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5"/>
        <w:gridCol w:w="5081"/>
      </w:tblGrid>
      <w:tr w:rsidR="003612B7" w:rsidRPr="00DA291F" w14:paraId="7292AE2C" w14:textId="77777777" w:rsidTr="003612B7">
        <w:tc>
          <w:tcPr>
            <w:tcW w:w="5210" w:type="dxa"/>
          </w:tcPr>
          <w:bookmarkStart w:id="0" w:name="_Toc517790556"/>
          <w:bookmarkStart w:id="1" w:name="_Toc508804905"/>
          <w:bookmarkStart w:id="2" w:name="_GoBack"/>
          <w:bookmarkEnd w:id="2"/>
          <w:p w14:paraId="21459BC7" w14:textId="3FBF7DAF" w:rsidR="003612B7" w:rsidRPr="00DA291F" w:rsidRDefault="004C2C50" w:rsidP="00DA291F">
            <w:pPr>
              <w:pStyle w:val="ConsPlusNormal"/>
              <w:jc w:val="right"/>
              <w:rPr>
                <w:rFonts w:ascii="Times New Roman" w:hAnsi="Times New Roman" w:cs="Times New Roman"/>
                <w:sz w:val="28"/>
                <w:szCs w:val="28"/>
              </w:rPr>
            </w:pPr>
            <w:r w:rsidRPr="00DA291F">
              <w:rPr>
                <w:rFonts w:ascii="Times New Roman" w:hAnsi="Times New Roman" w:cs="Times New Roman"/>
                <w:sz w:val="32"/>
                <w:szCs w:val="32"/>
              </w:rPr>
              <w:fldChar w:fldCharType="begin"/>
            </w:r>
            <w:r w:rsidRPr="00DA291F">
              <w:rPr>
                <w:rFonts w:ascii="Times New Roman" w:hAnsi="Times New Roman" w:cs="Times New Roman"/>
                <w:sz w:val="32"/>
                <w:szCs w:val="32"/>
              </w:rPr>
              <w:instrText xml:space="preserve"> TOC \o "1-8" \h \z \u </w:instrText>
            </w:r>
            <w:r w:rsidRPr="00DA291F">
              <w:rPr>
                <w:rFonts w:ascii="Times New Roman" w:hAnsi="Times New Roman" w:cs="Times New Roman"/>
                <w:sz w:val="32"/>
                <w:szCs w:val="32"/>
              </w:rPr>
              <w:fldChar w:fldCharType="end"/>
            </w:r>
            <w:bookmarkStart w:id="3" w:name="_Toc528054610"/>
          </w:p>
        </w:tc>
        <w:tc>
          <w:tcPr>
            <w:tcW w:w="5210" w:type="dxa"/>
          </w:tcPr>
          <w:p w14:paraId="7B1A91F9" w14:textId="1B08CF0D" w:rsidR="003612B7" w:rsidRPr="00DA291F" w:rsidRDefault="00A64FCD" w:rsidP="00867CF8">
            <w:pPr>
              <w:pStyle w:val="ConsPlusNormal"/>
              <w:jc w:val="right"/>
              <w:rPr>
                <w:rFonts w:ascii="Times New Roman" w:hAnsi="Times New Roman" w:cs="Times New Roman"/>
                <w:sz w:val="28"/>
                <w:szCs w:val="28"/>
                <w:u w:val="single"/>
              </w:rPr>
            </w:pPr>
            <w:r w:rsidRPr="00DA291F">
              <w:rPr>
                <w:rFonts w:ascii="Times New Roman" w:hAnsi="Times New Roman" w:cs="Times New Roman"/>
                <w:sz w:val="28"/>
                <w:szCs w:val="28"/>
              </w:rPr>
              <w:t xml:space="preserve">Проект </w:t>
            </w:r>
          </w:p>
          <w:p w14:paraId="0675DC57" w14:textId="77777777" w:rsidR="003612B7" w:rsidRPr="00DA291F" w:rsidRDefault="003612B7" w:rsidP="00DA291F">
            <w:pPr>
              <w:pStyle w:val="ConsPlusNormal"/>
              <w:jc w:val="right"/>
              <w:rPr>
                <w:rFonts w:ascii="Times New Roman" w:hAnsi="Times New Roman" w:cs="Times New Roman"/>
                <w:sz w:val="28"/>
                <w:szCs w:val="28"/>
              </w:rPr>
            </w:pPr>
          </w:p>
        </w:tc>
      </w:tr>
    </w:tbl>
    <w:p w14:paraId="17E9B2B7" w14:textId="2C28A3C8" w:rsidR="003612B7" w:rsidRPr="00DA291F" w:rsidRDefault="003612B7" w:rsidP="00DA291F">
      <w:pPr>
        <w:pStyle w:val="ConsPlusNormal"/>
        <w:jc w:val="right"/>
        <w:rPr>
          <w:rFonts w:ascii="Times New Roman" w:hAnsi="Times New Roman" w:cs="Times New Roman"/>
          <w:sz w:val="28"/>
          <w:szCs w:val="28"/>
        </w:rPr>
      </w:pPr>
    </w:p>
    <w:p w14:paraId="2E1FF617" w14:textId="4FD20467" w:rsidR="001C6810" w:rsidRPr="00DA291F" w:rsidRDefault="001C6810" w:rsidP="00DA291F">
      <w:pPr>
        <w:pStyle w:val="ConsPlusNormal"/>
        <w:jc w:val="right"/>
        <w:rPr>
          <w:rFonts w:ascii="Times New Roman" w:hAnsi="Times New Roman" w:cs="Times New Roman"/>
          <w:sz w:val="28"/>
          <w:szCs w:val="28"/>
        </w:rPr>
      </w:pPr>
    </w:p>
    <w:p w14:paraId="46FFCFC4" w14:textId="3B1D6C5A" w:rsidR="001C6810" w:rsidRPr="00DA291F" w:rsidRDefault="001C6810" w:rsidP="00DA291F">
      <w:pPr>
        <w:pStyle w:val="ConsPlusNormal"/>
        <w:jc w:val="right"/>
        <w:rPr>
          <w:rFonts w:ascii="Times New Roman" w:hAnsi="Times New Roman" w:cs="Times New Roman"/>
          <w:sz w:val="28"/>
          <w:szCs w:val="28"/>
        </w:rPr>
      </w:pPr>
    </w:p>
    <w:p w14:paraId="72D28D49" w14:textId="3B5A44E3" w:rsidR="001C6810" w:rsidRPr="00DA291F" w:rsidRDefault="001C6810" w:rsidP="00DA291F">
      <w:pPr>
        <w:pStyle w:val="ConsPlusNormal"/>
        <w:jc w:val="right"/>
        <w:rPr>
          <w:rFonts w:ascii="Times New Roman" w:hAnsi="Times New Roman" w:cs="Times New Roman"/>
          <w:sz w:val="28"/>
          <w:szCs w:val="28"/>
        </w:rPr>
      </w:pPr>
    </w:p>
    <w:p w14:paraId="11119082" w14:textId="3B93C9F5" w:rsidR="001C6810" w:rsidRPr="00DA291F" w:rsidRDefault="001C6810" w:rsidP="00DA291F">
      <w:pPr>
        <w:pStyle w:val="ConsPlusNormal"/>
        <w:jc w:val="right"/>
        <w:rPr>
          <w:rFonts w:ascii="Times New Roman" w:hAnsi="Times New Roman" w:cs="Times New Roman"/>
          <w:sz w:val="28"/>
          <w:szCs w:val="28"/>
        </w:rPr>
      </w:pPr>
    </w:p>
    <w:p w14:paraId="2FB7A069" w14:textId="1CABCAA6" w:rsidR="001C6810" w:rsidRPr="00DA291F" w:rsidRDefault="001C6810" w:rsidP="00DA291F">
      <w:pPr>
        <w:pStyle w:val="ConsPlusNormal"/>
        <w:jc w:val="right"/>
        <w:rPr>
          <w:rFonts w:ascii="Times New Roman" w:hAnsi="Times New Roman" w:cs="Times New Roman"/>
          <w:sz w:val="28"/>
          <w:szCs w:val="28"/>
        </w:rPr>
      </w:pPr>
    </w:p>
    <w:p w14:paraId="058A01C6" w14:textId="646D3031" w:rsidR="001C6810" w:rsidRPr="00DA291F" w:rsidRDefault="001C6810" w:rsidP="00DA291F">
      <w:pPr>
        <w:pStyle w:val="ConsPlusNormal"/>
        <w:jc w:val="right"/>
        <w:rPr>
          <w:rFonts w:ascii="Times New Roman" w:hAnsi="Times New Roman" w:cs="Times New Roman"/>
          <w:sz w:val="28"/>
          <w:szCs w:val="28"/>
        </w:rPr>
      </w:pPr>
    </w:p>
    <w:p w14:paraId="4BDEA17D" w14:textId="36E62282" w:rsidR="001C6810" w:rsidRPr="00DA291F" w:rsidRDefault="001C6810" w:rsidP="00DA291F">
      <w:pPr>
        <w:pStyle w:val="ConsPlusNormal"/>
        <w:jc w:val="right"/>
        <w:rPr>
          <w:rFonts w:ascii="Times New Roman" w:hAnsi="Times New Roman" w:cs="Times New Roman"/>
          <w:sz w:val="28"/>
          <w:szCs w:val="28"/>
        </w:rPr>
      </w:pPr>
    </w:p>
    <w:p w14:paraId="35C6B6DC" w14:textId="2361E366" w:rsidR="001C6810" w:rsidRPr="00DA291F" w:rsidRDefault="001C6810" w:rsidP="00DA291F">
      <w:pPr>
        <w:pStyle w:val="ConsPlusNormal"/>
        <w:jc w:val="right"/>
        <w:rPr>
          <w:rFonts w:ascii="Times New Roman" w:hAnsi="Times New Roman" w:cs="Times New Roman"/>
          <w:sz w:val="28"/>
          <w:szCs w:val="28"/>
        </w:rPr>
      </w:pPr>
    </w:p>
    <w:p w14:paraId="7D5D92D9" w14:textId="62856DE9" w:rsidR="001C6810" w:rsidRPr="00DA291F" w:rsidRDefault="001C6810" w:rsidP="00DA291F">
      <w:pPr>
        <w:pStyle w:val="ConsPlusNormal"/>
        <w:jc w:val="right"/>
        <w:rPr>
          <w:rFonts w:ascii="Times New Roman" w:hAnsi="Times New Roman" w:cs="Times New Roman"/>
          <w:sz w:val="28"/>
          <w:szCs w:val="28"/>
        </w:rPr>
      </w:pPr>
    </w:p>
    <w:p w14:paraId="33D669C6" w14:textId="77777777" w:rsidR="001C6810" w:rsidRPr="00DA291F" w:rsidRDefault="001C6810" w:rsidP="00DA291F">
      <w:pPr>
        <w:pStyle w:val="ConsPlusNormal"/>
        <w:jc w:val="right"/>
        <w:rPr>
          <w:rFonts w:ascii="Times New Roman" w:hAnsi="Times New Roman" w:cs="Times New Roman"/>
          <w:sz w:val="28"/>
          <w:szCs w:val="28"/>
        </w:rPr>
      </w:pPr>
    </w:p>
    <w:p w14:paraId="7AECEE9E" w14:textId="52D40D39" w:rsidR="003612B7" w:rsidRPr="00DA291F" w:rsidRDefault="001C6810" w:rsidP="00DA291F">
      <w:pPr>
        <w:pStyle w:val="ConsPlusNormal"/>
        <w:jc w:val="center"/>
        <w:rPr>
          <w:rFonts w:ascii="Times New Roman" w:hAnsi="Times New Roman" w:cs="Times New Roman"/>
          <w:sz w:val="32"/>
          <w:szCs w:val="32"/>
        </w:rPr>
      </w:pPr>
      <w:r w:rsidRPr="00DA291F">
        <w:rPr>
          <w:rFonts w:ascii="Times New Roman" w:hAnsi="Times New Roman" w:cs="Times New Roman"/>
          <w:sz w:val="32"/>
          <w:szCs w:val="32"/>
        </w:rPr>
        <w:t>Стратегия социально-экономического развития Новосибирской области на период до 2030 года</w:t>
      </w:r>
    </w:p>
    <w:p w14:paraId="2BAF108A" w14:textId="7B7CBD65" w:rsidR="001C6810" w:rsidRPr="00DA291F" w:rsidRDefault="001C6810" w:rsidP="00DA291F">
      <w:pPr>
        <w:spacing w:after="0" w:line="240" w:lineRule="auto"/>
        <w:rPr>
          <w:rFonts w:ascii="Times New Roman" w:eastAsia="Times New Roman" w:hAnsi="Times New Roman" w:cs="Times New Roman"/>
          <w:sz w:val="32"/>
          <w:szCs w:val="32"/>
          <w:lang w:eastAsia="ru-RU"/>
        </w:rPr>
      </w:pPr>
      <w:r w:rsidRPr="00DA291F">
        <w:rPr>
          <w:rFonts w:ascii="Times New Roman" w:hAnsi="Times New Roman" w:cs="Times New Roman"/>
          <w:sz w:val="32"/>
          <w:szCs w:val="32"/>
        </w:rPr>
        <w:br w:type="page"/>
      </w:r>
    </w:p>
    <w:p w14:paraId="220B233F" w14:textId="77777777" w:rsidR="00A64FCD" w:rsidRPr="00DA291F" w:rsidRDefault="00A64FCD" w:rsidP="00DA291F">
      <w:pPr>
        <w:spacing w:after="0" w:line="240" w:lineRule="auto"/>
        <w:jc w:val="both"/>
        <w:rPr>
          <w:rFonts w:ascii="Times New Roman" w:hAnsi="Times New Roman" w:cs="Times New Roman"/>
        </w:rPr>
      </w:pPr>
      <w:bookmarkStart w:id="4" w:name="_Toc528144173"/>
      <w:bookmarkStart w:id="5" w:name="_Toc528168247"/>
      <w:bookmarkStart w:id="6" w:name="_Toc528168939"/>
      <w:bookmarkStart w:id="7" w:name="_Toc528173165"/>
      <w:bookmarkStart w:id="8" w:name="_Toc528318465"/>
      <w:bookmarkStart w:id="9" w:name="_Toc528597343"/>
      <w:r w:rsidRPr="00DA291F">
        <w:rPr>
          <w:rFonts w:ascii="Times New Roman" w:hAnsi="Times New Roman" w:cs="Times New Roman"/>
        </w:rPr>
        <w:lastRenderedPageBreak/>
        <w:t xml:space="preserve">Содержание </w:t>
      </w:r>
    </w:p>
    <w:p w14:paraId="450F6FA8" w14:textId="0EDCE3E6" w:rsidR="00D4796E" w:rsidRDefault="00D4796E" w:rsidP="00D4796E">
      <w:pPr>
        <w:pStyle w:val="11"/>
        <w:spacing w:after="0" w:line="240" w:lineRule="auto"/>
        <w:jc w:val="both"/>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529979592" w:history="1">
        <w:r w:rsidRPr="002B08A1">
          <w:rPr>
            <w:rStyle w:val="a5"/>
            <w:noProof/>
          </w:rPr>
          <w:t>1. Общие положения</w:t>
        </w:r>
        <w:r>
          <w:rPr>
            <w:noProof/>
            <w:webHidden/>
          </w:rPr>
          <w:tab/>
        </w:r>
        <w:r>
          <w:rPr>
            <w:noProof/>
            <w:webHidden/>
          </w:rPr>
          <w:fldChar w:fldCharType="begin"/>
        </w:r>
        <w:r>
          <w:rPr>
            <w:noProof/>
            <w:webHidden/>
          </w:rPr>
          <w:instrText xml:space="preserve"> PAGEREF _Toc529979592 \h </w:instrText>
        </w:r>
        <w:r>
          <w:rPr>
            <w:noProof/>
            <w:webHidden/>
          </w:rPr>
        </w:r>
        <w:r>
          <w:rPr>
            <w:noProof/>
            <w:webHidden/>
          </w:rPr>
          <w:fldChar w:fldCharType="separate"/>
        </w:r>
        <w:r>
          <w:rPr>
            <w:noProof/>
            <w:webHidden/>
          </w:rPr>
          <w:t>6</w:t>
        </w:r>
        <w:r>
          <w:rPr>
            <w:noProof/>
            <w:webHidden/>
          </w:rPr>
          <w:fldChar w:fldCharType="end"/>
        </w:r>
      </w:hyperlink>
    </w:p>
    <w:p w14:paraId="7C3B6BB3" w14:textId="77F39B1F"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593" w:history="1">
        <w:r w:rsidR="00D4796E" w:rsidRPr="002B08A1">
          <w:rPr>
            <w:rStyle w:val="a5"/>
          </w:rPr>
          <w:t>1.1. Новосибирская область на современном этапе развития</w:t>
        </w:r>
        <w:r w:rsidR="00D4796E">
          <w:rPr>
            <w:webHidden/>
          </w:rPr>
          <w:tab/>
        </w:r>
        <w:r w:rsidR="00D4796E">
          <w:rPr>
            <w:webHidden/>
          </w:rPr>
          <w:fldChar w:fldCharType="begin"/>
        </w:r>
        <w:r w:rsidR="00D4796E">
          <w:rPr>
            <w:webHidden/>
          </w:rPr>
          <w:instrText xml:space="preserve"> PAGEREF _Toc529979593 \h </w:instrText>
        </w:r>
        <w:r w:rsidR="00D4796E">
          <w:rPr>
            <w:webHidden/>
          </w:rPr>
        </w:r>
        <w:r w:rsidR="00D4796E">
          <w:rPr>
            <w:webHidden/>
          </w:rPr>
          <w:fldChar w:fldCharType="separate"/>
        </w:r>
        <w:r w:rsidR="00D4796E">
          <w:rPr>
            <w:webHidden/>
          </w:rPr>
          <w:t>6</w:t>
        </w:r>
        <w:r w:rsidR="00D4796E">
          <w:rPr>
            <w:webHidden/>
          </w:rPr>
          <w:fldChar w:fldCharType="end"/>
        </w:r>
      </w:hyperlink>
    </w:p>
    <w:p w14:paraId="0E9FB2E8" w14:textId="35B0CA77"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594" w:history="1">
        <w:r w:rsidR="00D4796E" w:rsidRPr="002B08A1">
          <w:rPr>
            <w:rStyle w:val="a5"/>
          </w:rPr>
          <w:t>1.1.1. Диагностика социально-экономического развития Новосибирской области</w:t>
        </w:r>
        <w:r w:rsidR="00D4796E">
          <w:rPr>
            <w:webHidden/>
          </w:rPr>
          <w:tab/>
        </w:r>
        <w:r w:rsidR="00D4796E">
          <w:rPr>
            <w:webHidden/>
          </w:rPr>
          <w:fldChar w:fldCharType="begin"/>
        </w:r>
        <w:r w:rsidR="00D4796E">
          <w:rPr>
            <w:webHidden/>
          </w:rPr>
          <w:instrText xml:space="preserve"> PAGEREF _Toc529979594 \h </w:instrText>
        </w:r>
        <w:r w:rsidR="00D4796E">
          <w:rPr>
            <w:webHidden/>
          </w:rPr>
        </w:r>
        <w:r w:rsidR="00D4796E">
          <w:rPr>
            <w:webHidden/>
          </w:rPr>
          <w:fldChar w:fldCharType="separate"/>
        </w:r>
        <w:r w:rsidR="00D4796E">
          <w:rPr>
            <w:webHidden/>
          </w:rPr>
          <w:t>6</w:t>
        </w:r>
        <w:r w:rsidR="00D4796E">
          <w:rPr>
            <w:webHidden/>
          </w:rPr>
          <w:fldChar w:fldCharType="end"/>
        </w:r>
      </w:hyperlink>
    </w:p>
    <w:p w14:paraId="1F9F31F2" w14:textId="25D4AC44"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595" w:history="1">
        <w:r w:rsidR="00D4796E" w:rsidRPr="002B08A1">
          <w:rPr>
            <w:rStyle w:val="a5"/>
          </w:rPr>
          <w:t>1.1.2. Оценка конкурентных особенностей Новосибирской области: потенциал и факторы развития, проблемы и угрозы</w:t>
        </w:r>
        <w:r w:rsidR="00D4796E">
          <w:rPr>
            <w:webHidden/>
          </w:rPr>
          <w:tab/>
        </w:r>
        <w:r w:rsidR="00D4796E">
          <w:rPr>
            <w:webHidden/>
          </w:rPr>
          <w:fldChar w:fldCharType="begin"/>
        </w:r>
        <w:r w:rsidR="00D4796E">
          <w:rPr>
            <w:webHidden/>
          </w:rPr>
          <w:instrText xml:space="preserve"> PAGEREF _Toc529979595 \h </w:instrText>
        </w:r>
        <w:r w:rsidR="00D4796E">
          <w:rPr>
            <w:webHidden/>
          </w:rPr>
        </w:r>
        <w:r w:rsidR="00D4796E">
          <w:rPr>
            <w:webHidden/>
          </w:rPr>
          <w:fldChar w:fldCharType="separate"/>
        </w:r>
        <w:r w:rsidR="00D4796E">
          <w:rPr>
            <w:webHidden/>
          </w:rPr>
          <w:t>19</w:t>
        </w:r>
        <w:r w:rsidR="00D4796E">
          <w:rPr>
            <w:webHidden/>
          </w:rPr>
          <w:fldChar w:fldCharType="end"/>
        </w:r>
      </w:hyperlink>
    </w:p>
    <w:p w14:paraId="394BC537" w14:textId="3D17A7F6"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596" w:history="1">
        <w:r w:rsidR="00D4796E" w:rsidRPr="002B08A1">
          <w:rPr>
            <w:rStyle w:val="a5"/>
          </w:rPr>
          <w:t>1.1.3. Анализ территориального развития</w:t>
        </w:r>
        <w:r w:rsidR="00D4796E">
          <w:rPr>
            <w:webHidden/>
          </w:rPr>
          <w:tab/>
        </w:r>
        <w:r w:rsidR="00D4796E">
          <w:rPr>
            <w:webHidden/>
          </w:rPr>
          <w:fldChar w:fldCharType="begin"/>
        </w:r>
        <w:r w:rsidR="00D4796E">
          <w:rPr>
            <w:webHidden/>
          </w:rPr>
          <w:instrText xml:space="preserve"> PAGEREF _Toc529979596 \h </w:instrText>
        </w:r>
        <w:r w:rsidR="00D4796E">
          <w:rPr>
            <w:webHidden/>
          </w:rPr>
        </w:r>
        <w:r w:rsidR="00D4796E">
          <w:rPr>
            <w:webHidden/>
          </w:rPr>
          <w:fldChar w:fldCharType="separate"/>
        </w:r>
        <w:r w:rsidR="00D4796E">
          <w:rPr>
            <w:webHidden/>
          </w:rPr>
          <w:t>26</w:t>
        </w:r>
        <w:r w:rsidR="00D4796E">
          <w:rPr>
            <w:webHidden/>
          </w:rPr>
          <w:fldChar w:fldCharType="end"/>
        </w:r>
      </w:hyperlink>
    </w:p>
    <w:p w14:paraId="2AD9A094" w14:textId="2199044F"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597" w:history="1">
        <w:r w:rsidR="00D4796E" w:rsidRPr="002B08A1">
          <w:rPr>
            <w:rStyle w:val="a5"/>
            <w:noProof/>
          </w:rPr>
          <w:t>2. Приоритеты развития Новосибирской области, целевое видение</w:t>
        </w:r>
        <w:r w:rsidR="00D4796E">
          <w:rPr>
            <w:noProof/>
            <w:webHidden/>
          </w:rPr>
          <w:tab/>
        </w:r>
        <w:r w:rsidR="00D4796E">
          <w:rPr>
            <w:noProof/>
            <w:webHidden/>
          </w:rPr>
          <w:fldChar w:fldCharType="begin"/>
        </w:r>
        <w:r w:rsidR="00D4796E">
          <w:rPr>
            <w:noProof/>
            <w:webHidden/>
          </w:rPr>
          <w:instrText xml:space="preserve"> PAGEREF _Toc529979597 \h </w:instrText>
        </w:r>
        <w:r w:rsidR="00D4796E">
          <w:rPr>
            <w:noProof/>
            <w:webHidden/>
          </w:rPr>
        </w:r>
        <w:r w:rsidR="00D4796E">
          <w:rPr>
            <w:noProof/>
            <w:webHidden/>
          </w:rPr>
          <w:fldChar w:fldCharType="separate"/>
        </w:r>
        <w:r w:rsidR="00D4796E">
          <w:rPr>
            <w:noProof/>
            <w:webHidden/>
          </w:rPr>
          <w:t>30</w:t>
        </w:r>
        <w:r w:rsidR="00D4796E">
          <w:rPr>
            <w:noProof/>
            <w:webHidden/>
          </w:rPr>
          <w:fldChar w:fldCharType="end"/>
        </w:r>
      </w:hyperlink>
    </w:p>
    <w:p w14:paraId="79F2202F" w14:textId="11E842B5"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598" w:history="1">
        <w:r w:rsidR="00D4796E" w:rsidRPr="002B08A1">
          <w:rPr>
            <w:rStyle w:val="a5"/>
          </w:rPr>
          <w:t>2.1. Приоритеты, стратегические цели и задачи</w:t>
        </w:r>
        <w:r w:rsidR="00D4796E">
          <w:rPr>
            <w:webHidden/>
          </w:rPr>
          <w:tab/>
        </w:r>
        <w:r w:rsidR="00D4796E">
          <w:rPr>
            <w:webHidden/>
          </w:rPr>
          <w:fldChar w:fldCharType="begin"/>
        </w:r>
        <w:r w:rsidR="00D4796E">
          <w:rPr>
            <w:webHidden/>
          </w:rPr>
          <w:instrText xml:space="preserve"> PAGEREF _Toc529979598 \h </w:instrText>
        </w:r>
        <w:r w:rsidR="00D4796E">
          <w:rPr>
            <w:webHidden/>
          </w:rPr>
        </w:r>
        <w:r w:rsidR="00D4796E">
          <w:rPr>
            <w:webHidden/>
          </w:rPr>
          <w:fldChar w:fldCharType="separate"/>
        </w:r>
        <w:r w:rsidR="00D4796E">
          <w:rPr>
            <w:webHidden/>
          </w:rPr>
          <w:t>30</w:t>
        </w:r>
        <w:r w:rsidR="00D4796E">
          <w:rPr>
            <w:webHidden/>
          </w:rPr>
          <w:fldChar w:fldCharType="end"/>
        </w:r>
      </w:hyperlink>
    </w:p>
    <w:p w14:paraId="58C9A3C8" w14:textId="5762544F"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599" w:history="1">
        <w:r w:rsidR="00D4796E" w:rsidRPr="002B08A1">
          <w:rPr>
            <w:rStyle w:val="a5"/>
          </w:rPr>
          <w:t>2.2. Этапы реализации, сценарии развития</w:t>
        </w:r>
        <w:r w:rsidR="00D4796E">
          <w:rPr>
            <w:webHidden/>
          </w:rPr>
          <w:tab/>
        </w:r>
        <w:r w:rsidR="00D4796E">
          <w:rPr>
            <w:webHidden/>
          </w:rPr>
          <w:fldChar w:fldCharType="begin"/>
        </w:r>
        <w:r w:rsidR="00D4796E">
          <w:rPr>
            <w:webHidden/>
          </w:rPr>
          <w:instrText xml:space="preserve"> PAGEREF _Toc529979599 \h </w:instrText>
        </w:r>
        <w:r w:rsidR="00D4796E">
          <w:rPr>
            <w:webHidden/>
          </w:rPr>
        </w:r>
        <w:r w:rsidR="00D4796E">
          <w:rPr>
            <w:webHidden/>
          </w:rPr>
          <w:fldChar w:fldCharType="separate"/>
        </w:r>
        <w:r w:rsidR="00D4796E">
          <w:rPr>
            <w:webHidden/>
          </w:rPr>
          <w:t>41</w:t>
        </w:r>
        <w:r w:rsidR="00D4796E">
          <w:rPr>
            <w:webHidden/>
          </w:rPr>
          <w:fldChar w:fldCharType="end"/>
        </w:r>
      </w:hyperlink>
    </w:p>
    <w:p w14:paraId="4A9D2179" w14:textId="6B010F8B"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00" w:history="1">
        <w:r w:rsidR="00D4796E" w:rsidRPr="002B08A1">
          <w:rPr>
            <w:rStyle w:val="a5"/>
          </w:rPr>
          <w:t>2.2.1. Этапы реализации</w:t>
        </w:r>
        <w:r w:rsidR="00D4796E">
          <w:rPr>
            <w:webHidden/>
          </w:rPr>
          <w:tab/>
        </w:r>
        <w:r w:rsidR="00D4796E">
          <w:rPr>
            <w:webHidden/>
          </w:rPr>
          <w:fldChar w:fldCharType="begin"/>
        </w:r>
        <w:r w:rsidR="00D4796E">
          <w:rPr>
            <w:webHidden/>
          </w:rPr>
          <w:instrText xml:space="preserve"> PAGEREF _Toc529979600 \h </w:instrText>
        </w:r>
        <w:r w:rsidR="00D4796E">
          <w:rPr>
            <w:webHidden/>
          </w:rPr>
        </w:r>
        <w:r w:rsidR="00D4796E">
          <w:rPr>
            <w:webHidden/>
          </w:rPr>
          <w:fldChar w:fldCharType="separate"/>
        </w:r>
        <w:r w:rsidR="00D4796E">
          <w:rPr>
            <w:webHidden/>
          </w:rPr>
          <w:t>41</w:t>
        </w:r>
        <w:r w:rsidR="00D4796E">
          <w:rPr>
            <w:webHidden/>
          </w:rPr>
          <w:fldChar w:fldCharType="end"/>
        </w:r>
      </w:hyperlink>
    </w:p>
    <w:p w14:paraId="0919F56E" w14:textId="3B05B277"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01" w:history="1">
        <w:r w:rsidR="00D4796E" w:rsidRPr="002B08A1">
          <w:rPr>
            <w:rStyle w:val="a5"/>
          </w:rPr>
          <w:t>2.2.2. Сценарии развития</w:t>
        </w:r>
        <w:r w:rsidR="00D4796E">
          <w:rPr>
            <w:webHidden/>
          </w:rPr>
          <w:tab/>
        </w:r>
        <w:r w:rsidR="00D4796E">
          <w:rPr>
            <w:webHidden/>
          </w:rPr>
          <w:fldChar w:fldCharType="begin"/>
        </w:r>
        <w:r w:rsidR="00D4796E">
          <w:rPr>
            <w:webHidden/>
          </w:rPr>
          <w:instrText xml:space="preserve"> PAGEREF _Toc529979601 \h </w:instrText>
        </w:r>
        <w:r w:rsidR="00D4796E">
          <w:rPr>
            <w:webHidden/>
          </w:rPr>
        </w:r>
        <w:r w:rsidR="00D4796E">
          <w:rPr>
            <w:webHidden/>
          </w:rPr>
          <w:fldChar w:fldCharType="separate"/>
        </w:r>
        <w:r w:rsidR="00D4796E">
          <w:rPr>
            <w:webHidden/>
          </w:rPr>
          <w:t>41</w:t>
        </w:r>
        <w:r w:rsidR="00D4796E">
          <w:rPr>
            <w:webHidden/>
          </w:rPr>
          <w:fldChar w:fldCharType="end"/>
        </w:r>
      </w:hyperlink>
    </w:p>
    <w:p w14:paraId="43E9219A" w14:textId="678A4822"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02" w:history="1">
        <w:r w:rsidR="00D4796E" w:rsidRPr="002B08A1">
          <w:rPr>
            <w:rStyle w:val="a5"/>
            <w:noProof/>
          </w:rPr>
          <w:t>3. Приоритет 1. Развитие человеческого капитала и социальной сферы</w:t>
        </w:r>
        <w:r w:rsidR="00D4796E">
          <w:rPr>
            <w:noProof/>
            <w:webHidden/>
          </w:rPr>
          <w:tab/>
        </w:r>
        <w:r w:rsidR="00D4796E">
          <w:rPr>
            <w:noProof/>
            <w:webHidden/>
          </w:rPr>
          <w:fldChar w:fldCharType="begin"/>
        </w:r>
        <w:r w:rsidR="00D4796E">
          <w:rPr>
            <w:noProof/>
            <w:webHidden/>
          </w:rPr>
          <w:instrText xml:space="preserve"> PAGEREF _Toc529979602 \h </w:instrText>
        </w:r>
        <w:r w:rsidR="00D4796E">
          <w:rPr>
            <w:noProof/>
            <w:webHidden/>
          </w:rPr>
        </w:r>
        <w:r w:rsidR="00D4796E">
          <w:rPr>
            <w:noProof/>
            <w:webHidden/>
          </w:rPr>
          <w:fldChar w:fldCharType="separate"/>
        </w:r>
        <w:r w:rsidR="00D4796E">
          <w:rPr>
            <w:noProof/>
            <w:webHidden/>
          </w:rPr>
          <w:t>47</w:t>
        </w:r>
        <w:r w:rsidR="00D4796E">
          <w:rPr>
            <w:noProof/>
            <w:webHidden/>
          </w:rPr>
          <w:fldChar w:fldCharType="end"/>
        </w:r>
      </w:hyperlink>
    </w:p>
    <w:p w14:paraId="61BAE3F7" w14:textId="4A37037B"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03" w:history="1">
        <w:r w:rsidR="00D4796E" w:rsidRPr="002B08A1">
          <w:rPr>
            <w:rStyle w:val="a5"/>
          </w:rPr>
          <w:t>3.1. Демографическая политика</w:t>
        </w:r>
        <w:r w:rsidR="00D4796E">
          <w:rPr>
            <w:webHidden/>
          </w:rPr>
          <w:tab/>
        </w:r>
        <w:r w:rsidR="00D4796E">
          <w:rPr>
            <w:webHidden/>
          </w:rPr>
          <w:fldChar w:fldCharType="begin"/>
        </w:r>
        <w:r w:rsidR="00D4796E">
          <w:rPr>
            <w:webHidden/>
          </w:rPr>
          <w:instrText xml:space="preserve"> PAGEREF _Toc529979603 \h </w:instrText>
        </w:r>
        <w:r w:rsidR="00D4796E">
          <w:rPr>
            <w:webHidden/>
          </w:rPr>
        </w:r>
        <w:r w:rsidR="00D4796E">
          <w:rPr>
            <w:webHidden/>
          </w:rPr>
          <w:fldChar w:fldCharType="separate"/>
        </w:r>
        <w:r w:rsidR="00D4796E">
          <w:rPr>
            <w:webHidden/>
          </w:rPr>
          <w:t>47</w:t>
        </w:r>
        <w:r w:rsidR="00D4796E">
          <w:rPr>
            <w:webHidden/>
          </w:rPr>
          <w:fldChar w:fldCharType="end"/>
        </w:r>
      </w:hyperlink>
    </w:p>
    <w:p w14:paraId="59C85E75" w14:textId="603EF885"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04" w:history="1">
        <w:r w:rsidR="00D4796E" w:rsidRPr="002B08A1">
          <w:rPr>
            <w:rStyle w:val="a5"/>
            <w:rFonts w:eastAsia="Times New Roman"/>
            <w:lang w:eastAsia="ru-RU"/>
          </w:rPr>
          <w:t>3.1.1. Население Новосибирской области</w:t>
        </w:r>
        <w:r w:rsidR="00D4796E">
          <w:rPr>
            <w:webHidden/>
          </w:rPr>
          <w:tab/>
        </w:r>
        <w:r w:rsidR="00D4796E">
          <w:rPr>
            <w:webHidden/>
          </w:rPr>
          <w:fldChar w:fldCharType="begin"/>
        </w:r>
        <w:r w:rsidR="00D4796E">
          <w:rPr>
            <w:webHidden/>
          </w:rPr>
          <w:instrText xml:space="preserve"> PAGEREF _Toc529979604 \h </w:instrText>
        </w:r>
        <w:r w:rsidR="00D4796E">
          <w:rPr>
            <w:webHidden/>
          </w:rPr>
        </w:r>
        <w:r w:rsidR="00D4796E">
          <w:rPr>
            <w:webHidden/>
          </w:rPr>
          <w:fldChar w:fldCharType="separate"/>
        </w:r>
        <w:r w:rsidR="00D4796E">
          <w:rPr>
            <w:webHidden/>
          </w:rPr>
          <w:t>47</w:t>
        </w:r>
        <w:r w:rsidR="00D4796E">
          <w:rPr>
            <w:webHidden/>
          </w:rPr>
          <w:fldChar w:fldCharType="end"/>
        </w:r>
      </w:hyperlink>
    </w:p>
    <w:p w14:paraId="76DCA5A3" w14:textId="28D2A0A3"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05" w:history="1">
        <w:r w:rsidR="00D4796E" w:rsidRPr="002B08A1">
          <w:rPr>
            <w:rStyle w:val="a5"/>
          </w:rPr>
          <w:t>3.1.2. Здравоохранение</w:t>
        </w:r>
        <w:r w:rsidR="00D4796E">
          <w:rPr>
            <w:webHidden/>
          </w:rPr>
          <w:tab/>
        </w:r>
        <w:r w:rsidR="00D4796E">
          <w:rPr>
            <w:webHidden/>
          </w:rPr>
          <w:fldChar w:fldCharType="begin"/>
        </w:r>
        <w:r w:rsidR="00D4796E">
          <w:rPr>
            <w:webHidden/>
          </w:rPr>
          <w:instrText xml:space="preserve"> PAGEREF _Toc529979605 \h </w:instrText>
        </w:r>
        <w:r w:rsidR="00D4796E">
          <w:rPr>
            <w:webHidden/>
          </w:rPr>
        </w:r>
        <w:r w:rsidR="00D4796E">
          <w:rPr>
            <w:webHidden/>
          </w:rPr>
          <w:fldChar w:fldCharType="separate"/>
        </w:r>
        <w:r w:rsidR="00D4796E">
          <w:rPr>
            <w:webHidden/>
          </w:rPr>
          <w:t>52</w:t>
        </w:r>
        <w:r w:rsidR="00D4796E">
          <w:rPr>
            <w:webHidden/>
          </w:rPr>
          <w:fldChar w:fldCharType="end"/>
        </w:r>
      </w:hyperlink>
    </w:p>
    <w:p w14:paraId="09CB5714" w14:textId="44775BAC"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06" w:history="1">
        <w:r w:rsidR="00D4796E" w:rsidRPr="002B08A1">
          <w:rPr>
            <w:rStyle w:val="a5"/>
          </w:rPr>
          <w:t>3.2. Уровень жизни</w:t>
        </w:r>
        <w:r w:rsidR="00D4796E">
          <w:rPr>
            <w:webHidden/>
          </w:rPr>
          <w:tab/>
        </w:r>
        <w:r w:rsidR="00D4796E">
          <w:rPr>
            <w:webHidden/>
          </w:rPr>
          <w:fldChar w:fldCharType="begin"/>
        </w:r>
        <w:r w:rsidR="00D4796E">
          <w:rPr>
            <w:webHidden/>
          </w:rPr>
          <w:instrText xml:space="preserve"> PAGEREF _Toc529979606 \h </w:instrText>
        </w:r>
        <w:r w:rsidR="00D4796E">
          <w:rPr>
            <w:webHidden/>
          </w:rPr>
        </w:r>
        <w:r w:rsidR="00D4796E">
          <w:rPr>
            <w:webHidden/>
          </w:rPr>
          <w:fldChar w:fldCharType="separate"/>
        </w:r>
        <w:r w:rsidR="00D4796E">
          <w:rPr>
            <w:webHidden/>
          </w:rPr>
          <w:t>57</w:t>
        </w:r>
        <w:r w:rsidR="00D4796E">
          <w:rPr>
            <w:webHidden/>
          </w:rPr>
          <w:fldChar w:fldCharType="end"/>
        </w:r>
      </w:hyperlink>
    </w:p>
    <w:p w14:paraId="58D84D4A" w14:textId="4585A1A5"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07" w:history="1">
        <w:r w:rsidR="00D4796E" w:rsidRPr="002B08A1">
          <w:rPr>
            <w:rStyle w:val="a5"/>
          </w:rPr>
          <w:t>3.3. Кадровая политика</w:t>
        </w:r>
        <w:r w:rsidR="00D4796E">
          <w:rPr>
            <w:webHidden/>
          </w:rPr>
          <w:tab/>
        </w:r>
        <w:r w:rsidR="00D4796E">
          <w:rPr>
            <w:webHidden/>
          </w:rPr>
          <w:fldChar w:fldCharType="begin"/>
        </w:r>
        <w:r w:rsidR="00D4796E">
          <w:rPr>
            <w:webHidden/>
          </w:rPr>
          <w:instrText xml:space="preserve"> PAGEREF _Toc529979607 \h </w:instrText>
        </w:r>
        <w:r w:rsidR="00D4796E">
          <w:rPr>
            <w:webHidden/>
          </w:rPr>
        </w:r>
        <w:r w:rsidR="00D4796E">
          <w:rPr>
            <w:webHidden/>
          </w:rPr>
          <w:fldChar w:fldCharType="separate"/>
        </w:r>
        <w:r w:rsidR="00D4796E">
          <w:rPr>
            <w:webHidden/>
          </w:rPr>
          <w:t>59</w:t>
        </w:r>
        <w:r w:rsidR="00D4796E">
          <w:rPr>
            <w:webHidden/>
          </w:rPr>
          <w:fldChar w:fldCharType="end"/>
        </w:r>
      </w:hyperlink>
    </w:p>
    <w:p w14:paraId="7D1A0478" w14:textId="6FC92F0F"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08" w:history="1">
        <w:r w:rsidR="00D4796E" w:rsidRPr="002B08A1">
          <w:rPr>
            <w:rStyle w:val="a5"/>
          </w:rPr>
          <w:t>3.3.1. Кадры для экономики</w:t>
        </w:r>
        <w:r w:rsidR="00D4796E">
          <w:rPr>
            <w:webHidden/>
          </w:rPr>
          <w:tab/>
        </w:r>
        <w:r w:rsidR="00D4796E">
          <w:rPr>
            <w:webHidden/>
          </w:rPr>
          <w:fldChar w:fldCharType="begin"/>
        </w:r>
        <w:r w:rsidR="00D4796E">
          <w:rPr>
            <w:webHidden/>
          </w:rPr>
          <w:instrText xml:space="preserve"> PAGEREF _Toc529979608 \h </w:instrText>
        </w:r>
        <w:r w:rsidR="00D4796E">
          <w:rPr>
            <w:webHidden/>
          </w:rPr>
        </w:r>
        <w:r w:rsidR="00D4796E">
          <w:rPr>
            <w:webHidden/>
          </w:rPr>
          <w:fldChar w:fldCharType="separate"/>
        </w:r>
        <w:r w:rsidR="00D4796E">
          <w:rPr>
            <w:webHidden/>
          </w:rPr>
          <w:t>59</w:t>
        </w:r>
        <w:r w:rsidR="00D4796E">
          <w:rPr>
            <w:webHidden/>
          </w:rPr>
          <w:fldChar w:fldCharType="end"/>
        </w:r>
      </w:hyperlink>
    </w:p>
    <w:p w14:paraId="6A2A61B5" w14:textId="34E4F741"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09" w:history="1">
        <w:r w:rsidR="00D4796E" w:rsidRPr="002B08A1">
          <w:rPr>
            <w:rStyle w:val="a5"/>
            <w:rFonts w:eastAsia="Times New Roman"/>
            <w:lang w:eastAsia="ru-RU"/>
          </w:rPr>
          <w:t>3.3.2. Образование</w:t>
        </w:r>
        <w:r w:rsidR="00D4796E">
          <w:rPr>
            <w:webHidden/>
          </w:rPr>
          <w:tab/>
        </w:r>
        <w:r w:rsidR="00D4796E">
          <w:rPr>
            <w:webHidden/>
          </w:rPr>
          <w:fldChar w:fldCharType="begin"/>
        </w:r>
        <w:r w:rsidR="00D4796E">
          <w:rPr>
            <w:webHidden/>
          </w:rPr>
          <w:instrText xml:space="preserve"> PAGEREF _Toc529979609 \h </w:instrText>
        </w:r>
        <w:r w:rsidR="00D4796E">
          <w:rPr>
            <w:webHidden/>
          </w:rPr>
        </w:r>
        <w:r w:rsidR="00D4796E">
          <w:rPr>
            <w:webHidden/>
          </w:rPr>
          <w:fldChar w:fldCharType="separate"/>
        </w:r>
        <w:r w:rsidR="00D4796E">
          <w:rPr>
            <w:webHidden/>
          </w:rPr>
          <w:t>63</w:t>
        </w:r>
        <w:r w:rsidR="00D4796E">
          <w:rPr>
            <w:webHidden/>
          </w:rPr>
          <w:fldChar w:fldCharType="end"/>
        </w:r>
      </w:hyperlink>
    </w:p>
    <w:p w14:paraId="76F34F2B" w14:textId="633322D8"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10" w:history="1">
        <w:r w:rsidR="00D4796E" w:rsidRPr="002B08A1">
          <w:rPr>
            <w:rStyle w:val="a5"/>
          </w:rPr>
          <w:t>3.4. Ценности, развитие духовности</w:t>
        </w:r>
        <w:r w:rsidR="00D4796E">
          <w:rPr>
            <w:webHidden/>
          </w:rPr>
          <w:tab/>
        </w:r>
        <w:r w:rsidR="00D4796E">
          <w:rPr>
            <w:webHidden/>
          </w:rPr>
          <w:fldChar w:fldCharType="begin"/>
        </w:r>
        <w:r w:rsidR="00D4796E">
          <w:rPr>
            <w:webHidden/>
          </w:rPr>
          <w:instrText xml:space="preserve"> PAGEREF _Toc529979610 \h </w:instrText>
        </w:r>
        <w:r w:rsidR="00D4796E">
          <w:rPr>
            <w:webHidden/>
          </w:rPr>
        </w:r>
        <w:r w:rsidR="00D4796E">
          <w:rPr>
            <w:webHidden/>
          </w:rPr>
          <w:fldChar w:fldCharType="separate"/>
        </w:r>
        <w:r w:rsidR="00D4796E">
          <w:rPr>
            <w:webHidden/>
          </w:rPr>
          <w:t>69</w:t>
        </w:r>
        <w:r w:rsidR="00D4796E">
          <w:rPr>
            <w:webHidden/>
          </w:rPr>
          <w:fldChar w:fldCharType="end"/>
        </w:r>
      </w:hyperlink>
    </w:p>
    <w:p w14:paraId="6F310C78" w14:textId="62505E11"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11" w:history="1">
        <w:r w:rsidR="00D4796E" w:rsidRPr="002B08A1">
          <w:rPr>
            <w:rStyle w:val="a5"/>
          </w:rPr>
          <w:t>3.4.1. Культура</w:t>
        </w:r>
        <w:r w:rsidR="00D4796E">
          <w:rPr>
            <w:webHidden/>
          </w:rPr>
          <w:tab/>
        </w:r>
        <w:r w:rsidR="00D4796E">
          <w:rPr>
            <w:webHidden/>
          </w:rPr>
          <w:fldChar w:fldCharType="begin"/>
        </w:r>
        <w:r w:rsidR="00D4796E">
          <w:rPr>
            <w:webHidden/>
          </w:rPr>
          <w:instrText xml:space="preserve"> PAGEREF _Toc529979611 \h </w:instrText>
        </w:r>
        <w:r w:rsidR="00D4796E">
          <w:rPr>
            <w:webHidden/>
          </w:rPr>
        </w:r>
        <w:r w:rsidR="00D4796E">
          <w:rPr>
            <w:webHidden/>
          </w:rPr>
          <w:fldChar w:fldCharType="separate"/>
        </w:r>
        <w:r w:rsidR="00D4796E">
          <w:rPr>
            <w:webHidden/>
          </w:rPr>
          <w:t>69</w:t>
        </w:r>
        <w:r w:rsidR="00D4796E">
          <w:rPr>
            <w:webHidden/>
          </w:rPr>
          <w:fldChar w:fldCharType="end"/>
        </w:r>
      </w:hyperlink>
    </w:p>
    <w:p w14:paraId="47B84E81" w14:textId="601C7198"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12" w:history="1">
        <w:r w:rsidR="00D4796E" w:rsidRPr="002B08A1">
          <w:rPr>
            <w:rStyle w:val="a5"/>
          </w:rPr>
          <w:t>3.4.2. Молодежная политика</w:t>
        </w:r>
        <w:r w:rsidR="00D4796E">
          <w:rPr>
            <w:webHidden/>
          </w:rPr>
          <w:tab/>
        </w:r>
        <w:r w:rsidR="00D4796E">
          <w:rPr>
            <w:webHidden/>
          </w:rPr>
          <w:fldChar w:fldCharType="begin"/>
        </w:r>
        <w:r w:rsidR="00D4796E">
          <w:rPr>
            <w:webHidden/>
          </w:rPr>
          <w:instrText xml:space="preserve"> PAGEREF _Toc529979612 \h </w:instrText>
        </w:r>
        <w:r w:rsidR="00D4796E">
          <w:rPr>
            <w:webHidden/>
          </w:rPr>
        </w:r>
        <w:r w:rsidR="00D4796E">
          <w:rPr>
            <w:webHidden/>
          </w:rPr>
          <w:fldChar w:fldCharType="separate"/>
        </w:r>
        <w:r w:rsidR="00D4796E">
          <w:rPr>
            <w:webHidden/>
          </w:rPr>
          <w:t>74</w:t>
        </w:r>
        <w:r w:rsidR="00D4796E">
          <w:rPr>
            <w:webHidden/>
          </w:rPr>
          <w:fldChar w:fldCharType="end"/>
        </w:r>
      </w:hyperlink>
    </w:p>
    <w:p w14:paraId="04A88EE6" w14:textId="4B25F3E4"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13" w:history="1">
        <w:r w:rsidR="00D4796E" w:rsidRPr="002B08A1">
          <w:rPr>
            <w:rStyle w:val="a5"/>
          </w:rPr>
          <w:t>3.4.3. Развитие институтов гражданского общества</w:t>
        </w:r>
        <w:r w:rsidR="00D4796E">
          <w:rPr>
            <w:webHidden/>
          </w:rPr>
          <w:tab/>
        </w:r>
        <w:r w:rsidR="00D4796E">
          <w:rPr>
            <w:webHidden/>
          </w:rPr>
          <w:fldChar w:fldCharType="begin"/>
        </w:r>
        <w:r w:rsidR="00D4796E">
          <w:rPr>
            <w:webHidden/>
          </w:rPr>
          <w:instrText xml:space="preserve"> PAGEREF _Toc529979613 \h </w:instrText>
        </w:r>
        <w:r w:rsidR="00D4796E">
          <w:rPr>
            <w:webHidden/>
          </w:rPr>
        </w:r>
        <w:r w:rsidR="00D4796E">
          <w:rPr>
            <w:webHidden/>
          </w:rPr>
          <w:fldChar w:fldCharType="separate"/>
        </w:r>
        <w:r w:rsidR="00D4796E">
          <w:rPr>
            <w:webHidden/>
          </w:rPr>
          <w:t>76</w:t>
        </w:r>
        <w:r w:rsidR="00D4796E">
          <w:rPr>
            <w:webHidden/>
          </w:rPr>
          <w:fldChar w:fldCharType="end"/>
        </w:r>
      </w:hyperlink>
    </w:p>
    <w:p w14:paraId="517EAD79" w14:textId="3129BD6A"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14" w:history="1">
        <w:r w:rsidR="00D4796E" w:rsidRPr="002B08A1">
          <w:rPr>
            <w:rStyle w:val="a5"/>
          </w:rPr>
          <w:t>3.4.4. Физическая культура и спорт</w:t>
        </w:r>
        <w:r w:rsidR="00D4796E">
          <w:rPr>
            <w:webHidden/>
          </w:rPr>
          <w:tab/>
        </w:r>
        <w:r w:rsidR="00D4796E">
          <w:rPr>
            <w:webHidden/>
          </w:rPr>
          <w:fldChar w:fldCharType="begin"/>
        </w:r>
        <w:r w:rsidR="00D4796E">
          <w:rPr>
            <w:webHidden/>
          </w:rPr>
          <w:instrText xml:space="preserve"> PAGEREF _Toc529979614 \h </w:instrText>
        </w:r>
        <w:r w:rsidR="00D4796E">
          <w:rPr>
            <w:webHidden/>
          </w:rPr>
        </w:r>
        <w:r w:rsidR="00D4796E">
          <w:rPr>
            <w:webHidden/>
          </w:rPr>
          <w:fldChar w:fldCharType="separate"/>
        </w:r>
        <w:r w:rsidR="00D4796E">
          <w:rPr>
            <w:webHidden/>
          </w:rPr>
          <w:t>78</w:t>
        </w:r>
        <w:r w:rsidR="00D4796E">
          <w:rPr>
            <w:webHidden/>
          </w:rPr>
          <w:fldChar w:fldCharType="end"/>
        </w:r>
      </w:hyperlink>
    </w:p>
    <w:p w14:paraId="03D1E356" w14:textId="6D201CA9"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15" w:history="1">
        <w:r w:rsidR="00D4796E" w:rsidRPr="002B08A1">
          <w:rPr>
            <w:rStyle w:val="a5"/>
          </w:rPr>
          <w:t>3.5. Социальная поддержка населения</w:t>
        </w:r>
        <w:r w:rsidR="00D4796E">
          <w:rPr>
            <w:webHidden/>
          </w:rPr>
          <w:tab/>
        </w:r>
        <w:r w:rsidR="00D4796E">
          <w:rPr>
            <w:webHidden/>
          </w:rPr>
          <w:fldChar w:fldCharType="begin"/>
        </w:r>
        <w:r w:rsidR="00D4796E">
          <w:rPr>
            <w:webHidden/>
          </w:rPr>
          <w:instrText xml:space="preserve"> PAGEREF _Toc529979615 \h </w:instrText>
        </w:r>
        <w:r w:rsidR="00D4796E">
          <w:rPr>
            <w:webHidden/>
          </w:rPr>
        </w:r>
        <w:r w:rsidR="00D4796E">
          <w:rPr>
            <w:webHidden/>
          </w:rPr>
          <w:fldChar w:fldCharType="separate"/>
        </w:r>
        <w:r w:rsidR="00D4796E">
          <w:rPr>
            <w:webHidden/>
          </w:rPr>
          <w:t>80</w:t>
        </w:r>
        <w:r w:rsidR="00D4796E">
          <w:rPr>
            <w:webHidden/>
          </w:rPr>
          <w:fldChar w:fldCharType="end"/>
        </w:r>
      </w:hyperlink>
    </w:p>
    <w:p w14:paraId="260B0EB2" w14:textId="04A2840F"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16" w:history="1">
        <w:r w:rsidR="00D4796E" w:rsidRPr="002B08A1">
          <w:rPr>
            <w:rStyle w:val="a5"/>
          </w:rPr>
          <w:t>3.6. Развитие жилищной сферы и повышение обеспеченности качественным жильем</w:t>
        </w:r>
        <w:r w:rsidR="00D4796E">
          <w:rPr>
            <w:webHidden/>
          </w:rPr>
          <w:tab/>
        </w:r>
        <w:r w:rsidR="00D4796E">
          <w:rPr>
            <w:webHidden/>
          </w:rPr>
          <w:fldChar w:fldCharType="begin"/>
        </w:r>
        <w:r w:rsidR="00D4796E">
          <w:rPr>
            <w:webHidden/>
          </w:rPr>
          <w:instrText xml:space="preserve"> PAGEREF _Toc529979616 \h </w:instrText>
        </w:r>
        <w:r w:rsidR="00D4796E">
          <w:rPr>
            <w:webHidden/>
          </w:rPr>
        </w:r>
        <w:r w:rsidR="00D4796E">
          <w:rPr>
            <w:webHidden/>
          </w:rPr>
          <w:fldChar w:fldCharType="separate"/>
        </w:r>
        <w:r w:rsidR="00D4796E">
          <w:rPr>
            <w:webHidden/>
          </w:rPr>
          <w:t>83</w:t>
        </w:r>
        <w:r w:rsidR="00D4796E">
          <w:rPr>
            <w:webHidden/>
          </w:rPr>
          <w:fldChar w:fldCharType="end"/>
        </w:r>
      </w:hyperlink>
    </w:p>
    <w:p w14:paraId="113F7BD6" w14:textId="2B7B0C8C"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17" w:history="1">
        <w:r w:rsidR="00D4796E" w:rsidRPr="002B08A1">
          <w:rPr>
            <w:rStyle w:val="a5"/>
          </w:rPr>
          <w:t>3.7. Безопасность жизнедеятельности</w:t>
        </w:r>
        <w:r w:rsidR="00D4796E">
          <w:rPr>
            <w:webHidden/>
          </w:rPr>
          <w:tab/>
        </w:r>
        <w:r w:rsidR="00D4796E">
          <w:rPr>
            <w:webHidden/>
          </w:rPr>
          <w:fldChar w:fldCharType="begin"/>
        </w:r>
        <w:r w:rsidR="00D4796E">
          <w:rPr>
            <w:webHidden/>
          </w:rPr>
          <w:instrText xml:space="preserve"> PAGEREF _Toc529979617 \h </w:instrText>
        </w:r>
        <w:r w:rsidR="00D4796E">
          <w:rPr>
            <w:webHidden/>
          </w:rPr>
        </w:r>
        <w:r w:rsidR="00D4796E">
          <w:rPr>
            <w:webHidden/>
          </w:rPr>
          <w:fldChar w:fldCharType="separate"/>
        </w:r>
        <w:r w:rsidR="00D4796E">
          <w:rPr>
            <w:webHidden/>
          </w:rPr>
          <w:t>85</w:t>
        </w:r>
        <w:r w:rsidR="00D4796E">
          <w:rPr>
            <w:webHidden/>
          </w:rPr>
          <w:fldChar w:fldCharType="end"/>
        </w:r>
      </w:hyperlink>
    </w:p>
    <w:p w14:paraId="4B7E8AEC" w14:textId="30166DD8"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18" w:history="1">
        <w:r w:rsidR="00D4796E" w:rsidRPr="002B08A1">
          <w:rPr>
            <w:rStyle w:val="a5"/>
            <w:rFonts w:eastAsia="Times New Roman"/>
            <w:spacing w:val="2"/>
            <w:lang w:eastAsia="ru-RU"/>
          </w:rPr>
          <w:t>3.7.2. Безопасность на дорогах и на транспорте</w:t>
        </w:r>
        <w:r w:rsidR="00D4796E">
          <w:rPr>
            <w:webHidden/>
          </w:rPr>
          <w:tab/>
        </w:r>
        <w:r w:rsidR="00D4796E">
          <w:rPr>
            <w:webHidden/>
          </w:rPr>
          <w:fldChar w:fldCharType="begin"/>
        </w:r>
        <w:r w:rsidR="00D4796E">
          <w:rPr>
            <w:webHidden/>
          </w:rPr>
          <w:instrText xml:space="preserve"> PAGEREF _Toc529979618 \h </w:instrText>
        </w:r>
        <w:r w:rsidR="00D4796E">
          <w:rPr>
            <w:webHidden/>
          </w:rPr>
        </w:r>
        <w:r w:rsidR="00D4796E">
          <w:rPr>
            <w:webHidden/>
          </w:rPr>
          <w:fldChar w:fldCharType="separate"/>
        </w:r>
        <w:r w:rsidR="00D4796E">
          <w:rPr>
            <w:webHidden/>
          </w:rPr>
          <w:t>88</w:t>
        </w:r>
        <w:r w:rsidR="00D4796E">
          <w:rPr>
            <w:webHidden/>
          </w:rPr>
          <w:fldChar w:fldCharType="end"/>
        </w:r>
      </w:hyperlink>
    </w:p>
    <w:p w14:paraId="50A452D4" w14:textId="10EDD750"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19" w:history="1">
        <w:r w:rsidR="00D4796E" w:rsidRPr="002B08A1">
          <w:rPr>
            <w:rStyle w:val="a5"/>
            <w:noProof/>
          </w:rPr>
          <w:t>Приоритет 2. Развитие конкурентоспособной экономики с высоким уровнем предпринимательской активности и конкуренции</w:t>
        </w:r>
        <w:r w:rsidR="00D4796E">
          <w:rPr>
            <w:noProof/>
            <w:webHidden/>
          </w:rPr>
          <w:tab/>
        </w:r>
        <w:r w:rsidR="00D4796E">
          <w:rPr>
            <w:noProof/>
            <w:webHidden/>
          </w:rPr>
          <w:fldChar w:fldCharType="begin"/>
        </w:r>
        <w:r w:rsidR="00D4796E">
          <w:rPr>
            <w:noProof/>
            <w:webHidden/>
          </w:rPr>
          <w:instrText xml:space="preserve"> PAGEREF _Toc529979619 \h </w:instrText>
        </w:r>
        <w:r w:rsidR="00D4796E">
          <w:rPr>
            <w:noProof/>
            <w:webHidden/>
          </w:rPr>
        </w:r>
        <w:r w:rsidR="00D4796E">
          <w:rPr>
            <w:noProof/>
            <w:webHidden/>
          </w:rPr>
          <w:fldChar w:fldCharType="separate"/>
        </w:r>
        <w:r w:rsidR="00D4796E">
          <w:rPr>
            <w:noProof/>
            <w:webHidden/>
          </w:rPr>
          <w:t>89</w:t>
        </w:r>
        <w:r w:rsidR="00D4796E">
          <w:rPr>
            <w:noProof/>
            <w:webHidden/>
          </w:rPr>
          <w:fldChar w:fldCharType="end"/>
        </w:r>
      </w:hyperlink>
    </w:p>
    <w:p w14:paraId="4B0A79B7" w14:textId="76B748E7"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20" w:history="1">
        <w:r w:rsidR="00D4796E" w:rsidRPr="002B08A1">
          <w:rPr>
            <w:rStyle w:val="a5"/>
            <w:noProof/>
          </w:rPr>
          <w:t>4. Экономика знаний</w:t>
        </w:r>
        <w:r w:rsidR="00D4796E">
          <w:rPr>
            <w:noProof/>
            <w:webHidden/>
          </w:rPr>
          <w:tab/>
        </w:r>
        <w:r w:rsidR="00D4796E">
          <w:rPr>
            <w:noProof/>
            <w:webHidden/>
          </w:rPr>
          <w:fldChar w:fldCharType="begin"/>
        </w:r>
        <w:r w:rsidR="00D4796E">
          <w:rPr>
            <w:noProof/>
            <w:webHidden/>
          </w:rPr>
          <w:instrText xml:space="preserve"> PAGEREF _Toc529979620 \h </w:instrText>
        </w:r>
        <w:r w:rsidR="00D4796E">
          <w:rPr>
            <w:noProof/>
            <w:webHidden/>
          </w:rPr>
        </w:r>
        <w:r w:rsidR="00D4796E">
          <w:rPr>
            <w:noProof/>
            <w:webHidden/>
          </w:rPr>
          <w:fldChar w:fldCharType="separate"/>
        </w:r>
        <w:r w:rsidR="00D4796E">
          <w:rPr>
            <w:noProof/>
            <w:webHidden/>
          </w:rPr>
          <w:t>89</w:t>
        </w:r>
        <w:r w:rsidR="00D4796E">
          <w:rPr>
            <w:noProof/>
            <w:webHidden/>
          </w:rPr>
          <w:fldChar w:fldCharType="end"/>
        </w:r>
      </w:hyperlink>
    </w:p>
    <w:p w14:paraId="6BEC2E21" w14:textId="29442C6A"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21" w:history="1">
        <w:r w:rsidR="00D4796E" w:rsidRPr="002B08A1">
          <w:rPr>
            <w:rStyle w:val="a5"/>
          </w:rPr>
          <w:t>4.1. Наука и инновации</w:t>
        </w:r>
        <w:r w:rsidR="00D4796E">
          <w:rPr>
            <w:webHidden/>
          </w:rPr>
          <w:tab/>
        </w:r>
        <w:r w:rsidR="00D4796E">
          <w:rPr>
            <w:webHidden/>
          </w:rPr>
          <w:fldChar w:fldCharType="begin"/>
        </w:r>
        <w:r w:rsidR="00D4796E">
          <w:rPr>
            <w:webHidden/>
          </w:rPr>
          <w:instrText xml:space="preserve"> PAGEREF _Toc529979621 \h </w:instrText>
        </w:r>
        <w:r w:rsidR="00D4796E">
          <w:rPr>
            <w:webHidden/>
          </w:rPr>
        </w:r>
        <w:r w:rsidR="00D4796E">
          <w:rPr>
            <w:webHidden/>
          </w:rPr>
          <w:fldChar w:fldCharType="separate"/>
        </w:r>
        <w:r w:rsidR="00D4796E">
          <w:rPr>
            <w:webHidden/>
          </w:rPr>
          <w:t>89</w:t>
        </w:r>
        <w:r w:rsidR="00D4796E">
          <w:rPr>
            <w:webHidden/>
          </w:rPr>
          <w:fldChar w:fldCharType="end"/>
        </w:r>
      </w:hyperlink>
    </w:p>
    <w:p w14:paraId="59477D7B" w14:textId="0D1AFEAC"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25" w:history="1">
        <w:r w:rsidR="00D4796E" w:rsidRPr="002B08A1">
          <w:rPr>
            <w:rStyle w:val="a5"/>
            <w:rFonts w:eastAsia="Times New Roman"/>
          </w:rPr>
          <w:t>4.1.1. Новосибирский научный центр (Академгородок 2.0)</w:t>
        </w:r>
        <w:r w:rsidR="00D4796E">
          <w:rPr>
            <w:webHidden/>
          </w:rPr>
          <w:tab/>
        </w:r>
        <w:r w:rsidR="00D4796E">
          <w:rPr>
            <w:webHidden/>
          </w:rPr>
          <w:fldChar w:fldCharType="begin"/>
        </w:r>
        <w:r w:rsidR="00D4796E">
          <w:rPr>
            <w:webHidden/>
          </w:rPr>
          <w:instrText xml:space="preserve"> PAGEREF _Toc529979625 \h </w:instrText>
        </w:r>
        <w:r w:rsidR="00D4796E">
          <w:rPr>
            <w:webHidden/>
          </w:rPr>
        </w:r>
        <w:r w:rsidR="00D4796E">
          <w:rPr>
            <w:webHidden/>
          </w:rPr>
          <w:fldChar w:fldCharType="separate"/>
        </w:r>
        <w:r w:rsidR="00D4796E">
          <w:rPr>
            <w:webHidden/>
          </w:rPr>
          <w:t>100</w:t>
        </w:r>
        <w:r w:rsidR="00D4796E">
          <w:rPr>
            <w:webHidden/>
          </w:rPr>
          <w:fldChar w:fldCharType="end"/>
        </w:r>
      </w:hyperlink>
    </w:p>
    <w:p w14:paraId="26A5B8DE" w14:textId="4F694158"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26" w:history="1">
        <w:r w:rsidR="00D4796E" w:rsidRPr="002B08A1">
          <w:rPr>
            <w:rStyle w:val="a5"/>
          </w:rPr>
          <w:t>4.1.</w:t>
        </w:r>
        <w:r w:rsidR="00D4796E" w:rsidRPr="002B08A1">
          <w:rPr>
            <w:rStyle w:val="a5"/>
            <w:rFonts w:eastAsia="Times New Roman"/>
          </w:rPr>
          <w:t>2.</w:t>
        </w:r>
        <w:r w:rsidR="00D4796E" w:rsidRPr="002B08A1">
          <w:rPr>
            <w:rStyle w:val="a5"/>
          </w:rPr>
          <w:t> </w:t>
        </w:r>
        <w:r w:rsidR="00D4796E" w:rsidRPr="002B08A1">
          <w:rPr>
            <w:rStyle w:val="a5"/>
            <w:rFonts w:eastAsia="Times New Roman"/>
          </w:rPr>
          <w:t>Инновационная инфраструктура и парковые проекты</w:t>
        </w:r>
        <w:r w:rsidR="00D4796E">
          <w:rPr>
            <w:webHidden/>
          </w:rPr>
          <w:tab/>
        </w:r>
        <w:r w:rsidR="00D4796E">
          <w:rPr>
            <w:webHidden/>
          </w:rPr>
          <w:fldChar w:fldCharType="begin"/>
        </w:r>
        <w:r w:rsidR="00D4796E">
          <w:rPr>
            <w:webHidden/>
          </w:rPr>
          <w:instrText xml:space="preserve"> PAGEREF _Toc529979626 \h </w:instrText>
        </w:r>
        <w:r w:rsidR="00D4796E">
          <w:rPr>
            <w:webHidden/>
          </w:rPr>
        </w:r>
        <w:r w:rsidR="00D4796E">
          <w:rPr>
            <w:webHidden/>
          </w:rPr>
          <w:fldChar w:fldCharType="separate"/>
        </w:r>
        <w:r w:rsidR="00D4796E">
          <w:rPr>
            <w:webHidden/>
          </w:rPr>
          <w:t>101</w:t>
        </w:r>
        <w:r w:rsidR="00D4796E">
          <w:rPr>
            <w:webHidden/>
          </w:rPr>
          <w:fldChar w:fldCharType="end"/>
        </w:r>
      </w:hyperlink>
    </w:p>
    <w:p w14:paraId="3EB1E6AE" w14:textId="4AEA9712"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27" w:history="1">
        <w:r w:rsidR="00D4796E" w:rsidRPr="002B08A1">
          <w:rPr>
            <w:rStyle w:val="a5"/>
            <w:rFonts w:eastAsia="Times New Roman"/>
          </w:rPr>
          <w:t>4.1.3. Кластеры</w:t>
        </w:r>
        <w:r w:rsidR="00D4796E">
          <w:rPr>
            <w:webHidden/>
          </w:rPr>
          <w:tab/>
        </w:r>
        <w:r w:rsidR="00D4796E">
          <w:rPr>
            <w:webHidden/>
          </w:rPr>
          <w:fldChar w:fldCharType="begin"/>
        </w:r>
        <w:r w:rsidR="00D4796E">
          <w:rPr>
            <w:webHidden/>
          </w:rPr>
          <w:instrText xml:space="preserve"> PAGEREF _Toc529979627 \h </w:instrText>
        </w:r>
        <w:r w:rsidR="00D4796E">
          <w:rPr>
            <w:webHidden/>
          </w:rPr>
        </w:r>
        <w:r w:rsidR="00D4796E">
          <w:rPr>
            <w:webHidden/>
          </w:rPr>
          <w:fldChar w:fldCharType="separate"/>
        </w:r>
        <w:r w:rsidR="00D4796E">
          <w:rPr>
            <w:webHidden/>
          </w:rPr>
          <w:t>106</w:t>
        </w:r>
        <w:r w:rsidR="00D4796E">
          <w:rPr>
            <w:webHidden/>
          </w:rPr>
          <w:fldChar w:fldCharType="end"/>
        </w:r>
      </w:hyperlink>
    </w:p>
    <w:p w14:paraId="49EB665F" w14:textId="1387FDF8" w:rsidR="00D4796E" w:rsidRDefault="00BB00B0" w:rsidP="00D4796E">
      <w:pPr>
        <w:pStyle w:val="31"/>
        <w:spacing w:after="0"/>
        <w:outlineLvl w:val="9"/>
        <w:rPr>
          <w:rFonts w:asciiTheme="minorHAnsi" w:eastAsiaTheme="minorEastAsia" w:hAnsiTheme="minorHAnsi" w:cstheme="minorBidi"/>
          <w:i w:val="0"/>
          <w:sz w:val="22"/>
          <w:szCs w:val="22"/>
          <w:lang w:eastAsia="ru-RU"/>
        </w:rPr>
      </w:pPr>
      <w:hyperlink w:anchor="_Toc529979628" w:history="1">
        <w:r w:rsidR="00D4796E" w:rsidRPr="002B08A1">
          <w:rPr>
            <w:rStyle w:val="a5"/>
          </w:rPr>
          <w:t>4.1.4. Реиндустриализация экономики. Региональные чемпионы</w:t>
        </w:r>
        <w:r w:rsidR="00D4796E">
          <w:rPr>
            <w:webHidden/>
          </w:rPr>
          <w:tab/>
        </w:r>
        <w:r w:rsidR="00D4796E">
          <w:rPr>
            <w:webHidden/>
          </w:rPr>
          <w:fldChar w:fldCharType="begin"/>
        </w:r>
        <w:r w:rsidR="00D4796E">
          <w:rPr>
            <w:webHidden/>
          </w:rPr>
          <w:instrText xml:space="preserve"> PAGEREF _Toc529979628 \h </w:instrText>
        </w:r>
        <w:r w:rsidR="00D4796E">
          <w:rPr>
            <w:webHidden/>
          </w:rPr>
        </w:r>
        <w:r w:rsidR="00D4796E">
          <w:rPr>
            <w:webHidden/>
          </w:rPr>
          <w:fldChar w:fldCharType="separate"/>
        </w:r>
        <w:r w:rsidR="00D4796E">
          <w:rPr>
            <w:webHidden/>
          </w:rPr>
          <w:t>113</w:t>
        </w:r>
        <w:r w:rsidR="00D4796E">
          <w:rPr>
            <w:webHidden/>
          </w:rPr>
          <w:fldChar w:fldCharType="end"/>
        </w:r>
      </w:hyperlink>
    </w:p>
    <w:p w14:paraId="66C31716" w14:textId="0142D0A8"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29" w:history="1">
        <w:r w:rsidR="00D4796E" w:rsidRPr="002B08A1">
          <w:rPr>
            <w:rStyle w:val="a5"/>
          </w:rPr>
          <w:t>4.2. Цифровая трансформация</w:t>
        </w:r>
        <w:r w:rsidR="00D4796E">
          <w:rPr>
            <w:webHidden/>
          </w:rPr>
          <w:tab/>
        </w:r>
        <w:r w:rsidR="00D4796E">
          <w:rPr>
            <w:webHidden/>
          </w:rPr>
          <w:fldChar w:fldCharType="begin"/>
        </w:r>
        <w:r w:rsidR="00D4796E">
          <w:rPr>
            <w:webHidden/>
          </w:rPr>
          <w:instrText xml:space="preserve"> PAGEREF _Toc529979629 \h </w:instrText>
        </w:r>
        <w:r w:rsidR="00D4796E">
          <w:rPr>
            <w:webHidden/>
          </w:rPr>
        </w:r>
        <w:r w:rsidR="00D4796E">
          <w:rPr>
            <w:webHidden/>
          </w:rPr>
          <w:fldChar w:fldCharType="separate"/>
        </w:r>
        <w:r w:rsidR="00D4796E">
          <w:rPr>
            <w:webHidden/>
          </w:rPr>
          <w:t>117</w:t>
        </w:r>
        <w:r w:rsidR="00D4796E">
          <w:rPr>
            <w:webHidden/>
          </w:rPr>
          <w:fldChar w:fldCharType="end"/>
        </w:r>
      </w:hyperlink>
    </w:p>
    <w:p w14:paraId="65599942" w14:textId="74B40A08"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30" w:history="1">
        <w:r w:rsidR="00D4796E" w:rsidRPr="002B08A1">
          <w:rPr>
            <w:rStyle w:val="a5"/>
            <w:noProof/>
          </w:rPr>
          <w:t>5. Конкурентоспособная экономика</w:t>
        </w:r>
        <w:r w:rsidR="00D4796E">
          <w:rPr>
            <w:noProof/>
            <w:webHidden/>
          </w:rPr>
          <w:tab/>
        </w:r>
        <w:r w:rsidR="00D4796E">
          <w:rPr>
            <w:noProof/>
            <w:webHidden/>
          </w:rPr>
          <w:fldChar w:fldCharType="begin"/>
        </w:r>
        <w:r w:rsidR="00D4796E">
          <w:rPr>
            <w:noProof/>
            <w:webHidden/>
          </w:rPr>
          <w:instrText xml:space="preserve"> PAGEREF _Toc529979630 \h </w:instrText>
        </w:r>
        <w:r w:rsidR="00D4796E">
          <w:rPr>
            <w:noProof/>
            <w:webHidden/>
          </w:rPr>
        </w:r>
        <w:r w:rsidR="00D4796E">
          <w:rPr>
            <w:noProof/>
            <w:webHidden/>
          </w:rPr>
          <w:fldChar w:fldCharType="separate"/>
        </w:r>
        <w:r w:rsidR="00D4796E">
          <w:rPr>
            <w:noProof/>
            <w:webHidden/>
          </w:rPr>
          <w:t>125</w:t>
        </w:r>
        <w:r w:rsidR="00D4796E">
          <w:rPr>
            <w:noProof/>
            <w:webHidden/>
          </w:rPr>
          <w:fldChar w:fldCharType="end"/>
        </w:r>
      </w:hyperlink>
    </w:p>
    <w:p w14:paraId="395952E4" w14:textId="592940CA"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31" w:history="1">
        <w:r w:rsidR="00D4796E" w:rsidRPr="002B08A1">
          <w:rPr>
            <w:rStyle w:val="a5"/>
          </w:rPr>
          <w:t>5.1. Промышленный комплекс</w:t>
        </w:r>
        <w:r w:rsidR="00D4796E">
          <w:rPr>
            <w:webHidden/>
          </w:rPr>
          <w:tab/>
        </w:r>
        <w:r w:rsidR="00D4796E">
          <w:rPr>
            <w:webHidden/>
          </w:rPr>
          <w:fldChar w:fldCharType="begin"/>
        </w:r>
        <w:r w:rsidR="00D4796E">
          <w:rPr>
            <w:webHidden/>
          </w:rPr>
          <w:instrText xml:space="preserve"> PAGEREF _Toc529979631 \h </w:instrText>
        </w:r>
        <w:r w:rsidR="00D4796E">
          <w:rPr>
            <w:webHidden/>
          </w:rPr>
        </w:r>
        <w:r w:rsidR="00D4796E">
          <w:rPr>
            <w:webHidden/>
          </w:rPr>
          <w:fldChar w:fldCharType="separate"/>
        </w:r>
        <w:r w:rsidR="00D4796E">
          <w:rPr>
            <w:webHidden/>
          </w:rPr>
          <w:t>129</w:t>
        </w:r>
        <w:r w:rsidR="00D4796E">
          <w:rPr>
            <w:webHidden/>
          </w:rPr>
          <w:fldChar w:fldCharType="end"/>
        </w:r>
      </w:hyperlink>
    </w:p>
    <w:p w14:paraId="32CDCD78" w14:textId="4128CB5D"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32" w:history="1">
        <w:r w:rsidR="00D4796E" w:rsidRPr="002B08A1">
          <w:rPr>
            <w:rStyle w:val="a5"/>
          </w:rPr>
          <w:t>5.2. Агропромышленный комплекс</w:t>
        </w:r>
        <w:r w:rsidR="00D4796E">
          <w:rPr>
            <w:webHidden/>
          </w:rPr>
          <w:tab/>
        </w:r>
        <w:r w:rsidR="00D4796E">
          <w:rPr>
            <w:webHidden/>
          </w:rPr>
          <w:fldChar w:fldCharType="begin"/>
        </w:r>
        <w:r w:rsidR="00D4796E">
          <w:rPr>
            <w:webHidden/>
          </w:rPr>
          <w:instrText xml:space="preserve"> PAGEREF _Toc529979632 \h </w:instrText>
        </w:r>
        <w:r w:rsidR="00D4796E">
          <w:rPr>
            <w:webHidden/>
          </w:rPr>
        </w:r>
        <w:r w:rsidR="00D4796E">
          <w:rPr>
            <w:webHidden/>
          </w:rPr>
          <w:fldChar w:fldCharType="separate"/>
        </w:r>
        <w:r w:rsidR="00D4796E">
          <w:rPr>
            <w:webHidden/>
          </w:rPr>
          <w:t>138</w:t>
        </w:r>
        <w:r w:rsidR="00D4796E">
          <w:rPr>
            <w:webHidden/>
          </w:rPr>
          <w:fldChar w:fldCharType="end"/>
        </w:r>
      </w:hyperlink>
    </w:p>
    <w:p w14:paraId="31535F67" w14:textId="31E5E4C4"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36" w:history="1">
        <w:r w:rsidR="00D4796E" w:rsidRPr="002B08A1">
          <w:rPr>
            <w:rStyle w:val="a5"/>
            <w:rFonts w:eastAsia="Times New Roman"/>
            <w:lang w:eastAsia="ru-RU"/>
          </w:rPr>
          <w:t>5.3. Торгово-логистический хаб</w:t>
        </w:r>
        <w:r w:rsidR="00D4796E">
          <w:rPr>
            <w:webHidden/>
          </w:rPr>
          <w:tab/>
        </w:r>
        <w:r w:rsidR="00D4796E">
          <w:rPr>
            <w:webHidden/>
          </w:rPr>
          <w:fldChar w:fldCharType="begin"/>
        </w:r>
        <w:r w:rsidR="00D4796E">
          <w:rPr>
            <w:webHidden/>
          </w:rPr>
          <w:instrText xml:space="preserve"> PAGEREF _Toc529979636 \h </w:instrText>
        </w:r>
        <w:r w:rsidR="00D4796E">
          <w:rPr>
            <w:webHidden/>
          </w:rPr>
        </w:r>
        <w:r w:rsidR="00D4796E">
          <w:rPr>
            <w:webHidden/>
          </w:rPr>
          <w:fldChar w:fldCharType="separate"/>
        </w:r>
        <w:r w:rsidR="00D4796E">
          <w:rPr>
            <w:webHidden/>
          </w:rPr>
          <w:t>145</w:t>
        </w:r>
        <w:r w:rsidR="00D4796E">
          <w:rPr>
            <w:webHidden/>
          </w:rPr>
          <w:fldChar w:fldCharType="end"/>
        </w:r>
      </w:hyperlink>
    </w:p>
    <w:p w14:paraId="662DFE90" w14:textId="753DE5C2"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41" w:history="1">
        <w:r w:rsidR="00D4796E" w:rsidRPr="002B08A1">
          <w:rPr>
            <w:rStyle w:val="a5"/>
          </w:rPr>
          <w:t>5.4. Развитие предпринимательства</w:t>
        </w:r>
        <w:r w:rsidR="00D4796E">
          <w:rPr>
            <w:webHidden/>
          </w:rPr>
          <w:tab/>
        </w:r>
        <w:r w:rsidR="00D4796E">
          <w:rPr>
            <w:webHidden/>
          </w:rPr>
          <w:fldChar w:fldCharType="begin"/>
        </w:r>
        <w:r w:rsidR="00D4796E">
          <w:rPr>
            <w:webHidden/>
          </w:rPr>
          <w:instrText xml:space="preserve"> PAGEREF _Toc529979641 \h </w:instrText>
        </w:r>
        <w:r w:rsidR="00D4796E">
          <w:rPr>
            <w:webHidden/>
          </w:rPr>
        </w:r>
        <w:r w:rsidR="00D4796E">
          <w:rPr>
            <w:webHidden/>
          </w:rPr>
          <w:fldChar w:fldCharType="separate"/>
        </w:r>
        <w:r w:rsidR="00D4796E">
          <w:rPr>
            <w:webHidden/>
          </w:rPr>
          <w:t>150</w:t>
        </w:r>
        <w:r w:rsidR="00D4796E">
          <w:rPr>
            <w:webHidden/>
          </w:rPr>
          <w:fldChar w:fldCharType="end"/>
        </w:r>
      </w:hyperlink>
    </w:p>
    <w:p w14:paraId="0D8BCFE1" w14:textId="1DDF43AB"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42" w:history="1">
        <w:r w:rsidR="00D4796E" w:rsidRPr="002B08A1">
          <w:rPr>
            <w:rStyle w:val="a5"/>
            <w:noProof/>
          </w:rPr>
          <w:t>6. Межрегиональные и внешнеэкономические связи. Экспортная деятельность</w:t>
        </w:r>
        <w:r w:rsidR="00D4796E">
          <w:rPr>
            <w:noProof/>
            <w:webHidden/>
          </w:rPr>
          <w:tab/>
        </w:r>
        <w:r w:rsidR="00D4796E">
          <w:rPr>
            <w:noProof/>
            <w:webHidden/>
          </w:rPr>
          <w:fldChar w:fldCharType="begin"/>
        </w:r>
        <w:r w:rsidR="00D4796E">
          <w:rPr>
            <w:noProof/>
            <w:webHidden/>
          </w:rPr>
          <w:instrText xml:space="preserve"> PAGEREF _Toc529979642 \h </w:instrText>
        </w:r>
        <w:r w:rsidR="00D4796E">
          <w:rPr>
            <w:noProof/>
            <w:webHidden/>
          </w:rPr>
        </w:r>
        <w:r w:rsidR="00D4796E">
          <w:rPr>
            <w:noProof/>
            <w:webHidden/>
          </w:rPr>
          <w:fldChar w:fldCharType="separate"/>
        </w:r>
        <w:r w:rsidR="00D4796E">
          <w:rPr>
            <w:noProof/>
            <w:webHidden/>
          </w:rPr>
          <w:t>152</w:t>
        </w:r>
        <w:r w:rsidR="00D4796E">
          <w:rPr>
            <w:noProof/>
            <w:webHidden/>
          </w:rPr>
          <w:fldChar w:fldCharType="end"/>
        </w:r>
      </w:hyperlink>
    </w:p>
    <w:p w14:paraId="47B29DFD" w14:textId="1B12CD21"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43" w:history="1">
        <w:r w:rsidR="00D4796E" w:rsidRPr="002B08A1">
          <w:rPr>
            <w:rStyle w:val="a5"/>
            <w:noProof/>
          </w:rPr>
          <w:t>Приоритет 3. Создание современной и безопасной среды для жизни, преображение городов и поселков Новосибирской области</w:t>
        </w:r>
        <w:r w:rsidR="00D4796E">
          <w:rPr>
            <w:noProof/>
            <w:webHidden/>
          </w:rPr>
          <w:tab/>
        </w:r>
        <w:r w:rsidR="00D4796E">
          <w:rPr>
            <w:noProof/>
            <w:webHidden/>
          </w:rPr>
          <w:fldChar w:fldCharType="begin"/>
        </w:r>
        <w:r w:rsidR="00D4796E">
          <w:rPr>
            <w:noProof/>
            <w:webHidden/>
          </w:rPr>
          <w:instrText xml:space="preserve"> PAGEREF _Toc529979643 \h </w:instrText>
        </w:r>
        <w:r w:rsidR="00D4796E">
          <w:rPr>
            <w:noProof/>
            <w:webHidden/>
          </w:rPr>
        </w:r>
        <w:r w:rsidR="00D4796E">
          <w:rPr>
            <w:noProof/>
            <w:webHidden/>
          </w:rPr>
          <w:fldChar w:fldCharType="separate"/>
        </w:r>
        <w:r w:rsidR="00D4796E">
          <w:rPr>
            <w:noProof/>
            <w:webHidden/>
          </w:rPr>
          <w:t>160</w:t>
        </w:r>
        <w:r w:rsidR="00D4796E">
          <w:rPr>
            <w:noProof/>
            <w:webHidden/>
          </w:rPr>
          <w:fldChar w:fldCharType="end"/>
        </w:r>
      </w:hyperlink>
    </w:p>
    <w:p w14:paraId="2A63D60B" w14:textId="659C53E5"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44" w:history="1">
        <w:r w:rsidR="00D4796E" w:rsidRPr="002B08A1">
          <w:rPr>
            <w:rStyle w:val="a5"/>
            <w:noProof/>
          </w:rPr>
          <w:t>7. Рациональное природопользование и обеспечение экологической безопасности</w:t>
        </w:r>
        <w:r w:rsidR="00D4796E">
          <w:rPr>
            <w:noProof/>
            <w:webHidden/>
          </w:rPr>
          <w:tab/>
        </w:r>
        <w:r w:rsidR="00D4796E">
          <w:rPr>
            <w:noProof/>
            <w:webHidden/>
          </w:rPr>
          <w:fldChar w:fldCharType="begin"/>
        </w:r>
        <w:r w:rsidR="00D4796E">
          <w:rPr>
            <w:noProof/>
            <w:webHidden/>
          </w:rPr>
          <w:instrText xml:space="preserve"> PAGEREF _Toc529979644 \h </w:instrText>
        </w:r>
        <w:r w:rsidR="00D4796E">
          <w:rPr>
            <w:noProof/>
            <w:webHidden/>
          </w:rPr>
        </w:r>
        <w:r w:rsidR="00D4796E">
          <w:rPr>
            <w:noProof/>
            <w:webHidden/>
          </w:rPr>
          <w:fldChar w:fldCharType="separate"/>
        </w:r>
        <w:r w:rsidR="00D4796E">
          <w:rPr>
            <w:noProof/>
            <w:webHidden/>
          </w:rPr>
          <w:t>161</w:t>
        </w:r>
        <w:r w:rsidR="00D4796E">
          <w:rPr>
            <w:noProof/>
            <w:webHidden/>
          </w:rPr>
          <w:fldChar w:fldCharType="end"/>
        </w:r>
      </w:hyperlink>
    </w:p>
    <w:p w14:paraId="53172362" w14:textId="20C678FB"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45" w:history="1">
        <w:r w:rsidR="00D4796E" w:rsidRPr="002B08A1">
          <w:rPr>
            <w:rStyle w:val="a5"/>
          </w:rPr>
          <w:t>7.1. Природные ресурсы</w:t>
        </w:r>
        <w:r w:rsidR="00D4796E">
          <w:rPr>
            <w:webHidden/>
          </w:rPr>
          <w:tab/>
        </w:r>
        <w:r w:rsidR="00D4796E">
          <w:rPr>
            <w:webHidden/>
          </w:rPr>
          <w:fldChar w:fldCharType="begin"/>
        </w:r>
        <w:r w:rsidR="00D4796E">
          <w:rPr>
            <w:webHidden/>
          </w:rPr>
          <w:instrText xml:space="preserve"> PAGEREF _Toc529979645 \h </w:instrText>
        </w:r>
        <w:r w:rsidR="00D4796E">
          <w:rPr>
            <w:webHidden/>
          </w:rPr>
        </w:r>
        <w:r w:rsidR="00D4796E">
          <w:rPr>
            <w:webHidden/>
          </w:rPr>
          <w:fldChar w:fldCharType="separate"/>
        </w:r>
        <w:r w:rsidR="00D4796E">
          <w:rPr>
            <w:webHidden/>
          </w:rPr>
          <w:t>161</w:t>
        </w:r>
        <w:r w:rsidR="00D4796E">
          <w:rPr>
            <w:webHidden/>
          </w:rPr>
          <w:fldChar w:fldCharType="end"/>
        </w:r>
      </w:hyperlink>
    </w:p>
    <w:p w14:paraId="39B55A11" w14:textId="37043CD3"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46" w:history="1">
        <w:r w:rsidR="00D4796E" w:rsidRPr="002B08A1">
          <w:rPr>
            <w:rStyle w:val="a5"/>
          </w:rPr>
          <w:t>7.2. Экологическая безопасность</w:t>
        </w:r>
        <w:r w:rsidR="00D4796E">
          <w:rPr>
            <w:webHidden/>
          </w:rPr>
          <w:tab/>
        </w:r>
        <w:r w:rsidR="00D4796E">
          <w:rPr>
            <w:webHidden/>
          </w:rPr>
          <w:fldChar w:fldCharType="begin"/>
        </w:r>
        <w:r w:rsidR="00D4796E">
          <w:rPr>
            <w:webHidden/>
          </w:rPr>
          <w:instrText xml:space="preserve"> PAGEREF _Toc529979646 \h </w:instrText>
        </w:r>
        <w:r w:rsidR="00D4796E">
          <w:rPr>
            <w:webHidden/>
          </w:rPr>
        </w:r>
        <w:r w:rsidR="00D4796E">
          <w:rPr>
            <w:webHidden/>
          </w:rPr>
          <w:fldChar w:fldCharType="separate"/>
        </w:r>
        <w:r w:rsidR="00D4796E">
          <w:rPr>
            <w:webHidden/>
          </w:rPr>
          <w:t>162</w:t>
        </w:r>
        <w:r w:rsidR="00D4796E">
          <w:rPr>
            <w:webHidden/>
          </w:rPr>
          <w:fldChar w:fldCharType="end"/>
        </w:r>
      </w:hyperlink>
    </w:p>
    <w:p w14:paraId="7D4D147D" w14:textId="6D6FCA7E"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47" w:history="1">
        <w:r w:rsidR="00D4796E" w:rsidRPr="002B08A1">
          <w:rPr>
            <w:rStyle w:val="a5"/>
            <w:noProof/>
          </w:rPr>
          <w:t>8. Основные направления пространственного развития</w:t>
        </w:r>
        <w:r w:rsidR="00D4796E">
          <w:rPr>
            <w:noProof/>
            <w:webHidden/>
          </w:rPr>
          <w:tab/>
        </w:r>
        <w:r w:rsidR="00D4796E">
          <w:rPr>
            <w:noProof/>
            <w:webHidden/>
          </w:rPr>
          <w:fldChar w:fldCharType="begin"/>
        </w:r>
        <w:r w:rsidR="00D4796E">
          <w:rPr>
            <w:noProof/>
            <w:webHidden/>
          </w:rPr>
          <w:instrText xml:space="preserve"> PAGEREF _Toc529979647 \h </w:instrText>
        </w:r>
        <w:r w:rsidR="00D4796E">
          <w:rPr>
            <w:noProof/>
            <w:webHidden/>
          </w:rPr>
        </w:r>
        <w:r w:rsidR="00D4796E">
          <w:rPr>
            <w:noProof/>
            <w:webHidden/>
          </w:rPr>
          <w:fldChar w:fldCharType="separate"/>
        </w:r>
        <w:r w:rsidR="00D4796E">
          <w:rPr>
            <w:noProof/>
            <w:webHidden/>
          </w:rPr>
          <w:t>167</w:t>
        </w:r>
        <w:r w:rsidR="00D4796E">
          <w:rPr>
            <w:noProof/>
            <w:webHidden/>
          </w:rPr>
          <w:fldChar w:fldCharType="end"/>
        </w:r>
      </w:hyperlink>
    </w:p>
    <w:p w14:paraId="11180935" w14:textId="0BB411A8"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48" w:history="1">
        <w:r w:rsidR="00D4796E" w:rsidRPr="002B08A1">
          <w:rPr>
            <w:rStyle w:val="a5"/>
            <w:rFonts w:eastAsia="Times New Roman"/>
            <w:spacing w:val="2"/>
            <w:lang w:eastAsia="ru-RU"/>
          </w:rPr>
          <w:t>8.1. Развитие агломераций</w:t>
        </w:r>
        <w:r w:rsidR="00D4796E">
          <w:rPr>
            <w:webHidden/>
          </w:rPr>
          <w:tab/>
        </w:r>
        <w:r w:rsidR="00D4796E">
          <w:rPr>
            <w:webHidden/>
          </w:rPr>
          <w:fldChar w:fldCharType="begin"/>
        </w:r>
        <w:r w:rsidR="00D4796E">
          <w:rPr>
            <w:webHidden/>
          </w:rPr>
          <w:instrText xml:space="preserve"> PAGEREF _Toc529979648 \h </w:instrText>
        </w:r>
        <w:r w:rsidR="00D4796E">
          <w:rPr>
            <w:webHidden/>
          </w:rPr>
        </w:r>
        <w:r w:rsidR="00D4796E">
          <w:rPr>
            <w:webHidden/>
          </w:rPr>
          <w:fldChar w:fldCharType="separate"/>
        </w:r>
        <w:r w:rsidR="00D4796E">
          <w:rPr>
            <w:webHidden/>
          </w:rPr>
          <w:t>167</w:t>
        </w:r>
        <w:r w:rsidR="00D4796E">
          <w:rPr>
            <w:webHidden/>
          </w:rPr>
          <w:fldChar w:fldCharType="end"/>
        </w:r>
      </w:hyperlink>
    </w:p>
    <w:p w14:paraId="6225EB3A" w14:textId="433B2B00"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49" w:history="1">
        <w:r w:rsidR="00D4796E" w:rsidRPr="002B08A1">
          <w:rPr>
            <w:rStyle w:val="a5"/>
            <w:rFonts w:eastAsia="Times New Roman"/>
            <w:lang w:eastAsia="ru-RU"/>
          </w:rPr>
          <w:t>8.2. Сбалансированное развитие территорий Новосибирской области</w:t>
        </w:r>
        <w:r w:rsidR="00D4796E">
          <w:rPr>
            <w:webHidden/>
          </w:rPr>
          <w:tab/>
        </w:r>
        <w:r w:rsidR="00D4796E">
          <w:rPr>
            <w:webHidden/>
          </w:rPr>
          <w:fldChar w:fldCharType="begin"/>
        </w:r>
        <w:r w:rsidR="00D4796E">
          <w:rPr>
            <w:webHidden/>
          </w:rPr>
          <w:instrText xml:space="preserve"> PAGEREF _Toc529979649 \h </w:instrText>
        </w:r>
        <w:r w:rsidR="00D4796E">
          <w:rPr>
            <w:webHidden/>
          </w:rPr>
        </w:r>
        <w:r w:rsidR="00D4796E">
          <w:rPr>
            <w:webHidden/>
          </w:rPr>
          <w:fldChar w:fldCharType="separate"/>
        </w:r>
        <w:r w:rsidR="00D4796E">
          <w:rPr>
            <w:webHidden/>
          </w:rPr>
          <w:t>172</w:t>
        </w:r>
        <w:r w:rsidR="00D4796E">
          <w:rPr>
            <w:webHidden/>
          </w:rPr>
          <w:fldChar w:fldCharType="end"/>
        </w:r>
      </w:hyperlink>
    </w:p>
    <w:p w14:paraId="63BDFA04" w14:textId="2BD93B8A"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50" w:history="1">
        <w:r w:rsidR="00D4796E" w:rsidRPr="002B08A1">
          <w:rPr>
            <w:rStyle w:val="a5"/>
            <w:noProof/>
          </w:rPr>
          <w:t>9. Инфраструктура</w:t>
        </w:r>
        <w:r w:rsidR="00D4796E">
          <w:rPr>
            <w:noProof/>
            <w:webHidden/>
          </w:rPr>
          <w:tab/>
        </w:r>
        <w:r w:rsidR="00D4796E">
          <w:rPr>
            <w:noProof/>
            <w:webHidden/>
          </w:rPr>
          <w:fldChar w:fldCharType="begin"/>
        </w:r>
        <w:r w:rsidR="00D4796E">
          <w:rPr>
            <w:noProof/>
            <w:webHidden/>
          </w:rPr>
          <w:instrText xml:space="preserve"> PAGEREF _Toc529979650 \h </w:instrText>
        </w:r>
        <w:r w:rsidR="00D4796E">
          <w:rPr>
            <w:noProof/>
            <w:webHidden/>
          </w:rPr>
        </w:r>
        <w:r w:rsidR="00D4796E">
          <w:rPr>
            <w:noProof/>
            <w:webHidden/>
          </w:rPr>
          <w:fldChar w:fldCharType="separate"/>
        </w:r>
        <w:r w:rsidR="00D4796E">
          <w:rPr>
            <w:noProof/>
            <w:webHidden/>
          </w:rPr>
          <w:t>179</w:t>
        </w:r>
        <w:r w:rsidR="00D4796E">
          <w:rPr>
            <w:noProof/>
            <w:webHidden/>
          </w:rPr>
          <w:fldChar w:fldCharType="end"/>
        </w:r>
      </w:hyperlink>
    </w:p>
    <w:p w14:paraId="0A2D6584" w14:textId="640942E2"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51" w:history="1">
        <w:r w:rsidR="00D4796E" w:rsidRPr="002B08A1">
          <w:rPr>
            <w:rStyle w:val="a5"/>
          </w:rPr>
          <w:t>9.1. Развитие дорожно-транспортной инфраструктуры Новосибирской области</w:t>
        </w:r>
        <w:r w:rsidR="00D4796E">
          <w:rPr>
            <w:webHidden/>
          </w:rPr>
          <w:tab/>
        </w:r>
        <w:r w:rsidR="00D4796E">
          <w:rPr>
            <w:webHidden/>
          </w:rPr>
          <w:fldChar w:fldCharType="begin"/>
        </w:r>
        <w:r w:rsidR="00D4796E">
          <w:rPr>
            <w:webHidden/>
          </w:rPr>
          <w:instrText xml:space="preserve"> PAGEREF _Toc529979651 \h </w:instrText>
        </w:r>
        <w:r w:rsidR="00D4796E">
          <w:rPr>
            <w:webHidden/>
          </w:rPr>
        </w:r>
        <w:r w:rsidR="00D4796E">
          <w:rPr>
            <w:webHidden/>
          </w:rPr>
          <w:fldChar w:fldCharType="separate"/>
        </w:r>
        <w:r w:rsidR="00D4796E">
          <w:rPr>
            <w:webHidden/>
          </w:rPr>
          <w:t>179</w:t>
        </w:r>
        <w:r w:rsidR="00D4796E">
          <w:rPr>
            <w:webHidden/>
          </w:rPr>
          <w:fldChar w:fldCharType="end"/>
        </w:r>
      </w:hyperlink>
    </w:p>
    <w:p w14:paraId="23C330BF" w14:textId="74A06553"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53" w:history="1">
        <w:r w:rsidR="00D4796E" w:rsidRPr="002B08A1">
          <w:rPr>
            <w:rStyle w:val="a5"/>
          </w:rPr>
          <w:t>9.2. Развитие коммунально-энергетической инфраструктуры Новосибирской области</w:t>
        </w:r>
        <w:r w:rsidR="00D4796E">
          <w:rPr>
            <w:webHidden/>
          </w:rPr>
          <w:tab/>
        </w:r>
        <w:r w:rsidR="00D4796E">
          <w:rPr>
            <w:webHidden/>
          </w:rPr>
          <w:fldChar w:fldCharType="begin"/>
        </w:r>
        <w:r w:rsidR="00D4796E">
          <w:rPr>
            <w:webHidden/>
          </w:rPr>
          <w:instrText xml:space="preserve"> PAGEREF _Toc529979653 \h </w:instrText>
        </w:r>
        <w:r w:rsidR="00D4796E">
          <w:rPr>
            <w:webHidden/>
          </w:rPr>
        </w:r>
        <w:r w:rsidR="00D4796E">
          <w:rPr>
            <w:webHidden/>
          </w:rPr>
          <w:fldChar w:fldCharType="separate"/>
        </w:r>
        <w:r w:rsidR="00D4796E">
          <w:rPr>
            <w:webHidden/>
          </w:rPr>
          <w:t>184</w:t>
        </w:r>
        <w:r w:rsidR="00D4796E">
          <w:rPr>
            <w:webHidden/>
          </w:rPr>
          <w:fldChar w:fldCharType="end"/>
        </w:r>
      </w:hyperlink>
    </w:p>
    <w:p w14:paraId="735D7EFC" w14:textId="22A69716"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57" w:history="1">
        <w:r w:rsidR="00D4796E" w:rsidRPr="002B08A1">
          <w:rPr>
            <w:rStyle w:val="a5"/>
            <w:noProof/>
          </w:rPr>
          <w:t>10. Механизмы реализации стратегии</w:t>
        </w:r>
        <w:r w:rsidR="00D4796E">
          <w:rPr>
            <w:noProof/>
            <w:webHidden/>
          </w:rPr>
          <w:tab/>
        </w:r>
        <w:r w:rsidR="00D4796E">
          <w:rPr>
            <w:noProof/>
            <w:webHidden/>
          </w:rPr>
          <w:fldChar w:fldCharType="begin"/>
        </w:r>
        <w:r w:rsidR="00D4796E">
          <w:rPr>
            <w:noProof/>
            <w:webHidden/>
          </w:rPr>
          <w:instrText xml:space="preserve"> PAGEREF _Toc529979657 \h </w:instrText>
        </w:r>
        <w:r w:rsidR="00D4796E">
          <w:rPr>
            <w:noProof/>
            <w:webHidden/>
          </w:rPr>
        </w:r>
        <w:r w:rsidR="00D4796E">
          <w:rPr>
            <w:noProof/>
            <w:webHidden/>
          </w:rPr>
          <w:fldChar w:fldCharType="separate"/>
        </w:r>
        <w:r w:rsidR="00D4796E">
          <w:rPr>
            <w:noProof/>
            <w:webHidden/>
          </w:rPr>
          <w:t>189</w:t>
        </w:r>
        <w:r w:rsidR="00D4796E">
          <w:rPr>
            <w:noProof/>
            <w:webHidden/>
          </w:rPr>
          <w:fldChar w:fldCharType="end"/>
        </w:r>
      </w:hyperlink>
    </w:p>
    <w:p w14:paraId="64DD767E" w14:textId="0013FAAA"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58" w:history="1">
        <w:r w:rsidR="00D4796E" w:rsidRPr="002B08A1">
          <w:rPr>
            <w:rStyle w:val="a5"/>
          </w:rPr>
          <w:t>10.1. Совершенствование механизмов государственного управления</w:t>
        </w:r>
        <w:r w:rsidR="00D4796E">
          <w:rPr>
            <w:webHidden/>
          </w:rPr>
          <w:tab/>
        </w:r>
        <w:r w:rsidR="00D4796E">
          <w:rPr>
            <w:webHidden/>
          </w:rPr>
          <w:fldChar w:fldCharType="begin"/>
        </w:r>
        <w:r w:rsidR="00D4796E">
          <w:rPr>
            <w:webHidden/>
          </w:rPr>
          <w:instrText xml:space="preserve"> PAGEREF _Toc529979658 \h </w:instrText>
        </w:r>
        <w:r w:rsidR="00D4796E">
          <w:rPr>
            <w:webHidden/>
          </w:rPr>
        </w:r>
        <w:r w:rsidR="00D4796E">
          <w:rPr>
            <w:webHidden/>
          </w:rPr>
          <w:fldChar w:fldCharType="separate"/>
        </w:r>
        <w:r w:rsidR="00D4796E">
          <w:rPr>
            <w:webHidden/>
          </w:rPr>
          <w:t>189</w:t>
        </w:r>
        <w:r w:rsidR="00D4796E">
          <w:rPr>
            <w:webHidden/>
          </w:rPr>
          <w:fldChar w:fldCharType="end"/>
        </w:r>
      </w:hyperlink>
    </w:p>
    <w:p w14:paraId="1F179DD0" w14:textId="6F029C19"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59" w:history="1">
        <w:r w:rsidR="00D4796E" w:rsidRPr="002B08A1">
          <w:rPr>
            <w:rStyle w:val="a5"/>
          </w:rPr>
          <w:t>10.2. Улучшение инвестиционного климата и п</w:t>
        </w:r>
        <w:r w:rsidR="00D4796E" w:rsidRPr="002B08A1">
          <w:rPr>
            <w:rStyle w:val="a5"/>
            <w:lang w:eastAsia="ru-RU"/>
          </w:rPr>
          <w:t>ривлечение инвестиций</w:t>
        </w:r>
        <w:r w:rsidR="00D4796E">
          <w:rPr>
            <w:webHidden/>
          </w:rPr>
          <w:tab/>
        </w:r>
        <w:r w:rsidR="00D4796E">
          <w:rPr>
            <w:webHidden/>
          </w:rPr>
          <w:fldChar w:fldCharType="begin"/>
        </w:r>
        <w:r w:rsidR="00D4796E">
          <w:rPr>
            <w:webHidden/>
          </w:rPr>
          <w:instrText xml:space="preserve"> PAGEREF _Toc529979659 \h </w:instrText>
        </w:r>
        <w:r w:rsidR="00D4796E">
          <w:rPr>
            <w:webHidden/>
          </w:rPr>
        </w:r>
        <w:r w:rsidR="00D4796E">
          <w:rPr>
            <w:webHidden/>
          </w:rPr>
          <w:fldChar w:fldCharType="separate"/>
        </w:r>
        <w:r w:rsidR="00D4796E">
          <w:rPr>
            <w:webHidden/>
          </w:rPr>
          <w:t>193</w:t>
        </w:r>
        <w:r w:rsidR="00D4796E">
          <w:rPr>
            <w:webHidden/>
          </w:rPr>
          <w:fldChar w:fldCharType="end"/>
        </w:r>
      </w:hyperlink>
    </w:p>
    <w:p w14:paraId="680DE676" w14:textId="64ACC685"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60" w:history="1">
        <w:r w:rsidR="00D4796E" w:rsidRPr="002B08A1">
          <w:rPr>
            <w:rStyle w:val="a5"/>
          </w:rPr>
          <w:t>10.4. Институты развития</w:t>
        </w:r>
        <w:r w:rsidR="00D4796E">
          <w:rPr>
            <w:webHidden/>
          </w:rPr>
          <w:tab/>
        </w:r>
        <w:r w:rsidR="00D4796E">
          <w:rPr>
            <w:webHidden/>
          </w:rPr>
          <w:fldChar w:fldCharType="begin"/>
        </w:r>
        <w:r w:rsidR="00D4796E">
          <w:rPr>
            <w:webHidden/>
          </w:rPr>
          <w:instrText xml:space="preserve"> PAGEREF _Toc529979660 \h </w:instrText>
        </w:r>
        <w:r w:rsidR="00D4796E">
          <w:rPr>
            <w:webHidden/>
          </w:rPr>
        </w:r>
        <w:r w:rsidR="00D4796E">
          <w:rPr>
            <w:webHidden/>
          </w:rPr>
          <w:fldChar w:fldCharType="separate"/>
        </w:r>
        <w:r w:rsidR="00D4796E">
          <w:rPr>
            <w:webHidden/>
          </w:rPr>
          <w:t>204</w:t>
        </w:r>
        <w:r w:rsidR="00D4796E">
          <w:rPr>
            <w:webHidden/>
          </w:rPr>
          <w:fldChar w:fldCharType="end"/>
        </w:r>
      </w:hyperlink>
    </w:p>
    <w:p w14:paraId="784F3C04" w14:textId="05A31F55"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61" w:history="1">
        <w:r w:rsidR="00D4796E" w:rsidRPr="002B08A1">
          <w:rPr>
            <w:rStyle w:val="a5"/>
          </w:rPr>
          <w:t>10.5. Развитие коммуникационного и информационного взаимодействия власти, бизнеса и населения</w:t>
        </w:r>
        <w:r w:rsidR="00D4796E">
          <w:rPr>
            <w:webHidden/>
          </w:rPr>
          <w:tab/>
        </w:r>
        <w:r w:rsidR="00D4796E">
          <w:rPr>
            <w:webHidden/>
          </w:rPr>
          <w:fldChar w:fldCharType="begin"/>
        </w:r>
        <w:r w:rsidR="00D4796E">
          <w:rPr>
            <w:webHidden/>
          </w:rPr>
          <w:instrText xml:space="preserve"> PAGEREF _Toc529979661 \h </w:instrText>
        </w:r>
        <w:r w:rsidR="00D4796E">
          <w:rPr>
            <w:webHidden/>
          </w:rPr>
        </w:r>
        <w:r w:rsidR="00D4796E">
          <w:rPr>
            <w:webHidden/>
          </w:rPr>
          <w:fldChar w:fldCharType="separate"/>
        </w:r>
        <w:r w:rsidR="00D4796E">
          <w:rPr>
            <w:webHidden/>
          </w:rPr>
          <w:t>207</w:t>
        </w:r>
        <w:r w:rsidR="00D4796E">
          <w:rPr>
            <w:webHidden/>
          </w:rPr>
          <w:fldChar w:fldCharType="end"/>
        </w:r>
      </w:hyperlink>
    </w:p>
    <w:p w14:paraId="12BE6F06" w14:textId="773995D0"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62" w:history="1">
        <w:r w:rsidR="00D4796E" w:rsidRPr="002B08A1">
          <w:rPr>
            <w:rStyle w:val="a5"/>
          </w:rPr>
          <w:t>10.6. Содействие развитию местного самоуправления в Новосибирской области</w:t>
        </w:r>
        <w:r w:rsidR="00D4796E">
          <w:rPr>
            <w:webHidden/>
          </w:rPr>
          <w:tab/>
        </w:r>
        <w:r w:rsidR="00D4796E">
          <w:rPr>
            <w:webHidden/>
          </w:rPr>
          <w:fldChar w:fldCharType="begin"/>
        </w:r>
        <w:r w:rsidR="00D4796E">
          <w:rPr>
            <w:webHidden/>
          </w:rPr>
          <w:instrText xml:space="preserve"> PAGEREF _Toc529979662 \h </w:instrText>
        </w:r>
        <w:r w:rsidR="00D4796E">
          <w:rPr>
            <w:webHidden/>
          </w:rPr>
        </w:r>
        <w:r w:rsidR="00D4796E">
          <w:rPr>
            <w:webHidden/>
          </w:rPr>
          <w:fldChar w:fldCharType="separate"/>
        </w:r>
        <w:r w:rsidR="00D4796E">
          <w:rPr>
            <w:webHidden/>
          </w:rPr>
          <w:t>210</w:t>
        </w:r>
        <w:r w:rsidR="00D4796E">
          <w:rPr>
            <w:webHidden/>
          </w:rPr>
          <w:fldChar w:fldCharType="end"/>
        </w:r>
      </w:hyperlink>
    </w:p>
    <w:p w14:paraId="2EB5FF8A" w14:textId="3FFB4E84"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63" w:history="1">
        <w:r w:rsidR="00D4796E" w:rsidRPr="002B08A1">
          <w:rPr>
            <w:rStyle w:val="a5"/>
          </w:rPr>
          <w:t>10.7. Система управления и результаты реализации стратегии</w:t>
        </w:r>
        <w:r w:rsidR="00D4796E">
          <w:rPr>
            <w:webHidden/>
          </w:rPr>
          <w:tab/>
        </w:r>
        <w:r w:rsidR="00D4796E">
          <w:rPr>
            <w:webHidden/>
          </w:rPr>
          <w:fldChar w:fldCharType="begin"/>
        </w:r>
        <w:r w:rsidR="00D4796E">
          <w:rPr>
            <w:webHidden/>
          </w:rPr>
          <w:instrText xml:space="preserve"> PAGEREF _Toc529979663 \h </w:instrText>
        </w:r>
        <w:r w:rsidR="00D4796E">
          <w:rPr>
            <w:webHidden/>
          </w:rPr>
        </w:r>
        <w:r w:rsidR="00D4796E">
          <w:rPr>
            <w:webHidden/>
          </w:rPr>
          <w:fldChar w:fldCharType="separate"/>
        </w:r>
        <w:r w:rsidR="00D4796E">
          <w:rPr>
            <w:webHidden/>
          </w:rPr>
          <w:t>212</w:t>
        </w:r>
        <w:r w:rsidR="00D4796E">
          <w:rPr>
            <w:webHidden/>
          </w:rPr>
          <w:fldChar w:fldCharType="end"/>
        </w:r>
      </w:hyperlink>
    </w:p>
    <w:p w14:paraId="17191A1E" w14:textId="4C4C377C"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64" w:history="1">
        <w:r w:rsidR="00D4796E" w:rsidRPr="002B08A1">
          <w:rPr>
            <w:rStyle w:val="a5"/>
          </w:rPr>
          <w:t>10.8. Бюджетная политика. Оценка финансовых ресурсов, необходимых для реализации стратегии</w:t>
        </w:r>
        <w:r w:rsidR="00D4796E">
          <w:rPr>
            <w:webHidden/>
          </w:rPr>
          <w:tab/>
        </w:r>
        <w:r w:rsidR="00D4796E">
          <w:rPr>
            <w:webHidden/>
          </w:rPr>
          <w:fldChar w:fldCharType="begin"/>
        </w:r>
        <w:r w:rsidR="00D4796E">
          <w:rPr>
            <w:webHidden/>
          </w:rPr>
          <w:instrText xml:space="preserve"> PAGEREF _Toc529979664 \h </w:instrText>
        </w:r>
        <w:r w:rsidR="00D4796E">
          <w:rPr>
            <w:webHidden/>
          </w:rPr>
        </w:r>
        <w:r w:rsidR="00D4796E">
          <w:rPr>
            <w:webHidden/>
          </w:rPr>
          <w:fldChar w:fldCharType="separate"/>
        </w:r>
        <w:r w:rsidR="00D4796E">
          <w:rPr>
            <w:webHidden/>
          </w:rPr>
          <w:t>214</w:t>
        </w:r>
        <w:r w:rsidR="00D4796E">
          <w:rPr>
            <w:webHidden/>
          </w:rPr>
          <w:fldChar w:fldCharType="end"/>
        </w:r>
      </w:hyperlink>
    </w:p>
    <w:p w14:paraId="390BA13A" w14:textId="63F84390"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65" w:history="1">
        <w:r w:rsidR="00D4796E" w:rsidRPr="002B08A1">
          <w:rPr>
            <w:rStyle w:val="a5"/>
            <w:noProof/>
          </w:rPr>
          <w:t>П</w:t>
        </w:r>
        <w:r w:rsidR="003C6ADB">
          <w:rPr>
            <w:rStyle w:val="a5"/>
            <w:noProof/>
          </w:rPr>
          <w:t>РИЛОЖЕНИЕ № 1</w:t>
        </w:r>
        <w:r w:rsidR="00D4796E">
          <w:rPr>
            <w:noProof/>
            <w:webHidden/>
          </w:rPr>
          <w:tab/>
        </w:r>
        <w:r w:rsidR="00D4796E">
          <w:rPr>
            <w:noProof/>
            <w:webHidden/>
          </w:rPr>
          <w:fldChar w:fldCharType="begin"/>
        </w:r>
        <w:r w:rsidR="00D4796E">
          <w:rPr>
            <w:noProof/>
            <w:webHidden/>
          </w:rPr>
          <w:instrText xml:space="preserve"> PAGEREF _Toc529979665 \h </w:instrText>
        </w:r>
        <w:r w:rsidR="00D4796E">
          <w:rPr>
            <w:noProof/>
            <w:webHidden/>
          </w:rPr>
        </w:r>
        <w:r w:rsidR="00D4796E">
          <w:rPr>
            <w:noProof/>
            <w:webHidden/>
          </w:rPr>
          <w:fldChar w:fldCharType="separate"/>
        </w:r>
        <w:r w:rsidR="00D4796E">
          <w:rPr>
            <w:noProof/>
            <w:webHidden/>
          </w:rPr>
          <w:t>2</w:t>
        </w:r>
        <w:r w:rsidR="00D4796E">
          <w:rPr>
            <w:noProof/>
            <w:webHidden/>
          </w:rPr>
          <w:fldChar w:fldCharType="end"/>
        </w:r>
      </w:hyperlink>
    </w:p>
    <w:p w14:paraId="0E350DFB" w14:textId="0A7C2DD3"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66" w:history="1">
        <w:r w:rsidR="00D4796E" w:rsidRPr="002B08A1">
          <w:rPr>
            <w:rStyle w:val="a5"/>
            <w:rFonts w:eastAsia="Calibri"/>
          </w:rPr>
          <w:t>ПРИЛОЖЕНИЕ № 1.1.</w:t>
        </w:r>
        <w:r w:rsidR="00D4796E">
          <w:rPr>
            <w:webHidden/>
          </w:rPr>
          <w:tab/>
        </w:r>
        <w:r w:rsidR="00D4796E">
          <w:rPr>
            <w:webHidden/>
          </w:rPr>
          <w:fldChar w:fldCharType="begin"/>
        </w:r>
        <w:r w:rsidR="00D4796E">
          <w:rPr>
            <w:webHidden/>
          </w:rPr>
          <w:instrText xml:space="preserve"> PAGEREF _Toc529979666 \h </w:instrText>
        </w:r>
        <w:r w:rsidR="00D4796E">
          <w:rPr>
            <w:webHidden/>
          </w:rPr>
        </w:r>
        <w:r w:rsidR="00D4796E">
          <w:rPr>
            <w:webHidden/>
          </w:rPr>
          <w:fldChar w:fldCharType="separate"/>
        </w:r>
        <w:r w:rsidR="00D4796E">
          <w:rPr>
            <w:webHidden/>
          </w:rPr>
          <w:t>3</w:t>
        </w:r>
        <w:r w:rsidR="00D4796E">
          <w:rPr>
            <w:webHidden/>
          </w:rPr>
          <w:fldChar w:fldCharType="end"/>
        </w:r>
      </w:hyperlink>
    </w:p>
    <w:p w14:paraId="24661CD8" w14:textId="24E60358"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67" w:history="1">
        <w:r w:rsidR="00D4796E" w:rsidRPr="002B08A1">
          <w:rPr>
            <w:rStyle w:val="a5"/>
            <w:rFonts w:eastAsia="Calibri"/>
          </w:rPr>
          <w:t>ПРИЛОЖЕНИЕ № 1.2.</w:t>
        </w:r>
        <w:r w:rsidR="00D4796E">
          <w:rPr>
            <w:webHidden/>
          </w:rPr>
          <w:tab/>
        </w:r>
        <w:r w:rsidR="00D4796E">
          <w:rPr>
            <w:webHidden/>
          </w:rPr>
          <w:fldChar w:fldCharType="begin"/>
        </w:r>
        <w:r w:rsidR="00D4796E">
          <w:rPr>
            <w:webHidden/>
          </w:rPr>
          <w:instrText xml:space="preserve"> PAGEREF _Toc529979667 \h </w:instrText>
        </w:r>
        <w:r w:rsidR="00D4796E">
          <w:rPr>
            <w:webHidden/>
          </w:rPr>
        </w:r>
        <w:r w:rsidR="00D4796E">
          <w:rPr>
            <w:webHidden/>
          </w:rPr>
          <w:fldChar w:fldCharType="separate"/>
        </w:r>
        <w:r w:rsidR="00D4796E">
          <w:rPr>
            <w:webHidden/>
          </w:rPr>
          <w:t>8</w:t>
        </w:r>
        <w:r w:rsidR="00D4796E">
          <w:rPr>
            <w:webHidden/>
          </w:rPr>
          <w:fldChar w:fldCharType="end"/>
        </w:r>
      </w:hyperlink>
    </w:p>
    <w:p w14:paraId="7C6D48F5" w14:textId="634FF44B"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68" w:history="1">
        <w:r w:rsidR="00D4796E" w:rsidRPr="002B08A1">
          <w:rPr>
            <w:rStyle w:val="a5"/>
            <w:rFonts w:eastAsia="MS Mincho"/>
            <w:lang w:eastAsia="ru-RU"/>
          </w:rPr>
          <w:t>П</w:t>
        </w:r>
        <w:r w:rsidR="003C6ADB">
          <w:rPr>
            <w:rStyle w:val="a5"/>
            <w:rFonts w:eastAsia="MS Mincho"/>
            <w:lang w:eastAsia="ru-RU"/>
          </w:rPr>
          <w:t xml:space="preserve">РИЛОЖЕНИЕ № </w:t>
        </w:r>
        <w:r w:rsidR="00D4796E" w:rsidRPr="002B08A1">
          <w:rPr>
            <w:rStyle w:val="a5"/>
            <w:rFonts w:eastAsia="MS Mincho"/>
            <w:lang w:eastAsia="ru-RU"/>
          </w:rPr>
          <w:t>1.3</w:t>
        </w:r>
        <w:r w:rsidR="00D4796E">
          <w:rPr>
            <w:webHidden/>
          </w:rPr>
          <w:tab/>
        </w:r>
        <w:r w:rsidR="00D4796E">
          <w:rPr>
            <w:webHidden/>
          </w:rPr>
          <w:fldChar w:fldCharType="begin"/>
        </w:r>
        <w:r w:rsidR="00D4796E">
          <w:rPr>
            <w:webHidden/>
          </w:rPr>
          <w:instrText xml:space="preserve"> PAGEREF _Toc529979668 \h </w:instrText>
        </w:r>
        <w:r w:rsidR="00D4796E">
          <w:rPr>
            <w:webHidden/>
          </w:rPr>
        </w:r>
        <w:r w:rsidR="00D4796E">
          <w:rPr>
            <w:webHidden/>
          </w:rPr>
          <w:fldChar w:fldCharType="separate"/>
        </w:r>
        <w:r w:rsidR="00D4796E">
          <w:rPr>
            <w:webHidden/>
          </w:rPr>
          <w:t>13</w:t>
        </w:r>
        <w:r w:rsidR="00D4796E">
          <w:rPr>
            <w:webHidden/>
          </w:rPr>
          <w:fldChar w:fldCharType="end"/>
        </w:r>
      </w:hyperlink>
    </w:p>
    <w:p w14:paraId="6C1DA57C" w14:textId="00D0C743"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97" w:history="1">
        <w:r w:rsidR="00D4796E" w:rsidRPr="002B08A1">
          <w:rPr>
            <w:rStyle w:val="a5"/>
            <w:rFonts w:eastAsia="MS Mincho"/>
            <w:lang w:eastAsia="ru-RU"/>
          </w:rPr>
          <w:t>П</w:t>
        </w:r>
        <w:r w:rsidR="00AF2880">
          <w:rPr>
            <w:rStyle w:val="a5"/>
            <w:rFonts w:eastAsia="MS Mincho"/>
            <w:lang w:eastAsia="ru-RU"/>
          </w:rPr>
          <w:t>РИЛОЖЕНИЕ №</w:t>
        </w:r>
        <w:r w:rsidR="00D4796E" w:rsidRPr="002B08A1">
          <w:rPr>
            <w:rStyle w:val="a5"/>
            <w:rFonts w:eastAsia="MS Mincho"/>
            <w:lang w:eastAsia="ru-RU"/>
          </w:rPr>
          <w:t xml:space="preserve"> 1.4</w:t>
        </w:r>
        <w:r w:rsidR="00D4796E">
          <w:rPr>
            <w:webHidden/>
          </w:rPr>
          <w:tab/>
        </w:r>
        <w:r w:rsidR="00D4796E">
          <w:rPr>
            <w:webHidden/>
          </w:rPr>
          <w:fldChar w:fldCharType="begin"/>
        </w:r>
        <w:r w:rsidR="00D4796E">
          <w:rPr>
            <w:webHidden/>
          </w:rPr>
          <w:instrText xml:space="preserve"> PAGEREF _Toc529979697 \h </w:instrText>
        </w:r>
        <w:r w:rsidR="00D4796E">
          <w:rPr>
            <w:webHidden/>
          </w:rPr>
        </w:r>
        <w:r w:rsidR="00D4796E">
          <w:rPr>
            <w:webHidden/>
          </w:rPr>
          <w:fldChar w:fldCharType="separate"/>
        </w:r>
        <w:r w:rsidR="00D4796E">
          <w:rPr>
            <w:webHidden/>
          </w:rPr>
          <w:t>71</w:t>
        </w:r>
        <w:r w:rsidR="00D4796E">
          <w:rPr>
            <w:webHidden/>
          </w:rPr>
          <w:fldChar w:fldCharType="end"/>
        </w:r>
      </w:hyperlink>
    </w:p>
    <w:p w14:paraId="48626F05" w14:textId="7D91646F" w:rsidR="00D4796E" w:rsidRDefault="00BB00B0" w:rsidP="00D4796E">
      <w:pPr>
        <w:pStyle w:val="21"/>
        <w:tabs>
          <w:tab w:val="right" w:leader="dot" w:pos="9910"/>
        </w:tabs>
        <w:spacing w:after="0" w:line="240" w:lineRule="auto"/>
        <w:rPr>
          <w:rFonts w:asciiTheme="minorHAnsi" w:eastAsiaTheme="minorEastAsia" w:hAnsiTheme="minorHAnsi" w:cstheme="minorBidi"/>
          <w:sz w:val="22"/>
          <w:szCs w:val="22"/>
          <w:lang w:eastAsia="ru-RU"/>
        </w:rPr>
      </w:pPr>
      <w:hyperlink w:anchor="_Toc529979698" w:history="1">
        <w:r w:rsidR="00D4796E" w:rsidRPr="002B08A1">
          <w:rPr>
            <w:rStyle w:val="a5"/>
          </w:rPr>
          <w:t>П</w:t>
        </w:r>
        <w:r w:rsidR="00AF2880">
          <w:rPr>
            <w:rStyle w:val="a5"/>
          </w:rPr>
          <w:t xml:space="preserve">РИЛОЖЕНИЕ № </w:t>
        </w:r>
        <w:r w:rsidR="00D4796E" w:rsidRPr="002B08A1">
          <w:rPr>
            <w:rStyle w:val="a5"/>
          </w:rPr>
          <w:t>1.5</w:t>
        </w:r>
        <w:r w:rsidR="00D4796E">
          <w:rPr>
            <w:webHidden/>
          </w:rPr>
          <w:tab/>
        </w:r>
        <w:r w:rsidR="00D4796E">
          <w:rPr>
            <w:webHidden/>
          </w:rPr>
          <w:fldChar w:fldCharType="begin"/>
        </w:r>
        <w:r w:rsidR="00D4796E">
          <w:rPr>
            <w:webHidden/>
          </w:rPr>
          <w:instrText xml:space="preserve"> PAGEREF _Toc529979698 \h </w:instrText>
        </w:r>
        <w:r w:rsidR="00D4796E">
          <w:rPr>
            <w:webHidden/>
          </w:rPr>
        </w:r>
        <w:r w:rsidR="00D4796E">
          <w:rPr>
            <w:webHidden/>
          </w:rPr>
          <w:fldChar w:fldCharType="separate"/>
        </w:r>
        <w:r w:rsidR="00D4796E">
          <w:rPr>
            <w:webHidden/>
          </w:rPr>
          <w:t>69</w:t>
        </w:r>
        <w:r w:rsidR="00D4796E">
          <w:rPr>
            <w:webHidden/>
          </w:rPr>
          <w:fldChar w:fldCharType="end"/>
        </w:r>
      </w:hyperlink>
    </w:p>
    <w:p w14:paraId="0349FF18" w14:textId="3BFDB52D"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699" w:history="1">
        <w:r w:rsidR="00D4796E" w:rsidRPr="002B08A1">
          <w:rPr>
            <w:rStyle w:val="a5"/>
            <w:noProof/>
          </w:rPr>
          <w:t>П</w:t>
        </w:r>
        <w:r w:rsidR="00AF2880">
          <w:rPr>
            <w:rStyle w:val="a5"/>
            <w:noProof/>
          </w:rPr>
          <w:t xml:space="preserve">РИЛОЖЕНИЕ № </w:t>
        </w:r>
        <w:r w:rsidR="00D4796E" w:rsidRPr="002B08A1">
          <w:rPr>
            <w:rStyle w:val="a5"/>
            <w:noProof/>
          </w:rPr>
          <w:t>2</w:t>
        </w:r>
        <w:r w:rsidR="00D4796E">
          <w:rPr>
            <w:noProof/>
            <w:webHidden/>
          </w:rPr>
          <w:tab/>
        </w:r>
        <w:r w:rsidR="00D4796E">
          <w:rPr>
            <w:noProof/>
            <w:webHidden/>
          </w:rPr>
          <w:fldChar w:fldCharType="begin"/>
        </w:r>
        <w:r w:rsidR="00D4796E">
          <w:rPr>
            <w:noProof/>
            <w:webHidden/>
          </w:rPr>
          <w:instrText xml:space="preserve"> PAGEREF _Toc529979699 \h </w:instrText>
        </w:r>
        <w:r w:rsidR="00D4796E">
          <w:rPr>
            <w:noProof/>
            <w:webHidden/>
          </w:rPr>
        </w:r>
        <w:r w:rsidR="00D4796E">
          <w:rPr>
            <w:noProof/>
            <w:webHidden/>
          </w:rPr>
          <w:fldChar w:fldCharType="separate"/>
        </w:r>
        <w:r w:rsidR="00D4796E">
          <w:rPr>
            <w:noProof/>
            <w:webHidden/>
          </w:rPr>
          <w:t>95</w:t>
        </w:r>
        <w:r w:rsidR="00D4796E">
          <w:rPr>
            <w:noProof/>
            <w:webHidden/>
          </w:rPr>
          <w:fldChar w:fldCharType="end"/>
        </w:r>
      </w:hyperlink>
    </w:p>
    <w:p w14:paraId="48CBDAE4" w14:textId="5D8E603D" w:rsidR="00D4796E" w:rsidRDefault="00BB00B0" w:rsidP="00D4796E">
      <w:pPr>
        <w:pStyle w:val="11"/>
        <w:spacing w:after="0" w:line="240" w:lineRule="auto"/>
        <w:jc w:val="both"/>
        <w:rPr>
          <w:rFonts w:asciiTheme="minorHAnsi" w:eastAsiaTheme="minorEastAsia" w:hAnsiTheme="minorHAnsi" w:cstheme="minorBidi"/>
          <w:noProof/>
          <w:sz w:val="22"/>
          <w:szCs w:val="22"/>
          <w:lang w:eastAsia="ru-RU"/>
        </w:rPr>
      </w:pPr>
      <w:hyperlink w:anchor="_Toc529979700" w:history="1">
        <w:r w:rsidR="00D4796E" w:rsidRPr="002B08A1">
          <w:rPr>
            <w:rStyle w:val="a5"/>
            <w:noProof/>
          </w:rPr>
          <w:t>П</w:t>
        </w:r>
        <w:r w:rsidR="00AF2880">
          <w:rPr>
            <w:rStyle w:val="a5"/>
            <w:noProof/>
          </w:rPr>
          <w:t xml:space="preserve">РИЛОЖЕНИЕ № </w:t>
        </w:r>
        <w:r w:rsidR="00D4796E" w:rsidRPr="002B08A1">
          <w:rPr>
            <w:rStyle w:val="a5"/>
            <w:noProof/>
          </w:rPr>
          <w:t>3</w:t>
        </w:r>
        <w:r w:rsidR="00D4796E">
          <w:rPr>
            <w:noProof/>
            <w:webHidden/>
          </w:rPr>
          <w:tab/>
        </w:r>
        <w:r w:rsidR="00D4796E">
          <w:rPr>
            <w:noProof/>
            <w:webHidden/>
          </w:rPr>
          <w:fldChar w:fldCharType="begin"/>
        </w:r>
        <w:r w:rsidR="00D4796E">
          <w:rPr>
            <w:noProof/>
            <w:webHidden/>
          </w:rPr>
          <w:instrText xml:space="preserve"> PAGEREF _Toc529979700 \h </w:instrText>
        </w:r>
        <w:r w:rsidR="00D4796E">
          <w:rPr>
            <w:noProof/>
            <w:webHidden/>
          </w:rPr>
        </w:r>
        <w:r w:rsidR="00D4796E">
          <w:rPr>
            <w:noProof/>
            <w:webHidden/>
          </w:rPr>
          <w:fldChar w:fldCharType="separate"/>
        </w:r>
        <w:r w:rsidR="00D4796E">
          <w:rPr>
            <w:noProof/>
            <w:webHidden/>
          </w:rPr>
          <w:t>107</w:t>
        </w:r>
        <w:r w:rsidR="00D4796E">
          <w:rPr>
            <w:noProof/>
            <w:webHidden/>
          </w:rPr>
          <w:fldChar w:fldCharType="end"/>
        </w:r>
      </w:hyperlink>
    </w:p>
    <w:p w14:paraId="7A1E99A0" w14:textId="0D3F6C36" w:rsidR="0009015B" w:rsidRPr="00DA291F" w:rsidRDefault="00D4796E" w:rsidP="00D4796E">
      <w:pPr>
        <w:spacing w:after="0" w:line="240" w:lineRule="auto"/>
        <w:jc w:val="both"/>
        <w:rPr>
          <w:rFonts w:ascii="Times New Roman" w:hAnsi="Times New Roman" w:cs="Times New Roman"/>
        </w:rPr>
      </w:pPr>
      <w:r>
        <w:rPr>
          <w:rFonts w:ascii="Times New Roman" w:hAnsi="Times New Roman" w:cs="Times New Roman"/>
        </w:rPr>
        <w:fldChar w:fldCharType="end"/>
      </w:r>
    </w:p>
    <w:p w14:paraId="1A925803" w14:textId="77777777" w:rsidR="0009015B" w:rsidRPr="00DA291F" w:rsidRDefault="0009015B" w:rsidP="00D4796E">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br w:type="page"/>
      </w:r>
    </w:p>
    <w:p w14:paraId="5B96BCD9" w14:textId="57CB4DCB" w:rsidR="002D2B4E" w:rsidRPr="00DA291F" w:rsidRDefault="002D2B4E" w:rsidP="00556326">
      <w:pPr>
        <w:pStyle w:val="ConsPlusNormal"/>
        <w:ind w:firstLine="708"/>
        <w:jc w:val="both"/>
        <w:rPr>
          <w:rFonts w:ascii="Times New Roman" w:hAnsi="Times New Roman" w:cs="Times New Roman"/>
          <w:sz w:val="28"/>
          <w:szCs w:val="28"/>
        </w:rPr>
      </w:pPr>
      <w:r w:rsidRPr="00DA291F">
        <w:rPr>
          <w:rFonts w:ascii="Times New Roman" w:hAnsi="Times New Roman" w:cs="Times New Roman"/>
          <w:sz w:val="28"/>
          <w:szCs w:val="28"/>
        </w:rPr>
        <w:lastRenderedPageBreak/>
        <w:t>Введение</w:t>
      </w:r>
      <w:bookmarkEnd w:id="3"/>
      <w:bookmarkEnd w:id="4"/>
      <w:bookmarkEnd w:id="5"/>
      <w:bookmarkEnd w:id="6"/>
      <w:bookmarkEnd w:id="7"/>
      <w:bookmarkEnd w:id="8"/>
      <w:bookmarkEnd w:id="9"/>
    </w:p>
    <w:p w14:paraId="15FB8387" w14:textId="77777777" w:rsidR="00676DCC" w:rsidRPr="00DA291F" w:rsidRDefault="00676DCC" w:rsidP="00DA291F">
      <w:pPr>
        <w:pStyle w:val="ConsPlusNormal"/>
        <w:ind w:firstLine="709"/>
        <w:jc w:val="both"/>
        <w:rPr>
          <w:rFonts w:ascii="Times New Roman" w:hAnsi="Times New Roman" w:cs="Times New Roman"/>
          <w:sz w:val="28"/>
          <w:szCs w:val="28"/>
        </w:rPr>
      </w:pPr>
    </w:p>
    <w:p w14:paraId="51635898" w14:textId="7E5B1E13" w:rsidR="00871B58" w:rsidRPr="00DA291F" w:rsidRDefault="00DC6B64"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2014 году </w:t>
      </w:r>
      <w:r w:rsidR="00871B58" w:rsidRPr="00DA291F">
        <w:rPr>
          <w:rFonts w:ascii="Times New Roman" w:hAnsi="Times New Roman" w:cs="Times New Roman"/>
          <w:sz w:val="28"/>
          <w:szCs w:val="28"/>
        </w:rPr>
        <w:t>в</w:t>
      </w:r>
      <w:r w:rsidRPr="00DA291F">
        <w:rPr>
          <w:rFonts w:ascii="Times New Roman" w:hAnsi="Times New Roman" w:cs="Times New Roman"/>
          <w:sz w:val="28"/>
          <w:szCs w:val="28"/>
        </w:rPr>
        <w:t xml:space="preserve"> Российской Федерации был изменен подход к системе стратегического планирования, принят Федеральный закон от 28.06.2014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172-ФЗ «О стратегическом планировании в Российской Федерации» (далее – Закон). </w:t>
      </w:r>
      <w:r w:rsidR="006E2511" w:rsidRPr="00DA291F">
        <w:rPr>
          <w:rFonts w:ascii="Times New Roman" w:hAnsi="Times New Roman" w:cs="Times New Roman"/>
          <w:sz w:val="28"/>
          <w:szCs w:val="28"/>
        </w:rPr>
        <w:t xml:space="preserve">В 2015 году </w:t>
      </w:r>
      <w:r w:rsidR="00871B58" w:rsidRPr="00DA291F">
        <w:rPr>
          <w:rFonts w:ascii="Times New Roman" w:hAnsi="Times New Roman" w:cs="Times New Roman"/>
          <w:sz w:val="28"/>
          <w:szCs w:val="28"/>
        </w:rPr>
        <w:t xml:space="preserve">в Новосибирской области </w:t>
      </w:r>
      <w:r w:rsidR="006E2511" w:rsidRPr="00DA291F">
        <w:rPr>
          <w:rFonts w:ascii="Times New Roman" w:hAnsi="Times New Roman" w:cs="Times New Roman"/>
          <w:sz w:val="28"/>
          <w:szCs w:val="28"/>
        </w:rPr>
        <w:t xml:space="preserve">была проведена масштабная работа по формированию системы документов планирования социально-экономического развития </w:t>
      </w:r>
      <w:r w:rsidR="00871B58" w:rsidRPr="00DA291F">
        <w:rPr>
          <w:rFonts w:ascii="Times New Roman" w:hAnsi="Times New Roman" w:cs="Times New Roman"/>
          <w:sz w:val="28"/>
          <w:szCs w:val="28"/>
        </w:rPr>
        <w:t xml:space="preserve">региона </w:t>
      </w:r>
      <w:r w:rsidR="006E2511" w:rsidRPr="00DA291F">
        <w:rPr>
          <w:rFonts w:ascii="Times New Roman" w:hAnsi="Times New Roman" w:cs="Times New Roman"/>
          <w:sz w:val="28"/>
          <w:szCs w:val="28"/>
        </w:rPr>
        <w:t xml:space="preserve">в соответствии с принятым Законом. </w:t>
      </w:r>
      <w:r w:rsidR="00871B58" w:rsidRPr="00DA291F">
        <w:rPr>
          <w:rFonts w:ascii="Times New Roman" w:hAnsi="Times New Roman" w:cs="Times New Roman"/>
          <w:sz w:val="28"/>
          <w:szCs w:val="28"/>
        </w:rPr>
        <w:t>Ключевой элемент</w:t>
      </w:r>
      <w:r w:rsidR="006E2511" w:rsidRPr="00DA291F">
        <w:rPr>
          <w:rFonts w:ascii="Times New Roman" w:hAnsi="Times New Roman" w:cs="Times New Roman"/>
          <w:sz w:val="28"/>
          <w:szCs w:val="28"/>
        </w:rPr>
        <w:t xml:space="preserve"> проведенной работы – это принятие Закона Новосибирской области от 18.12.2015 </w:t>
      </w:r>
      <w:r w:rsidR="009021D3" w:rsidRPr="00DA291F">
        <w:rPr>
          <w:rFonts w:ascii="Times New Roman" w:hAnsi="Times New Roman" w:cs="Times New Roman"/>
          <w:sz w:val="28"/>
          <w:szCs w:val="28"/>
        </w:rPr>
        <w:t>№ </w:t>
      </w:r>
      <w:r w:rsidR="006E2511" w:rsidRPr="00DA291F">
        <w:rPr>
          <w:rFonts w:ascii="Times New Roman" w:hAnsi="Times New Roman" w:cs="Times New Roman"/>
          <w:sz w:val="28"/>
          <w:szCs w:val="28"/>
        </w:rPr>
        <w:t xml:space="preserve">24-ОЗ «О планировании социально-экономического развития Новосибирской области», который </w:t>
      </w:r>
      <w:r w:rsidR="00871B58" w:rsidRPr="00DA291F">
        <w:rPr>
          <w:rFonts w:ascii="Times New Roman" w:hAnsi="Times New Roman" w:cs="Times New Roman"/>
          <w:sz w:val="28"/>
          <w:szCs w:val="28"/>
        </w:rPr>
        <w:t>определяет</w:t>
      </w:r>
      <w:r w:rsidR="006E2511" w:rsidRPr="00DA291F">
        <w:rPr>
          <w:rFonts w:ascii="Times New Roman" w:hAnsi="Times New Roman" w:cs="Times New Roman"/>
          <w:sz w:val="28"/>
          <w:szCs w:val="28"/>
        </w:rPr>
        <w:t xml:space="preserve"> комплексную систему документов планирования социально-экономического развития</w:t>
      </w:r>
      <w:r w:rsidR="00535CC7" w:rsidRPr="00DA291F">
        <w:rPr>
          <w:rFonts w:ascii="Times New Roman" w:hAnsi="Times New Roman" w:cs="Times New Roman"/>
          <w:sz w:val="28"/>
          <w:szCs w:val="28"/>
        </w:rPr>
        <w:t xml:space="preserve"> Новосибирской области</w:t>
      </w:r>
      <w:r w:rsidR="006E2511" w:rsidRPr="00DA291F">
        <w:rPr>
          <w:rFonts w:ascii="Times New Roman" w:hAnsi="Times New Roman" w:cs="Times New Roman"/>
          <w:sz w:val="28"/>
          <w:szCs w:val="28"/>
        </w:rPr>
        <w:t>, охватывающую все уровни планирования – и стратегическое, и краткосрочное.</w:t>
      </w:r>
      <w:r w:rsidRPr="00DA291F">
        <w:rPr>
          <w:rFonts w:ascii="Times New Roman" w:hAnsi="Times New Roman" w:cs="Times New Roman"/>
          <w:sz w:val="28"/>
          <w:szCs w:val="28"/>
        </w:rPr>
        <w:t xml:space="preserve"> </w:t>
      </w:r>
      <w:r w:rsidR="00871B58" w:rsidRPr="00DA291F">
        <w:rPr>
          <w:rFonts w:ascii="Times New Roman" w:hAnsi="Times New Roman" w:cs="Times New Roman"/>
          <w:sz w:val="28"/>
          <w:szCs w:val="28"/>
        </w:rPr>
        <w:t xml:space="preserve">Принятые законы определили требования к содержанию стратегии </w:t>
      </w:r>
      <w:r w:rsidR="00535CC7" w:rsidRPr="00DA291F">
        <w:rPr>
          <w:rFonts w:ascii="Times New Roman" w:hAnsi="Times New Roman" w:cs="Times New Roman"/>
          <w:sz w:val="28"/>
          <w:szCs w:val="28"/>
        </w:rPr>
        <w:t>социально-экономического развития Новосибирской области</w:t>
      </w:r>
      <w:r w:rsidR="00871B58" w:rsidRPr="00DA291F">
        <w:rPr>
          <w:rFonts w:ascii="Times New Roman" w:hAnsi="Times New Roman" w:cs="Times New Roman"/>
          <w:sz w:val="28"/>
          <w:szCs w:val="28"/>
        </w:rPr>
        <w:t xml:space="preserve">. </w:t>
      </w:r>
    </w:p>
    <w:p w14:paraId="22094E11" w14:textId="5E238C04" w:rsidR="00DC6B64" w:rsidRPr="00DA291F" w:rsidRDefault="00DC6B64"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период 2014-2016 годов экономика России столкнулась с серьезными </w:t>
      </w:r>
      <w:r w:rsidR="009C3506" w:rsidRPr="00DA291F">
        <w:rPr>
          <w:rFonts w:ascii="Times New Roman" w:hAnsi="Times New Roman" w:cs="Times New Roman"/>
          <w:sz w:val="28"/>
          <w:szCs w:val="28"/>
        </w:rPr>
        <w:t>вызовами</w:t>
      </w:r>
      <w:r w:rsidRPr="00DA291F">
        <w:rPr>
          <w:rFonts w:ascii="Times New Roman" w:hAnsi="Times New Roman" w:cs="Times New Roman"/>
          <w:sz w:val="28"/>
          <w:szCs w:val="28"/>
        </w:rPr>
        <w:t xml:space="preserve">, </w:t>
      </w:r>
      <w:r w:rsidR="009C3506" w:rsidRPr="00DA291F">
        <w:rPr>
          <w:rFonts w:ascii="Times New Roman" w:hAnsi="Times New Roman" w:cs="Times New Roman"/>
          <w:sz w:val="28"/>
          <w:szCs w:val="28"/>
        </w:rPr>
        <w:t>как внешнего</w:t>
      </w:r>
      <w:r w:rsidRPr="00DA291F">
        <w:rPr>
          <w:rFonts w:ascii="Times New Roman" w:hAnsi="Times New Roman" w:cs="Times New Roman"/>
          <w:sz w:val="28"/>
          <w:szCs w:val="28"/>
        </w:rPr>
        <w:t>, так и внутренн</w:t>
      </w:r>
      <w:r w:rsidR="009C3506" w:rsidRPr="00DA291F">
        <w:rPr>
          <w:rFonts w:ascii="Times New Roman" w:hAnsi="Times New Roman" w:cs="Times New Roman"/>
          <w:sz w:val="28"/>
          <w:szCs w:val="28"/>
        </w:rPr>
        <w:t>его</w:t>
      </w:r>
      <w:r w:rsidRPr="00DA291F">
        <w:rPr>
          <w:rFonts w:ascii="Times New Roman" w:hAnsi="Times New Roman" w:cs="Times New Roman"/>
          <w:sz w:val="28"/>
          <w:szCs w:val="28"/>
        </w:rPr>
        <w:t xml:space="preserve"> </w:t>
      </w:r>
      <w:r w:rsidR="009C3506" w:rsidRPr="00DA291F">
        <w:rPr>
          <w:rFonts w:ascii="Times New Roman" w:hAnsi="Times New Roman" w:cs="Times New Roman"/>
          <w:sz w:val="28"/>
          <w:szCs w:val="28"/>
        </w:rPr>
        <w:t>характера</w:t>
      </w:r>
      <w:r w:rsidRPr="00DA291F">
        <w:rPr>
          <w:rFonts w:ascii="Times New Roman" w:hAnsi="Times New Roman" w:cs="Times New Roman"/>
          <w:sz w:val="28"/>
          <w:szCs w:val="28"/>
        </w:rPr>
        <w:t xml:space="preserve">, что негативно отразилось на социально-экономическом развитии Новосибирской области. Приняты ряд </w:t>
      </w:r>
      <w:r w:rsidR="00431E7B" w:rsidRPr="00DA291F">
        <w:rPr>
          <w:rFonts w:ascii="Times New Roman" w:hAnsi="Times New Roman" w:cs="Times New Roman"/>
          <w:sz w:val="28"/>
          <w:szCs w:val="28"/>
        </w:rPr>
        <w:t>правовых актов Российской Федерации и правовых актов Новосибирской области</w:t>
      </w:r>
      <w:r w:rsidRPr="00DA291F">
        <w:rPr>
          <w:rFonts w:ascii="Times New Roman" w:hAnsi="Times New Roman" w:cs="Times New Roman"/>
          <w:sz w:val="28"/>
          <w:szCs w:val="28"/>
        </w:rPr>
        <w:t>, которые регламентируют действия</w:t>
      </w:r>
      <w:r w:rsidR="006E2511" w:rsidRPr="00DA291F">
        <w:rPr>
          <w:rFonts w:ascii="Times New Roman" w:hAnsi="Times New Roman" w:cs="Times New Roman"/>
          <w:sz w:val="28"/>
          <w:szCs w:val="28"/>
        </w:rPr>
        <w:t xml:space="preserve"> органов государственной власти</w:t>
      </w:r>
      <w:r w:rsidR="00431E7B" w:rsidRPr="00DA291F">
        <w:rPr>
          <w:rFonts w:ascii="Times New Roman" w:hAnsi="Times New Roman" w:cs="Times New Roman"/>
          <w:sz w:val="28"/>
          <w:szCs w:val="28"/>
        </w:rPr>
        <w:t xml:space="preserve"> Новосибирской области</w:t>
      </w:r>
      <w:r w:rsidRPr="00DA291F">
        <w:rPr>
          <w:rFonts w:ascii="Times New Roman" w:hAnsi="Times New Roman" w:cs="Times New Roman"/>
          <w:sz w:val="28"/>
          <w:szCs w:val="28"/>
        </w:rPr>
        <w:t xml:space="preserve"> в новых изменившихся политическ</w:t>
      </w:r>
      <w:r w:rsidR="00B9627A" w:rsidRPr="00DA291F">
        <w:rPr>
          <w:rFonts w:ascii="Times New Roman" w:hAnsi="Times New Roman" w:cs="Times New Roman"/>
          <w:sz w:val="28"/>
          <w:szCs w:val="28"/>
        </w:rPr>
        <w:t>их и экономических условиях. Э</w:t>
      </w:r>
      <w:r w:rsidRPr="00DA291F">
        <w:rPr>
          <w:rFonts w:ascii="Times New Roman" w:hAnsi="Times New Roman" w:cs="Times New Roman"/>
          <w:sz w:val="28"/>
          <w:szCs w:val="28"/>
        </w:rPr>
        <w:t xml:space="preserve">ти факторы </w:t>
      </w:r>
      <w:r w:rsidR="006D28EB" w:rsidRPr="00DA291F">
        <w:rPr>
          <w:rFonts w:ascii="Times New Roman" w:hAnsi="Times New Roman" w:cs="Times New Roman"/>
          <w:sz w:val="28"/>
          <w:szCs w:val="28"/>
        </w:rPr>
        <w:t>послужили основанием для определения новых приоритетов, постановки целей</w:t>
      </w:r>
      <w:r w:rsidR="00431E7B" w:rsidRPr="00DA291F">
        <w:rPr>
          <w:rFonts w:ascii="Times New Roman" w:hAnsi="Times New Roman" w:cs="Times New Roman"/>
          <w:sz w:val="28"/>
          <w:szCs w:val="28"/>
        </w:rPr>
        <w:t>,</w:t>
      </w:r>
      <w:r w:rsidR="006D28EB" w:rsidRPr="00DA291F">
        <w:rPr>
          <w:rFonts w:ascii="Times New Roman" w:hAnsi="Times New Roman" w:cs="Times New Roman"/>
          <w:sz w:val="28"/>
          <w:szCs w:val="28"/>
        </w:rPr>
        <w:t xml:space="preserve"> задач и направлений развития Новосибирской области. </w:t>
      </w:r>
      <w:r w:rsidR="00B9627A" w:rsidRPr="00DA291F">
        <w:rPr>
          <w:rFonts w:ascii="Times New Roman" w:hAnsi="Times New Roman" w:cs="Times New Roman"/>
          <w:sz w:val="28"/>
          <w:szCs w:val="28"/>
        </w:rPr>
        <w:t xml:space="preserve">В совокупности все вышеперечисленное обусловило необходимость разработки стратегии социально-экономического развития Новосибирской области </w:t>
      </w:r>
      <w:r w:rsidR="00556326">
        <w:rPr>
          <w:rFonts w:ascii="Times New Roman" w:hAnsi="Times New Roman" w:cs="Times New Roman"/>
          <w:sz w:val="28"/>
          <w:szCs w:val="28"/>
        </w:rPr>
        <w:t xml:space="preserve">на период </w:t>
      </w:r>
      <w:r w:rsidR="00B9627A" w:rsidRPr="00DA291F">
        <w:rPr>
          <w:rFonts w:ascii="Times New Roman" w:hAnsi="Times New Roman" w:cs="Times New Roman"/>
          <w:sz w:val="28"/>
          <w:szCs w:val="28"/>
        </w:rPr>
        <w:t>до 2030 года</w:t>
      </w:r>
      <w:r w:rsidR="00431E7B" w:rsidRPr="00DA291F">
        <w:rPr>
          <w:rFonts w:ascii="Times New Roman" w:hAnsi="Times New Roman" w:cs="Times New Roman"/>
          <w:sz w:val="28"/>
          <w:szCs w:val="28"/>
        </w:rPr>
        <w:t xml:space="preserve"> (далее – стратегия).</w:t>
      </w:r>
    </w:p>
    <w:p w14:paraId="32741C25" w14:textId="6EBE3708" w:rsidR="006D28EB" w:rsidRPr="00DA291F" w:rsidRDefault="006D28EB" w:rsidP="00DA291F">
      <w:pPr>
        <w:spacing w:after="0" w:line="240" w:lineRule="auto"/>
        <w:ind w:firstLine="709"/>
        <w:jc w:val="both"/>
        <w:rPr>
          <w:rFonts w:ascii="Times New Roman" w:eastAsia="Calibri" w:hAnsi="Times New Roman" w:cs="Times New Roman"/>
          <w:spacing w:val="-2"/>
          <w:sz w:val="28"/>
          <w:szCs w:val="24"/>
        </w:rPr>
      </w:pPr>
      <w:r w:rsidRPr="00DA291F">
        <w:rPr>
          <w:rFonts w:ascii="Times New Roman" w:eastAsia="Calibri" w:hAnsi="Times New Roman" w:cs="Times New Roman"/>
          <w:spacing w:val="-6"/>
          <w:sz w:val="28"/>
          <w:szCs w:val="24"/>
        </w:rPr>
        <w:t xml:space="preserve">Правовую основу разработки стратегии </w:t>
      </w:r>
      <w:r w:rsidRPr="00DA291F">
        <w:rPr>
          <w:rFonts w:ascii="Times New Roman" w:eastAsia="Calibri" w:hAnsi="Times New Roman" w:cs="Times New Roman"/>
          <w:spacing w:val="-2"/>
          <w:sz w:val="28"/>
          <w:szCs w:val="24"/>
        </w:rPr>
        <w:t xml:space="preserve">составляют Конституция Российской Федерации, федеральные законы, указы Президента Российской Федерации, постановления и распоряжения Правительства Российской Федерации, Устав Новосибирской области, законы Новосибирской области, постановления и распоряжения Губернатора Новосибирской области и Правительства Новосибирской области и иные правовые акты Российской Федерации и Новосибирской области (перечень </w:t>
      </w:r>
      <w:r w:rsidR="00CC3024" w:rsidRPr="00DA291F">
        <w:rPr>
          <w:rFonts w:ascii="Times New Roman" w:eastAsia="Calibri" w:hAnsi="Times New Roman" w:cs="Times New Roman"/>
          <w:spacing w:val="-2"/>
          <w:sz w:val="28"/>
          <w:szCs w:val="24"/>
        </w:rPr>
        <w:t>правовых актов</w:t>
      </w:r>
      <w:r w:rsidRPr="00DA291F">
        <w:rPr>
          <w:rFonts w:ascii="Times New Roman" w:eastAsia="Calibri" w:hAnsi="Times New Roman" w:cs="Times New Roman"/>
          <w:spacing w:val="-2"/>
          <w:sz w:val="28"/>
          <w:szCs w:val="24"/>
        </w:rPr>
        <w:t xml:space="preserve"> приведен в приложении</w:t>
      </w:r>
      <w:r w:rsidR="00697B35" w:rsidRPr="00DA291F">
        <w:rPr>
          <w:rFonts w:ascii="Times New Roman" w:eastAsia="Calibri" w:hAnsi="Times New Roman" w:cs="Times New Roman"/>
          <w:spacing w:val="-2"/>
          <w:sz w:val="28"/>
          <w:szCs w:val="24"/>
        </w:rPr>
        <w:t xml:space="preserve"> </w:t>
      </w:r>
      <w:r w:rsidR="00EE5FB3" w:rsidRPr="00DA291F">
        <w:rPr>
          <w:rFonts w:ascii="Times New Roman" w:eastAsia="Calibri" w:hAnsi="Times New Roman" w:cs="Times New Roman"/>
          <w:spacing w:val="-2"/>
          <w:sz w:val="28"/>
          <w:szCs w:val="24"/>
        </w:rPr>
        <w:t>1</w:t>
      </w:r>
      <w:r w:rsidR="00697B35" w:rsidRPr="00DA291F">
        <w:rPr>
          <w:rFonts w:ascii="Times New Roman" w:eastAsia="Calibri" w:hAnsi="Times New Roman" w:cs="Times New Roman"/>
          <w:spacing w:val="-2"/>
          <w:sz w:val="28"/>
          <w:szCs w:val="24"/>
        </w:rPr>
        <w:t>.1</w:t>
      </w:r>
      <w:r w:rsidRPr="00DA291F">
        <w:rPr>
          <w:rFonts w:ascii="Times New Roman" w:eastAsia="Calibri" w:hAnsi="Times New Roman" w:cs="Times New Roman"/>
          <w:spacing w:val="-2"/>
          <w:sz w:val="28"/>
          <w:szCs w:val="24"/>
        </w:rPr>
        <w:t>).</w:t>
      </w:r>
    </w:p>
    <w:p w14:paraId="7CABE53C" w14:textId="77777777" w:rsidR="006D28EB" w:rsidRPr="00DA291F" w:rsidRDefault="006D28EB" w:rsidP="00DA291F">
      <w:pPr>
        <w:pStyle w:val="ConsPlusNormal"/>
        <w:ind w:firstLine="709"/>
        <w:jc w:val="both"/>
        <w:rPr>
          <w:rFonts w:ascii="Times New Roman" w:hAnsi="Times New Roman" w:cs="Times New Roman"/>
          <w:sz w:val="28"/>
          <w:szCs w:val="28"/>
        </w:rPr>
      </w:pPr>
    </w:p>
    <w:p w14:paraId="72652299" w14:textId="55AFCD2A" w:rsidR="000E170B" w:rsidRPr="00DA291F" w:rsidRDefault="00666146" w:rsidP="00556326">
      <w:pPr>
        <w:pStyle w:val="ConsPlusNormal"/>
        <w:ind w:firstLine="708"/>
        <w:jc w:val="both"/>
        <w:outlineLvl w:val="0"/>
        <w:rPr>
          <w:rFonts w:ascii="Times New Roman" w:hAnsi="Times New Roman" w:cs="Times New Roman"/>
          <w:sz w:val="28"/>
          <w:szCs w:val="28"/>
        </w:rPr>
      </w:pPr>
      <w:bookmarkStart w:id="10" w:name="_Toc528054611"/>
      <w:bookmarkStart w:id="11" w:name="_Toc528144174"/>
      <w:bookmarkStart w:id="12" w:name="_Toc528168248"/>
      <w:bookmarkStart w:id="13" w:name="_Toc528168940"/>
      <w:bookmarkStart w:id="14" w:name="_Toc528173166"/>
      <w:bookmarkStart w:id="15" w:name="_Toc528318466"/>
      <w:bookmarkStart w:id="16" w:name="_Toc528597344"/>
      <w:bookmarkStart w:id="17" w:name="_Toc528759736"/>
      <w:bookmarkStart w:id="18" w:name="_Toc529979592"/>
      <w:r w:rsidRPr="00DA291F">
        <w:rPr>
          <w:rFonts w:ascii="Times New Roman" w:hAnsi="Times New Roman" w:cs="Times New Roman"/>
          <w:sz w:val="28"/>
          <w:szCs w:val="28"/>
        </w:rPr>
        <w:t>1. </w:t>
      </w:r>
      <w:r w:rsidR="006D045B" w:rsidRPr="00DA291F">
        <w:rPr>
          <w:rFonts w:ascii="Times New Roman" w:hAnsi="Times New Roman" w:cs="Times New Roman"/>
          <w:sz w:val="28"/>
          <w:szCs w:val="28"/>
        </w:rPr>
        <w:t>Общие положения</w:t>
      </w:r>
      <w:bookmarkEnd w:id="0"/>
      <w:bookmarkEnd w:id="1"/>
      <w:bookmarkEnd w:id="10"/>
      <w:bookmarkEnd w:id="11"/>
      <w:bookmarkEnd w:id="12"/>
      <w:bookmarkEnd w:id="13"/>
      <w:bookmarkEnd w:id="14"/>
      <w:bookmarkEnd w:id="15"/>
      <w:bookmarkEnd w:id="16"/>
      <w:bookmarkEnd w:id="17"/>
      <w:bookmarkEnd w:id="18"/>
    </w:p>
    <w:p w14:paraId="19173D70" w14:textId="5EB3E052" w:rsidR="00CC32C7" w:rsidRPr="00DA291F" w:rsidRDefault="00A002BC" w:rsidP="00DA291F">
      <w:pPr>
        <w:pStyle w:val="ConsPlusNormal"/>
        <w:ind w:firstLine="709"/>
        <w:outlineLvl w:val="1"/>
        <w:rPr>
          <w:rFonts w:ascii="Times New Roman" w:hAnsi="Times New Roman" w:cs="Times New Roman"/>
          <w:sz w:val="28"/>
          <w:szCs w:val="28"/>
        </w:rPr>
      </w:pPr>
      <w:bookmarkStart w:id="19" w:name="_Toc508804906"/>
      <w:bookmarkStart w:id="20" w:name="_Toc517790557"/>
      <w:bookmarkStart w:id="21" w:name="_Toc528054612"/>
      <w:bookmarkStart w:id="22" w:name="_Toc528144175"/>
      <w:bookmarkStart w:id="23" w:name="_Toc528168249"/>
      <w:bookmarkStart w:id="24" w:name="_Toc528168941"/>
      <w:bookmarkStart w:id="25" w:name="_Toc528173167"/>
      <w:bookmarkStart w:id="26" w:name="_Toc528318467"/>
      <w:bookmarkStart w:id="27" w:name="_Toc528597345"/>
      <w:bookmarkStart w:id="28" w:name="_Toc528759737"/>
      <w:bookmarkStart w:id="29" w:name="_Toc529979593"/>
      <w:r w:rsidRPr="00DA291F">
        <w:rPr>
          <w:rFonts w:ascii="Times New Roman" w:hAnsi="Times New Roman" w:cs="Times New Roman"/>
          <w:sz w:val="28"/>
          <w:szCs w:val="28"/>
        </w:rPr>
        <w:lastRenderedPageBreak/>
        <w:t>1.1. </w:t>
      </w:r>
      <w:r w:rsidR="006D045B" w:rsidRPr="00DA291F">
        <w:rPr>
          <w:rFonts w:ascii="Times New Roman" w:hAnsi="Times New Roman" w:cs="Times New Roman"/>
          <w:sz w:val="28"/>
          <w:szCs w:val="28"/>
        </w:rPr>
        <w:t>Новосибирская область на современном этапе</w:t>
      </w:r>
      <w:r w:rsidR="00B46D60" w:rsidRPr="00DA291F">
        <w:rPr>
          <w:rFonts w:ascii="Times New Roman" w:hAnsi="Times New Roman" w:cs="Times New Roman"/>
          <w:sz w:val="28"/>
          <w:szCs w:val="28"/>
        </w:rPr>
        <w:t xml:space="preserve"> развития</w:t>
      </w:r>
      <w:bookmarkEnd w:id="19"/>
      <w:bookmarkEnd w:id="20"/>
      <w:bookmarkEnd w:id="21"/>
      <w:bookmarkEnd w:id="22"/>
      <w:bookmarkEnd w:id="23"/>
      <w:bookmarkEnd w:id="24"/>
      <w:bookmarkEnd w:id="25"/>
      <w:bookmarkEnd w:id="26"/>
      <w:bookmarkEnd w:id="27"/>
      <w:bookmarkEnd w:id="28"/>
      <w:bookmarkEnd w:id="29"/>
    </w:p>
    <w:p w14:paraId="7F286CA7" w14:textId="3E721C17" w:rsidR="00EB4DA8" w:rsidRPr="00DA291F" w:rsidRDefault="00EB4DA8" w:rsidP="00DA291F">
      <w:pPr>
        <w:pStyle w:val="ConsPlusNormal"/>
        <w:spacing w:before="240" w:after="240"/>
        <w:ind w:firstLine="709"/>
        <w:jc w:val="both"/>
        <w:outlineLvl w:val="2"/>
        <w:rPr>
          <w:rFonts w:ascii="Times New Roman" w:hAnsi="Times New Roman" w:cs="Times New Roman"/>
          <w:sz w:val="28"/>
          <w:szCs w:val="28"/>
        </w:rPr>
      </w:pPr>
      <w:bookmarkStart w:id="30" w:name="_Toc508804907"/>
      <w:bookmarkStart w:id="31" w:name="_Toc517790558"/>
      <w:bookmarkStart w:id="32" w:name="_Toc528054613"/>
      <w:bookmarkStart w:id="33" w:name="_Toc528144176"/>
      <w:bookmarkStart w:id="34" w:name="_Toc528168250"/>
      <w:bookmarkStart w:id="35" w:name="_Toc528168942"/>
      <w:bookmarkStart w:id="36" w:name="_Toc528173168"/>
      <w:bookmarkStart w:id="37" w:name="_Toc528318468"/>
      <w:bookmarkStart w:id="38" w:name="_Toc528597346"/>
      <w:bookmarkStart w:id="39" w:name="_Toc528759738"/>
      <w:bookmarkStart w:id="40" w:name="_Toc529979594"/>
      <w:r w:rsidRPr="00DA291F">
        <w:rPr>
          <w:rFonts w:ascii="Times New Roman" w:hAnsi="Times New Roman" w:cs="Times New Roman"/>
          <w:sz w:val="28"/>
          <w:szCs w:val="28"/>
        </w:rPr>
        <w:t>1.1.1.</w:t>
      </w:r>
      <w:r w:rsidR="00780498">
        <w:rPr>
          <w:rFonts w:ascii="Times New Roman" w:hAnsi="Times New Roman" w:cs="Times New Roman"/>
          <w:sz w:val="28"/>
          <w:szCs w:val="28"/>
        </w:rPr>
        <w:t> </w:t>
      </w:r>
      <w:r w:rsidRPr="00DA291F">
        <w:rPr>
          <w:rFonts w:ascii="Times New Roman" w:hAnsi="Times New Roman" w:cs="Times New Roman"/>
          <w:sz w:val="28"/>
          <w:szCs w:val="28"/>
        </w:rPr>
        <w:t xml:space="preserve">Диагностика </w:t>
      </w:r>
      <w:bookmarkEnd w:id="30"/>
      <w:bookmarkEnd w:id="31"/>
      <w:r w:rsidR="008C1DD1" w:rsidRPr="00DA291F">
        <w:rPr>
          <w:rFonts w:ascii="Times New Roman" w:hAnsi="Times New Roman" w:cs="Times New Roman"/>
          <w:sz w:val="28"/>
          <w:szCs w:val="28"/>
        </w:rPr>
        <w:t>социально-экономического развития Новосибирской области</w:t>
      </w:r>
      <w:bookmarkEnd w:id="32"/>
      <w:bookmarkEnd w:id="33"/>
      <w:bookmarkEnd w:id="34"/>
      <w:bookmarkEnd w:id="35"/>
      <w:bookmarkEnd w:id="36"/>
      <w:bookmarkEnd w:id="37"/>
      <w:bookmarkEnd w:id="38"/>
      <w:bookmarkEnd w:id="39"/>
      <w:bookmarkEnd w:id="40"/>
    </w:p>
    <w:p w14:paraId="00FFDB3F" w14:textId="0C310FA0" w:rsidR="00E64EF3" w:rsidRPr="00DA291F" w:rsidRDefault="004D6BC7" w:rsidP="00DA291F">
      <w:pPr>
        <w:tabs>
          <w:tab w:val="left" w:pos="9355"/>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Новосибирская область расположена в географическом центре России.</w:t>
      </w:r>
      <w:r w:rsidRPr="00DA291F">
        <w:rPr>
          <w:rFonts w:ascii="Times New Roman" w:eastAsia="Times New Roman" w:hAnsi="Times New Roman" w:cs="Times New Roman"/>
          <w:sz w:val="28"/>
          <w:szCs w:val="28"/>
          <w:lang w:eastAsia="ru-RU"/>
        </w:rPr>
        <w:t xml:space="preserve"> </w:t>
      </w:r>
      <w:r w:rsidR="00E64EF3" w:rsidRPr="00DA291F">
        <w:rPr>
          <w:rFonts w:ascii="Times New Roman" w:hAnsi="Times New Roman" w:cs="Times New Roman"/>
          <w:sz w:val="28"/>
          <w:szCs w:val="28"/>
        </w:rPr>
        <w:t>Территория области площадью 178 тыс. кв. км простирается более чем на 600</w:t>
      </w:r>
      <w:r w:rsidR="00AC6E36" w:rsidRPr="00DA291F">
        <w:rPr>
          <w:rFonts w:ascii="Times New Roman" w:hAnsi="Times New Roman" w:cs="Times New Roman"/>
          <w:sz w:val="28"/>
          <w:szCs w:val="28"/>
        </w:rPr>
        <w:t> </w:t>
      </w:r>
      <w:r w:rsidR="00E64EF3" w:rsidRPr="00DA291F">
        <w:rPr>
          <w:rFonts w:ascii="Times New Roman" w:hAnsi="Times New Roman" w:cs="Times New Roman"/>
          <w:sz w:val="28"/>
          <w:szCs w:val="28"/>
        </w:rPr>
        <w:t>км с запада на восток и на 400 км с юга на север.</w:t>
      </w:r>
      <w:r w:rsidR="0056547A" w:rsidRPr="00DA291F">
        <w:rPr>
          <w:rFonts w:ascii="Times New Roman" w:hAnsi="Times New Roman" w:cs="Times New Roman"/>
        </w:rPr>
        <w:t xml:space="preserve"> </w:t>
      </w:r>
      <w:r w:rsidR="0056547A" w:rsidRPr="00DA291F">
        <w:rPr>
          <w:rFonts w:ascii="Times New Roman" w:hAnsi="Times New Roman" w:cs="Times New Roman"/>
          <w:sz w:val="28"/>
          <w:szCs w:val="28"/>
        </w:rPr>
        <w:t>Область граничит на севере с То</w:t>
      </w:r>
      <w:r w:rsidR="008006D6" w:rsidRPr="00DA291F">
        <w:rPr>
          <w:rFonts w:ascii="Times New Roman" w:hAnsi="Times New Roman" w:cs="Times New Roman"/>
          <w:sz w:val="28"/>
          <w:szCs w:val="28"/>
        </w:rPr>
        <w:t>мской областью, на юго-западе –</w:t>
      </w:r>
      <w:r w:rsidR="00556326">
        <w:rPr>
          <w:rFonts w:ascii="Times New Roman" w:hAnsi="Times New Roman" w:cs="Times New Roman"/>
          <w:sz w:val="28"/>
          <w:szCs w:val="28"/>
        </w:rPr>
        <w:t xml:space="preserve"> </w:t>
      </w:r>
      <w:r w:rsidR="0056547A" w:rsidRPr="00DA291F">
        <w:rPr>
          <w:rFonts w:ascii="Times New Roman" w:hAnsi="Times New Roman" w:cs="Times New Roman"/>
          <w:sz w:val="28"/>
          <w:szCs w:val="28"/>
        </w:rPr>
        <w:t xml:space="preserve">с </w:t>
      </w:r>
      <w:r w:rsidR="00B00D06">
        <w:rPr>
          <w:rFonts w:ascii="Times New Roman" w:hAnsi="Times New Roman" w:cs="Times New Roman"/>
          <w:sz w:val="28"/>
          <w:szCs w:val="28"/>
        </w:rPr>
        <w:t xml:space="preserve">Республикой </w:t>
      </w:r>
      <w:r w:rsidR="0056547A" w:rsidRPr="00DA291F">
        <w:rPr>
          <w:rFonts w:ascii="Times New Roman" w:hAnsi="Times New Roman" w:cs="Times New Roman"/>
          <w:sz w:val="28"/>
          <w:szCs w:val="28"/>
        </w:rPr>
        <w:t xml:space="preserve">Казахстан, на западе </w:t>
      </w:r>
      <w:r w:rsidR="008006D6" w:rsidRPr="00DA291F">
        <w:rPr>
          <w:rFonts w:ascii="Times New Roman" w:hAnsi="Times New Roman" w:cs="Times New Roman"/>
          <w:sz w:val="28"/>
          <w:szCs w:val="28"/>
        </w:rPr>
        <w:t>– с Омской областью, на юге – с Алтайским краем, на востоке –</w:t>
      </w:r>
      <w:r w:rsidR="0056547A" w:rsidRPr="00DA291F">
        <w:rPr>
          <w:rFonts w:ascii="Times New Roman" w:hAnsi="Times New Roman" w:cs="Times New Roman"/>
          <w:sz w:val="28"/>
          <w:szCs w:val="28"/>
        </w:rPr>
        <w:t xml:space="preserve"> с Кемеровской областью. Административный центр </w:t>
      </w:r>
      <w:r w:rsidR="008006D6" w:rsidRPr="00DA291F">
        <w:rPr>
          <w:rFonts w:ascii="Times New Roman" w:hAnsi="Times New Roman" w:cs="Times New Roman"/>
          <w:sz w:val="28"/>
          <w:szCs w:val="28"/>
        </w:rPr>
        <w:t xml:space="preserve">– </w:t>
      </w:r>
      <w:r w:rsidR="0056547A" w:rsidRPr="00DA291F">
        <w:rPr>
          <w:rFonts w:ascii="Times New Roman" w:hAnsi="Times New Roman" w:cs="Times New Roman"/>
          <w:sz w:val="28"/>
          <w:szCs w:val="28"/>
        </w:rPr>
        <w:t>город Новосибирск, расположен на берегах Оби, рядом с Новосибирским водохранилищем (в 3191 км к востоку от Москвы).</w:t>
      </w:r>
      <w:r w:rsidR="00E64EF3" w:rsidRPr="00DA291F">
        <w:rPr>
          <w:rFonts w:ascii="Times New Roman" w:hAnsi="Times New Roman" w:cs="Times New Roman"/>
          <w:sz w:val="28"/>
          <w:szCs w:val="28"/>
        </w:rPr>
        <w:t xml:space="preserve"> </w:t>
      </w:r>
      <w:r w:rsidR="00E64EF3" w:rsidRPr="00DA291F">
        <w:rPr>
          <w:rFonts w:ascii="Times New Roman" w:eastAsia="Times New Roman" w:hAnsi="Times New Roman" w:cs="Times New Roman"/>
          <w:sz w:val="28"/>
          <w:szCs w:val="28"/>
          <w:lang w:eastAsia="ru-RU"/>
        </w:rPr>
        <w:t>На 1 января 2018 года население Новосибирской области составляет 2 788,8 тыс. человек (1,9% населения РФ), из которых 58% (1 612,8 тыс. человек) проживает в городе Новосибирске – административном центре.</w:t>
      </w:r>
    </w:p>
    <w:p w14:paraId="227D3BA6" w14:textId="73297935" w:rsidR="003500F3" w:rsidRPr="00DA291F" w:rsidRDefault="003500F3" w:rsidP="00DA291F">
      <w:pPr>
        <w:tabs>
          <w:tab w:val="left" w:pos="9355"/>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 2008 года в регионе действует и реализуется </w:t>
      </w:r>
      <w:r w:rsidR="002236CE" w:rsidRPr="00DA291F">
        <w:rPr>
          <w:rFonts w:ascii="Times New Roman" w:hAnsi="Times New Roman" w:cs="Times New Roman"/>
          <w:sz w:val="28"/>
          <w:szCs w:val="28"/>
        </w:rPr>
        <w:t>с</w:t>
      </w:r>
      <w:r w:rsidR="00CC3024" w:rsidRPr="00DA291F">
        <w:rPr>
          <w:rFonts w:ascii="Times New Roman" w:hAnsi="Times New Roman" w:cs="Times New Roman"/>
          <w:sz w:val="28"/>
          <w:szCs w:val="28"/>
        </w:rPr>
        <w:t>тратегия</w:t>
      </w:r>
      <w:r w:rsidRPr="00DA291F">
        <w:rPr>
          <w:rFonts w:ascii="Times New Roman" w:hAnsi="Times New Roman" w:cs="Times New Roman"/>
          <w:sz w:val="28"/>
          <w:szCs w:val="28"/>
        </w:rPr>
        <w:t xml:space="preserve"> социально-экономического развития Новосибирской об</w:t>
      </w:r>
      <w:r w:rsidR="00CC3024" w:rsidRPr="00DA291F">
        <w:rPr>
          <w:rFonts w:ascii="Times New Roman" w:hAnsi="Times New Roman" w:cs="Times New Roman"/>
          <w:sz w:val="28"/>
          <w:szCs w:val="28"/>
        </w:rPr>
        <w:t>ласти до 2025 года</w:t>
      </w:r>
      <w:r w:rsidRPr="00DA291F">
        <w:rPr>
          <w:rFonts w:ascii="Times New Roman" w:hAnsi="Times New Roman" w:cs="Times New Roman"/>
          <w:sz w:val="28"/>
          <w:szCs w:val="28"/>
        </w:rPr>
        <w:t>, утвержденная постановлением Губернатора Новосибирской области от 03.12.2007 №</w:t>
      </w:r>
      <w:r w:rsidR="00556326">
        <w:rPr>
          <w:rFonts w:ascii="Times New Roman" w:hAnsi="Times New Roman" w:cs="Times New Roman"/>
          <w:sz w:val="28"/>
          <w:szCs w:val="28"/>
        </w:rPr>
        <w:t> </w:t>
      </w:r>
      <w:r w:rsidRPr="00DA291F">
        <w:rPr>
          <w:rFonts w:ascii="Times New Roman" w:hAnsi="Times New Roman" w:cs="Times New Roman"/>
          <w:sz w:val="28"/>
          <w:szCs w:val="28"/>
        </w:rPr>
        <w:t>474</w:t>
      </w:r>
      <w:r w:rsidR="00B05786" w:rsidRPr="00DA291F">
        <w:rPr>
          <w:rFonts w:ascii="Times New Roman" w:hAnsi="Times New Roman" w:cs="Times New Roman"/>
          <w:sz w:val="28"/>
          <w:szCs w:val="28"/>
        </w:rPr>
        <w:t xml:space="preserve"> (далее – </w:t>
      </w:r>
      <w:r w:rsidR="00556326">
        <w:rPr>
          <w:rFonts w:ascii="Times New Roman" w:hAnsi="Times New Roman" w:cs="Times New Roman"/>
          <w:sz w:val="28"/>
          <w:szCs w:val="28"/>
        </w:rPr>
        <w:t xml:space="preserve"> </w:t>
      </w:r>
      <w:r w:rsidR="00B05786" w:rsidRPr="00DA291F">
        <w:rPr>
          <w:rFonts w:ascii="Times New Roman" w:hAnsi="Times New Roman" w:cs="Times New Roman"/>
          <w:sz w:val="28"/>
          <w:szCs w:val="28"/>
        </w:rPr>
        <w:t>Стратегия 2025)</w:t>
      </w:r>
      <w:r w:rsidRPr="00DA291F">
        <w:rPr>
          <w:rFonts w:ascii="Times New Roman" w:hAnsi="Times New Roman" w:cs="Times New Roman"/>
          <w:sz w:val="28"/>
          <w:szCs w:val="28"/>
        </w:rPr>
        <w:t>.</w:t>
      </w:r>
    </w:p>
    <w:p w14:paraId="13B441AB" w14:textId="7AFD4E70" w:rsidR="00F95F8D" w:rsidRPr="00DA291F" w:rsidRDefault="0009484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hAnsi="Times New Roman" w:cs="Times New Roman"/>
          <w:sz w:val="28"/>
          <w:szCs w:val="28"/>
        </w:rPr>
        <w:t xml:space="preserve">Мониторинг реализации действующей Стратегии </w:t>
      </w:r>
      <w:r w:rsidR="00B05786" w:rsidRPr="00DA291F">
        <w:rPr>
          <w:rFonts w:ascii="Times New Roman" w:hAnsi="Times New Roman" w:cs="Times New Roman"/>
          <w:sz w:val="28"/>
          <w:szCs w:val="28"/>
        </w:rPr>
        <w:t>2025</w:t>
      </w:r>
      <w:r w:rsidRPr="00DA291F">
        <w:rPr>
          <w:rFonts w:ascii="Times New Roman" w:hAnsi="Times New Roman" w:cs="Times New Roman"/>
          <w:sz w:val="28"/>
          <w:szCs w:val="28"/>
        </w:rPr>
        <w:t>, проведенный по итогам 2017 года</w:t>
      </w:r>
      <w:r w:rsidR="00084C56" w:rsidRPr="00DA291F">
        <w:rPr>
          <w:rFonts w:ascii="Times New Roman" w:hAnsi="Times New Roman" w:cs="Times New Roman"/>
          <w:sz w:val="28"/>
          <w:szCs w:val="28"/>
        </w:rPr>
        <w:t xml:space="preserve"> (</w:t>
      </w:r>
      <w:r w:rsidR="00AC6E36" w:rsidRPr="00DA291F">
        <w:rPr>
          <w:rFonts w:ascii="Times New Roman" w:hAnsi="Times New Roman" w:cs="Times New Roman"/>
          <w:sz w:val="28"/>
          <w:szCs w:val="28"/>
        </w:rPr>
        <w:t>итоги мониторинга приведены в приложении</w:t>
      </w:r>
      <w:r w:rsidR="00697B35" w:rsidRPr="00DA291F">
        <w:rPr>
          <w:rFonts w:ascii="Times New Roman" w:hAnsi="Times New Roman" w:cs="Times New Roman"/>
          <w:sz w:val="28"/>
          <w:szCs w:val="28"/>
        </w:rPr>
        <w:t xml:space="preserve"> 1.2</w:t>
      </w:r>
      <w:r w:rsidR="00084C56" w:rsidRPr="00DA291F">
        <w:rPr>
          <w:rFonts w:ascii="Times New Roman" w:hAnsi="Times New Roman" w:cs="Times New Roman"/>
          <w:sz w:val="28"/>
          <w:szCs w:val="28"/>
        </w:rPr>
        <w:t>)</w:t>
      </w:r>
      <w:r w:rsidRPr="00DA291F">
        <w:rPr>
          <w:rFonts w:ascii="Times New Roman" w:hAnsi="Times New Roman" w:cs="Times New Roman"/>
          <w:sz w:val="28"/>
          <w:szCs w:val="28"/>
        </w:rPr>
        <w:t>, позволил сделать следующие выводы.</w:t>
      </w:r>
      <w:r w:rsidR="007E3648" w:rsidRPr="00DA291F">
        <w:rPr>
          <w:rFonts w:ascii="Times New Roman" w:hAnsi="Times New Roman" w:cs="Times New Roman"/>
          <w:sz w:val="28"/>
          <w:szCs w:val="28"/>
        </w:rPr>
        <w:t xml:space="preserve"> Досрочно выполнены демографическ</w:t>
      </w:r>
      <w:r w:rsidR="00AC6E36" w:rsidRPr="00DA291F">
        <w:rPr>
          <w:rFonts w:ascii="Times New Roman" w:hAnsi="Times New Roman" w:cs="Times New Roman"/>
          <w:sz w:val="28"/>
          <w:szCs w:val="28"/>
        </w:rPr>
        <w:t>ие показатели развития региона. Стратегией 2025 п</w:t>
      </w:r>
      <w:r w:rsidR="007E3648" w:rsidRPr="00DA291F">
        <w:rPr>
          <w:rFonts w:ascii="Times New Roman" w:hAnsi="Times New Roman" w:cs="Times New Roman"/>
          <w:sz w:val="28"/>
          <w:szCs w:val="28"/>
        </w:rPr>
        <w:t>рогноз численности населения</w:t>
      </w:r>
      <w:r w:rsidR="001E42EE" w:rsidRPr="00DA291F">
        <w:rPr>
          <w:rFonts w:ascii="Times New Roman" w:hAnsi="Times New Roman" w:cs="Times New Roman"/>
          <w:sz w:val="28"/>
          <w:szCs w:val="28"/>
        </w:rPr>
        <w:t xml:space="preserve"> по мобилизационному варианту</w:t>
      </w:r>
      <w:r w:rsidR="007E3648" w:rsidRPr="00DA291F">
        <w:rPr>
          <w:rFonts w:ascii="Times New Roman" w:hAnsi="Times New Roman" w:cs="Times New Roman"/>
          <w:sz w:val="28"/>
          <w:szCs w:val="28"/>
        </w:rPr>
        <w:t xml:space="preserve"> к 2025 </w:t>
      </w:r>
      <w:r w:rsidR="00084C56" w:rsidRPr="00DA291F">
        <w:rPr>
          <w:rFonts w:ascii="Times New Roman" w:hAnsi="Times New Roman" w:cs="Times New Roman"/>
          <w:sz w:val="28"/>
          <w:szCs w:val="28"/>
        </w:rPr>
        <w:t>году</w:t>
      </w:r>
      <w:r w:rsidR="00AC6E36" w:rsidRPr="00DA291F">
        <w:rPr>
          <w:rFonts w:ascii="Times New Roman" w:hAnsi="Times New Roman" w:cs="Times New Roman"/>
          <w:sz w:val="28"/>
          <w:szCs w:val="28"/>
        </w:rPr>
        <w:t xml:space="preserve"> определялся до 2784 тыс. человек.</w:t>
      </w:r>
      <w:r w:rsidR="007E3648" w:rsidRPr="00DA291F">
        <w:rPr>
          <w:rFonts w:ascii="Times New Roman" w:hAnsi="Times New Roman" w:cs="Times New Roman"/>
          <w:sz w:val="28"/>
          <w:szCs w:val="28"/>
        </w:rPr>
        <w:t xml:space="preserve"> </w:t>
      </w:r>
      <w:r w:rsidR="00AC6E36" w:rsidRPr="00DA291F">
        <w:rPr>
          <w:rFonts w:ascii="Times New Roman" w:hAnsi="Times New Roman" w:cs="Times New Roman"/>
          <w:sz w:val="28"/>
          <w:szCs w:val="28"/>
        </w:rPr>
        <w:t>За прошедшие десять</w:t>
      </w:r>
      <w:r w:rsidR="00642E78" w:rsidRPr="00DA291F">
        <w:rPr>
          <w:rFonts w:ascii="Times New Roman" w:hAnsi="Times New Roman" w:cs="Times New Roman"/>
          <w:sz w:val="28"/>
          <w:szCs w:val="28"/>
        </w:rPr>
        <w:t xml:space="preserve"> лет население Новосибирской области выросло на </w:t>
      </w:r>
      <w:r w:rsidR="007E3648" w:rsidRPr="00DA291F">
        <w:rPr>
          <w:rFonts w:ascii="Times New Roman" w:hAnsi="Times New Roman" w:cs="Times New Roman"/>
          <w:sz w:val="28"/>
          <w:szCs w:val="28"/>
        </w:rPr>
        <w:t>146,1 </w:t>
      </w:r>
      <w:r w:rsidR="00AC6E36" w:rsidRPr="00DA291F">
        <w:rPr>
          <w:rFonts w:ascii="Times New Roman" w:hAnsi="Times New Roman" w:cs="Times New Roman"/>
          <w:sz w:val="28"/>
          <w:szCs w:val="28"/>
        </w:rPr>
        <w:t>тыс. человек</w:t>
      </w:r>
      <w:r w:rsidR="00642E78" w:rsidRPr="00DA291F">
        <w:rPr>
          <w:rFonts w:ascii="Times New Roman" w:hAnsi="Times New Roman" w:cs="Times New Roman"/>
          <w:sz w:val="28"/>
          <w:szCs w:val="28"/>
        </w:rPr>
        <w:t xml:space="preserve"> и в 2018 году достигло исторического максимума.</w:t>
      </w:r>
      <w:r w:rsidR="00084C56" w:rsidRPr="00DA291F">
        <w:rPr>
          <w:rFonts w:ascii="Times New Roman" w:hAnsi="Times New Roman" w:cs="Times New Roman"/>
          <w:sz w:val="28"/>
          <w:szCs w:val="28"/>
        </w:rPr>
        <w:t xml:space="preserve"> </w:t>
      </w:r>
      <w:r w:rsidR="0071350D" w:rsidRPr="00DA291F">
        <w:rPr>
          <w:rFonts w:ascii="Times New Roman" w:eastAsia="Times New Roman" w:hAnsi="Times New Roman" w:cs="Times New Roman"/>
          <w:sz w:val="28"/>
          <w:szCs w:val="28"/>
          <w:lang w:eastAsia="ru-RU"/>
        </w:rPr>
        <w:t xml:space="preserve">Положительные экономические и социальные тенденции, реализация программ по стимулированию рождаемости и государственная поддержка семей с детьми, модернизация системы здравоохранения на протяжении пяти лет обеспечили устойчивую динамику естественного прироста населения. </w:t>
      </w:r>
      <w:r w:rsidR="00F95F8D" w:rsidRPr="00DA291F">
        <w:rPr>
          <w:rFonts w:ascii="Times New Roman" w:eastAsia="Times New Roman" w:hAnsi="Times New Roman" w:cs="Times New Roman"/>
          <w:sz w:val="28"/>
          <w:szCs w:val="28"/>
          <w:lang w:eastAsia="ru-RU"/>
        </w:rPr>
        <w:t xml:space="preserve">С 2012 года в регионе отмечен естественный прирост населения, который значительно выше, чем в других регионах страны, и эта </w:t>
      </w:r>
      <w:r w:rsidR="00E93FFF">
        <w:rPr>
          <w:rFonts w:ascii="Times New Roman" w:eastAsia="Times New Roman" w:hAnsi="Times New Roman" w:cs="Times New Roman"/>
          <w:sz w:val="28"/>
          <w:szCs w:val="28"/>
          <w:lang w:eastAsia="ru-RU"/>
        </w:rPr>
        <w:t>тенденция сохранялась до 2016 года</w:t>
      </w:r>
      <w:r w:rsidR="00F95F8D" w:rsidRPr="00DA291F">
        <w:rPr>
          <w:rFonts w:ascii="Times New Roman" w:eastAsia="Times New Roman" w:hAnsi="Times New Roman" w:cs="Times New Roman"/>
          <w:sz w:val="28"/>
          <w:szCs w:val="28"/>
          <w:lang w:eastAsia="ru-RU"/>
        </w:rPr>
        <w:t xml:space="preserve"> (0,8 на каждую 1000 жителей). В 2017 г</w:t>
      </w:r>
      <w:r w:rsidR="00E93FFF">
        <w:rPr>
          <w:rFonts w:ascii="Times New Roman" w:eastAsia="Times New Roman" w:hAnsi="Times New Roman" w:cs="Times New Roman"/>
          <w:sz w:val="28"/>
          <w:szCs w:val="28"/>
          <w:lang w:eastAsia="ru-RU"/>
        </w:rPr>
        <w:t>оду</w:t>
      </w:r>
      <w:r w:rsidR="00F95F8D" w:rsidRPr="00DA291F">
        <w:rPr>
          <w:rFonts w:ascii="Times New Roman" w:eastAsia="Times New Roman" w:hAnsi="Times New Roman" w:cs="Times New Roman"/>
          <w:sz w:val="28"/>
          <w:szCs w:val="28"/>
          <w:lang w:eastAsia="ru-RU"/>
        </w:rPr>
        <w:t xml:space="preserve"> в области вновь зафиксирована естественная </w:t>
      </w:r>
      <w:r w:rsidR="00F95F8D" w:rsidRPr="00DA291F">
        <w:rPr>
          <w:rFonts w:ascii="Times New Roman" w:eastAsia="Times New Roman" w:hAnsi="Times New Roman" w:cs="Times New Roman"/>
          <w:sz w:val="28"/>
          <w:szCs w:val="28"/>
          <w:lang w:eastAsia="ru-RU"/>
        </w:rPr>
        <w:lastRenderedPageBreak/>
        <w:t>убыль населения (-0,5 на 1000 человек населения) на фоне резкого (на 10</w:t>
      </w:r>
      <w:r w:rsidR="00F7383E" w:rsidRPr="00DA291F">
        <w:rPr>
          <w:rFonts w:ascii="Times New Roman" w:eastAsia="Times New Roman" w:hAnsi="Times New Roman" w:cs="Times New Roman"/>
          <w:sz w:val="28"/>
          <w:szCs w:val="28"/>
          <w:lang w:eastAsia="ru-RU"/>
        </w:rPr>
        <w:t>%</w:t>
      </w:r>
      <w:r w:rsidR="00F95F8D" w:rsidRPr="00DA291F">
        <w:rPr>
          <w:rFonts w:ascii="Times New Roman" w:eastAsia="Times New Roman" w:hAnsi="Times New Roman" w:cs="Times New Roman"/>
          <w:sz w:val="28"/>
          <w:szCs w:val="28"/>
          <w:lang w:eastAsia="ru-RU"/>
        </w:rPr>
        <w:t>) сокращения рождаемости (12,4 на 1000 чел</w:t>
      </w:r>
      <w:r w:rsidR="007E3B1F">
        <w:rPr>
          <w:rFonts w:ascii="Times New Roman" w:eastAsia="Times New Roman" w:hAnsi="Times New Roman" w:cs="Times New Roman"/>
          <w:sz w:val="28"/>
          <w:szCs w:val="28"/>
          <w:lang w:eastAsia="ru-RU"/>
        </w:rPr>
        <w:t>овек</w:t>
      </w:r>
      <w:r w:rsidR="00F95F8D" w:rsidRPr="00DA291F">
        <w:rPr>
          <w:rFonts w:ascii="Times New Roman" w:eastAsia="Times New Roman" w:hAnsi="Times New Roman" w:cs="Times New Roman"/>
          <w:sz w:val="28"/>
          <w:szCs w:val="28"/>
          <w:lang w:eastAsia="ru-RU"/>
        </w:rPr>
        <w:t xml:space="preserve"> населения против 13,8 годом ранее). Приток населения за счет миграции</w:t>
      </w:r>
      <w:r w:rsidR="002236CE" w:rsidRPr="00DA291F">
        <w:rPr>
          <w:rFonts w:ascii="Times New Roman" w:eastAsia="Times New Roman" w:hAnsi="Times New Roman" w:cs="Times New Roman"/>
          <w:sz w:val="28"/>
          <w:szCs w:val="28"/>
          <w:lang w:eastAsia="ru-RU"/>
        </w:rPr>
        <w:t>,</w:t>
      </w:r>
      <w:r w:rsidR="00F95F8D" w:rsidRPr="00DA291F">
        <w:rPr>
          <w:rFonts w:ascii="Times New Roman" w:eastAsia="Times New Roman" w:hAnsi="Times New Roman" w:cs="Times New Roman"/>
          <w:sz w:val="28"/>
          <w:szCs w:val="28"/>
          <w:lang w:eastAsia="ru-RU"/>
        </w:rPr>
        <w:t xml:space="preserve"> начиная с 2012 г</w:t>
      </w:r>
      <w:r w:rsidR="00E93FFF">
        <w:rPr>
          <w:rFonts w:ascii="Times New Roman" w:eastAsia="Times New Roman" w:hAnsi="Times New Roman" w:cs="Times New Roman"/>
          <w:sz w:val="28"/>
          <w:szCs w:val="28"/>
          <w:lang w:eastAsia="ru-RU"/>
        </w:rPr>
        <w:t>ода</w:t>
      </w:r>
      <w:r w:rsidR="002236CE" w:rsidRPr="00DA291F">
        <w:rPr>
          <w:rFonts w:ascii="Times New Roman" w:eastAsia="Times New Roman" w:hAnsi="Times New Roman" w:cs="Times New Roman"/>
          <w:sz w:val="28"/>
          <w:szCs w:val="28"/>
          <w:lang w:eastAsia="ru-RU"/>
        </w:rPr>
        <w:t xml:space="preserve">, </w:t>
      </w:r>
      <w:r w:rsidR="00F95F8D" w:rsidRPr="00DA291F">
        <w:rPr>
          <w:rFonts w:ascii="Times New Roman" w:eastAsia="Times New Roman" w:hAnsi="Times New Roman" w:cs="Times New Roman"/>
          <w:sz w:val="28"/>
          <w:szCs w:val="28"/>
          <w:lang w:eastAsia="ru-RU"/>
        </w:rPr>
        <w:t>также сокращается.  </w:t>
      </w:r>
    </w:p>
    <w:p w14:paraId="0547F6AC" w14:textId="6E854530" w:rsidR="00F95F8D" w:rsidRPr="00DA291F" w:rsidRDefault="00F95F8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Численность населения Новосибирской области по состоянию на 1 января 2018 г</w:t>
      </w:r>
      <w:r w:rsidR="00E93FFF">
        <w:rPr>
          <w:rFonts w:ascii="Times New Roman" w:eastAsia="Times New Roman" w:hAnsi="Times New Roman" w:cs="Times New Roman"/>
          <w:sz w:val="28"/>
          <w:szCs w:val="28"/>
          <w:lang w:eastAsia="ru-RU"/>
        </w:rPr>
        <w:t>ода</w:t>
      </w:r>
      <w:r w:rsidRPr="00DA291F">
        <w:rPr>
          <w:rFonts w:ascii="Times New Roman" w:eastAsia="Times New Roman" w:hAnsi="Times New Roman" w:cs="Times New Roman"/>
          <w:sz w:val="28"/>
          <w:szCs w:val="28"/>
          <w:lang w:eastAsia="ru-RU"/>
        </w:rPr>
        <w:t xml:space="preserve"> составила 2788,8 тыс. человек, что на 141,6 тыс. человек больше по сравнению с численностью на 1 января 2007 г</w:t>
      </w:r>
      <w:r w:rsidR="00E93FFF">
        <w:rPr>
          <w:rFonts w:ascii="Times New Roman" w:eastAsia="Times New Roman" w:hAnsi="Times New Roman" w:cs="Times New Roman"/>
          <w:sz w:val="28"/>
          <w:szCs w:val="28"/>
          <w:lang w:eastAsia="ru-RU"/>
        </w:rPr>
        <w:t>ода</w:t>
      </w:r>
      <w:r w:rsidRPr="00DA291F">
        <w:rPr>
          <w:rFonts w:ascii="Times New Roman" w:eastAsia="Times New Roman" w:hAnsi="Times New Roman" w:cs="Times New Roman"/>
          <w:sz w:val="28"/>
          <w:szCs w:val="28"/>
          <w:lang w:eastAsia="ru-RU"/>
        </w:rPr>
        <w:t>. По численности населения Новосибирская область занимает 2 место в СФО после Красноярского края и 16 место в РФ,</w:t>
      </w:r>
      <w:r w:rsidR="00556DDE">
        <w:rPr>
          <w:rFonts w:ascii="Times New Roman" w:eastAsia="Times New Roman" w:hAnsi="Times New Roman" w:cs="Times New Roman"/>
          <w:sz w:val="28"/>
          <w:szCs w:val="28"/>
          <w:lang w:eastAsia="ru-RU"/>
        </w:rPr>
        <w:t xml:space="preserve"> </w:t>
      </w:r>
      <w:r w:rsidRPr="00DA291F">
        <w:rPr>
          <w:rFonts w:ascii="Times New Roman" w:eastAsia="Times New Roman" w:hAnsi="Times New Roman" w:cs="Times New Roman"/>
          <w:sz w:val="28"/>
          <w:szCs w:val="28"/>
          <w:lang w:eastAsia="ru-RU"/>
        </w:rPr>
        <w:t>дол</w:t>
      </w:r>
      <w:r w:rsidR="00556DDE">
        <w:rPr>
          <w:rFonts w:ascii="Times New Roman" w:eastAsia="Times New Roman" w:hAnsi="Times New Roman" w:cs="Times New Roman"/>
          <w:sz w:val="28"/>
          <w:szCs w:val="28"/>
          <w:lang w:eastAsia="ru-RU"/>
        </w:rPr>
        <w:t xml:space="preserve">я </w:t>
      </w:r>
      <w:r w:rsidR="00040F13" w:rsidRPr="00DA291F">
        <w:rPr>
          <w:rFonts w:ascii="Times New Roman" w:eastAsia="Times New Roman" w:hAnsi="Times New Roman" w:cs="Times New Roman"/>
          <w:sz w:val="28"/>
          <w:szCs w:val="28"/>
          <w:lang w:eastAsia="ru-RU"/>
        </w:rPr>
        <w:t xml:space="preserve"> </w:t>
      </w:r>
      <w:r w:rsidR="00556DDE" w:rsidRPr="00DA291F">
        <w:rPr>
          <w:rFonts w:ascii="Times New Roman" w:eastAsia="Times New Roman" w:hAnsi="Times New Roman" w:cs="Times New Roman"/>
          <w:sz w:val="28"/>
          <w:szCs w:val="28"/>
          <w:lang w:eastAsia="ru-RU"/>
        </w:rPr>
        <w:t xml:space="preserve">населения Новосибирская область </w:t>
      </w:r>
      <w:r w:rsidR="00556DDE">
        <w:rPr>
          <w:rFonts w:ascii="Times New Roman" w:eastAsia="Times New Roman" w:hAnsi="Times New Roman" w:cs="Times New Roman"/>
          <w:sz w:val="28"/>
          <w:szCs w:val="28"/>
          <w:lang w:eastAsia="ru-RU"/>
        </w:rPr>
        <w:t xml:space="preserve">составила </w:t>
      </w:r>
      <w:r w:rsidRPr="00DA291F">
        <w:rPr>
          <w:rFonts w:ascii="Times New Roman" w:eastAsia="Times New Roman" w:hAnsi="Times New Roman" w:cs="Times New Roman"/>
          <w:sz w:val="28"/>
          <w:szCs w:val="28"/>
          <w:lang w:eastAsia="ru-RU"/>
        </w:rPr>
        <w:t>14,4</w:t>
      </w:r>
      <w:r w:rsidR="00F7383E" w:rsidRPr="00DA291F">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и 1,9</w:t>
      </w:r>
      <w:r w:rsidR="00F7383E" w:rsidRPr="00DA291F">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соответственно.</w:t>
      </w:r>
    </w:p>
    <w:p w14:paraId="34CEC4C8" w14:textId="77777777" w:rsidR="00F95F8D" w:rsidRPr="00DA291F" w:rsidRDefault="00F95F8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Средняя ожидаемая продолжительность жизни увеличилась с 2007 по 2017 год на 4 года и составила в 2017 году 71,57 лет, что все же остается ниже среднероссийского уровня.</w:t>
      </w:r>
    </w:p>
    <w:p w14:paraId="1DE687A4" w14:textId="3F6B554D" w:rsidR="00614224" w:rsidRPr="00DA291F" w:rsidRDefault="00614224"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Экономика Новосибирской области является достаточно диверсифицированной, </w:t>
      </w:r>
      <w:r w:rsidR="001E42EE" w:rsidRPr="00DA291F">
        <w:rPr>
          <w:rFonts w:ascii="Times New Roman" w:hAnsi="Times New Roman" w:cs="Times New Roman"/>
          <w:sz w:val="28"/>
          <w:szCs w:val="28"/>
        </w:rPr>
        <w:t xml:space="preserve">в ней </w:t>
      </w:r>
      <w:r w:rsidRPr="00DA291F">
        <w:rPr>
          <w:rFonts w:ascii="Times New Roman" w:hAnsi="Times New Roman" w:cs="Times New Roman"/>
          <w:sz w:val="28"/>
          <w:szCs w:val="28"/>
        </w:rPr>
        <w:t xml:space="preserve">представлены все виды экономической деятельности. В 2016 году объём </w:t>
      </w:r>
      <w:r w:rsidR="003A000C" w:rsidRPr="00DA291F">
        <w:rPr>
          <w:rFonts w:ascii="Times New Roman" w:hAnsi="Times New Roman" w:cs="Times New Roman"/>
          <w:sz w:val="28"/>
          <w:szCs w:val="28"/>
        </w:rPr>
        <w:t xml:space="preserve">валового регионального продукта </w:t>
      </w:r>
      <w:r w:rsidRPr="00DA291F">
        <w:rPr>
          <w:rFonts w:ascii="Times New Roman" w:hAnsi="Times New Roman" w:cs="Times New Roman"/>
          <w:sz w:val="28"/>
          <w:szCs w:val="28"/>
        </w:rPr>
        <w:t>Новосибирской области</w:t>
      </w:r>
      <w:r w:rsidR="003A000C" w:rsidRPr="00DA291F">
        <w:rPr>
          <w:rFonts w:ascii="Times New Roman" w:hAnsi="Times New Roman" w:cs="Times New Roman"/>
          <w:sz w:val="28"/>
          <w:szCs w:val="28"/>
        </w:rPr>
        <w:t xml:space="preserve"> (далее – ВРП)</w:t>
      </w:r>
      <w:r w:rsidRPr="00DA291F">
        <w:rPr>
          <w:rFonts w:ascii="Times New Roman" w:hAnsi="Times New Roman" w:cs="Times New Roman"/>
          <w:sz w:val="28"/>
          <w:szCs w:val="28"/>
        </w:rPr>
        <w:t xml:space="preserve"> составил 1084,6 млрд. рублей, что соответствует 15 месту в общероссийском рейтинге субъектов Российской Федерации (</w:t>
      </w:r>
      <w:r w:rsidR="007A070F" w:rsidRPr="00DA291F">
        <w:rPr>
          <w:rFonts w:ascii="Times New Roman" w:hAnsi="Times New Roman" w:cs="Times New Roman"/>
          <w:sz w:val="28"/>
          <w:szCs w:val="28"/>
        </w:rPr>
        <w:t xml:space="preserve">далее – </w:t>
      </w:r>
      <w:r w:rsidRPr="00DA291F">
        <w:rPr>
          <w:rFonts w:ascii="Times New Roman" w:hAnsi="Times New Roman" w:cs="Times New Roman"/>
          <w:sz w:val="28"/>
          <w:szCs w:val="28"/>
        </w:rPr>
        <w:t>РФ), в Сибирском федеральном округе (</w:t>
      </w:r>
      <w:r w:rsidR="007A070F" w:rsidRPr="00DA291F">
        <w:rPr>
          <w:rFonts w:ascii="Times New Roman" w:hAnsi="Times New Roman" w:cs="Times New Roman"/>
          <w:sz w:val="28"/>
          <w:szCs w:val="28"/>
        </w:rPr>
        <w:t xml:space="preserve">далее – </w:t>
      </w:r>
      <w:r w:rsidRPr="00DA291F">
        <w:rPr>
          <w:rFonts w:ascii="Times New Roman" w:hAnsi="Times New Roman" w:cs="Times New Roman"/>
          <w:sz w:val="28"/>
          <w:szCs w:val="28"/>
        </w:rPr>
        <w:t xml:space="preserve">СФО) лучший результат имеет только Красноярский край (8 место). </w:t>
      </w:r>
    </w:p>
    <w:p w14:paraId="3D85E840" w14:textId="6E27C166" w:rsidR="00435DF0" w:rsidRPr="00DA291F" w:rsidRDefault="008400CE"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За период с 2007</w:t>
      </w:r>
      <w:r w:rsidR="00435DF0" w:rsidRPr="00DA291F">
        <w:rPr>
          <w:rFonts w:ascii="Times New Roman" w:hAnsi="Times New Roman" w:cs="Times New Roman"/>
          <w:sz w:val="28"/>
          <w:szCs w:val="28"/>
        </w:rPr>
        <w:t xml:space="preserve"> года </w:t>
      </w:r>
      <w:r w:rsidR="001E42EE" w:rsidRPr="00DA291F">
        <w:rPr>
          <w:rFonts w:ascii="Times New Roman" w:hAnsi="Times New Roman" w:cs="Times New Roman"/>
          <w:sz w:val="28"/>
          <w:szCs w:val="28"/>
        </w:rPr>
        <w:t>по</w:t>
      </w:r>
      <w:r w:rsidR="00556DDE">
        <w:rPr>
          <w:rFonts w:ascii="Times New Roman" w:hAnsi="Times New Roman" w:cs="Times New Roman"/>
          <w:sz w:val="28"/>
          <w:szCs w:val="28"/>
        </w:rPr>
        <w:t xml:space="preserve"> </w:t>
      </w:r>
      <w:r w:rsidR="001E42EE" w:rsidRPr="00DA291F">
        <w:rPr>
          <w:rFonts w:ascii="Times New Roman" w:hAnsi="Times New Roman" w:cs="Times New Roman"/>
          <w:sz w:val="28"/>
          <w:szCs w:val="28"/>
        </w:rPr>
        <w:t xml:space="preserve">2016 год </w:t>
      </w:r>
      <w:r w:rsidR="00435DF0" w:rsidRPr="00DA291F">
        <w:rPr>
          <w:rFonts w:ascii="Times New Roman" w:hAnsi="Times New Roman" w:cs="Times New Roman"/>
          <w:sz w:val="28"/>
          <w:szCs w:val="28"/>
        </w:rPr>
        <w:t xml:space="preserve">доля области в суммарном </w:t>
      </w:r>
      <w:r w:rsidRPr="00DA291F">
        <w:rPr>
          <w:rFonts w:ascii="Times New Roman" w:hAnsi="Times New Roman" w:cs="Times New Roman"/>
          <w:sz w:val="28"/>
          <w:szCs w:val="28"/>
        </w:rPr>
        <w:t>объёме ВРП РФ увеличилась с 1,31</w:t>
      </w:r>
      <w:r w:rsidR="00435DF0" w:rsidRPr="00DA291F">
        <w:rPr>
          <w:rFonts w:ascii="Times New Roman" w:hAnsi="Times New Roman" w:cs="Times New Roman"/>
          <w:sz w:val="28"/>
          <w:szCs w:val="28"/>
        </w:rPr>
        <w:t>% до 1,6%, её вклад в экономику СФО возрос за этот период с 1</w:t>
      </w:r>
      <w:r w:rsidRPr="00DA291F">
        <w:rPr>
          <w:rFonts w:ascii="Times New Roman" w:hAnsi="Times New Roman" w:cs="Times New Roman"/>
          <w:sz w:val="28"/>
          <w:szCs w:val="28"/>
        </w:rPr>
        <w:t>2</w:t>
      </w:r>
      <w:r w:rsidR="00435DF0" w:rsidRPr="00DA291F">
        <w:rPr>
          <w:rFonts w:ascii="Times New Roman" w:hAnsi="Times New Roman" w:cs="Times New Roman"/>
          <w:sz w:val="28"/>
          <w:szCs w:val="28"/>
        </w:rPr>
        <w:t>,</w:t>
      </w:r>
      <w:r w:rsidRPr="00DA291F">
        <w:rPr>
          <w:rFonts w:ascii="Times New Roman" w:hAnsi="Times New Roman" w:cs="Times New Roman"/>
          <w:sz w:val="28"/>
          <w:szCs w:val="28"/>
        </w:rPr>
        <w:t>2</w:t>
      </w:r>
      <w:r w:rsidR="00435DF0" w:rsidRPr="00DA291F">
        <w:rPr>
          <w:rFonts w:ascii="Times New Roman" w:hAnsi="Times New Roman" w:cs="Times New Roman"/>
          <w:sz w:val="28"/>
          <w:szCs w:val="28"/>
        </w:rPr>
        <w:t xml:space="preserve">% до 15,2%. </w:t>
      </w:r>
    </w:p>
    <w:p w14:paraId="552BB09F" w14:textId="119112E4" w:rsidR="00435DF0" w:rsidRPr="00DA291F" w:rsidRDefault="00435DF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Среднедушевой объём ВРП в Новосибирской области отстаёт от среднероссийского уровня, </w:t>
      </w:r>
      <w:r w:rsidR="00B05786" w:rsidRPr="00DA291F">
        <w:rPr>
          <w:rFonts w:ascii="Times New Roman" w:hAnsi="Times New Roman" w:cs="Times New Roman"/>
          <w:sz w:val="28"/>
          <w:szCs w:val="28"/>
        </w:rPr>
        <w:t>между тем</w:t>
      </w:r>
      <w:r w:rsidRPr="00DA291F">
        <w:rPr>
          <w:rFonts w:ascii="Times New Roman" w:hAnsi="Times New Roman" w:cs="Times New Roman"/>
          <w:sz w:val="28"/>
          <w:szCs w:val="28"/>
        </w:rPr>
        <w:t xml:space="preserve"> в 2011</w:t>
      </w:r>
      <w:r w:rsidR="00A3596E" w:rsidRPr="00DA291F">
        <w:rPr>
          <w:rFonts w:ascii="Times New Roman" w:hAnsi="Times New Roman" w:cs="Times New Roman"/>
          <w:sz w:val="28"/>
          <w:szCs w:val="28"/>
        </w:rPr>
        <w:t>-</w:t>
      </w:r>
      <w:r w:rsidRPr="00DA291F">
        <w:rPr>
          <w:rFonts w:ascii="Times New Roman" w:hAnsi="Times New Roman" w:cs="Times New Roman"/>
          <w:sz w:val="28"/>
          <w:szCs w:val="28"/>
        </w:rPr>
        <w:t>2016 годах наметилась отчётливая тенденция к улучшению соотношения между этими показателями, улучшилось в эти годы и соотношение между среднедушевыми показателями по области и СФО.</w:t>
      </w:r>
      <w:r w:rsidR="00B05786" w:rsidRPr="00DA291F">
        <w:rPr>
          <w:rFonts w:ascii="Times New Roman" w:hAnsi="Times New Roman" w:cs="Times New Roman"/>
          <w:sz w:val="28"/>
          <w:szCs w:val="28"/>
        </w:rPr>
        <w:t xml:space="preserve"> При этом следует отметить, что </w:t>
      </w:r>
      <w:r w:rsidR="00837F17" w:rsidRPr="00DA291F">
        <w:rPr>
          <w:rFonts w:ascii="Times New Roman" w:hAnsi="Times New Roman" w:cs="Times New Roman"/>
          <w:sz w:val="28"/>
          <w:szCs w:val="28"/>
        </w:rPr>
        <w:t>за период 200</w:t>
      </w:r>
      <w:r w:rsidR="00A3596E" w:rsidRPr="00DA291F">
        <w:rPr>
          <w:rFonts w:ascii="Times New Roman" w:hAnsi="Times New Roman" w:cs="Times New Roman"/>
          <w:sz w:val="28"/>
          <w:szCs w:val="28"/>
        </w:rPr>
        <w:t>6</w:t>
      </w:r>
      <w:r w:rsidR="00837F17" w:rsidRPr="00DA291F">
        <w:rPr>
          <w:rFonts w:ascii="Times New Roman" w:hAnsi="Times New Roman" w:cs="Times New Roman"/>
          <w:sz w:val="28"/>
          <w:szCs w:val="28"/>
        </w:rPr>
        <w:t>-2016 годов</w:t>
      </w:r>
      <w:r w:rsidR="00B05786" w:rsidRPr="00DA291F">
        <w:rPr>
          <w:rFonts w:ascii="Times New Roman" w:hAnsi="Times New Roman" w:cs="Times New Roman"/>
          <w:sz w:val="28"/>
          <w:szCs w:val="28"/>
        </w:rPr>
        <w:t xml:space="preserve"> </w:t>
      </w:r>
      <w:r w:rsidR="00837F17" w:rsidRPr="00DA291F">
        <w:rPr>
          <w:rFonts w:ascii="Times New Roman" w:hAnsi="Times New Roman" w:cs="Times New Roman"/>
          <w:sz w:val="28"/>
          <w:szCs w:val="28"/>
        </w:rPr>
        <w:t>ро</w:t>
      </w:r>
      <w:r w:rsidR="00A3596E" w:rsidRPr="00DA291F">
        <w:rPr>
          <w:rFonts w:ascii="Times New Roman" w:hAnsi="Times New Roman" w:cs="Times New Roman"/>
          <w:sz w:val="28"/>
          <w:szCs w:val="28"/>
        </w:rPr>
        <w:t>ст среднедушевого ВРП составил 4,4</w:t>
      </w:r>
      <w:r w:rsidR="00837F17" w:rsidRPr="00DA291F">
        <w:rPr>
          <w:rFonts w:ascii="Times New Roman" w:hAnsi="Times New Roman" w:cs="Times New Roman"/>
          <w:sz w:val="28"/>
          <w:szCs w:val="28"/>
        </w:rPr>
        <w:t xml:space="preserve"> раза, при </w:t>
      </w:r>
      <w:r w:rsidR="00B05786" w:rsidRPr="00DA291F">
        <w:rPr>
          <w:rFonts w:ascii="Times New Roman" w:hAnsi="Times New Roman" w:cs="Times New Roman"/>
          <w:sz w:val="28"/>
          <w:szCs w:val="28"/>
        </w:rPr>
        <w:t>целевы</w:t>
      </w:r>
      <w:r w:rsidR="00837F17" w:rsidRPr="00DA291F">
        <w:rPr>
          <w:rFonts w:ascii="Times New Roman" w:hAnsi="Times New Roman" w:cs="Times New Roman"/>
          <w:sz w:val="28"/>
          <w:szCs w:val="28"/>
        </w:rPr>
        <w:t>х</w:t>
      </w:r>
      <w:r w:rsidR="00B05786" w:rsidRPr="00DA291F">
        <w:rPr>
          <w:rFonts w:ascii="Times New Roman" w:hAnsi="Times New Roman" w:cs="Times New Roman"/>
          <w:sz w:val="28"/>
          <w:szCs w:val="28"/>
        </w:rPr>
        <w:t xml:space="preserve"> установк</w:t>
      </w:r>
      <w:r w:rsidR="00837F17" w:rsidRPr="00DA291F">
        <w:rPr>
          <w:rFonts w:ascii="Times New Roman" w:hAnsi="Times New Roman" w:cs="Times New Roman"/>
          <w:sz w:val="28"/>
          <w:szCs w:val="28"/>
        </w:rPr>
        <w:t>ах</w:t>
      </w:r>
      <w:r w:rsidR="00B05786" w:rsidRPr="00DA291F">
        <w:rPr>
          <w:rFonts w:ascii="Times New Roman" w:hAnsi="Times New Roman" w:cs="Times New Roman"/>
          <w:sz w:val="28"/>
          <w:szCs w:val="28"/>
        </w:rPr>
        <w:t xml:space="preserve"> Стратегии 2025 </w:t>
      </w:r>
      <w:r w:rsidR="00837F17" w:rsidRPr="00DA291F">
        <w:rPr>
          <w:rFonts w:ascii="Times New Roman" w:hAnsi="Times New Roman" w:cs="Times New Roman"/>
          <w:sz w:val="28"/>
          <w:szCs w:val="28"/>
        </w:rPr>
        <w:t>за период 200</w:t>
      </w:r>
      <w:r w:rsidR="00A3596E" w:rsidRPr="00DA291F">
        <w:rPr>
          <w:rFonts w:ascii="Times New Roman" w:hAnsi="Times New Roman" w:cs="Times New Roman"/>
          <w:sz w:val="28"/>
          <w:szCs w:val="28"/>
        </w:rPr>
        <w:t>6</w:t>
      </w:r>
      <w:r w:rsidR="00837F17" w:rsidRPr="00DA291F">
        <w:rPr>
          <w:rFonts w:ascii="Times New Roman" w:hAnsi="Times New Roman" w:cs="Times New Roman"/>
          <w:sz w:val="28"/>
          <w:szCs w:val="28"/>
        </w:rPr>
        <w:t>-20</w:t>
      </w:r>
      <w:r w:rsidR="00A3596E" w:rsidRPr="00DA291F">
        <w:rPr>
          <w:rFonts w:ascii="Times New Roman" w:hAnsi="Times New Roman" w:cs="Times New Roman"/>
          <w:sz w:val="28"/>
          <w:szCs w:val="28"/>
        </w:rPr>
        <w:t>25 годов в 4,7 раза</w:t>
      </w:r>
      <w:r w:rsidR="00B05786" w:rsidRPr="00DA291F">
        <w:rPr>
          <w:rFonts w:ascii="Times New Roman" w:hAnsi="Times New Roman" w:cs="Times New Roman"/>
          <w:sz w:val="28"/>
          <w:szCs w:val="28"/>
        </w:rPr>
        <w:t>.</w:t>
      </w:r>
    </w:p>
    <w:p w14:paraId="740A1D9F" w14:textId="28FB22B7" w:rsidR="00777E2B" w:rsidRPr="00DA291F" w:rsidRDefault="00C341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Несмотря на существенное снижение </w:t>
      </w:r>
      <w:r w:rsidR="000C4A42" w:rsidRPr="00DA291F">
        <w:rPr>
          <w:rFonts w:ascii="Times New Roman" w:hAnsi="Times New Roman" w:cs="Times New Roman"/>
          <w:sz w:val="28"/>
          <w:szCs w:val="28"/>
        </w:rPr>
        <w:t>физического</w:t>
      </w:r>
      <w:r w:rsidRPr="00DA291F">
        <w:rPr>
          <w:rFonts w:ascii="Times New Roman" w:hAnsi="Times New Roman" w:cs="Times New Roman"/>
          <w:sz w:val="28"/>
          <w:szCs w:val="28"/>
        </w:rPr>
        <w:t xml:space="preserve"> объём</w:t>
      </w:r>
      <w:r w:rsidR="000C4A42" w:rsidRPr="00DA291F">
        <w:rPr>
          <w:rFonts w:ascii="Times New Roman" w:hAnsi="Times New Roman" w:cs="Times New Roman"/>
          <w:sz w:val="28"/>
          <w:szCs w:val="28"/>
        </w:rPr>
        <w:t>а</w:t>
      </w:r>
      <w:r w:rsidRPr="00DA291F">
        <w:rPr>
          <w:rFonts w:ascii="Times New Roman" w:hAnsi="Times New Roman" w:cs="Times New Roman"/>
          <w:sz w:val="28"/>
          <w:szCs w:val="28"/>
        </w:rPr>
        <w:t xml:space="preserve"> ВРП Новосибирской области</w:t>
      </w:r>
      <w:r w:rsidR="00F73417" w:rsidRPr="00DA291F">
        <w:rPr>
          <w:rFonts w:ascii="Times New Roman" w:hAnsi="Times New Roman" w:cs="Times New Roman"/>
          <w:sz w:val="28"/>
          <w:szCs w:val="28"/>
        </w:rPr>
        <w:t xml:space="preserve"> в 2009, 2015 годах, за период </w:t>
      </w:r>
      <w:r w:rsidR="00247564" w:rsidRPr="00DA291F">
        <w:rPr>
          <w:rFonts w:ascii="Times New Roman" w:hAnsi="Times New Roman" w:cs="Times New Roman"/>
          <w:sz w:val="28"/>
          <w:szCs w:val="28"/>
        </w:rPr>
        <w:t>2007</w:t>
      </w:r>
      <w:r w:rsidRPr="00DA291F">
        <w:rPr>
          <w:rFonts w:ascii="Times New Roman" w:hAnsi="Times New Roman" w:cs="Times New Roman"/>
          <w:sz w:val="28"/>
          <w:szCs w:val="28"/>
        </w:rPr>
        <w:t>-2016</w:t>
      </w:r>
      <w:r w:rsidR="00F73417" w:rsidRPr="00DA291F">
        <w:rPr>
          <w:rFonts w:ascii="Times New Roman" w:hAnsi="Times New Roman" w:cs="Times New Roman"/>
          <w:sz w:val="28"/>
          <w:szCs w:val="28"/>
        </w:rPr>
        <w:t xml:space="preserve"> годов</w:t>
      </w:r>
      <w:r w:rsidR="00777E2B" w:rsidRPr="00DA291F">
        <w:rPr>
          <w:rFonts w:ascii="Times New Roman" w:hAnsi="Times New Roman" w:cs="Times New Roman"/>
          <w:sz w:val="28"/>
          <w:szCs w:val="28"/>
        </w:rPr>
        <w:t xml:space="preserve"> экономика Новосибирской области развивалась в целом более быстрыми</w:t>
      </w:r>
      <w:r w:rsidR="00F73417" w:rsidRPr="00DA291F">
        <w:rPr>
          <w:rFonts w:ascii="Times New Roman" w:hAnsi="Times New Roman" w:cs="Times New Roman"/>
          <w:sz w:val="28"/>
          <w:szCs w:val="28"/>
        </w:rPr>
        <w:t xml:space="preserve"> темпами, чем в среднем </w:t>
      </w:r>
      <w:r w:rsidR="00120BAF" w:rsidRPr="00DA291F">
        <w:rPr>
          <w:rFonts w:ascii="Times New Roman" w:hAnsi="Times New Roman" w:cs="Times New Roman"/>
          <w:sz w:val="28"/>
          <w:szCs w:val="28"/>
        </w:rPr>
        <w:t xml:space="preserve">в </w:t>
      </w:r>
      <w:r w:rsidR="00F73417" w:rsidRPr="00DA291F">
        <w:rPr>
          <w:rFonts w:ascii="Times New Roman" w:hAnsi="Times New Roman" w:cs="Times New Roman"/>
          <w:sz w:val="28"/>
          <w:szCs w:val="28"/>
        </w:rPr>
        <w:t>РФ</w:t>
      </w:r>
      <w:r w:rsidR="00777E2B" w:rsidRPr="00DA291F">
        <w:rPr>
          <w:rFonts w:ascii="Times New Roman" w:hAnsi="Times New Roman" w:cs="Times New Roman"/>
          <w:sz w:val="28"/>
          <w:szCs w:val="28"/>
        </w:rPr>
        <w:t xml:space="preserve">. Прирост ВРП за этот период составил </w:t>
      </w:r>
      <w:r w:rsidR="00247564" w:rsidRPr="00DA291F">
        <w:rPr>
          <w:rFonts w:ascii="Times New Roman" w:hAnsi="Times New Roman" w:cs="Times New Roman"/>
          <w:sz w:val="28"/>
          <w:szCs w:val="28"/>
        </w:rPr>
        <w:t>29,5</w:t>
      </w:r>
      <w:r w:rsidR="00777E2B" w:rsidRPr="00DA291F">
        <w:rPr>
          <w:rFonts w:ascii="Times New Roman" w:hAnsi="Times New Roman" w:cs="Times New Roman"/>
          <w:sz w:val="28"/>
          <w:szCs w:val="28"/>
        </w:rPr>
        <w:t xml:space="preserve">%, при увеличении суммарного объёма ВРП РФ на </w:t>
      </w:r>
      <w:r w:rsidR="00247564" w:rsidRPr="00DA291F">
        <w:rPr>
          <w:rFonts w:ascii="Times New Roman" w:hAnsi="Times New Roman" w:cs="Times New Roman"/>
          <w:sz w:val="28"/>
          <w:szCs w:val="28"/>
        </w:rPr>
        <w:t>24,2</w:t>
      </w:r>
      <w:r w:rsidR="00777E2B" w:rsidRPr="00DA291F">
        <w:rPr>
          <w:rFonts w:ascii="Times New Roman" w:hAnsi="Times New Roman" w:cs="Times New Roman"/>
          <w:sz w:val="28"/>
          <w:szCs w:val="28"/>
        </w:rPr>
        <w:t xml:space="preserve">%, ВРП СФО – на </w:t>
      </w:r>
      <w:r w:rsidR="00247564" w:rsidRPr="00DA291F">
        <w:rPr>
          <w:rFonts w:ascii="Times New Roman" w:hAnsi="Times New Roman" w:cs="Times New Roman"/>
          <w:sz w:val="28"/>
          <w:szCs w:val="28"/>
        </w:rPr>
        <w:t>24,6</w:t>
      </w:r>
      <w:r w:rsidR="00777E2B" w:rsidRPr="00DA291F">
        <w:rPr>
          <w:rFonts w:ascii="Times New Roman" w:hAnsi="Times New Roman" w:cs="Times New Roman"/>
          <w:sz w:val="28"/>
          <w:szCs w:val="28"/>
        </w:rPr>
        <w:t xml:space="preserve">%. </w:t>
      </w:r>
    </w:p>
    <w:p w14:paraId="2ED761E6" w14:textId="3FB2C1A2" w:rsidR="008C4E54" w:rsidRPr="00DA291F" w:rsidRDefault="007A070F"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lastRenderedPageBreak/>
        <w:t>Ф</w:t>
      </w:r>
      <w:r w:rsidR="00614224" w:rsidRPr="00DA291F">
        <w:rPr>
          <w:rFonts w:ascii="Times New Roman" w:hAnsi="Times New Roman" w:cs="Times New Roman"/>
          <w:sz w:val="28"/>
          <w:szCs w:val="28"/>
        </w:rPr>
        <w:t xml:space="preserve">ормирование ВРП Новосибирской области осуществляется, главным образом, за счёт видов деятельности, ориентированных на оказание услуг. </w:t>
      </w:r>
      <w:r w:rsidR="00435DF0" w:rsidRPr="00DA291F">
        <w:rPr>
          <w:rFonts w:ascii="Times New Roman" w:hAnsi="Times New Roman" w:cs="Times New Roman"/>
          <w:sz w:val="28"/>
          <w:szCs w:val="28"/>
        </w:rPr>
        <w:t>У</w:t>
      </w:r>
      <w:r w:rsidRPr="00DA291F">
        <w:rPr>
          <w:rFonts w:ascii="Times New Roman" w:hAnsi="Times New Roman" w:cs="Times New Roman"/>
          <w:sz w:val="28"/>
          <w:szCs w:val="28"/>
        </w:rPr>
        <w:t>дельный вес</w:t>
      </w:r>
      <w:r w:rsidR="00614224" w:rsidRPr="00DA291F">
        <w:rPr>
          <w:rFonts w:ascii="Times New Roman" w:hAnsi="Times New Roman" w:cs="Times New Roman"/>
          <w:sz w:val="28"/>
          <w:szCs w:val="28"/>
        </w:rPr>
        <w:t xml:space="preserve"> этих видов деятельности в структуре ВРП области увеличивается, в 2016 году он</w:t>
      </w:r>
      <w:r w:rsidRPr="00DA291F">
        <w:rPr>
          <w:rFonts w:ascii="Times New Roman" w:hAnsi="Times New Roman" w:cs="Times New Roman"/>
          <w:sz w:val="28"/>
          <w:szCs w:val="28"/>
        </w:rPr>
        <w:t xml:space="preserve"> составлял</w:t>
      </w:r>
      <w:r w:rsidR="00614224" w:rsidRPr="00DA291F">
        <w:rPr>
          <w:rFonts w:ascii="Times New Roman" w:hAnsi="Times New Roman" w:cs="Times New Roman"/>
          <w:sz w:val="28"/>
          <w:szCs w:val="28"/>
        </w:rPr>
        <w:t xml:space="preserve"> более 73% объёма ВРП</w:t>
      </w:r>
      <w:r w:rsidR="00556DDE">
        <w:rPr>
          <w:rFonts w:ascii="Times New Roman" w:hAnsi="Times New Roman" w:cs="Times New Roman"/>
          <w:sz w:val="28"/>
          <w:szCs w:val="28"/>
        </w:rPr>
        <w:t>,</w:t>
      </w:r>
      <w:r w:rsidR="00614224" w:rsidRPr="00DA291F">
        <w:rPr>
          <w:rFonts w:ascii="Times New Roman" w:hAnsi="Times New Roman" w:cs="Times New Roman"/>
          <w:sz w:val="28"/>
          <w:szCs w:val="28"/>
        </w:rPr>
        <w:t xml:space="preserve"> </w:t>
      </w:r>
      <w:r w:rsidR="0048314D" w:rsidRPr="00DA291F">
        <w:rPr>
          <w:rFonts w:ascii="Times New Roman" w:hAnsi="Times New Roman" w:cs="Times New Roman"/>
          <w:sz w:val="28"/>
          <w:szCs w:val="28"/>
        </w:rPr>
        <w:t>в 2007</w:t>
      </w:r>
      <w:r w:rsidR="00614224" w:rsidRPr="00DA291F">
        <w:rPr>
          <w:rFonts w:ascii="Times New Roman" w:hAnsi="Times New Roman" w:cs="Times New Roman"/>
          <w:sz w:val="28"/>
          <w:szCs w:val="28"/>
        </w:rPr>
        <w:t xml:space="preserve"> году</w:t>
      </w:r>
      <w:r w:rsidRPr="00DA291F">
        <w:rPr>
          <w:rFonts w:ascii="Times New Roman" w:hAnsi="Times New Roman" w:cs="Times New Roman"/>
          <w:sz w:val="28"/>
          <w:szCs w:val="28"/>
        </w:rPr>
        <w:t xml:space="preserve"> </w:t>
      </w:r>
      <w:r w:rsidR="007E2710"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r w:rsidR="0048314D" w:rsidRPr="00DA291F">
        <w:rPr>
          <w:rFonts w:ascii="Times New Roman" w:hAnsi="Times New Roman" w:cs="Times New Roman"/>
          <w:sz w:val="28"/>
          <w:szCs w:val="28"/>
        </w:rPr>
        <w:t>67</w:t>
      </w:r>
      <w:r w:rsidR="007E2710" w:rsidRPr="00DA291F">
        <w:rPr>
          <w:rFonts w:ascii="Times New Roman" w:hAnsi="Times New Roman" w:cs="Times New Roman"/>
          <w:sz w:val="28"/>
          <w:szCs w:val="28"/>
        </w:rPr>
        <w:t>%</w:t>
      </w:r>
      <w:r w:rsidR="00614224" w:rsidRPr="00DA291F">
        <w:rPr>
          <w:rFonts w:ascii="Times New Roman" w:hAnsi="Times New Roman" w:cs="Times New Roman"/>
          <w:sz w:val="28"/>
          <w:szCs w:val="28"/>
        </w:rPr>
        <w:t xml:space="preserve">. Для сравнения средние показатели по РФ и СФО в 2016 году сложились в размере 56,2% и 48,5% соответственно. Преобладание </w:t>
      </w:r>
      <w:r w:rsidR="00CE60CE" w:rsidRPr="00DA291F">
        <w:rPr>
          <w:rFonts w:ascii="Times New Roman" w:hAnsi="Times New Roman" w:cs="Times New Roman"/>
          <w:sz w:val="28"/>
          <w:szCs w:val="28"/>
        </w:rPr>
        <w:t xml:space="preserve">в структуре ВРП области </w:t>
      </w:r>
      <w:r w:rsidR="00614224" w:rsidRPr="00DA291F">
        <w:rPr>
          <w:rFonts w:ascii="Times New Roman" w:hAnsi="Times New Roman" w:cs="Times New Roman"/>
          <w:sz w:val="28"/>
          <w:szCs w:val="28"/>
        </w:rPr>
        <w:t>видов деятельности</w:t>
      </w:r>
      <w:r w:rsidR="007E2710" w:rsidRPr="00DA291F">
        <w:rPr>
          <w:rFonts w:ascii="Times New Roman" w:hAnsi="Times New Roman" w:cs="Times New Roman"/>
          <w:sz w:val="28"/>
          <w:szCs w:val="28"/>
        </w:rPr>
        <w:t>,</w:t>
      </w:r>
      <w:r w:rsidR="00614224" w:rsidRPr="00DA291F">
        <w:rPr>
          <w:rFonts w:ascii="Times New Roman" w:hAnsi="Times New Roman" w:cs="Times New Roman"/>
          <w:sz w:val="28"/>
          <w:szCs w:val="28"/>
        </w:rPr>
        <w:t xml:space="preserve"> связанных с оказанием услуг</w:t>
      </w:r>
      <w:r w:rsidR="001E42EE" w:rsidRPr="00DA291F">
        <w:rPr>
          <w:rFonts w:ascii="Times New Roman" w:hAnsi="Times New Roman" w:cs="Times New Roman"/>
          <w:sz w:val="28"/>
          <w:szCs w:val="28"/>
        </w:rPr>
        <w:t>,</w:t>
      </w:r>
      <w:r w:rsidR="00614224" w:rsidRPr="00DA291F">
        <w:rPr>
          <w:rFonts w:ascii="Times New Roman" w:hAnsi="Times New Roman" w:cs="Times New Roman"/>
          <w:sz w:val="28"/>
          <w:szCs w:val="28"/>
        </w:rPr>
        <w:t xml:space="preserve"> оказывает влияние на его динамику, в части более глубокого снижения в кризисных ситуациях, и более высоких темпов роста во время появления позитивных сдвигов в экономике.</w:t>
      </w:r>
      <w:r w:rsidR="008C4E54" w:rsidRPr="00DA291F">
        <w:rPr>
          <w:rFonts w:ascii="Times New Roman" w:hAnsi="Times New Roman" w:cs="Times New Roman"/>
          <w:sz w:val="28"/>
          <w:szCs w:val="28"/>
        </w:rPr>
        <w:t xml:space="preserve"> Структура экономики Новосибирской области близка к структуре экономики развитых стран, для которых характерно наличие высокой доли услуг (таких видов деятельности</w:t>
      </w:r>
      <w:r w:rsidR="005F2D21">
        <w:rPr>
          <w:rFonts w:ascii="Times New Roman" w:hAnsi="Times New Roman" w:cs="Times New Roman"/>
          <w:sz w:val="28"/>
          <w:szCs w:val="28"/>
        </w:rPr>
        <w:t>,</w:t>
      </w:r>
      <w:r w:rsidR="008C4E54" w:rsidRPr="00DA291F">
        <w:rPr>
          <w:rFonts w:ascii="Times New Roman" w:hAnsi="Times New Roman" w:cs="Times New Roman"/>
          <w:sz w:val="28"/>
          <w:szCs w:val="28"/>
        </w:rPr>
        <w:t xml:space="preserve"> как образование и здравоохранение, научная деятельность).</w:t>
      </w:r>
    </w:p>
    <w:p w14:paraId="2FEE62B1" w14:textId="5D82386E" w:rsidR="00614224" w:rsidRPr="00DA291F" w:rsidRDefault="008C4E54"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США по итогам 2013 года доля сферы услуг (кроме транспорта и торговли) в ВВП составляет 56,2%, в городе Москве указанный показатель (в структуре ВРП) составляет 41,2%, а в </w:t>
      </w:r>
      <w:r w:rsidR="005F2D21" w:rsidRPr="005F2D21">
        <w:rPr>
          <w:rFonts w:ascii="Times New Roman" w:hAnsi="Times New Roman" w:cs="Times New Roman"/>
          <w:sz w:val="28"/>
          <w:szCs w:val="28"/>
        </w:rPr>
        <w:t xml:space="preserve">Новосибирской области </w:t>
      </w:r>
      <w:r w:rsidRPr="00DA291F">
        <w:rPr>
          <w:rFonts w:ascii="Times New Roman" w:hAnsi="Times New Roman" w:cs="Times New Roman"/>
          <w:sz w:val="28"/>
          <w:szCs w:val="28"/>
        </w:rPr>
        <w:t>место сферы услуг в экономике только приближается к указанным значениям – 38,1%.</w:t>
      </w:r>
    </w:p>
    <w:p w14:paraId="779978CA" w14:textId="767813EF" w:rsidR="00614224" w:rsidRPr="00DA291F" w:rsidRDefault="007E271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w:t>
      </w:r>
      <w:r w:rsidR="00614224" w:rsidRPr="00DA291F">
        <w:rPr>
          <w:rFonts w:ascii="Times New Roman" w:hAnsi="Times New Roman" w:cs="Times New Roman"/>
          <w:sz w:val="28"/>
          <w:szCs w:val="28"/>
        </w:rPr>
        <w:t>реди приоритетных направлений развития Новосибирской области следует выделить операции с недвижимым имуществом, аренду и предоставление услуг</w:t>
      </w:r>
      <w:r w:rsidRPr="00DA291F">
        <w:rPr>
          <w:rFonts w:ascii="Times New Roman" w:hAnsi="Times New Roman" w:cs="Times New Roman"/>
          <w:sz w:val="28"/>
          <w:szCs w:val="28"/>
        </w:rPr>
        <w:t>, в том числе научные исследования и разработки</w:t>
      </w:r>
      <w:r w:rsidR="00614224" w:rsidRPr="00DA291F">
        <w:rPr>
          <w:rFonts w:ascii="Times New Roman" w:hAnsi="Times New Roman" w:cs="Times New Roman"/>
          <w:sz w:val="28"/>
          <w:szCs w:val="28"/>
        </w:rPr>
        <w:t xml:space="preserve">, транспорт и связь, оптовую и розничную торговлю, а также обрабатывающие производства. Совокупная доля этих видов деятельности в структуре ВРП области составляет более 70%, они вносят наиболее существенный вклад и в прирост объёма ВРП. </w:t>
      </w:r>
      <w:r w:rsidR="00D55524" w:rsidRPr="00DA291F">
        <w:rPr>
          <w:rFonts w:ascii="Times New Roman" w:hAnsi="Times New Roman" w:cs="Times New Roman"/>
          <w:sz w:val="28"/>
          <w:szCs w:val="28"/>
        </w:rPr>
        <w:t>Н</w:t>
      </w:r>
      <w:r w:rsidR="00614224" w:rsidRPr="00DA291F">
        <w:rPr>
          <w:rFonts w:ascii="Times New Roman" w:hAnsi="Times New Roman" w:cs="Times New Roman"/>
          <w:sz w:val="28"/>
          <w:szCs w:val="28"/>
        </w:rPr>
        <w:t>емаловажное значение для экономики Новосибирской области имеет такой вид деятельности, как строительство. При невысоком у</w:t>
      </w:r>
      <w:r w:rsidR="00AE5B05" w:rsidRPr="00DA291F">
        <w:rPr>
          <w:rFonts w:ascii="Times New Roman" w:hAnsi="Times New Roman" w:cs="Times New Roman"/>
          <w:sz w:val="28"/>
          <w:szCs w:val="28"/>
        </w:rPr>
        <w:t>дельном весе в структуре ВРП (5-</w:t>
      </w:r>
      <w:r w:rsidR="00614224" w:rsidRPr="00DA291F">
        <w:rPr>
          <w:rFonts w:ascii="Times New Roman" w:hAnsi="Times New Roman" w:cs="Times New Roman"/>
          <w:sz w:val="28"/>
          <w:szCs w:val="28"/>
        </w:rPr>
        <w:t xml:space="preserve">7%), его вклад в прирост ВРП в </w:t>
      </w:r>
      <w:r w:rsidR="00D55524" w:rsidRPr="00DA291F">
        <w:rPr>
          <w:rFonts w:ascii="Times New Roman" w:hAnsi="Times New Roman" w:cs="Times New Roman"/>
          <w:sz w:val="28"/>
          <w:szCs w:val="28"/>
        </w:rPr>
        <w:t>2010-</w:t>
      </w:r>
      <w:r w:rsidR="00614224" w:rsidRPr="00DA291F">
        <w:rPr>
          <w:rFonts w:ascii="Times New Roman" w:hAnsi="Times New Roman" w:cs="Times New Roman"/>
          <w:sz w:val="28"/>
          <w:szCs w:val="28"/>
        </w:rPr>
        <w:t xml:space="preserve">2014 годах составлял около 8% ВРП, что сопоставимо с вкладом транспорта и связи, который составил около 10% при удельном весе </w:t>
      </w:r>
      <w:r w:rsidR="00AE5B05" w:rsidRPr="00DA291F">
        <w:rPr>
          <w:rFonts w:ascii="Times New Roman" w:hAnsi="Times New Roman" w:cs="Times New Roman"/>
          <w:sz w:val="28"/>
          <w:szCs w:val="28"/>
        </w:rPr>
        <w:t>в структуре производства ВРП 13-</w:t>
      </w:r>
      <w:r w:rsidR="00614224" w:rsidRPr="00DA291F">
        <w:rPr>
          <w:rFonts w:ascii="Times New Roman" w:hAnsi="Times New Roman" w:cs="Times New Roman"/>
          <w:sz w:val="28"/>
          <w:szCs w:val="28"/>
        </w:rPr>
        <w:t>19%. Очевидно, что снижение объёмов с</w:t>
      </w:r>
      <w:r w:rsidR="00435DF0" w:rsidRPr="00DA291F">
        <w:rPr>
          <w:rFonts w:ascii="Times New Roman" w:hAnsi="Times New Roman" w:cs="Times New Roman"/>
          <w:sz w:val="28"/>
          <w:szCs w:val="28"/>
        </w:rPr>
        <w:t xml:space="preserve">троительной деятельности в 2015-2016 годах </w:t>
      </w:r>
      <w:r w:rsidR="00614224" w:rsidRPr="00DA291F">
        <w:rPr>
          <w:rFonts w:ascii="Times New Roman" w:hAnsi="Times New Roman" w:cs="Times New Roman"/>
          <w:sz w:val="28"/>
          <w:szCs w:val="28"/>
        </w:rPr>
        <w:t>оказало негативное воздействие на динамику объёма ВРП области.</w:t>
      </w:r>
    </w:p>
    <w:p w14:paraId="6B7DE592" w14:textId="00AE8EE2" w:rsidR="00D57C50" w:rsidRPr="00DA291F" w:rsidRDefault="00BE398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2016 году объём </w:t>
      </w:r>
      <w:r w:rsidR="007529A5" w:rsidRPr="00DA291F">
        <w:rPr>
          <w:rFonts w:ascii="Times New Roman" w:hAnsi="Times New Roman" w:cs="Times New Roman"/>
          <w:sz w:val="28"/>
          <w:szCs w:val="28"/>
        </w:rPr>
        <w:t xml:space="preserve">фактического конечного потребления домашних хозяйств (далее – ФКП) </w:t>
      </w:r>
      <w:r w:rsidRPr="00DA291F">
        <w:rPr>
          <w:rFonts w:ascii="Times New Roman" w:hAnsi="Times New Roman" w:cs="Times New Roman"/>
          <w:sz w:val="28"/>
          <w:szCs w:val="28"/>
        </w:rPr>
        <w:t xml:space="preserve">Новосибирской области составил 750,9 млрд. рублей, из него 635,8 млрд. рублей (84,7%) </w:t>
      </w:r>
      <w:r w:rsidR="00566462" w:rsidRPr="00DA291F">
        <w:rPr>
          <w:rFonts w:ascii="Times New Roman" w:hAnsi="Times New Roman" w:cs="Times New Roman"/>
          <w:sz w:val="28"/>
          <w:szCs w:val="28"/>
        </w:rPr>
        <w:t>(в 2007</w:t>
      </w:r>
      <w:r w:rsidR="005427B0" w:rsidRPr="00DA291F">
        <w:rPr>
          <w:rFonts w:ascii="Times New Roman" w:hAnsi="Times New Roman" w:cs="Times New Roman"/>
          <w:sz w:val="28"/>
          <w:szCs w:val="28"/>
        </w:rPr>
        <w:t xml:space="preserve"> году</w:t>
      </w:r>
      <w:r w:rsidR="00566462" w:rsidRPr="00DA291F">
        <w:rPr>
          <w:rFonts w:ascii="Times New Roman" w:hAnsi="Times New Roman" w:cs="Times New Roman"/>
          <w:sz w:val="28"/>
          <w:szCs w:val="28"/>
        </w:rPr>
        <w:t xml:space="preserve"> – 85,2</w:t>
      </w:r>
      <w:r w:rsidR="005427B0" w:rsidRPr="00DA291F">
        <w:rPr>
          <w:rFonts w:ascii="Times New Roman" w:hAnsi="Times New Roman" w:cs="Times New Roman"/>
          <w:sz w:val="28"/>
          <w:szCs w:val="28"/>
        </w:rPr>
        <w:t xml:space="preserve">%) </w:t>
      </w:r>
      <w:r w:rsidRPr="00DA291F">
        <w:rPr>
          <w:rFonts w:ascii="Times New Roman" w:hAnsi="Times New Roman" w:cs="Times New Roman"/>
          <w:sz w:val="28"/>
          <w:szCs w:val="28"/>
        </w:rPr>
        <w:t>приходилось на потребление товаров и услуг населением за счёт собственных доходов и 115,1 млрд. рублей (15,3%)</w:t>
      </w:r>
      <w:r w:rsidR="00566462" w:rsidRPr="00DA291F">
        <w:rPr>
          <w:rFonts w:ascii="Times New Roman" w:hAnsi="Times New Roman" w:cs="Times New Roman"/>
          <w:sz w:val="28"/>
          <w:szCs w:val="28"/>
        </w:rPr>
        <w:t xml:space="preserve"> (в 2007 </w:t>
      </w:r>
      <w:r w:rsidR="00566462" w:rsidRPr="00DA291F">
        <w:rPr>
          <w:rFonts w:ascii="Times New Roman" w:hAnsi="Times New Roman" w:cs="Times New Roman"/>
          <w:sz w:val="28"/>
          <w:szCs w:val="28"/>
        </w:rPr>
        <w:lastRenderedPageBreak/>
        <w:t>году – 14,8</w:t>
      </w:r>
      <w:r w:rsidR="005427B0" w:rsidRPr="00DA291F">
        <w:rPr>
          <w:rFonts w:ascii="Times New Roman" w:hAnsi="Times New Roman" w:cs="Times New Roman"/>
          <w:sz w:val="28"/>
          <w:szCs w:val="28"/>
        </w:rPr>
        <w:t>%)</w:t>
      </w:r>
      <w:r w:rsidRPr="00DA291F">
        <w:rPr>
          <w:rFonts w:ascii="Times New Roman" w:hAnsi="Times New Roman" w:cs="Times New Roman"/>
          <w:sz w:val="28"/>
          <w:szCs w:val="28"/>
        </w:rPr>
        <w:t xml:space="preserve"> – на потребление услуг здравоохранен</w:t>
      </w:r>
      <w:r w:rsidR="008914C3" w:rsidRPr="00DA291F">
        <w:rPr>
          <w:rFonts w:ascii="Times New Roman" w:hAnsi="Times New Roman" w:cs="Times New Roman"/>
          <w:sz w:val="28"/>
          <w:szCs w:val="28"/>
        </w:rPr>
        <w:t xml:space="preserve">ия, образования, культуры и других </w:t>
      </w:r>
      <w:r w:rsidRPr="00DA291F">
        <w:rPr>
          <w:rFonts w:ascii="Times New Roman" w:hAnsi="Times New Roman" w:cs="Times New Roman"/>
          <w:sz w:val="28"/>
          <w:szCs w:val="28"/>
        </w:rPr>
        <w:t xml:space="preserve">за счёт средств государства и некоммерческих организаций, передаваемых домашним хозяйствам в виде социальных трансфертов в натуральной форме. </w:t>
      </w:r>
    </w:p>
    <w:p w14:paraId="054CBBE9" w14:textId="1CC250B5" w:rsidR="00F95F8D" w:rsidRPr="00DA291F" w:rsidRDefault="00F95F8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Изменение динамики Новосибирской области по показателям, характеризующим конечное потребление населения, является следствием снижения уровня благосостояния жителей области в последние годы, что подтверждается рядом социальных показателей. Численность населения с денежными доходами ниже величины прожиточного минимума в области превышает общероссийские показатели примерно на треть. Так, эта доля в 2017 г</w:t>
      </w:r>
      <w:r w:rsidR="00EA121D">
        <w:rPr>
          <w:rFonts w:ascii="Times New Roman" w:hAnsi="Times New Roman" w:cs="Times New Roman"/>
          <w:sz w:val="28"/>
          <w:szCs w:val="28"/>
        </w:rPr>
        <w:t>оду</w:t>
      </w:r>
      <w:r w:rsidRPr="00DA291F">
        <w:rPr>
          <w:rFonts w:ascii="Times New Roman" w:hAnsi="Times New Roman" w:cs="Times New Roman"/>
          <w:sz w:val="28"/>
          <w:szCs w:val="28"/>
        </w:rPr>
        <w:t xml:space="preserve"> составила для Новосибирской области 17,2</w:t>
      </w:r>
      <w:r w:rsidR="00F7383E" w:rsidRPr="00DA291F">
        <w:rPr>
          <w:rFonts w:ascii="Times New Roman" w:hAnsi="Times New Roman" w:cs="Times New Roman"/>
          <w:sz w:val="28"/>
          <w:szCs w:val="28"/>
        </w:rPr>
        <w:t>%</w:t>
      </w:r>
      <w:r w:rsidRPr="00DA291F">
        <w:rPr>
          <w:rFonts w:ascii="Times New Roman" w:hAnsi="Times New Roman" w:cs="Times New Roman"/>
          <w:sz w:val="28"/>
          <w:szCs w:val="28"/>
        </w:rPr>
        <w:t>, для РФ</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13,2</w:t>
      </w:r>
      <w:r w:rsidR="00F7383E" w:rsidRPr="00DA291F">
        <w:rPr>
          <w:rFonts w:ascii="Times New Roman" w:hAnsi="Times New Roman" w:cs="Times New Roman"/>
          <w:sz w:val="28"/>
          <w:szCs w:val="28"/>
        </w:rPr>
        <w:t>%</w:t>
      </w:r>
      <w:r w:rsidRPr="00DA291F">
        <w:rPr>
          <w:rFonts w:ascii="Times New Roman" w:hAnsi="Times New Roman" w:cs="Times New Roman"/>
          <w:sz w:val="28"/>
          <w:szCs w:val="28"/>
        </w:rPr>
        <w:t>.</w:t>
      </w:r>
    </w:p>
    <w:p w14:paraId="6BD18FAA" w14:textId="6125B41F" w:rsidR="00F95F8D" w:rsidRPr="00DA291F" w:rsidRDefault="00F95F8D"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Номинальные среднедушевые денежные доходы населения выросли с 2007 года по 2017 год в 2,5 раза – с 10317 до 25230 рублей соответственно, что позволило региону по этому показателю занять 3 место в СФО, при этом относительно </w:t>
      </w:r>
      <w:r w:rsidR="00F66620" w:rsidRPr="00DA291F">
        <w:rPr>
          <w:rFonts w:ascii="Times New Roman" w:hAnsi="Times New Roman" w:cs="Times New Roman"/>
          <w:sz w:val="28"/>
          <w:szCs w:val="28"/>
        </w:rPr>
        <w:t xml:space="preserve">регионов </w:t>
      </w:r>
      <w:r w:rsidRPr="00DA291F">
        <w:rPr>
          <w:rFonts w:ascii="Times New Roman" w:hAnsi="Times New Roman" w:cs="Times New Roman"/>
          <w:sz w:val="28"/>
          <w:szCs w:val="28"/>
        </w:rPr>
        <w:t>РФ произошло снижение с 31 до 43 места.  Почти 30% населения Новосибирской области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пенсионеры (более 800 тыс. чел</w:t>
      </w:r>
      <w:r w:rsidR="00110664">
        <w:rPr>
          <w:rFonts w:ascii="Times New Roman" w:hAnsi="Times New Roman" w:cs="Times New Roman"/>
          <w:sz w:val="28"/>
          <w:szCs w:val="28"/>
        </w:rPr>
        <w:t>овек</w:t>
      </w:r>
      <w:r w:rsidRPr="00DA291F">
        <w:rPr>
          <w:rFonts w:ascii="Times New Roman" w:hAnsi="Times New Roman" w:cs="Times New Roman"/>
          <w:sz w:val="28"/>
          <w:szCs w:val="28"/>
        </w:rPr>
        <w:t>). По среднему размеру назначенных пенсий (в 2017 г</w:t>
      </w:r>
      <w:r w:rsidR="00EA121D">
        <w:rPr>
          <w:rFonts w:ascii="Times New Roman" w:hAnsi="Times New Roman" w:cs="Times New Roman"/>
          <w:sz w:val="28"/>
          <w:szCs w:val="28"/>
        </w:rPr>
        <w:t>оду</w:t>
      </w:r>
      <w:r w:rsidRPr="00DA291F">
        <w:rPr>
          <w:rFonts w:ascii="Times New Roman" w:hAnsi="Times New Roman" w:cs="Times New Roman"/>
          <w:sz w:val="28"/>
          <w:szCs w:val="28"/>
        </w:rPr>
        <w:t xml:space="preserve"> – 17599 руб</w:t>
      </w:r>
      <w:r w:rsidR="00B00D06">
        <w:rPr>
          <w:rFonts w:ascii="Times New Roman" w:hAnsi="Times New Roman" w:cs="Times New Roman"/>
          <w:sz w:val="28"/>
          <w:szCs w:val="28"/>
        </w:rPr>
        <w:t>лей</w:t>
      </w:r>
      <w:r w:rsidRPr="00DA291F">
        <w:rPr>
          <w:rFonts w:ascii="Times New Roman" w:hAnsi="Times New Roman" w:cs="Times New Roman"/>
          <w:sz w:val="28"/>
          <w:szCs w:val="28"/>
        </w:rPr>
        <w:t>) Новосибирская область находится на 36 месте в РФ и на 6 месте в СФО.</w:t>
      </w:r>
    </w:p>
    <w:p w14:paraId="61816B89" w14:textId="093AC377" w:rsidR="00F95F8D" w:rsidRPr="00DA291F" w:rsidRDefault="00F95F8D"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последние годы политика федерального центра и действия органов власти Новосибирской области по повышению заработной платы работников бюджетной сферы позволили снизить дифференциацию населения по доходам. Заработная плата в бюджетной сфере региона составляет более 90% от средней по области. Тем не менее в области сохраняются значительные межотраслевые и межсекторные различия в оплате труда. Традиционно высокая заработная плата в большинстве отраслей реального сектора экономики – базовых и высокотехнологичных отраслях промышленности, строительстве, транспорте и связи, а также в сфере финансов, государственного управления. Тогда как заработная плата в отраслях, обеспечивающих массовую занятость, а также в сферах, непосредственно работающих на формирование и развитие человеческого потенциала – в образовании, здравоохранении, культуре и других отраслях, предоставляющих социальные услуги, составляет от 50 до 80% от средней зарплаты по области.</w:t>
      </w:r>
    </w:p>
    <w:p w14:paraId="3D074D7F" w14:textId="77777777" w:rsidR="00F95F8D" w:rsidRPr="00DA291F" w:rsidRDefault="00F95F8D" w:rsidP="00DA291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За период с 2007 по 2017 годы среднемесячный номинальный размер заработной платы работников предприятий и организаций Новосибирской области увели</w:t>
      </w:r>
      <w:r w:rsidRPr="00DA291F">
        <w:rPr>
          <w:rFonts w:ascii="Times New Roman" w:eastAsia="Times New Roman" w:hAnsi="Times New Roman" w:cs="Times New Roman"/>
          <w:sz w:val="28"/>
          <w:szCs w:val="28"/>
          <w:lang w:eastAsia="ru-RU"/>
        </w:rPr>
        <w:lastRenderedPageBreak/>
        <w:t xml:space="preserve">чился в 2,7 раза, составив в 2017 году 32287 рублей. При этом реальный размер заработной платы, с учетом роста потребительских цен в области, за этот период увеличился в 1,4 раза. </w:t>
      </w:r>
    </w:p>
    <w:p w14:paraId="5C34DC19" w14:textId="04E148F3" w:rsidR="00F95F8D" w:rsidRPr="00DA291F" w:rsidRDefault="00F95F8D" w:rsidP="00DA291F">
      <w:pPr>
        <w:tabs>
          <w:tab w:val="left" w:pos="-142"/>
        </w:tabs>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DA291F">
        <w:rPr>
          <w:rFonts w:ascii="Times New Roman" w:eastAsia="TimesNewRomanPSMT" w:hAnsi="Times New Roman" w:cs="Times New Roman"/>
          <w:sz w:val="28"/>
          <w:szCs w:val="28"/>
        </w:rPr>
        <w:t>Основным источником обеспечения благосостояния населения Новосибирской области является развитый рынок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За последнее десятилетие численность трудовых ресурсов Новосибирской области изменилась незначительно, в основном за счет роста численности работающих лиц старше пенсионного возраста и трудовой миграции населения (в 2017 году численность</w:t>
      </w:r>
      <w:r w:rsidR="005815A2" w:rsidRPr="00DA291F">
        <w:rPr>
          <w:rFonts w:ascii="Times New Roman" w:eastAsia="TimesNewRomanPSMT" w:hAnsi="Times New Roman" w:cs="Times New Roman"/>
          <w:sz w:val="28"/>
          <w:szCs w:val="28"/>
        </w:rPr>
        <w:t xml:space="preserve"> трудовых ресурсов составила 1730,3</w:t>
      </w:r>
      <w:r w:rsidRPr="00DA291F">
        <w:rPr>
          <w:rFonts w:ascii="Times New Roman" w:eastAsia="TimesNewRomanPSMT" w:hAnsi="Times New Roman" w:cs="Times New Roman"/>
          <w:sz w:val="28"/>
          <w:szCs w:val="28"/>
        </w:rPr>
        <w:t xml:space="preserve"> тыс. человек). Уровень безработицы, рассчитанный по методологии международной организации труда, снизился с 7,1% от численности рабочей силы в 2007 году до 6,0% в 2017 году. За этот же период значительно уменьшилась численность официальных зарегистрированных безработных граждан. </w:t>
      </w:r>
    </w:p>
    <w:p w14:paraId="7ED0401E" w14:textId="022C6C29" w:rsidR="00286242" w:rsidRPr="00DA291F" w:rsidRDefault="008914C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За последние десять </w:t>
      </w:r>
      <w:r w:rsidR="00E72ECA" w:rsidRPr="00DA291F">
        <w:rPr>
          <w:rFonts w:ascii="Times New Roman" w:hAnsi="Times New Roman" w:cs="Times New Roman"/>
          <w:sz w:val="28"/>
          <w:szCs w:val="28"/>
        </w:rPr>
        <w:t>лет в экономику региона удалось привлечь более</w:t>
      </w:r>
      <w:r w:rsidR="00642E78" w:rsidRPr="00DA291F">
        <w:rPr>
          <w:rFonts w:ascii="Times New Roman" w:hAnsi="Times New Roman" w:cs="Times New Roman"/>
          <w:sz w:val="28"/>
          <w:szCs w:val="28"/>
        </w:rPr>
        <w:t xml:space="preserve"> 1530,8 млрд. рублей инвестиций.</w:t>
      </w:r>
      <w:r w:rsidR="00642E78" w:rsidRPr="00DA291F">
        <w:rPr>
          <w:rFonts w:ascii="Times New Roman" w:eastAsia="Calibri" w:hAnsi="Times New Roman" w:cs="Times New Roman"/>
          <w:sz w:val="24"/>
          <w:szCs w:val="24"/>
          <w:lang w:eastAsia="en-US"/>
        </w:rPr>
        <w:t xml:space="preserve"> </w:t>
      </w:r>
      <w:r w:rsidRPr="00DA291F">
        <w:rPr>
          <w:rFonts w:ascii="Times New Roman" w:eastAsia="Calibri" w:hAnsi="Times New Roman" w:cs="Times New Roman"/>
          <w:sz w:val="28"/>
          <w:szCs w:val="28"/>
          <w:lang w:eastAsia="en-US"/>
        </w:rPr>
        <w:t>Удалось достичь</w:t>
      </w:r>
      <w:r w:rsidR="00110664">
        <w:rPr>
          <w:rFonts w:ascii="Times New Roman" w:eastAsia="Calibri" w:hAnsi="Times New Roman" w:cs="Times New Roman"/>
          <w:sz w:val="28"/>
          <w:szCs w:val="28"/>
          <w:lang w:eastAsia="en-US"/>
        </w:rPr>
        <w:t xml:space="preserve"> высокого</w:t>
      </w:r>
      <w:r w:rsidR="00642E78" w:rsidRPr="00DA291F">
        <w:rPr>
          <w:rFonts w:ascii="Times New Roman" w:eastAsia="Calibri" w:hAnsi="Times New Roman" w:cs="Times New Roman"/>
          <w:sz w:val="28"/>
          <w:szCs w:val="28"/>
          <w:lang w:eastAsia="en-US"/>
        </w:rPr>
        <w:t xml:space="preserve"> уров</w:t>
      </w:r>
      <w:r w:rsidR="00110664">
        <w:rPr>
          <w:rFonts w:ascii="Times New Roman" w:eastAsia="Calibri" w:hAnsi="Times New Roman" w:cs="Times New Roman"/>
          <w:sz w:val="28"/>
          <w:szCs w:val="28"/>
          <w:lang w:eastAsia="en-US"/>
        </w:rPr>
        <w:t>ня</w:t>
      </w:r>
      <w:r w:rsidR="00642E78" w:rsidRPr="00DA291F">
        <w:rPr>
          <w:rFonts w:ascii="Times New Roman" w:eastAsia="Calibri" w:hAnsi="Times New Roman" w:cs="Times New Roman"/>
          <w:sz w:val="28"/>
          <w:szCs w:val="28"/>
          <w:lang w:eastAsia="en-US"/>
        </w:rPr>
        <w:t xml:space="preserve"> инвестиционной привлекательности. Новосибирская область единственная из СФО занимает место в двадцатке лидеров Национального рейтинга состояния инвестиционного климата, демонстрируя позитивную динамику </w:t>
      </w:r>
      <w:r w:rsidR="001E42EE" w:rsidRPr="00DA291F">
        <w:rPr>
          <w:rFonts w:ascii="Times New Roman" w:eastAsia="Calibri" w:hAnsi="Times New Roman" w:cs="Times New Roman"/>
          <w:sz w:val="28"/>
          <w:szCs w:val="28"/>
          <w:lang w:eastAsia="en-US"/>
        </w:rPr>
        <w:t xml:space="preserve">(перейдя </w:t>
      </w:r>
      <w:r w:rsidR="00642E78" w:rsidRPr="00DA291F">
        <w:rPr>
          <w:rFonts w:ascii="Times New Roman" w:eastAsia="Calibri" w:hAnsi="Times New Roman" w:cs="Times New Roman"/>
          <w:sz w:val="28"/>
          <w:szCs w:val="28"/>
          <w:lang w:eastAsia="en-US"/>
        </w:rPr>
        <w:t xml:space="preserve">с 57 места </w:t>
      </w:r>
      <w:r w:rsidR="00110664">
        <w:rPr>
          <w:rFonts w:ascii="Times New Roman" w:eastAsia="Calibri" w:hAnsi="Times New Roman" w:cs="Times New Roman"/>
          <w:sz w:val="28"/>
          <w:szCs w:val="28"/>
          <w:lang w:eastAsia="en-US"/>
        </w:rPr>
        <w:t xml:space="preserve">в </w:t>
      </w:r>
      <w:r w:rsidR="00DB6849" w:rsidRPr="00DA291F">
        <w:rPr>
          <w:rFonts w:ascii="Times New Roman" w:eastAsia="Calibri" w:hAnsi="Times New Roman" w:cs="Times New Roman"/>
          <w:sz w:val="28"/>
          <w:szCs w:val="28"/>
          <w:lang w:eastAsia="en-US"/>
        </w:rPr>
        <w:t>2007 год</w:t>
      </w:r>
      <w:r w:rsidR="00110664">
        <w:rPr>
          <w:rFonts w:ascii="Times New Roman" w:eastAsia="Calibri" w:hAnsi="Times New Roman" w:cs="Times New Roman"/>
          <w:sz w:val="28"/>
          <w:szCs w:val="28"/>
          <w:lang w:eastAsia="en-US"/>
        </w:rPr>
        <w:t>у</w:t>
      </w:r>
      <w:r w:rsidR="00DB6849" w:rsidRPr="00DA291F">
        <w:rPr>
          <w:rFonts w:ascii="Times New Roman" w:eastAsia="Calibri" w:hAnsi="Times New Roman" w:cs="Times New Roman"/>
          <w:sz w:val="28"/>
          <w:szCs w:val="28"/>
          <w:lang w:eastAsia="en-US"/>
        </w:rPr>
        <w:t xml:space="preserve"> </w:t>
      </w:r>
      <w:r w:rsidR="00110664">
        <w:rPr>
          <w:rFonts w:ascii="Times New Roman" w:eastAsia="Calibri" w:hAnsi="Times New Roman" w:cs="Times New Roman"/>
          <w:sz w:val="28"/>
          <w:szCs w:val="28"/>
          <w:lang w:eastAsia="en-US"/>
        </w:rPr>
        <w:t>на</w:t>
      </w:r>
      <w:r w:rsidR="00642E78" w:rsidRPr="00DA291F">
        <w:rPr>
          <w:rFonts w:ascii="Times New Roman" w:eastAsia="Calibri" w:hAnsi="Times New Roman" w:cs="Times New Roman"/>
          <w:sz w:val="28"/>
          <w:szCs w:val="28"/>
          <w:lang w:eastAsia="en-US"/>
        </w:rPr>
        <w:t xml:space="preserve"> 19 мест</w:t>
      </w:r>
      <w:r w:rsidR="00110664">
        <w:rPr>
          <w:rFonts w:ascii="Times New Roman" w:eastAsia="Calibri" w:hAnsi="Times New Roman" w:cs="Times New Roman"/>
          <w:sz w:val="28"/>
          <w:szCs w:val="28"/>
          <w:lang w:eastAsia="en-US"/>
        </w:rPr>
        <w:t>о</w:t>
      </w:r>
      <w:r w:rsidR="00F36429" w:rsidRPr="00DA291F">
        <w:rPr>
          <w:rFonts w:ascii="Times New Roman" w:eastAsia="Calibri" w:hAnsi="Times New Roman" w:cs="Times New Roman"/>
          <w:sz w:val="28"/>
          <w:szCs w:val="28"/>
          <w:lang w:eastAsia="en-US"/>
        </w:rPr>
        <w:t xml:space="preserve"> в 201</w:t>
      </w:r>
      <w:r w:rsidR="001E42EE" w:rsidRPr="00DA291F">
        <w:rPr>
          <w:rFonts w:ascii="Times New Roman" w:eastAsia="Calibri" w:hAnsi="Times New Roman" w:cs="Times New Roman"/>
          <w:sz w:val="28"/>
          <w:szCs w:val="28"/>
          <w:lang w:eastAsia="en-US"/>
        </w:rPr>
        <w:t>7 году</w:t>
      </w:r>
      <w:r w:rsidR="00642E78" w:rsidRPr="00DA291F">
        <w:rPr>
          <w:rFonts w:ascii="Times New Roman" w:eastAsia="Calibri" w:hAnsi="Times New Roman" w:cs="Times New Roman"/>
          <w:sz w:val="28"/>
          <w:szCs w:val="28"/>
          <w:lang w:eastAsia="en-US"/>
        </w:rPr>
        <w:t>).</w:t>
      </w:r>
      <w:r w:rsidR="00E72ECA" w:rsidRPr="00DA291F">
        <w:rPr>
          <w:rFonts w:ascii="Times New Roman" w:hAnsi="Times New Roman" w:cs="Times New Roman"/>
          <w:sz w:val="28"/>
          <w:szCs w:val="28"/>
        </w:rPr>
        <w:t xml:space="preserve"> </w:t>
      </w:r>
      <w:r w:rsidR="00642E78" w:rsidRPr="00DA291F">
        <w:rPr>
          <w:rFonts w:ascii="Times New Roman" w:hAnsi="Times New Roman" w:cs="Times New Roman"/>
          <w:sz w:val="28"/>
          <w:szCs w:val="28"/>
        </w:rPr>
        <w:t>П</w:t>
      </w:r>
      <w:r w:rsidR="00E72ECA" w:rsidRPr="00DA291F">
        <w:rPr>
          <w:rFonts w:ascii="Times New Roman" w:hAnsi="Times New Roman" w:cs="Times New Roman"/>
          <w:sz w:val="28"/>
          <w:szCs w:val="28"/>
        </w:rPr>
        <w:t xml:space="preserve">ри этом в сопоставимых ценах рост </w:t>
      </w:r>
      <w:r w:rsidR="00642E78" w:rsidRPr="00DA291F">
        <w:rPr>
          <w:rFonts w:ascii="Times New Roman" w:hAnsi="Times New Roman" w:cs="Times New Roman"/>
          <w:sz w:val="28"/>
          <w:szCs w:val="28"/>
        </w:rPr>
        <w:t xml:space="preserve">инвестиций </w:t>
      </w:r>
      <w:r w:rsidR="00E72ECA" w:rsidRPr="00DA291F">
        <w:rPr>
          <w:rFonts w:ascii="Times New Roman" w:hAnsi="Times New Roman" w:cs="Times New Roman"/>
          <w:sz w:val="28"/>
          <w:szCs w:val="28"/>
        </w:rPr>
        <w:t xml:space="preserve">составил 95,3% к уровню 2007 года. </w:t>
      </w:r>
      <w:r w:rsidR="006B14A4" w:rsidRPr="00DA291F">
        <w:rPr>
          <w:rFonts w:ascii="Times New Roman" w:hAnsi="Times New Roman" w:cs="Times New Roman"/>
          <w:sz w:val="28"/>
          <w:szCs w:val="28"/>
        </w:rPr>
        <w:t xml:space="preserve">В Новосибирской области инвестиционная активность </w:t>
      </w:r>
      <w:r w:rsidR="009E24E9" w:rsidRPr="00DA291F">
        <w:rPr>
          <w:rFonts w:ascii="Times New Roman" w:hAnsi="Times New Roman" w:cs="Times New Roman"/>
          <w:sz w:val="28"/>
          <w:szCs w:val="28"/>
        </w:rPr>
        <w:t xml:space="preserve">в последние годы </w:t>
      </w:r>
      <w:r w:rsidR="006B14A4" w:rsidRPr="00DA291F">
        <w:rPr>
          <w:rFonts w:ascii="Times New Roman" w:hAnsi="Times New Roman" w:cs="Times New Roman"/>
          <w:sz w:val="28"/>
          <w:szCs w:val="28"/>
        </w:rPr>
        <w:t xml:space="preserve">имеет отчётливую тенденцию к снижению, доля инвестиций в ВРП сократилась с 24,5% в 2007 году до 15% в 2016 году. </w:t>
      </w:r>
      <w:r w:rsidR="001E42EE" w:rsidRPr="00DA291F">
        <w:rPr>
          <w:rFonts w:ascii="Times New Roman" w:hAnsi="Times New Roman" w:cs="Times New Roman"/>
          <w:sz w:val="28"/>
          <w:szCs w:val="28"/>
        </w:rPr>
        <w:t xml:space="preserve">Сохраняется </w:t>
      </w:r>
      <w:r w:rsidR="006E5D45" w:rsidRPr="00DA291F">
        <w:rPr>
          <w:rFonts w:ascii="Times New Roman" w:hAnsi="Times New Roman" w:cs="Times New Roman"/>
          <w:sz w:val="28"/>
          <w:szCs w:val="28"/>
        </w:rPr>
        <w:t xml:space="preserve">низкий уровень привлеченных иностранных инвестиций, по итогам 2016 года объем прямых иностранных инвестиций в 6 раз ниже среднего значения по стране. </w:t>
      </w:r>
      <w:r w:rsidR="008F23FC" w:rsidRPr="00DA291F">
        <w:rPr>
          <w:rFonts w:ascii="Times New Roman" w:hAnsi="Times New Roman" w:cs="Times New Roman"/>
          <w:sz w:val="28"/>
          <w:szCs w:val="28"/>
        </w:rPr>
        <w:t xml:space="preserve">Область остро ощущает недостаток в </w:t>
      </w:r>
      <w:r w:rsidR="00E35B29" w:rsidRPr="00DA291F">
        <w:rPr>
          <w:rFonts w:ascii="Times New Roman" w:hAnsi="Times New Roman" w:cs="Times New Roman"/>
          <w:sz w:val="28"/>
          <w:szCs w:val="28"/>
        </w:rPr>
        <w:t>инвестициях, особенно</w:t>
      </w:r>
      <w:r w:rsidR="0027090F" w:rsidRPr="00DA291F">
        <w:rPr>
          <w:rFonts w:ascii="Times New Roman" w:hAnsi="Times New Roman" w:cs="Times New Roman"/>
          <w:sz w:val="28"/>
          <w:szCs w:val="28"/>
        </w:rPr>
        <w:t xml:space="preserve"> направленных</w:t>
      </w:r>
      <w:r w:rsidR="00132892" w:rsidRPr="00DA291F">
        <w:rPr>
          <w:rFonts w:ascii="Times New Roman" w:hAnsi="Times New Roman" w:cs="Times New Roman"/>
          <w:sz w:val="28"/>
          <w:szCs w:val="28"/>
        </w:rPr>
        <w:t xml:space="preserve"> на</w:t>
      </w:r>
      <w:r w:rsidR="00E35B29" w:rsidRPr="00DA291F">
        <w:rPr>
          <w:rFonts w:ascii="Times New Roman" w:hAnsi="Times New Roman" w:cs="Times New Roman"/>
          <w:sz w:val="28"/>
          <w:szCs w:val="28"/>
        </w:rPr>
        <w:t xml:space="preserve"> обновление </w:t>
      </w:r>
      <w:r w:rsidR="0027090F" w:rsidRPr="00DA291F">
        <w:rPr>
          <w:rFonts w:ascii="Times New Roman" w:hAnsi="Times New Roman" w:cs="Times New Roman"/>
          <w:sz w:val="28"/>
          <w:szCs w:val="28"/>
        </w:rPr>
        <w:t xml:space="preserve">основных фондов (коэффициент износа </w:t>
      </w:r>
      <w:r w:rsidR="00C3408A" w:rsidRPr="00DA291F">
        <w:rPr>
          <w:rFonts w:ascii="Times New Roman" w:hAnsi="Times New Roman" w:cs="Times New Roman"/>
          <w:sz w:val="28"/>
          <w:szCs w:val="28"/>
        </w:rPr>
        <w:t xml:space="preserve">основных фондов </w:t>
      </w:r>
      <w:r w:rsidR="0027090F" w:rsidRPr="00DA291F">
        <w:rPr>
          <w:rFonts w:ascii="Times New Roman" w:hAnsi="Times New Roman" w:cs="Times New Roman"/>
          <w:sz w:val="28"/>
          <w:szCs w:val="28"/>
        </w:rPr>
        <w:t xml:space="preserve">по состоянию </w:t>
      </w:r>
      <w:r w:rsidR="00C3408A" w:rsidRPr="00DA291F">
        <w:rPr>
          <w:rFonts w:ascii="Times New Roman" w:hAnsi="Times New Roman" w:cs="Times New Roman"/>
          <w:sz w:val="28"/>
          <w:szCs w:val="28"/>
        </w:rPr>
        <w:t>на начало 2017 года составил 44,9%, в 2008 году – 44%)</w:t>
      </w:r>
      <w:r w:rsidR="0027090F" w:rsidRPr="00DA291F">
        <w:rPr>
          <w:rFonts w:ascii="Times New Roman" w:hAnsi="Times New Roman" w:cs="Times New Roman"/>
          <w:sz w:val="28"/>
          <w:szCs w:val="28"/>
        </w:rPr>
        <w:t xml:space="preserve">. </w:t>
      </w:r>
    </w:p>
    <w:p w14:paraId="7C2C21F3" w14:textId="4C78417A" w:rsidR="00C24F44" w:rsidRPr="00DA291F" w:rsidRDefault="009157C3" w:rsidP="00DA291F">
      <w:pPr>
        <w:spacing w:after="0" w:line="240" w:lineRule="auto"/>
        <w:ind w:firstLine="709"/>
        <w:jc w:val="both"/>
        <w:rPr>
          <w:rFonts w:ascii="Times New Roman" w:hAnsi="Times New Roman" w:cs="Times New Roman"/>
          <w:sz w:val="28"/>
          <w:szCs w:val="28"/>
        </w:rPr>
      </w:pPr>
      <w:r w:rsidRPr="00DA291F">
        <w:rPr>
          <w:rFonts w:ascii="Times New Roman" w:eastAsiaTheme="minorEastAsia" w:hAnsi="Times New Roman" w:cs="Times New Roman"/>
          <w:sz w:val="28"/>
          <w:szCs w:val="28"/>
          <w:lang w:eastAsia="ru-RU"/>
        </w:rPr>
        <w:t xml:space="preserve">Новосибирская область объективно характеризуется сегодня мощным научно-образовательным, инновационным потенциалом. </w:t>
      </w:r>
      <w:r w:rsidR="00C24F44" w:rsidRPr="00DA291F">
        <w:rPr>
          <w:rFonts w:ascii="Times New Roman" w:hAnsi="Times New Roman" w:cs="Times New Roman"/>
          <w:sz w:val="28"/>
          <w:szCs w:val="28"/>
        </w:rPr>
        <w:t xml:space="preserve">Новосибирские ученые составляют 5% всего российского научного сообщества и почти половину числа ученых в </w:t>
      </w:r>
      <w:r w:rsidR="00C24F44" w:rsidRPr="00DA291F">
        <w:rPr>
          <w:rFonts w:ascii="Times New Roman" w:hAnsi="Times New Roman" w:cs="Times New Roman"/>
          <w:sz w:val="28"/>
          <w:szCs w:val="28"/>
        </w:rPr>
        <w:lastRenderedPageBreak/>
        <w:t xml:space="preserve">Сибири. Цитируемость научных публикаций новосибирских исследователей в среднем в 2-3 раза выше средних показателей соседних регионов. Качество научных исследований в некоторых ключевых областях, например, в физических науках, по объективным показателям уже сегодня находится на мировом уровне. Вместе с тем </w:t>
      </w:r>
      <w:r w:rsidR="00311A62" w:rsidRPr="00DA291F">
        <w:rPr>
          <w:rFonts w:ascii="Times New Roman" w:hAnsi="Times New Roman" w:cs="Times New Roman"/>
          <w:sz w:val="28"/>
          <w:szCs w:val="28"/>
        </w:rPr>
        <w:t>в регионе</w:t>
      </w:r>
      <w:r w:rsidR="00C24F44" w:rsidRPr="00DA291F">
        <w:rPr>
          <w:rFonts w:ascii="Times New Roman" w:hAnsi="Times New Roman" w:cs="Times New Roman"/>
          <w:sz w:val="28"/>
          <w:szCs w:val="28"/>
        </w:rPr>
        <w:t xml:space="preserve"> </w:t>
      </w:r>
      <w:r w:rsidR="00311A62" w:rsidRPr="00DA291F">
        <w:rPr>
          <w:rFonts w:ascii="Times New Roman" w:hAnsi="Times New Roman" w:cs="Times New Roman"/>
          <w:sz w:val="28"/>
          <w:szCs w:val="28"/>
        </w:rPr>
        <w:t>отмечается низкий спрос на инновации, в том числе по причине низкой платежеспособности основных заказчиков регионального рынка и низкой восприимчивости реального сектора экономики к инновациям.</w:t>
      </w:r>
    </w:p>
    <w:p w14:paraId="494DA47C" w14:textId="2B6EEA0B" w:rsidR="00286242" w:rsidRPr="00DA291F" w:rsidRDefault="00286242"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Промышленный комплекс Новосибирской области занимает ведущее положение в экономике Новосибирской области. На долю промышленности приходится 18,2% валового регионального продукта области; четвертая часть инвестиций в основной капитал; 19,4% от численности всех работников, занятых в экономике Новосибирской области. В структуре поступлений налоговых платежей во все уровни бюджетов Российской Федерации доля поступлений промышленных организаций составляет более 30%. </w:t>
      </w:r>
    </w:p>
    <w:p w14:paraId="42AC0416" w14:textId="354FA78D" w:rsidR="00286242" w:rsidRPr="00DA291F" w:rsidRDefault="00286242"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Удельный вес Новосибирской области в объеме отгруженной промышленной продукции Российской Федерации составляет 1%. В объеме отгруженных промышленных товаров С</w:t>
      </w:r>
      <w:r w:rsidR="00063C4F">
        <w:rPr>
          <w:rFonts w:ascii="Times New Roman" w:hAnsi="Times New Roman" w:cs="Times New Roman"/>
          <w:sz w:val="28"/>
          <w:szCs w:val="28"/>
        </w:rPr>
        <w:t>ФО</w:t>
      </w:r>
      <w:r w:rsidRPr="00DA291F">
        <w:rPr>
          <w:rFonts w:ascii="Times New Roman" w:hAnsi="Times New Roman" w:cs="Times New Roman"/>
          <w:sz w:val="28"/>
          <w:szCs w:val="28"/>
        </w:rPr>
        <w:t xml:space="preserve"> область занимает пятое место (8,1% продукции региона) после Красноярского края, Кемеровской, Иркутской и Омской областей.</w:t>
      </w:r>
    </w:p>
    <w:p w14:paraId="5C258E11" w14:textId="77777777" w:rsidR="00286242" w:rsidRPr="00DA291F" w:rsidRDefault="00286242"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noProof/>
          <w:sz w:val="28"/>
          <w:szCs w:val="28"/>
        </w:rPr>
        <w:t xml:space="preserve">Основу промышленного комплекса Новосибирской области составляют крупные и средние организации, на долю которых приходится более 80% отгруженных промышленных товаров собственного производства. </w:t>
      </w:r>
      <w:r w:rsidRPr="00DA291F">
        <w:rPr>
          <w:rFonts w:ascii="Times New Roman" w:hAnsi="Times New Roman" w:cs="Times New Roman"/>
          <w:sz w:val="28"/>
          <w:szCs w:val="28"/>
        </w:rPr>
        <w:t>Малыми предприятиями произведено около 20% промышленной продукции.</w:t>
      </w:r>
    </w:p>
    <w:p w14:paraId="59843A2A" w14:textId="24BE6C80" w:rsidR="00D57C50" w:rsidRPr="00DA291F" w:rsidRDefault="00286242" w:rsidP="00DA291F">
      <w:pPr>
        <w:pStyle w:val="af2"/>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Объем промышленного производства в Новосибирской области за последние десять лет в сравнении с 2007 годом </w:t>
      </w:r>
      <w:r w:rsidR="009E05C8" w:rsidRPr="00DA291F">
        <w:rPr>
          <w:rFonts w:ascii="Times New Roman" w:hAnsi="Times New Roman" w:cs="Times New Roman"/>
          <w:sz w:val="28"/>
          <w:szCs w:val="28"/>
        </w:rPr>
        <w:t xml:space="preserve">в текущих ценах </w:t>
      </w:r>
      <w:r w:rsidRPr="00DA291F">
        <w:rPr>
          <w:rFonts w:ascii="Times New Roman" w:hAnsi="Times New Roman" w:cs="Times New Roman"/>
          <w:sz w:val="28"/>
          <w:szCs w:val="28"/>
        </w:rPr>
        <w:t>вырос в 2,6 раза.</w:t>
      </w:r>
    </w:p>
    <w:p w14:paraId="5E7B8979" w14:textId="5EF912EA" w:rsidR="00065847" w:rsidRPr="00DA291F" w:rsidRDefault="00065847" w:rsidP="00DA291F">
      <w:pPr>
        <w:pStyle w:val="ConsPlusNormal"/>
        <w:ind w:firstLine="709"/>
        <w:jc w:val="both"/>
        <w:rPr>
          <w:rFonts w:ascii="Times New Roman" w:hAnsi="Times New Roman" w:cs="Times New Roman"/>
          <w:sz w:val="28"/>
          <w:szCs w:val="28"/>
          <w:lang w:eastAsia="ar-SA"/>
        </w:rPr>
      </w:pPr>
      <w:r w:rsidRPr="00DA291F">
        <w:rPr>
          <w:rFonts w:ascii="Times New Roman" w:hAnsi="Times New Roman" w:cs="Times New Roman"/>
          <w:sz w:val="28"/>
          <w:szCs w:val="28"/>
          <w:lang w:eastAsia="ar-SA"/>
        </w:rPr>
        <w:t>Особое внимание в регионе уделяется развитию агропромышленного комплекса. Географическое положение Новосибирской области обусловливает ее континентальный климат, поэтому развивать сельское хозяйство области приходится в зоне рискованного земледелия. Производство продукции растениеводства находится в сильной зависимости от погодных условий. Несмотря на природные капризы, население области полностью обеспечено в зерне и зернопродуктах, картофеле и овощах местного производства, в молочных и мясных продуктах, яйце. За период 2007-2017 годов на 32% увеличилось производство мяса (в живом весе), кар</w:t>
      </w:r>
      <w:r w:rsidRPr="00DA291F">
        <w:rPr>
          <w:rFonts w:ascii="Times New Roman" w:hAnsi="Times New Roman" w:cs="Times New Roman"/>
          <w:sz w:val="28"/>
          <w:szCs w:val="28"/>
          <w:lang w:eastAsia="ar-SA"/>
        </w:rPr>
        <w:lastRenderedPageBreak/>
        <w:t>тофеля – на 22%, овощей – на 8%. По данным 2017 года среди регионов С</w:t>
      </w:r>
      <w:r w:rsidR="00B344BF">
        <w:rPr>
          <w:rFonts w:ascii="Times New Roman" w:hAnsi="Times New Roman" w:cs="Times New Roman"/>
          <w:sz w:val="28"/>
          <w:szCs w:val="28"/>
          <w:lang w:eastAsia="ar-SA"/>
        </w:rPr>
        <w:t>ФО</w:t>
      </w:r>
      <w:r w:rsidRPr="00DA291F">
        <w:rPr>
          <w:rFonts w:ascii="Times New Roman" w:hAnsi="Times New Roman" w:cs="Times New Roman"/>
          <w:sz w:val="28"/>
          <w:szCs w:val="28"/>
          <w:lang w:eastAsia="ar-SA"/>
        </w:rPr>
        <w:t xml:space="preserve"> Новосибирская область занимает 1 место по производству яиц, 3 – по производству молока, 3 – по производству мяса, 3 – по валовому сбору зерна.</w:t>
      </w:r>
    </w:p>
    <w:p w14:paraId="24D3C610" w14:textId="15C5C0A0" w:rsidR="009E05C8" w:rsidRPr="00DA291F" w:rsidRDefault="009E05C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Новосибирской области отмечается высокая предпринимательская активность. На территории региона </w:t>
      </w:r>
      <w:r w:rsidR="00091A1E" w:rsidRPr="00DA291F">
        <w:rPr>
          <w:rFonts w:ascii="Times New Roman" w:hAnsi="Times New Roman" w:cs="Times New Roman"/>
          <w:sz w:val="28"/>
          <w:szCs w:val="28"/>
        </w:rPr>
        <w:t xml:space="preserve">на начало 2018 года </w:t>
      </w:r>
      <w:r w:rsidRPr="00DA291F">
        <w:rPr>
          <w:rFonts w:ascii="Times New Roman" w:hAnsi="Times New Roman" w:cs="Times New Roman"/>
          <w:sz w:val="28"/>
          <w:szCs w:val="28"/>
        </w:rPr>
        <w:t xml:space="preserve">по данным Единого реестра субъектов малого и среднего предпринимательства (далее – МСП) зарегистрировано свыше 146 тысяч субъектов малого и среднего предпринимательства (с учетом индивидуальных предпринимателей). За последние </w:t>
      </w:r>
      <w:r w:rsidR="00091A1E" w:rsidRPr="00DA291F">
        <w:rPr>
          <w:rFonts w:ascii="Times New Roman" w:hAnsi="Times New Roman" w:cs="Times New Roman"/>
          <w:sz w:val="28"/>
          <w:szCs w:val="28"/>
        </w:rPr>
        <w:t>семь</w:t>
      </w:r>
      <w:r w:rsidRPr="00DA291F">
        <w:rPr>
          <w:rFonts w:ascii="Times New Roman" w:hAnsi="Times New Roman" w:cs="Times New Roman"/>
          <w:sz w:val="28"/>
          <w:szCs w:val="28"/>
        </w:rPr>
        <w:t xml:space="preserve"> лет оборот малых и средних предприятий вырос в 2,5 раза</w:t>
      </w:r>
      <w:r w:rsidR="00091A1E" w:rsidRPr="00DA291F">
        <w:rPr>
          <w:rFonts w:ascii="Times New Roman" w:hAnsi="Times New Roman" w:cs="Times New Roman"/>
          <w:sz w:val="28"/>
          <w:szCs w:val="28"/>
        </w:rPr>
        <w:t>, с</w:t>
      </w:r>
      <w:r w:rsidRPr="00DA291F">
        <w:rPr>
          <w:rFonts w:ascii="Times New Roman" w:hAnsi="Times New Roman" w:cs="Times New Roman"/>
          <w:sz w:val="28"/>
          <w:szCs w:val="28"/>
        </w:rPr>
        <w:t>реднесписочная численность работников (без внешних совместителей) малых и средних предприятий Новосибирской области возросла на 10%.</w:t>
      </w:r>
    </w:p>
    <w:p w14:paraId="74E6D4DC" w14:textId="6F544C82" w:rsidR="00935D07" w:rsidRPr="00DA291F" w:rsidRDefault="00E17BC9"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w:t>
      </w:r>
      <w:r w:rsidRPr="00DA291F">
        <w:rPr>
          <w:rFonts w:ascii="Times New Roman" w:hAnsi="Times New Roman" w:cs="Times New Roman"/>
          <w:sz w:val="28"/>
          <w:szCs w:val="28"/>
        </w:rPr>
        <w:t>родолжа</w:t>
      </w:r>
      <w:r>
        <w:rPr>
          <w:rFonts w:ascii="Times New Roman" w:hAnsi="Times New Roman" w:cs="Times New Roman"/>
          <w:sz w:val="28"/>
          <w:szCs w:val="28"/>
        </w:rPr>
        <w:t>ю</w:t>
      </w:r>
      <w:r w:rsidRPr="00DA291F">
        <w:rPr>
          <w:rFonts w:ascii="Times New Roman" w:hAnsi="Times New Roman" w:cs="Times New Roman"/>
          <w:sz w:val="28"/>
          <w:szCs w:val="28"/>
        </w:rPr>
        <w:t>т укреплять</w:t>
      </w:r>
      <w:r>
        <w:rPr>
          <w:rFonts w:ascii="Times New Roman" w:hAnsi="Times New Roman" w:cs="Times New Roman"/>
          <w:sz w:val="28"/>
          <w:szCs w:val="28"/>
        </w:rPr>
        <w:t>ся</w:t>
      </w:r>
      <w:r w:rsidRPr="00DA291F">
        <w:rPr>
          <w:rFonts w:ascii="Times New Roman" w:hAnsi="Times New Roman" w:cs="Times New Roman"/>
          <w:sz w:val="28"/>
          <w:szCs w:val="28"/>
        </w:rPr>
        <w:t xml:space="preserve"> позиции </w:t>
      </w:r>
      <w:r w:rsidR="00B177E7" w:rsidRPr="00DA291F">
        <w:rPr>
          <w:rFonts w:ascii="Times New Roman" w:hAnsi="Times New Roman" w:cs="Times New Roman"/>
          <w:sz w:val="28"/>
          <w:szCs w:val="28"/>
        </w:rPr>
        <w:t>Новосибирск</w:t>
      </w:r>
      <w:r>
        <w:rPr>
          <w:rFonts w:ascii="Times New Roman" w:hAnsi="Times New Roman" w:cs="Times New Roman"/>
          <w:sz w:val="28"/>
          <w:szCs w:val="28"/>
        </w:rPr>
        <w:t>ой</w:t>
      </w:r>
      <w:r w:rsidR="00B177E7" w:rsidRPr="00DA291F">
        <w:rPr>
          <w:rFonts w:ascii="Times New Roman" w:hAnsi="Times New Roman" w:cs="Times New Roman"/>
          <w:sz w:val="28"/>
          <w:szCs w:val="28"/>
        </w:rPr>
        <w:t xml:space="preserve"> област</w:t>
      </w:r>
      <w:r>
        <w:rPr>
          <w:rFonts w:ascii="Times New Roman" w:hAnsi="Times New Roman" w:cs="Times New Roman"/>
          <w:sz w:val="28"/>
          <w:szCs w:val="28"/>
        </w:rPr>
        <w:t>и</w:t>
      </w:r>
      <w:r w:rsidR="00B177E7" w:rsidRPr="00DA291F">
        <w:rPr>
          <w:rFonts w:ascii="Times New Roman" w:hAnsi="Times New Roman" w:cs="Times New Roman"/>
          <w:sz w:val="28"/>
          <w:szCs w:val="28"/>
        </w:rPr>
        <w:t xml:space="preserve"> как делового</w:t>
      </w:r>
      <w:r>
        <w:rPr>
          <w:rFonts w:ascii="Times New Roman" w:hAnsi="Times New Roman" w:cs="Times New Roman"/>
          <w:sz w:val="28"/>
          <w:szCs w:val="28"/>
        </w:rPr>
        <w:t xml:space="preserve"> и</w:t>
      </w:r>
      <w:r w:rsidR="00B177E7" w:rsidRPr="00DA291F">
        <w:rPr>
          <w:rFonts w:ascii="Times New Roman" w:hAnsi="Times New Roman" w:cs="Times New Roman"/>
          <w:sz w:val="28"/>
          <w:szCs w:val="28"/>
        </w:rPr>
        <w:t xml:space="preserve"> торгово-логистического центра. </w:t>
      </w:r>
      <w:r w:rsidR="00B92627" w:rsidRPr="00DA291F">
        <w:rPr>
          <w:rFonts w:ascii="Times New Roman" w:hAnsi="Times New Roman" w:cs="Times New Roman"/>
          <w:sz w:val="28"/>
          <w:szCs w:val="28"/>
        </w:rPr>
        <w:t xml:space="preserve">На начало 2018 года финансово-кредитная система региона представлена 6 кредитными организациями (в том числе 2 небанковскими), 41 филиалом иногородних кредитных организаций, 625 структурными подразделениями. Область сохраняет высокий уровень институциональной обеспеченности – одно банковское учреждение обслуживает в среднем около 4,5 тыс. человек. </w:t>
      </w:r>
      <w:r w:rsidR="00664E55" w:rsidRPr="00DA291F">
        <w:rPr>
          <w:rFonts w:ascii="Times New Roman" w:hAnsi="Times New Roman" w:cs="Times New Roman"/>
          <w:sz w:val="28"/>
          <w:szCs w:val="28"/>
        </w:rPr>
        <w:t>Растет оборот оптовой торговли</w:t>
      </w:r>
      <w:r w:rsidR="00AF63EA" w:rsidRPr="00DA291F">
        <w:rPr>
          <w:rFonts w:ascii="Times New Roman" w:hAnsi="Times New Roman" w:cs="Times New Roman"/>
          <w:sz w:val="28"/>
          <w:szCs w:val="28"/>
        </w:rPr>
        <w:t>,</w:t>
      </w:r>
      <w:r w:rsidR="00664E55" w:rsidRPr="00DA291F">
        <w:rPr>
          <w:rFonts w:ascii="Times New Roman" w:hAnsi="Times New Roman" w:cs="Times New Roman"/>
          <w:sz w:val="28"/>
          <w:szCs w:val="28"/>
        </w:rPr>
        <w:t xml:space="preserve"> </w:t>
      </w:r>
      <w:r w:rsidR="00935D07" w:rsidRPr="00DA291F">
        <w:rPr>
          <w:rFonts w:ascii="Times New Roman" w:hAnsi="Times New Roman" w:cs="Times New Roman"/>
          <w:sz w:val="28"/>
          <w:szCs w:val="28"/>
        </w:rPr>
        <w:t>по сравнению с 2007 годом он увеличился в 2,2 раза</w:t>
      </w:r>
      <w:r w:rsidR="00F50B3F" w:rsidRPr="00DA291F">
        <w:rPr>
          <w:rFonts w:ascii="Times New Roman" w:hAnsi="Times New Roman" w:cs="Times New Roman"/>
          <w:sz w:val="28"/>
          <w:szCs w:val="28"/>
        </w:rPr>
        <w:t xml:space="preserve"> в сопоставимых ценах</w:t>
      </w:r>
      <w:r w:rsidR="00935D07" w:rsidRPr="00DA291F">
        <w:rPr>
          <w:rFonts w:ascii="Times New Roman" w:hAnsi="Times New Roman" w:cs="Times New Roman"/>
          <w:sz w:val="28"/>
          <w:szCs w:val="28"/>
        </w:rPr>
        <w:t xml:space="preserve"> (в среднем по РФ в 1,3 раза, по СФО – в 1,6 раз) и составил в 2017 году 1 348 млрд. рублей – самый высокий п</w:t>
      </w:r>
      <w:r w:rsidR="00A612B0" w:rsidRPr="00DA291F">
        <w:rPr>
          <w:rFonts w:ascii="Times New Roman" w:hAnsi="Times New Roman" w:cs="Times New Roman"/>
          <w:sz w:val="28"/>
          <w:szCs w:val="28"/>
        </w:rPr>
        <w:t>оказатель среди субъектов СФО, 6</w:t>
      </w:r>
      <w:r w:rsidR="00935D07" w:rsidRPr="00DA291F">
        <w:rPr>
          <w:rFonts w:ascii="Times New Roman" w:hAnsi="Times New Roman" w:cs="Times New Roman"/>
          <w:sz w:val="28"/>
          <w:szCs w:val="28"/>
        </w:rPr>
        <w:t xml:space="preserve"> место среди субъектов РФ.</w:t>
      </w:r>
      <w:r w:rsidR="00C24F44" w:rsidRPr="00DA291F">
        <w:rPr>
          <w:rFonts w:ascii="Times New Roman" w:hAnsi="Times New Roman" w:cs="Times New Roman"/>
          <w:sz w:val="28"/>
          <w:szCs w:val="28"/>
        </w:rPr>
        <w:t xml:space="preserve"> Объем нысырьевого неэнергетического экспорта за период </w:t>
      </w:r>
      <w:r w:rsidR="004B5051" w:rsidRPr="00DA291F">
        <w:rPr>
          <w:rFonts w:ascii="Times New Roman" w:hAnsi="Times New Roman" w:cs="Times New Roman"/>
          <w:sz w:val="28"/>
          <w:szCs w:val="28"/>
        </w:rPr>
        <w:t>2013-2017 годов составил 6,4 млрд. долларов США</w:t>
      </w:r>
      <w:r w:rsidR="002C35B0" w:rsidRPr="00DA291F">
        <w:rPr>
          <w:rFonts w:ascii="Times New Roman" w:hAnsi="Times New Roman" w:cs="Times New Roman"/>
          <w:sz w:val="28"/>
          <w:szCs w:val="28"/>
        </w:rPr>
        <w:t>, но при этом на душу населения объем нысырьевого неэнергетического экспорта</w:t>
      </w:r>
      <w:r w:rsidR="006E11C3" w:rsidRPr="00DA291F">
        <w:rPr>
          <w:rFonts w:ascii="Times New Roman" w:hAnsi="Times New Roman" w:cs="Times New Roman"/>
          <w:sz w:val="28"/>
          <w:szCs w:val="28"/>
        </w:rPr>
        <w:t xml:space="preserve"> </w:t>
      </w:r>
      <w:r w:rsidR="001B6FEB" w:rsidRPr="00DA291F">
        <w:rPr>
          <w:rFonts w:ascii="Times New Roman" w:hAnsi="Times New Roman" w:cs="Times New Roman"/>
          <w:sz w:val="28"/>
          <w:szCs w:val="28"/>
        </w:rPr>
        <w:t xml:space="preserve">в 2016 году </w:t>
      </w:r>
      <w:r w:rsidR="006E11C3" w:rsidRPr="00DA291F">
        <w:rPr>
          <w:rFonts w:ascii="Times New Roman" w:hAnsi="Times New Roman" w:cs="Times New Roman"/>
          <w:sz w:val="28"/>
          <w:szCs w:val="28"/>
        </w:rPr>
        <w:t xml:space="preserve">– </w:t>
      </w:r>
      <w:r w:rsidR="001B6FEB" w:rsidRPr="00DA291F">
        <w:rPr>
          <w:rFonts w:ascii="Times New Roman" w:hAnsi="Times New Roman" w:cs="Times New Roman"/>
          <w:sz w:val="28"/>
          <w:szCs w:val="28"/>
        </w:rPr>
        <w:t>0,5 тыс. долларов США, что значительно ниже</w:t>
      </w:r>
      <w:r w:rsidR="009F77E9" w:rsidRPr="00DA291F">
        <w:rPr>
          <w:rFonts w:ascii="Times New Roman" w:hAnsi="Times New Roman" w:cs="Times New Roman"/>
          <w:sz w:val="28"/>
          <w:szCs w:val="28"/>
        </w:rPr>
        <w:t xml:space="preserve"> чем у соседних регионов СФО (Красноярский край – 1,5 тыс. долларов США</w:t>
      </w:r>
      <w:r w:rsidR="003177F0" w:rsidRPr="00DA291F">
        <w:rPr>
          <w:rFonts w:ascii="Times New Roman" w:hAnsi="Times New Roman" w:cs="Times New Roman"/>
          <w:sz w:val="28"/>
          <w:szCs w:val="28"/>
        </w:rPr>
        <w:t>)</w:t>
      </w:r>
      <w:r w:rsidR="00C24F44" w:rsidRPr="00DA291F">
        <w:rPr>
          <w:rFonts w:ascii="Times New Roman" w:hAnsi="Times New Roman" w:cs="Times New Roman"/>
          <w:sz w:val="28"/>
          <w:szCs w:val="28"/>
        </w:rPr>
        <w:t>.</w:t>
      </w:r>
    </w:p>
    <w:p w14:paraId="55334ADE" w14:textId="1FB809B7" w:rsidR="00935D07" w:rsidRPr="00DA291F" w:rsidRDefault="007411B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регионе сохраняется высокий уровень потребительской активности.</w:t>
      </w:r>
      <w:r w:rsidRPr="00DA291F">
        <w:rPr>
          <w:rFonts w:ascii="Times New Roman" w:hAnsi="Times New Roman" w:cs="Times New Roman"/>
        </w:rPr>
        <w:t xml:space="preserve"> </w:t>
      </w:r>
      <w:r w:rsidRPr="00DA291F">
        <w:rPr>
          <w:rFonts w:ascii="Times New Roman" w:hAnsi="Times New Roman" w:cs="Times New Roman"/>
          <w:sz w:val="28"/>
          <w:szCs w:val="28"/>
        </w:rPr>
        <w:t>Среди регионов С</w:t>
      </w:r>
      <w:r w:rsidR="0079754E">
        <w:rPr>
          <w:rFonts w:ascii="Times New Roman" w:hAnsi="Times New Roman" w:cs="Times New Roman"/>
          <w:sz w:val="28"/>
          <w:szCs w:val="28"/>
        </w:rPr>
        <w:t>ФО</w:t>
      </w:r>
      <w:r w:rsidRPr="00DA291F">
        <w:rPr>
          <w:rFonts w:ascii="Times New Roman" w:hAnsi="Times New Roman" w:cs="Times New Roman"/>
          <w:sz w:val="28"/>
          <w:szCs w:val="28"/>
        </w:rPr>
        <w:t xml:space="preserve"> Новосибирская область стабильно занимает второе место по обороту розничной торговли после Красноярского края. По объемам оборота общественного питания в сравнении с другими регионами России Новосибирская область за период 2005-2017 гг. поднялась с 23 на 14 место.</w:t>
      </w:r>
      <w:r w:rsidR="00B92627" w:rsidRPr="00DA291F">
        <w:rPr>
          <w:rFonts w:ascii="Times New Roman" w:hAnsi="Times New Roman" w:cs="Times New Roman"/>
          <w:sz w:val="28"/>
          <w:szCs w:val="28"/>
        </w:rPr>
        <w:t xml:space="preserve"> </w:t>
      </w:r>
      <w:r w:rsidRPr="00DA291F">
        <w:rPr>
          <w:rFonts w:ascii="Times New Roman" w:hAnsi="Times New Roman" w:cs="Times New Roman"/>
          <w:sz w:val="28"/>
          <w:szCs w:val="28"/>
        </w:rPr>
        <w:t>Обеспеченность населения торговыми площадями увеличивается ежегодно. В 2017 году</w:t>
      </w:r>
      <w:r w:rsidR="00874325" w:rsidRPr="00DA291F">
        <w:rPr>
          <w:rFonts w:ascii="Times New Roman" w:hAnsi="Times New Roman" w:cs="Times New Roman"/>
          <w:sz w:val="28"/>
          <w:szCs w:val="28"/>
        </w:rPr>
        <w:t xml:space="preserve"> обеспеченность стационарными</w:t>
      </w:r>
      <w:r w:rsidRPr="00DA291F">
        <w:rPr>
          <w:rFonts w:ascii="Times New Roman" w:hAnsi="Times New Roman" w:cs="Times New Roman"/>
          <w:sz w:val="28"/>
          <w:szCs w:val="28"/>
        </w:rPr>
        <w:t xml:space="preserve"> торговы</w:t>
      </w:r>
      <w:r w:rsidR="00874325" w:rsidRPr="00DA291F">
        <w:rPr>
          <w:rFonts w:ascii="Times New Roman" w:hAnsi="Times New Roman" w:cs="Times New Roman"/>
          <w:sz w:val="28"/>
          <w:szCs w:val="28"/>
        </w:rPr>
        <w:t>ми объектами</w:t>
      </w:r>
      <w:r w:rsidRPr="00DA291F">
        <w:rPr>
          <w:rFonts w:ascii="Times New Roman" w:hAnsi="Times New Roman" w:cs="Times New Roman"/>
          <w:sz w:val="28"/>
          <w:szCs w:val="28"/>
        </w:rPr>
        <w:t xml:space="preserve"> на 1000 жителей в области составля</w:t>
      </w:r>
      <w:r w:rsidR="0079754E">
        <w:rPr>
          <w:rFonts w:ascii="Times New Roman" w:hAnsi="Times New Roman" w:cs="Times New Roman"/>
          <w:sz w:val="28"/>
          <w:szCs w:val="28"/>
        </w:rPr>
        <w:t>ла</w:t>
      </w:r>
      <w:r w:rsidRPr="00DA291F">
        <w:rPr>
          <w:rFonts w:ascii="Times New Roman" w:hAnsi="Times New Roman" w:cs="Times New Roman"/>
          <w:sz w:val="28"/>
          <w:szCs w:val="28"/>
        </w:rPr>
        <w:t xml:space="preserve"> 1155 кв.</w:t>
      </w:r>
      <w:r w:rsidR="006023DB" w:rsidRPr="00DA291F">
        <w:rPr>
          <w:rFonts w:ascii="Times New Roman" w:hAnsi="Times New Roman" w:cs="Times New Roman"/>
          <w:sz w:val="28"/>
          <w:szCs w:val="28"/>
        </w:rPr>
        <w:t xml:space="preserve"> </w:t>
      </w:r>
      <w:r w:rsidRPr="00DA291F">
        <w:rPr>
          <w:rFonts w:ascii="Times New Roman" w:hAnsi="Times New Roman" w:cs="Times New Roman"/>
          <w:sz w:val="28"/>
          <w:szCs w:val="28"/>
        </w:rPr>
        <w:t>м</w:t>
      </w:r>
      <w:r w:rsidR="006023DB" w:rsidRPr="00DA291F">
        <w:rPr>
          <w:rFonts w:ascii="Times New Roman" w:hAnsi="Times New Roman" w:cs="Times New Roman"/>
          <w:sz w:val="28"/>
          <w:szCs w:val="28"/>
        </w:rPr>
        <w:t xml:space="preserve"> </w:t>
      </w:r>
      <w:r w:rsidRPr="00DA291F">
        <w:rPr>
          <w:rFonts w:ascii="Times New Roman" w:hAnsi="Times New Roman" w:cs="Times New Roman"/>
          <w:sz w:val="28"/>
          <w:szCs w:val="28"/>
        </w:rPr>
        <w:t>(при нормативе минимальной обеспеченности площадью торговых объектов 552 кв.</w:t>
      </w:r>
      <w:r w:rsidR="006023DB" w:rsidRPr="00DA291F">
        <w:rPr>
          <w:rFonts w:ascii="Times New Roman" w:hAnsi="Times New Roman" w:cs="Times New Roman"/>
          <w:sz w:val="28"/>
          <w:szCs w:val="28"/>
        </w:rPr>
        <w:t xml:space="preserve"> </w:t>
      </w:r>
      <w:r w:rsidRPr="00DA291F">
        <w:rPr>
          <w:rFonts w:ascii="Times New Roman" w:hAnsi="Times New Roman" w:cs="Times New Roman"/>
          <w:sz w:val="28"/>
          <w:szCs w:val="28"/>
        </w:rPr>
        <w:t>м).</w:t>
      </w:r>
    </w:p>
    <w:p w14:paraId="43BE24C9" w14:textId="1164DA30" w:rsidR="00DA3AB1" w:rsidRPr="00DA291F" w:rsidRDefault="00DA3AB1"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lastRenderedPageBreak/>
        <w:t xml:space="preserve">Растет обеспеченность инфраструктурой: произошло кратное увеличение плотности автомобильных дорог с твердым покрытием с 59 км дорог на 1000 кв. км территории (2007 год) до 111 км (2017 год). Пассажирские авиаперевозки выросли в 4 раза. Значительно сократилась доля аварийного и ветхого жилья </w:t>
      </w:r>
      <w:r w:rsidR="00FB58E1">
        <w:rPr>
          <w:rFonts w:ascii="Times New Roman" w:hAnsi="Times New Roman" w:cs="Times New Roman"/>
          <w:sz w:val="28"/>
          <w:szCs w:val="28"/>
        </w:rPr>
        <w:t xml:space="preserve">– </w:t>
      </w:r>
      <w:r w:rsidRPr="00DA291F">
        <w:rPr>
          <w:rFonts w:ascii="Times New Roman" w:hAnsi="Times New Roman" w:cs="Times New Roman"/>
          <w:sz w:val="28"/>
          <w:szCs w:val="28"/>
        </w:rPr>
        <w:t>с 2,9% до 1,8%. Успешно решается проблема обеспеченности жильем. За последние 10 лет обеспеченность жилыми помещениями в среднем на одного жителя выросла на 22,9 % к уровню 2007 года (20,1 кв.м) и составила 24,7 кв. м в 2017 году – это один из лучших результатов среди российских регионов. Обеспеченность жильем и его доступность для населения напрямую влияют на качество жизни, сказываются на темпах прироста населения, отражаются на его экономической культуре. В Новосибирской области ежегодно вводится большой объем нового жилья (</w:t>
      </w:r>
      <w:r w:rsidR="00182B71" w:rsidRPr="00DA291F">
        <w:rPr>
          <w:rFonts w:ascii="Times New Roman" w:hAnsi="Times New Roman" w:cs="Times New Roman"/>
          <w:sz w:val="28"/>
          <w:szCs w:val="28"/>
        </w:rPr>
        <w:t>за 2007-2017 годы введено почти</w:t>
      </w:r>
      <w:r w:rsidRPr="00DA291F">
        <w:rPr>
          <w:rFonts w:ascii="Times New Roman" w:hAnsi="Times New Roman" w:cs="Times New Roman"/>
          <w:sz w:val="28"/>
          <w:szCs w:val="28"/>
        </w:rPr>
        <w:t xml:space="preserve"> 19 млн</w:t>
      </w:r>
      <w:r w:rsidR="00FB58E1">
        <w:rPr>
          <w:rFonts w:ascii="Times New Roman" w:hAnsi="Times New Roman" w:cs="Times New Roman"/>
          <w:sz w:val="28"/>
          <w:szCs w:val="28"/>
        </w:rPr>
        <w:t>.</w:t>
      </w:r>
      <w:r w:rsidRPr="00DA291F">
        <w:rPr>
          <w:rFonts w:ascii="Times New Roman" w:hAnsi="Times New Roman" w:cs="Times New Roman"/>
          <w:sz w:val="28"/>
          <w:szCs w:val="28"/>
        </w:rPr>
        <w:t xml:space="preserve"> кв. м жилья), застраиваются новые микрорайоны. По масштабам жилищного строительства Новосибирская область уверенно лидирует среди других регионов Сибири, город Новосибирск является одним из лидеров среди муниципальных образований Российской Федерации.</w:t>
      </w:r>
    </w:p>
    <w:p w14:paraId="74280373" w14:textId="6FA11C2D" w:rsidR="001B1C52" w:rsidRDefault="001B1C52"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Основные показатели социально-экономического развития Новосибирской области за 2007, 2017 г</w:t>
      </w:r>
      <w:r w:rsidR="00FB58E1">
        <w:rPr>
          <w:rFonts w:ascii="Times New Roman" w:hAnsi="Times New Roman" w:cs="Times New Roman"/>
          <w:sz w:val="28"/>
          <w:szCs w:val="28"/>
        </w:rPr>
        <w:t>оды</w:t>
      </w:r>
      <w:r w:rsidRPr="00DA291F">
        <w:rPr>
          <w:rFonts w:ascii="Times New Roman" w:hAnsi="Times New Roman" w:cs="Times New Roman"/>
          <w:sz w:val="28"/>
          <w:szCs w:val="28"/>
        </w:rPr>
        <w:t>, характеризующие тенденции развития, приведены в таблице 1.1.</w:t>
      </w:r>
      <w:r w:rsidR="00DD1E3E" w:rsidRPr="00DA291F">
        <w:rPr>
          <w:rStyle w:val="afc"/>
          <w:rFonts w:ascii="Times New Roman" w:hAnsi="Times New Roman"/>
          <w:sz w:val="28"/>
          <w:szCs w:val="28"/>
        </w:rPr>
        <w:footnoteReference w:id="1"/>
      </w:r>
    </w:p>
    <w:p w14:paraId="734DAE74" w14:textId="77777777" w:rsidR="00587CE2" w:rsidRDefault="00587CE2" w:rsidP="00DA291F">
      <w:pPr>
        <w:autoSpaceDE w:val="0"/>
        <w:autoSpaceDN w:val="0"/>
        <w:adjustRightInd w:val="0"/>
        <w:spacing w:after="0" w:line="240" w:lineRule="auto"/>
        <w:ind w:firstLine="709"/>
        <w:jc w:val="right"/>
        <w:rPr>
          <w:rFonts w:ascii="Times New Roman" w:hAnsi="Times New Roman" w:cs="Times New Roman"/>
          <w:sz w:val="28"/>
          <w:szCs w:val="28"/>
        </w:rPr>
      </w:pPr>
    </w:p>
    <w:p w14:paraId="3E1943C5" w14:textId="5531D1E2" w:rsidR="001B1C52" w:rsidRPr="00DA291F" w:rsidRDefault="001B1C52" w:rsidP="00DA291F">
      <w:pPr>
        <w:autoSpaceDE w:val="0"/>
        <w:autoSpaceDN w:val="0"/>
        <w:adjustRightInd w:val="0"/>
        <w:spacing w:after="0" w:line="240" w:lineRule="auto"/>
        <w:ind w:firstLine="709"/>
        <w:jc w:val="right"/>
        <w:rPr>
          <w:rFonts w:ascii="Times New Roman" w:hAnsi="Times New Roman" w:cs="Times New Roman"/>
          <w:sz w:val="28"/>
          <w:szCs w:val="28"/>
        </w:rPr>
      </w:pPr>
      <w:r w:rsidRPr="00DA291F">
        <w:rPr>
          <w:rFonts w:ascii="Times New Roman" w:hAnsi="Times New Roman" w:cs="Times New Roman"/>
          <w:sz w:val="28"/>
          <w:szCs w:val="28"/>
        </w:rPr>
        <w:t>Таблица 1.1</w:t>
      </w:r>
    </w:p>
    <w:p w14:paraId="637D433A" w14:textId="77777777" w:rsidR="001B1C52" w:rsidRPr="00DA291F" w:rsidRDefault="001B1C52" w:rsidP="00DA291F">
      <w:pPr>
        <w:autoSpaceDE w:val="0"/>
        <w:autoSpaceDN w:val="0"/>
        <w:adjustRightInd w:val="0"/>
        <w:spacing w:after="0" w:line="240" w:lineRule="auto"/>
        <w:ind w:firstLine="709"/>
        <w:jc w:val="center"/>
        <w:rPr>
          <w:rFonts w:ascii="Times New Roman" w:hAnsi="Times New Roman" w:cs="Times New Roman"/>
          <w:sz w:val="28"/>
          <w:szCs w:val="28"/>
        </w:rPr>
      </w:pPr>
    </w:p>
    <w:p w14:paraId="6A49B31B" w14:textId="4D272BA8" w:rsidR="001B1C52" w:rsidRPr="00DA291F" w:rsidRDefault="001B1C52" w:rsidP="00DA291F">
      <w:pPr>
        <w:autoSpaceDE w:val="0"/>
        <w:autoSpaceDN w:val="0"/>
        <w:adjustRightInd w:val="0"/>
        <w:spacing w:after="0" w:line="240" w:lineRule="auto"/>
        <w:ind w:firstLine="709"/>
        <w:jc w:val="center"/>
        <w:rPr>
          <w:rFonts w:ascii="Times New Roman" w:hAnsi="Times New Roman" w:cs="Times New Roman"/>
          <w:sz w:val="28"/>
          <w:szCs w:val="28"/>
        </w:rPr>
      </w:pPr>
      <w:r w:rsidRPr="00DA291F">
        <w:rPr>
          <w:rFonts w:ascii="Times New Roman" w:hAnsi="Times New Roman" w:cs="Times New Roman"/>
          <w:sz w:val="28"/>
          <w:szCs w:val="28"/>
        </w:rPr>
        <w:t>Основные показатели социально-экономического развития Новосибирской области в 2007 и 2017 г</w:t>
      </w:r>
      <w:r w:rsidR="00397C5C" w:rsidRPr="00DA291F">
        <w:rPr>
          <w:rFonts w:ascii="Times New Roman" w:hAnsi="Times New Roman" w:cs="Times New Roman"/>
          <w:sz w:val="28"/>
          <w:szCs w:val="28"/>
        </w:rPr>
        <w:t>одах</w:t>
      </w:r>
      <w:r w:rsidR="00CF06FD" w:rsidRPr="00DA291F">
        <w:rPr>
          <w:rStyle w:val="afc"/>
          <w:rFonts w:ascii="Times New Roman" w:hAnsi="Times New Roman"/>
          <w:sz w:val="28"/>
          <w:szCs w:val="28"/>
        </w:rPr>
        <w:footnoteReference w:id="2"/>
      </w:r>
    </w:p>
    <w:p w14:paraId="0AF67D6B" w14:textId="77777777" w:rsidR="001B1C52" w:rsidRPr="00DA291F" w:rsidRDefault="001B1C52" w:rsidP="00DA291F">
      <w:pPr>
        <w:autoSpaceDE w:val="0"/>
        <w:autoSpaceDN w:val="0"/>
        <w:adjustRightInd w:val="0"/>
        <w:spacing w:after="0" w:line="240" w:lineRule="auto"/>
        <w:ind w:firstLine="709"/>
        <w:jc w:val="center"/>
        <w:rPr>
          <w:rFonts w:ascii="Times New Roman" w:hAnsi="Times New Roman" w:cs="Times New Roman"/>
          <w:sz w:val="28"/>
          <w:szCs w:val="28"/>
        </w:rPr>
      </w:pPr>
    </w:p>
    <w:tbl>
      <w:tblPr>
        <w:tblStyle w:val="af"/>
        <w:tblW w:w="9639" w:type="dxa"/>
        <w:jc w:val="center"/>
        <w:tblLook w:val="04A0" w:firstRow="1" w:lastRow="0" w:firstColumn="1" w:lastColumn="0" w:noHBand="0" w:noVBand="1"/>
      </w:tblPr>
      <w:tblGrid>
        <w:gridCol w:w="636"/>
        <w:gridCol w:w="4468"/>
        <w:gridCol w:w="1285"/>
        <w:gridCol w:w="1308"/>
        <w:gridCol w:w="1942"/>
      </w:tblGrid>
      <w:tr w:rsidR="007A3A49" w:rsidRPr="00DA291F" w14:paraId="6DB1519A" w14:textId="77777777" w:rsidTr="00587CE2">
        <w:trPr>
          <w:trHeight w:val="511"/>
          <w:tblHeader/>
          <w:jc w:val="center"/>
        </w:trPr>
        <w:tc>
          <w:tcPr>
            <w:tcW w:w="636" w:type="dxa"/>
            <w:vAlign w:val="center"/>
          </w:tcPr>
          <w:p w14:paraId="28690B25" w14:textId="77777777" w:rsidR="001B1C52" w:rsidRPr="00DA291F" w:rsidRDefault="001B1C52" w:rsidP="00DA291F">
            <w:pPr>
              <w:autoSpaceDE w:val="0"/>
              <w:autoSpaceDN w:val="0"/>
              <w:adjustRightInd w:val="0"/>
              <w:jc w:val="center"/>
              <w:rPr>
                <w:rFonts w:ascii="Times New Roman" w:hAnsi="Times New Roman" w:cs="Times New Roman"/>
                <w:szCs w:val="24"/>
              </w:rPr>
            </w:pPr>
          </w:p>
        </w:tc>
        <w:tc>
          <w:tcPr>
            <w:tcW w:w="4468" w:type="dxa"/>
            <w:vAlign w:val="center"/>
          </w:tcPr>
          <w:p w14:paraId="60DD5957" w14:textId="77777777" w:rsidR="001B1C52" w:rsidRPr="00DA291F" w:rsidRDefault="001B1C52"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Показатели</w:t>
            </w:r>
          </w:p>
        </w:tc>
        <w:tc>
          <w:tcPr>
            <w:tcW w:w="1285" w:type="dxa"/>
            <w:vAlign w:val="center"/>
          </w:tcPr>
          <w:p w14:paraId="26B942B6" w14:textId="77777777" w:rsidR="001B1C52" w:rsidRPr="00DA291F" w:rsidRDefault="001B1C52"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2007 г.</w:t>
            </w:r>
          </w:p>
        </w:tc>
        <w:tc>
          <w:tcPr>
            <w:tcW w:w="1308" w:type="dxa"/>
            <w:vAlign w:val="center"/>
          </w:tcPr>
          <w:p w14:paraId="2C410D5F" w14:textId="77777777" w:rsidR="001B1C52" w:rsidRPr="00DA291F" w:rsidRDefault="001B1C52"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2017 г.</w:t>
            </w:r>
          </w:p>
        </w:tc>
        <w:tc>
          <w:tcPr>
            <w:tcW w:w="1942" w:type="dxa"/>
            <w:vAlign w:val="center"/>
          </w:tcPr>
          <w:p w14:paraId="56AAB367" w14:textId="77777777" w:rsidR="001B1C52" w:rsidRPr="00DA291F" w:rsidRDefault="001B1C52"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Изменение</w:t>
            </w:r>
          </w:p>
        </w:tc>
      </w:tr>
      <w:tr w:rsidR="007A3A49" w:rsidRPr="00DA291F" w14:paraId="37A2B360" w14:textId="77777777" w:rsidTr="00587CE2">
        <w:trPr>
          <w:jc w:val="center"/>
        </w:trPr>
        <w:tc>
          <w:tcPr>
            <w:tcW w:w="636" w:type="dxa"/>
          </w:tcPr>
          <w:p w14:paraId="79A0B353"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lang w:val="en-US"/>
              </w:rPr>
              <w:t>I</w:t>
            </w:r>
          </w:p>
        </w:tc>
        <w:tc>
          <w:tcPr>
            <w:tcW w:w="4468" w:type="dxa"/>
          </w:tcPr>
          <w:p w14:paraId="250C667F"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Развитие человеческого капитала </w:t>
            </w:r>
            <w:r w:rsidRPr="00DA291F">
              <w:rPr>
                <w:rFonts w:ascii="Times New Roman" w:hAnsi="Times New Roman" w:cs="Times New Roman"/>
                <w:sz w:val="24"/>
                <w:szCs w:val="24"/>
              </w:rPr>
              <w:br/>
              <w:t>и социальной сферы</w:t>
            </w:r>
          </w:p>
        </w:tc>
        <w:tc>
          <w:tcPr>
            <w:tcW w:w="1285" w:type="dxa"/>
          </w:tcPr>
          <w:p w14:paraId="67C4ECFA"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1308" w:type="dxa"/>
          </w:tcPr>
          <w:p w14:paraId="08C420AB"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1942" w:type="dxa"/>
          </w:tcPr>
          <w:p w14:paraId="6725FE89"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r>
      <w:tr w:rsidR="007A3A49" w:rsidRPr="00DA291F" w14:paraId="586F8085" w14:textId="77777777" w:rsidTr="00587CE2">
        <w:trPr>
          <w:jc w:val="center"/>
        </w:trPr>
        <w:tc>
          <w:tcPr>
            <w:tcW w:w="636" w:type="dxa"/>
          </w:tcPr>
          <w:p w14:paraId="77C82909"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1.1</w:t>
            </w:r>
          </w:p>
        </w:tc>
        <w:tc>
          <w:tcPr>
            <w:tcW w:w="4468" w:type="dxa"/>
          </w:tcPr>
          <w:p w14:paraId="54DB4331"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Среднегодовая численность населения, тыс. чел.</w:t>
            </w:r>
          </w:p>
        </w:tc>
        <w:tc>
          <w:tcPr>
            <w:tcW w:w="1285" w:type="dxa"/>
            <w:vAlign w:val="center"/>
          </w:tcPr>
          <w:p w14:paraId="7AAD91A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2645,0</w:t>
            </w:r>
          </w:p>
        </w:tc>
        <w:tc>
          <w:tcPr>
            <w:tcW w:w="1308" w:type="dxa"/>
            <w:vAlign w:val="center"/>
          </w:tcPr>
          <w:p w14:paraId="6FB8BDBA"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2784,2</w:t>
            </w:r>
          </w:p>
        </w:tc>
        <w:tc>
          <w:tcPr>
            <w:tcW w:w="1942" w:type="dxa"/>
            <w:vAlign w:val="center"/>
          </w:tcPr>
          <w:p w14:paraId="1D538CAC"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139,2 тыс. чел.</w:t>
            </w:r>
          </w:p>
          <w:p w14:paraId="29485EF4" w14:textId="03B5522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+5,3</w:t>
            </w:r>
            <w:r w:rsidR="004A7A36" w:rsidRPr="00DA291F">
              <w:rPr>
                <w:rFonts w:ascii="Times New Roman" w:hAnsi="Times New Roman" w:cs="Times New Roman"/>
                <w:sz w:val="24"/>
                <w:szCs w:val="24"/>
              </w:rPr>
              <w:t>%</w:t>
            </w:r>
          </w:p>
        </w:tc>
      </w:tr>
      <w:tr w:rsidR="007A3A49" w:rsidRPr="00DA291F" w14:paraId="1FBF335C" w14:textId="77777777" w:rsidTr="00587CE2">
        <w:trPr>
          <w:jc w:val="center"/>
        </w:trPr>
        <w:tc>
          <w:tcPr>
            <w:tcW w:w="636" w:type="dxa"/>
          </w:tcPr>
          <w:p w14:paraId="48A24BE7"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1546B1BD" w14:textId="27F25B07" w:rsidR="001B1C52" w:rsidRPr="00DA291F" w:rsidRDefault="004A7A36"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w:t>
            </w:r>
            <w:r w:rsidR="001B1C52" w:rsidRPr="00DA291F">
              <w:rPr>
                <w:rFonts w:ascii="Times New Roman" w:hAnsi="Times New Roman" w:cs="Times New Roman"/>
                <w:sz w:val="24"/>
                <w:szCs w:val="24"/>
              </w:rPr>
              <w:t xml:space="preserve"> в СФО</w:t>
            </w:r>
          </w:p>
        </w:tc>
        <w:tc>
          <w:tcPr>
            <w:tcW w:w="1285" w:type="dxa"/>
            <w:vAlign w:val="center"/>
          </w:tcPr>
          <w:p w14:paraId="541D6AD0"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13,5</w:t>
            </w:r>
          </w:p>
        </w:tc>
        <w:tc>
          <w:tcPr>
            <w:tcW w:w="1308" w:type="dxa"/>
            <w:vAlign w:val="center"/>
          </w:tcPr>
          <w:p w14:paraId="07978E86"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14,4</w:t>
            </w:r>
          </w:p>
        </w:tc>
        <w:tc>
          <w:tcPr>
            <w:tcW w:w="1942" w:type="dxa"/>
            <w:vAlign w:val="center"/>
          </w:tcPr>
          <w:p w14:paraId="5C435FC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+0,9 п.п.</w:t>
            </w:r>
          </w:p>
        </w:tc>
      </w:tr>
      <w:tr w:rsidR="007A3A49" w:rsidRPr="00DA291F" w14:paraId="24DE1AFF" w14:textId="77777777" w:rsidTr="00587CE2">
        <w:trPr>
          <w:jc w:val="center"/>
        </w:trPr>
        <w:tc>
          <w:tcPr>
            <w:tcW w:w="636" w:type="dxa"/>
          </w:tcPr>
          <w:p w14:paraId="05221BE1"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089436D9"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w:t>
            </w:r>
          </w:p>
        </w:tc>
        <w:tc>
          <w:tcPr>
            <w:tcW w:w="1285" w:type="dxa"/>
            <w:vAlign w:val="center"/>
          </w:tcPr>
          <w:p w14:paraId="3908C779"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w:t>
            </w:r>
          </w:p>
        </w:tc>
        <w:tc>
          <w:tcPr>
            <w:tcW w:w="1308" w:type="dxa"/>
            <w:vAlign w:val="center"/>
          </w:tcPr>
          <w:p w14:paraId="20D93FFB"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w:t>
            </w:r>
          </w:p>
        </w:tc>
        <w:tc>
          <w:tcPr>
            <w:tcW w:w="1942" w:type="dxa"/>
            <w:vAlign w:val="center"/>
          </w:tcPr>
          <w:p w14:paraId="49783D8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 п.</w:t>
            </w:r>
          </w:p>
        </w:tc>
      </w:tr>
      <w:tr w:rsidR="007A3A49" w:rsidRPr="00DA291F" w14:paraId="1252BB20" w14:textId="77777777" w:rsidTr="00587CE2">
        <w:trPr>
          <w:jc w:val="center"/>
        </w:trPr>
        <w:tc>
          <w:tcPr>
            <w:tcW w:w="636" w:type="dxa"/>
          </w:tcPr>
          <w:p w14:paraId="77BE7B21"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6186A0AA" w14:textId="2B326B67" w:rsidR="001B1C52" w:rsidRPr="00DA291F" w:rsidRDefault="004A7A36"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w:t>
            </w:r>
            <w:r w:rsidR="001B1C52" w:rsidRPr="00DA291F">
              <w:rPr>
                <w:rFonts w:ascii="Times New Roman" w:hAnsi="Times New Roman" w:cs="Times New Roman"/>
                <w:sz w:val="24"/>
                <w:szCs w:val="24"/>
              </w:rPr>
              <w:t xml:space="preserve"> в РФ</w:t>
            </w:r>
          </w:p>
        </w:tc>
        <w:tc>
          <w:tcPr>
            <w:tcW w:w="1285" w:type="dxa"/>
            <w:vAlign w:val="center"/>
          </w:tcPr>
          <w:p w14:paraId="04CE876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1,9</w:t>
            </w:r>
          </w:p>
        </w:tc>
        <w:tc>
          <w:tcPr>
            <w:tcW w:w="1308" w:type="dxa"/>
            <w:vAlign w:val="center"/>
          </w:tcPr>
          <w:p w14:paraId="022C641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1,9</w:t>
            </w:r>
          </w:p>
        </w:tc>
        <w:tc>
          <w:tcPr>
            <w:tcW w:w="1942" w:type="dxa"/>
            <w:vAlign w:val="center"/>
          </w:tcPr>
          <w:p w14:paraId="7C09782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w:t>
            </w:r>
          </w:p>
        </w:tc>
      </w:tr>
      <w:tr w:rsidR="007A3A49" w:rsidRPr="00DA291F" w14:paraId="6C95FB13" w14:textId="77777777" w:rsidTr="00587CE2">
        <w:trPr>
          <w:jc w:val="center"/>
        </w:trPr>
        <w:tc>
          <w:tcPr>
            <w:tcW w:w="636" w:type="dxa"/>
          </w:tcPr>
          <w:p w14:paraId="0AE16E1B"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0549AD1F"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76833149"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18</w:t>
            </w:r>
          </w:p>
        </w:tc>
        <w:tc>
          <w:tcPr>
            <w:tcW w:w="1308" w:type="dxa"/>
            <w:vAlign w:val="center"/>
          </w:tcPr>
          <w:p w14:paraId="2206B21C"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16</w:t>
            </w:r>
          </w:p>
        </w:tc>
        <w:tc>
          <w:tcPr>
            <w:tcW w:w="1942" w:type="dxa"/>
            <w:vAlign w:val="center"/>
          </w:tcPr>
          <w:p w14:paraId="75EBA7EC"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 п.</w:t>
            </w:r>
          </w:p>
        </w:tc>
      </w:tr>
      <w:tr w:rsidR="007A3A49" w:rsidRPr="00DA291F" w14:paraId="37DB684B" w14:textId="77777777" w:rsidTr="00587CE2">
        <w:trPr>
          <w:jc w:val="center"/>
        </w:trPr>
        <w:tc>
          <w:tcPr>
            <w:tcW w:w="636" w:type="dxa"/>
          </w:tcPr>
          <w:p w14:paraId="50CDE8EF"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066DFB5C" w14:textId="1AE2F609"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 том числе городское население,</w:t>
            </w:r>
            <w:r w:rsidR="004A7A36" w:rsidRPr="00DA291F">
              <w:rPr>
                <w:rFonts w:ascii="Times New Roman" w:hAnsi="Times New Roman" w:cs="Times New Roman"/>
                <w:sz w:val="24"/>
                <w:szCs w:val="24"/>
              </w:rPr>
              <w:t>%</w:t>
            </w:r>
          </w:p>
        </w:tc>
        <w:tc>
          <w:tcPr>
            <w:tcW w:w="1285" w:type="dxa"/>
            <w:vAlign w:val="center"/>
          </w:tcPr>
          <w:p w14:paraId="4450A66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76,2</w:t>
            </w:r>
          </w:p>
        </w:tc>
        <w:tc>
          <w:tcPr>
            <w:tcW w:w="1308" w:type="dxa"/>
            <w:vAlign w:val="center"/>
          </w:tcPr>
          <w:p w14:paraId="650D91AA"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79,0</w:t>
            </w:r>
          </w:p>
        </w:tc>
        <w:tc>
          <w:tcPr>
            <w:tcW w:w="1942" w:type="dxa"/>
            <w:vAlign w:val="center"/>
          </w:tcPr>
          <w:p w14:paraId="549A207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+2,7 п.п.</w:t>
            </w:r>
          </w:p>
        </w:tc>
      </w:tr>
      <w:tr w:rsidR="007A3A49" w:rsidRPr="00DA291F" w14:paraId="2CDA3F5F" w14:textId="77777777" w:rsidTr="00587CE2">
        <w:trPr>
          <w:jc w:val="center"/>
        </w:trPr>
        <w:tc>
          <w:tcPr>
            <w:tcW w:w="636" w:type="dxa"/>
          </w:tcPr>
          <w:p w14:paraId="773CC588"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1.2</w:t>
            </w:r>
          </w:p>
        </w:tc>
        <w:tc>
          <w:tcPr>
            <w:tcW w:w="4468" w:type="dxa"/>
          </w:tcPr>
          <w:p w14:paraId="7172ECC3"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Рождаемость на 1000 чел.</w:t>
            </w:r>
          </w:p>
        </w:tc>
        <w:tc>
          <w:tcPr>
            <w:tcW w:w="1285" w:type="dxa"/>
            <w:vAlign w:val="center"/>
          </w:tcPr>
          <w:p w14:paraId="60F1E68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11,4</w:t>
            </w:r>
          </w:p>
        </w:tc>
        <w:tc>
          <w:tcPr>
            <w:tcW w:w="1308" w:type="dxa"/>
            <w:vAlign w:val="center"/>
          </w:tcPr>
          <w:p w14:paraId="3B24D1D5"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12,4</w:t>
            </w:r>
          </w:p>
        </w:tc>
        <w:tc>
          <w:tcPr>
            <w:tcW w:w="1942" w:type="dxa"/>
            <w:vAlign w:val="center"/>
          </w:tcPr>
          <w:p w14:paraId="0E92B299"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 п.п.</w:t>
            </w:r>
          </w:p>
        </w:tc>
      </w:tr>
      <w:tr w:rsidR="007A3A49" w:rsidRPr="00DA291F" w14:paraId="5C46749D" w14:textId="77777777" w:rsidTr="00587CE2">
        <w:trPr>
          <w:jc w:val="center"/>
        </w:trPr>
        <w:tc>
          <w:tcPr>
            <w:tcW w:w="636" w:type="dxa"/>
          </w:tcPr>
          <w:p w14:paraId="4BBDE44C"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4EEC07B5"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w:t>
            </w:r>
          </w:p>
        </w:tc>
        <w:tc>
          <w:tcPr>
            <w:tcW w:w="1285" w:type="dxa"/>
            <w:vAlign w:val="center"/>
          </w:tcPr>
          <w:p w14:paraId="4FF08B43"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11</w:t>
            </w:r>
          </w:p>
        </w:tc>
        <w:tc>
          <w:tcPr>
            <w:tcW w:w="1308" w:type="dxa"/>
            <w:vAlign w:val="center"/>
          </w:tcPr>
          <w:p w14:paraId="5A1B616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w:t>
            </w:r>
          </w:p>
        </w:tc>
        <w:tc>
          <w:tcPr>
            <w:tcW w:w="1942" w:type="dxa"/>
            <w:vAlign w:val="center"/>
          </w:tcPr>
          <w:p w14:paraId="6773B07C"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 п.</w:t>
            </w:r>
          </w:p>
        </w:tc>
      </w:tr>
      <w:tr w:rsidR="007A3A49" w:rsidRPr="00DA291F" w14:paraId="793B6934" w14:textId="77777777" w:rsidTr="00587CE2">
        <w:trPr>
          <w:jc w:val="center"/>
        </w:trPr>
        <w:tc>
          <w:tcPr>
            <w:tcW w:w="636" w:type="dxa"/>
          </w:tcPr>
          <w:p w14:paraId="15F496A3"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63439865"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333A48D6"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44</w:t>
            </w:r>
          </w:p>
        </w:tc>
        <w:tc>
          <w:tcPr>
            <w:tcW w:w="1308" w:type="dxa"/>
            <w:vAlign w:val="center"/>
          </w:tcPr>
          <w:p w14:paraId="5E091407"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22</w:t>
            </w:r>
          </w:p>
        </w:tc>
        <w:tc>
          <w:tcPr>
            <w:tcW w:w="1942" w:type="dxa"/>
            <w:vAlign w:val="center"/>
          </w:tcPr>
          <w:p w14:paraId="1D524C07"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+22 п.</w:t>
            </w:r>
          </w:p>
        </w:tc>
      </w:tr>
      <w:tr w:rsidR="007A3A49" w:rsidRPr="00DA291F" w14:paraId="36D3EE9A" w14:textId="77777777" w:rsidTr="00587CE2">
        <w:trPr>
          <w:jc w:val="center"/>
        </w:trPr>
        <w:tc>
          <w:tcPr>
            <w:tcW w:w="636" w:type="dxa"/>
          </w:tcPr>
          <w:p w14:paraId="773FE6B9"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1.3</w:t>
            </w:r>
          </w:p>
        </w:tc>
        <w:tc>
          <w:tcPr>
            <w:tcW w:w="4468" w:type="dxa"/>
          </w:tcPr>
          <w:p w14:paraId="69834AB4"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Смертность на 1000 чел.</w:t>
            </w:r>
          </w:p>
        </w:tc>
        <w:tc>
          <w:tcPr>
            <w:tcW w:w="1285" w:type="dxa"/>
            <w:vAlign w:val="center"/>
          </w:tcPr>
          <w:p w14:paraId="6CD5D333"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14,7</w:t>
            </w:r>
          </w:p>
        </w:tc>
        <w:tc>
          <w:tcPr>
            <w:tcW w:w="1308" w:type="dxa"/>
            <w:vAlign w:val="center"/>
          </w:tcPr>
          <w:p w14:paraId="62143660"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12,9</w:t>
            </w:r>
          </w:p>
        </w:tc>
        <w:tc>
          <w:tcPr>
            <w:tcW w:w="1942" w:type="dxa"/>
            <w:vAlign w:val="center"/>
          </w:tcPr>
          <w:p w14:paraId="3C76DB9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–1,8 п.п.</w:t>
            </w:r>
          </w:p>
        </w:tc>
      </w:tr>
      <w:tr w:rsidR="007A3A49" w:rsidRPr="00DA291F" w14:paraId="2C70723D" w14:textId="77777777" w:rsidTr="00587CE2">
        <w:trPr>
          <w:jc w:val="center"/>
        </w:trPr>
        <w:tc>
          <w:tcPr>
            <w:tcW w:w="636" w:type="dxa"/>
          </w:tcPr>
          <w:p w14:paraId="7B75583E"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5FC73B9B"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w:t>
            </w:r>
          </w:p>
        </w:tc>
        <w:tc>
          <w:tcPr>
            <w:tcW w:w="1285" w:type="dxa"/>
            <w:vAlign w:val="center"/>
          </w:tcPr>
          <w:p w14:paraId="79469786"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w:t>
            </w:r>
          </w:p>
        </w:tc>
        <w:tc>
          <w:tcPr>
            <w:tcW w:w="1308" w:type="dxa"/>
            <w:vAlign w:val="center"/>
          </w:tcPr>
          <w:p w14:paraId="242FF74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9</w:t>
            </w:r>
          </w:p>
        </w:tc>
        <w:tc>
          <w:tcPr>
            <w:tcW w:w="1942" w:type="dxa"/>
            <w:vAlign w:val="center"/>
          </w:tcPr>
          <w:p w14:paraId="5F2F161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 п.</w:t>
            </w:r>
          </w:p>
        </w:tc>
      </w:tr>
      <w:tr w:rsidR="007A3A49" w:rsidRPr="00DA291F" w14:paraId="68358963" w14:textId="77777777" w:rsidTr="00587CE2">
        <w:trPr>
          <w:jc w:val="center"/>
        </w:trPr>
        <w:tc>
          <w:tcPr>
            <w:tcW w:w="636" w:type="dxa"/>
          </w:tcPr>
          <w:p w14:paraId="70DB52DE"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2906FE25"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0C508FB6"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45</w:t>
            </w:r>
          </w:p>
        </w:tc>
        <w:tc>
          <w:tcPr>
            <w:tcW w:w="1308" w:type="dxa"/>
            <w:vAlign w:val="center"/>
          </w:tcPr>
          <w:p w14:paraId="09A5EA6C"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41</w:t>
            </w:r>
          </w:p>
        </w:tc>
        <w:tc>
          <w:tcPr>
            <w:tcW w:w="1942" w:type="dxa"/>
            <w:vAlign w:val="center"/>
          </w:tcPr>
          <w:p w14:paraId="3D1EF8A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 п.</w:t>
            </w:r>
          </w:p>
        </w:tc>
      </w:tr>
      <w:tr w:rsidR="007A3A49" w:rsidRPr="00DA291F" w14:paraId="4D3EF142" w14:textId="77777777" w:rsidTr="00587CE2">
        <w:trPr>
          <w:jc w:val="center"/>
        </w:trPr>
        <w:tc>
          <w:tcPr>
            <w:tcW w:w="636" w:type="dxa"/>
          </w:tcPr>
          <w:p w14:paraId="68E484B0"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1.4</w:t>
            </w:r>
          </w:p>
        </w:tc>
        <w:tc>
          <w:tcPr>
            <w:tcW w:w="4468" w:type="dxa"/>
          </w:tcPr>
          <w:p w14:paraId="21C33918" w14:textId="7020159C"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Заболеваемость на 1000 чел. (с диагнозом, установленным впервые в жизни)</w:t>
            </w:r>
          </w:p>
        </w:tc>
        <w:tc>
          <w:tcPr>
            <w:tcW w:w="1285" w:type="dxa"/>
            <w:vAlign w:val="center"/>
          </w:tcPr>
          <w:p w14:paraId="5972096F"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728,1</w:t>
            </w:r>
          </w:p>
        </w:tc>
        <w:tc>
          <w:tcPr>
            <w:tcW w:w="1308" w:type="dxa"/>
            <w:vAlign w:val="center"/>
          </w:tcPr>
          <w:p w14:paraId="06E0DE9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803,8</w:t>
            </w:r>
          </w:p>
        </w:tc>
        <w:tc>
          <w:tcPr>
            <w:tcW w:w="1942" w:type="dxa"/>
            <w:vAlign w:val="center"/>
          </w:tcPr>
          <w:p w14:paraId="7BC8E71A"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+75,7 п.п.</w:t>
            </w:r>
          </w:p>
          <w:p w14:paraId="6556C7E1" w14:textId="3F99FC7C"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+10,4</w:t>
            </w:r>
            <w:r w:rsidR="004A7A36" w:rsidRPr="00DA291F">
              <w:rPr>
                <w:rFonts w:ascii="Times New Roman" w:hAnsi="Times New Roman" w:cs="Times New Roman"/>
                <w:sz w:val="24"/>
                <w:szCs w:val="24"/>
              </w:rPr>
              <w:t>%</w:t>
            </w:r>
          </w:p>
        </w:tc>
      </w:tr>
      <w:tr w:rsidR="007A3A49" w:rsidRPr="00DA291F" w14:paraId="75948E92" w14:textId="77777777" w:rsidTr="00587CE2">
        <w:trPr>
          <w:jc w:val="center"/>
        </w:trPr>
        <w:tc>
          <w:tcPr>
            <w:tcW w:w="636" w:type="dxa"/>
          </w:tcPr>
          <w:p w14:paraId="02BA47BF"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1.5</w:t>
            </w:r>
          </w:p>
        </w:tc>
        <w:tc>
          <w:tcPr>
            <w:tcW w:w="4468" w:type="dxa"/>
          </w:tcPr>
          <w:p w14:paraId="3F5F2AE6"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Численность рабочей силы, тыс. чел.</w:t>
            </w:r>
          </w:p>
        </w:tc>
        <w:tc>
          <w:tcPr>
            <w:tcW w:w="1285" w:type="dxa"/>
            <w:vAlign w:val="center"/>
          </w:tcPr>
          <w:p w14:paraId="40FDA275"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1378,7</w:t>
            </w:r>
          </w:p>
        </w:tc>
        <w:tc>
          <w:tcPr>
            <w:tcW w:w="1308" w:type="dxa"/>
            <w:vAlign w:val="center"/>
          </w:tcPr>
          <w:p w14:paraId="5D4E385F"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1428,2</w:t>
            </w:r>
          </w:p>
        </w:tc>
        <w:tc>
          <w:tcPr>
            <w:tcW w:w="1942" w:type="dxa"/>
            <w:vAlign w:val="center"/>
          </w:tcPr>
          <w:p w14:paraId="1CD5747F"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+49,5 тыс. чел.</w:t>
            </w:r>
          </w:p>
          <w:p w14:paraId="43E2F9C3" w14:textId="40E6BEE6"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+3,6</w:t>
            </w:r>
            <w:r w:rsidR="004A7A36" w:rsidRPr="00DA291F">
              <w:rPr>
                <w:rFonts w:ascii="Times New Roman" w:hAnsi="Times New Roman" w:cs="Times New Roman"/>
                <w:sz w:val="24"/>
                <w:szCs w:val="24"/>
              </w:rPr>
              <w:t>%</w:t>
            </w:r>
          </w:p>
        </w:tc>
      </w:tr>
      <w:tr w:rsidR="007A3A49" w:rsidRPr="00DA291F" w14:paraId="43AE6530" w14:textId="77777777" w:rsidTr="00587CE2">
        <w:trPr>
          <w:jc w:val="center"/>
        </w:trPr>
        <w:tc>
          <w:tcPr>
            <w:tcW w:w="636" w:type="dxa"/>
          </w:tcPr>
          <w:p w14:paraId="5F2E63FC"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1.6</w:t>
            </w:r>
          </w:p>
        </w:tc>
        <w:tc>
          <w:tcPr>
            <w:tcW w:w="4468" w:type="dxa"/>
          </w:tcPr>
          <w:p w14:paraId="11BE9896" w14:textId="1228565A" w:rsidR="001B1C52" w:rsidRPr="00DA291F" w:rsidRDefault="001B1C52" w:rsidP="00DA291F">
            <w:pPr>
              <w:autoSpaceDE w:val="0"/>
              <w:autoSpaceDN w:val="0"/>
              <w:adjustRightInd w:val="0"/>
              <w:rPr>
                <w:rFonts w:ascii="Times New Roman" w:hAnsi="Times New Roman" w:cs="Times New Roman"/>
                <w:spacing w:val="-4"/>
                <w:sz w:val="24"/>
                <w:szCs w:val="24"/>
              </w:rPr>
            </w:pPr>
            <w:r w:rsidRPr="00DA291F">
              <w:rPr>
                <w:rFonts w:ascii="Times New Roman" w:hAnsi="Times New Roman" w:cs="Times New Roman"/>
                <w:spacing w:val="-4"/>
                <w:sz w:val="24"/>
                <w:szCs w:val="24"/>
              </w:rPr>
              <w:t xml:space="preserve">Уровень занятости (отношение </w:t>
            </w:r>
            <w:r w:rsidRPr="00DA291F">
              <w:rPr>
                <w:rFonts w:ascii="Times New Roman" w:hAnsi="Times New Roman" w:cs="Times New Roman"/>
                <w:spacing w:val="-4"/>
                <w:sz w:val="24"/>
                <w:szCs w:val="24"/>
              </w:rPr>
              <w:br/>
              <w:t>численности занятого населения в возрасте 15–72 лет к общей численности населения соответствующей возрастной группы),</w:t>
            </w:r>
            <w:r w:rsidR="004A7A36" w:rsidRPr="00DA291F">
              <w:rPr>
                <w:rFonts w:ascii="Times New Roman" w:hAnsi="Times New Roman" w:cs="Times New Roman"/>
                <w:spacing w:val="-4"/>
                <w:sz w:val="24"/>
                <w:szCs w:val="24"/>
              </w:rPr>
              <w:t>%</w:t>
            </w:r>
          </w:p>
        </w:tc>
        <w:tc>
          <w:tcPr>
            <w:tcW w:w="1285" w:type="dxa"/>
            <w:vAlign w:val="center"/>
          </w:tcPr>
          <w:p w14:paraId="57F06465"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61,0</w:t>
            </w:r>
          </w:p>
        </w:tc>
        <w:tc>
          <w:tcPr>
            <w:tcW w:w="1308" w:type="dxa"/>
            <w:vAlign w:val="center"/>
          </w:tcPr>
          <w:p w14:paraId="3C484F7B"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64,4</w:t>
            </w:r>
          </w:p>
        </w:tc>
        <w:tc>
          <w:tcPr>
            <w:tcW w:w="1942" w:type="dxa"/>
            <w:vAlign w:val="center"/>
          </w:tcPr>
          <w:p w14:paraId="3D1E04E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+3,4 п.п.</w:t>
            </w:r>
          </w:p>
        </w:tc>
      </w:tr>
      <w:tr w:rsidR="007A3A49" w:rsidRPr="00DA291F" w14:paraId="7DAB98C8" w14:textId="77777777" w:rsidTr="00587CE2">
        <w:trPr>
          <w:jc w:val="center"/>
        </w:trPr>
        <w:tc>
          <w:tcPr>
            <w:tcW w:w="636" w:type="dxa"/>
          </w:tcPr>
          <w:p w14:paraId="146CAB6C"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27F8FE91"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w:t>
            </w:r>
          </w:p>
        </w:tc>
        <w:tc>
          <w:tcPr>
            <w:tcW w:w="1285" w:type="dxa"/>
            <w:vAlign w:val="center"/>
          </w:tcPr>
          <w:p w14:paraId="164ABA39"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w:t>
            </w:r>
          </w:p>
        </w:tc>
        <w:tc>
          <w:tcPr>
            <w:tcW w:w="1308" w:type="dxa"/>
            <w:vAlign w:val="center"/>
          </w:tcPr>
          <w:p w14:paraId="4BD6E35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w:t>
            </w:r>
          </w:p>
        </w:tc>
        <w:tc>
          <w:tcPr>
            <w:tcW w:w="1942" w:type="dxa"/>
            <w:vAlign w:val="center"/>
          </w:tcPr>
          <w:p w14:paraId="0DDD4BA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 п.</w:t>
            </w:r>
          </w:p>
        </w:tc>
      </w:tr>
      <w:tr w:rsidR="007A3A49" w:rsidRPr="00DA291F" w14:paraId="4E08263A" w14:textId="77777777" w:rsidTr="00587CE2">
        <w:trPr>
          <w:jc w:val="center"/>
        </w:trPr>
        <w:tc>
          <w:tcPr>
            <w:tcW w:w="636" w:type="dxa"/>
          </w:tcPr>
          <w:p w14:paraId="3B11386D"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1EAE8C89"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29521C9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39</w:t>
            </w:r>
          </w:p>
        </w:tc>
        <w:tc>
          <w:tcPr>
            <w:tcW w:w="1308" w:type="dxa"/>
            <w:vAlign w:val="center"/>
          </w:tcPr>
          <w:p w14:paraId="4E1EB460"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31</w:t>
            </w:r>
          </w:p>
        </w:tc>
        <w:tc>
          <w:tcPr>
            <w:tcW w:w="1942" w:type="dxa"/>
            <w:vAlign w:val="center"/>
          </w:tcPr>
          <w:p w14:paraId="0AFAAE9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 п.</w:t>
            </w:r>
          </w:p>
        </w:tc>
      </w:tr>
      <w:tr w:rsidR="007A3A49" w:rsidRPr="00DA291F" w14:paraId="7105501C" w14:textId="77777777" w:rsidTr="00587CE2">
        <w:trPr>
          <w:jc w:val="center"/>
        </w:trPr>
        <w:tc>
          <w:tcPr>
            <w:tcW w:w="636" w:type="dxa"/>
          </w:tcPr>
          <w:p w14:paraId="29AF5D55"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1.7</w:t>
            </w:r>
          </w:p>
        </w:tc>
        <w:tc>
          <w:tcPr>
            <w:tcW w:w="4468" w:type="dxa"/>
          </w:tcPr>
          <w:p w14:paraId="479C4CB0"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Среднедушевые денежные доходы населения, руб.</w:t>
            </w:r>
          </w:p>
        </w:tc>
        <w:tc>
          <w:tcPr>
            <w:tcW w:w="1285" w:type="dxa"/>
            <w:vAlign w:val="center"/>
          </w:tcPr>
          <w:p w14:paraId="5236C85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10317</w:t>
            </w:r>
          </w:p>
        </w:tc>
        <w:tc>
          <w:tcPr>
            <w:tcW w:w="1308" w:type="dxa"/>
            <w:vAlign w:val="center"/>
          </w:tcPr>
          <w:p w14:paraId="1AB17C1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25230</w:t>
            </w:r>
          </w:p>
        </w:tc>
        <w:tc>
          <w:tcPr>
            <w:tcW w:w="1942" w:type="dxa"/>
            <w:vAlign w:val="center"/>
          </w:tcPr>
          <w:p w14:paraId="25F346B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+14913 руб.</w:t>
            </w:r>
          </w:p>
          <w:p w14:paraId="00EBCC32" w14:textId="08A9EDA1"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+144,5</w:t>
            </w:r>
            <w:r w:rsidR="004A7A36" w:rsidRPr="00DA291F">
              <w:rPr>
                <w:rFonts w:ascii="Times New Roman" w:hAnsi="Times New Roman" w:cs="Times New Roman"/>
                <w:sz w:val="24"/>
                <w:szCs w:val="24"/>
              </w:rPr>
              <w:t>%</w:t>
            </w:r>
          </w:p>
        </w:tc>
      </w:tr>
      <w:tr w:rsidR="007A3A49" w:rsidRPr="00DA291F" w14:paraId="2729B554" w14:textId="77777777" w:rsidTr="00587CE2">
        <w:trPr>
          <w:jc w:val="center"/>
        </w:trPr>
        <w:tc>
          <w:tcPr>
            <w:tcW w:w="636" w:type="dxa"/>
          </w:tcPr>
          <w:p w14:paraId="47D732D1"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25C54C8D"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 (по текущей оценке)</w:t>
            </w:r>
          </w:p>
        </w:tc>
        <w:tc>
          <w:tcPr>
            <w:tcW w:w="1285" w:type="dxa"/>
            <w:vAlign w:val="center"/>
          </w:tcPr>
          <w:p w14:paraId="1D1681C9"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w:t>
            </w:r>
          </w:p>
        </w:tc>
        <w:tc>
          <w:tcPr>
            <w:tcW w:w="1308" w:type="dxa"/>
            <w:vAlign w:val="center"/>
          </w:tcPr>
          <w:p w14:paraId="037DB73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w:t>
            </w:r>
          </w:p>
        </w:tc>
        <w:tc>
          <w:tcPr>
            <w:tcW w:w="1942" w:type="dxa"/>
            <w:vAlign w:val="center"/>
          </w:tcPr>
          <w:p w14:paraId="08EA7F7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 п.</w:t>
            </w:r>
          </w:p>
        </w:tc>
      </w:tr>
      <w:tr w:rsidR="007A3A49" w:rsidRPr="00DA291F" w14:paraId="5DB0C078" w14:textId="77777777" w:rsidTr="00587CE2">
        <w:trPr>
          <w:jc w:val="center"/>
        </w:trPr>
        <w:tc>
          <w:tcPr>
            <w:tcW w:w="636" w:type="dxa"/>
          </w:tcPr>
          <w:p w14:paraId="061E25F8"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4DA35563" w14:textId="745BFDFF" w:rsidR="001B1C52" w:rsidRPr="00DA291F" w:rsidRDefault="00874325"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w:t>
            </w:r>
            <w:r w:rsidR="004A7A36" w:rsidRPr="00DA291F">
              <w:rPr>
                <w:rFonts w:ascii="Times New Roman" w:hAnsi="Times New Roman" w:cs="Times New Roman"/>
                <w:sz w:val="24"/>
                <w:szCs w:val="24"/>
              </w:rPr>
              <w:t>%</w:t>
            </w:r>
            <w:r w:rsidR="001B1C52" w:rsidRPr="00DA291F">
              <w:rPr>
                <w:rFonts w:ascii="Times New Roman" w:hAnsi="Times New Roman" w:cs="Times New Roman"/>
                <w:sz w:val="24"/>
                <w:szCs w:val="24"/>
              </w:rPr>
              <w:t xml:space="preserve"> от среднего уровня по СФО</w:t>
            </w:r>
          </w:p>
        </w:tc>
        <w:tc>
          <w:tcPr>
            <w:tcW w:w="1285" w:type="dxa"/>
            <w:vAlign w:val="center"/>
          </w:tcPr>
          <w:p w14:paraId="0E0F9CF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100,3</w:t>
            </w:r>
          </w:p>
        </w:tc>
        <w:tc>
          <w:tcPr>
            <w:tcW w:w="1308" w:type="dxa"/>
            <w:vAlign w:val="center"/>
          </w:tcPr>
          <w:p w14:paraId="0804AB90"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105,7</w:t>
            </w:r>
          </w:p>
        </w:tc>
        <w:tc>
          <w:tcPr>
            <w:tcW w:w="1942" w:type="dxa"/>
            <w:vAlign w:val="center"/>
          </w:tcPr>
          <w:p w14:paraId="363656E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+5,4 п.п.</w:t>
            </w:r>
          </w:p>
        </w:tc>
      </w:tr>
      <w:tr w:rsidR="007A3A49" w:rsidRPr="00DA291F" w14:paraId="610D6094" w14:textId="77777777" w:rsidTr="00587CE2">
        <w:trPr>
          <w:jc w:val="center"/>
        </w:trPr>
        <w:tc>
          <w:tcPr>
            <w:tcW w:w="636" w:type="dxa"/>
          </w:tcPr>
          <w:p w14:paraId="4477C0ED" w14:textId="77777777" w:rsidR="001B1C52" w:rsidRPr="00DA291F" w:rsidRDefault="001B1C52" w:rsidP="00DA291F">
            <w:pPr>
              <w:rPr>
                <w:rFonts w:ascii="Times New Roman" w:hAnsi="Times New Roman" w:cs="Times New Roman"/>
                <w:sz w:val="24"/>
                <w:szCs w:val="24"/>
              </w:rPr>
            </w:pPr>
          </w:p>
        </w:tc>
        <w:tc>
          <w:tcPr>
            <w:tcW w:w="4468" w:type="dxa"/>
          </w:tcPr>
          <w:p w14:paraId="41312B20"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16503B1A"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31</w:t>
            </w:r>
          </w:p>
        </w:tc>
        <w:tc>
          <w:tcPr>
            <w:tcW w:w="1308" w:type="dxa"/>
            <w:vAlign w:val="center"/>
          </w:tcPr>
          <w:p w14:paraId="1EF80B1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43</w:t>
            </w:r>
          </w:p>
        </w:tc>
        <w:tc>
          <w:tcPr>
            <w:tcW w:w="1942" w:type="dxa"/>
            <w:vAlign w:val="center"/>
          </w:tcPr>
          <w:p w14:paraId="2CCD74FA" w14:textId="6F7455A6"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–12 п.</w:t>
            </w:r>
            <w:r w:rsidR="00717C2F" w:rsidRPr="00DA291F">
              <w:rPr>
                <w:rFonts w:ascii="Times New Roman" w:hAnsi="Times New Roman" w:cs="Times New Roman"/>
                <w:sz w:val="24"/>
                <w:szCs w:val="24"/>
              </w:rPr>
              <w:t>п.</w:t>
            </w:r>
          </w:p>
        </w:tc>
      </w:tr>
      <w:tr w:rsidR="007A3A49" w:rsidRPr="00DA291F" w14:paraId="0300935C" w14:textId="77777777" w:rsidTr="00587CE2">
        <w:trPr>
          <w:jc w:val="center"/>
        </w:trPr>
        <w:tc>
          <w:tcPr>
            <w:tcW w:w="636" w:type="dxa"/>
          </w:tcPr>
          <w:p w14:paraId="593EEBB9"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5DE60FDE" w14:textId="6CD5A4C1" w:rsidR="001B1C52" w:rsidRPr="00DA291F" w:rsidRDefault="00874325"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w:t>
            </w:r>
            <w:r w:rsidR="004A7A36" w:rsidRPr="00DA291F">
              <w:rPr>
                <w:rFonts w:ascii="Times New Roman" w:hAnsi="Times New Roman" w:cs="Times New Roman"/>
                <w:sz w:val="24"/>
                <w:szCs w:val="24"/>
              </w:rPr>
              <w:t>%</w:t>
            </w:r>
            <w:r w:rsidR="001B1C52" w:rsidRPr="00DA291F">
              <w:rPr>
                <w:rFonts w:ascii="Times New Roman" w:hAnsi="Times New Roman" w:cs="Times New Roman"/>
                <w:sz w:val="24"/>
                <w:szCs w:val="24"/>
              </w:rPr>
              <w:t xml:space="preserve"> от среднего уровня по РФ</w:t>
            </w:r>
          </w:p>
        </w:tc>
        <w:tc>
          <w:tcPr>
            <w:tcW w:w="1285" w:type="dxa"/>
            <w:vAlign w:val="center"/>
          </w:tcPr>
          <w:p w14:paraId="5DFB948F"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81,9</w:t>
            </w:r>
          </w:p>
        </w:tc>
        <w:tc>
          <w:tcPr>
            <w:tcW w:w="1308" w:type="dxa"/>
            <w:vAlign w:val="center"/>
          </w:tcPr>
          <w:p w14:paraId="177F14C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80,2</w:t>
            </w:r>
          </w:p>
        </w:tc>
        <w:tc>
          <w:tcPr>
            <w:tcW w:w="1942" w:type="dxa"/>
            <w:vAlign w:val="center"/>
          </w:tcPr>
          <w:p w14:paraId="014D068A"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–1,7 п.п.</w:t>
            </w:r>
          </w:p>
        </w:tc>
      </w:tr>
      <w:tr w:rsidR="007A3A49" w:rsidRPr="00DA291F" w14:paraId="283C7333" w14:textId="77777777" w:rsidTr="00587CE2">
        <w:trPr>
          <w:jc w:val="center"/>
        </w:trPr>
        <w:tc>
          <w:tcPr>
            <w:tcW w:w="636" w:type="dxa"/>
          </w:tcPr>
          <w:p w14:paraId="4821DEE1"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1.8</w:t>
            </w:r>
          </w:p>
        </w:tc>
        <w:tc>
          <w:tcPr>
            <w:tcW w:w="4468" w:type="dxa"/>
          </w:tcPr>
          <w:p w14:paraId="56703464"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Индекс человеческого развития</w:t>
            </w:r>
          </w:p>
        </w:tc>
        <w:tc>
          <w:tcPr>
            <w:tcW w:w="1285" w:type="dxa"/>
            <w:vAlign w:val="center"/>
          </w:tcPr>
          <w:p w14:paraId="2996B8F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0,804</w:t>
            </w:r>
          </w:p>
        </w:tc>
        <w:tc>
          <w:tcPr>
            <w:tcW w:w="1308" w:type="dxa"/>
            <w:vAlign w:val="center"/>
          </w:tcPr>
          <w:p w14:paraId="1642D75D" w14:textId="605638BA" w:rsidR="001B1C52" w:rsidRPr="00DA291F" w:rsidRDefault="001B1C52" w:rsidP="00DA291F">
            <w:pPr>
              <w:autoSpaceDE w:val="0"/>
              <w:autoSpaceDN w:val="0"/>
              <w:adjustRightInd w:val="0"/>
              <w:jc w:val="center"/>
              <w:rPr>
                <w:rFonts w:ascii="Times New Roman" w:hAnsi="Times New Roman" w:cs="Times New Roman"/>
                <w:sz w:val="24"/>
                <w:szCs w:val="24"/>
                <w:vertAlign w:val="superscript"/>
              </w:rPr>
            </w:pPr>
            <w:r w:rsidRPr="00DA291F">
              <w:rPr>
                <w:rFonts w:ascii="Times New Roman" w:hAnsi="Times New Roman" w:cs="Times New Roman"/>
                <w:sz w:val="24"/>
                <w:szCs w:val="24"/>
              </w:rPr>
              <w:t>0,867</w:t>
            </w:r>
            <w:r w:rsidR="00F174C1" w:rsidRPr="00DA291F">
              <w:rPr>
                <w:rStyle w:val="afc"/>
                <w:rFonts w:ascii="Times New Roman" w:hAnsi="Times New Roman"/>
                <w:sz w:val="24"/>
                <w:szCs w:val="24"/>
              </w:rPr>
              <w:footnoteReference w:id="3"/>
            </w:r>
          </w:p>
        </w:tc>
        <w:tc>
          <w:tcPr>
            <w:tcW w:w="1942" w:type="dxa"/>
            <w:vAlign w:val="center"/>
          </w:tcPr>
          <w:p w14:paraId="1D4CD963"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r>
      <w:tr w:rsidR="007A3A49" w:rsidRPr="00DA291F" w14:paraId="5EE645D3" w14:textId="77777777" w:rsidTr="00587CE2">
        <w:trPr>
          <w:jc w:val="center"/>
        </w:trPr>
        <w:tc>
          <w:tcPr>
            <w:tcW w:w="636" w:type="dxa"/>
          </w:tcPr>
          <w:p w14:paraId="321C22E7"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7C73B44F"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w:t>
            </w:r>
          </w:p>
        </w:tc>
        <w:tc>
          <w:tcPr>
            <w:tcW w:w="1285" w:type="dxa"/>
            <w:vAlign w:val="center"/>
          </w:tcPr>
          <w:p w14:paraId="7DD923F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1308" w:type="dxa"/>
            <w:vAlign w:val="center"/>
          </w:tcPr>
          <w:p w14:paraId="0E45E93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1942" w:type="dxa"/>
            <w:vAlign w:val="center"/>
          </w:tcPr>
          <w:p w14:paraId="2B11A4A6"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r>
      <w:tr w:rsidR="007A3A49" w:rsidRPr="00DA291F" w14:paraId="470868B7" w14:textId="77777777" w:rsidTr="00587CE2">
        <w:trPr>
          <w:jc w:val="center"/>
        </w:trPr>
        <w:tc>
          <w:tcPr>
            <w:tcW w:w="636" w:type="dxa"/>
          </w:tcPr>
          <w:p w14:paraId="4311A178"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166C4F10"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5421E3D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19</w:t>
            </w:r>
          </w:p>
        </w:tc>
        <w:tc>
          <w:tcPr>
            <w:tcW w:w="1308" w:type="dxa"/>
            <w:vAlign w:val="center"/>
          </w:tcPr>
          <w:p w14:paraId="332D9BF3"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20</w:t>
            </w:r>
          </w:p>
        </w:tc>
        <w:tc>
          <w:tcPr>
            <w:tcW w:w="1942" w:type="dxa"/>
            <w:vAlign w:val="center"/>
          </w:tcPr>
          <w:p w14:paraId="77C476A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r>
      <w:tr w:rsidR="007A3A49" w:rsidRPr="00DA291F" w14:paraId="58FE57E6" w14:textId="77777777" w:rsidTr="00587CE2">
        <w:trPr>
          <w:trHeight w:val="496"/>
          <w:jc w:val="center"/>
        </w:trPr>
        <w:tc>
          <w:tcPr>
            <w:tcW w:w="636" w:type="dxa"/>
          </w:tcPr>
          <w:p w14:paraId="28A6072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lang w:val="en-US"/>
              </w:rPr>
              <w:t>II</w:t>
            </w:r>
          </w:p>
        </w:tc>
        <w:tc>
          <w:tcPr>
            <w:tcW w:w="4468" w:type="dxa"/>
          </w:tcPr>
          <w:p w14:paraId="046C3DE1"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Развитие конкурентоспособной </w:t>
            </w:r>
            <w:r w:rsidRPr="00DA291F">
              <w:rPr>
                <w:rFonts w:ascii="Times New Roman" w:hAnsi="Times New Roman" w:cs="Times New Roman"/>
                <w:sz w:val="24"/>
                <w:szCs w:val="24"/>
              </w:rPr>
              <w:br/>
              <w:t>экономики</w:t>
            </w:r>
          </w:p>
        </w:tc>
        <w:tc>
          <w:tcPr>
            <w:tcW w:w="1285" w:type="dxa"/>
            <w:vAlign w:val="center"/>
          </w:tcPr>
          <w:p w14:paraId="478E9FC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c>
          <w:tcPr>
            <w:tcW w:w="1308" w:type="dxa"/>
            <w:vAlign w:val="center"/>
          </w:tcPr>
          <w:p w14:paraId="45937FBC"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c>
          <w:tcPr>
            <w:tcW w:w="1942" w:type="dxa"/>
            <w:vAlign w:val="center"/>
          </w:tcPr>
          <w:p w14:paraId="46983A3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r>
      <w:tr w:rsidR="007A3A49" w:rsidRPr="00DA291F" w14:paraId="7359D557" w14:textId="77777777" w:rsidTr="00587CE2">
        <w:trPr>
          <w:trHeight w:val="271"/>
          <w:jc w:val="center"/>
        </w:trPr>
        <w:tc>
          <w:tcPr>
            <w:tcW w:w="636" w:type="dxa"/>
          </w:tcPr>
          <w:p w14:paraId="307EFF6D"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2.1</w:t>
            </w:r>
          </w:p>
        </w:tc>
        <w:tc>
          <w:tcPr>
            <w:tcW w:w="4468" w:type="dxa"/>
          </w:tcPr>
          <w:p w14:paraId="1319CF84" w14:textId="234580BE"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ВРП, млрд</w:t>
            </w:r>
            <w:r w:rsidR="008F76FD">
              <w:rPr>
                <w:rFonts w:ascii="Times New Roman" w:hAnsi="Times New Roman" w:cs="Times New Roman"/>
                <w:sz w:val="24"/>
                <w:szCs w:val="24"/>
              </w:rPr>
              <w:t>.</w:t>
            </w:r>
            <w:r w:rsidRPr="00DA291F">
              <w:rPr>
                <w:rFonts w:ascii="Times New Roman" w:hAnsi="Times New Roman" w:cs="Times New Roman"/>
                <w:sz w:val="24"/>
                <w:szCs w:val="24"/>
              </w:rPr>
              <w:t xml:space="preserve"> руб.</w:t>
            </w:r>
          </w:p>
        </w:tc>
        <w:tc>
          <w:tcPr>
            <w:tcW w:w="1285" w:type="dxa"/>
            <w:vAlign w:val="center"/>
          </w:tcPr>
          <w:p w14:paraId="603AC967" w14:textId="77777777" w:rsidR="001B1C52" w:rsidRPr="00DA291F" w:rsidRDefault="001B1C52" w:rsidP="00DA291F">
            <w:pPr>
              <w:jc w:val="center"/>
              <w:rPr>
                <w:rFonts w:ascii="Times New Roman" w:hAnsi="Times New Roman" w:cs="Times New Roman"/>
                <w:sz w:val="24"/>
                <w:szCs w:val="24"/>
              </w:rPr>
            </w:pPr>
            <w:r w:rsidRPr="00DA291F">
              <w:rPr>
                <w:rFonts w:ascii="Times New Roman" w:hAnsi="Times New Roman" w:cs="Times New Roman"/>
                <w:sz w:val="24"/>
                <w:szCs w:val="24"/>
              </w:rPr>
              <w:t>365,5</w:t>
            </w:r>
          </w:p>
        </w:tc>
        <w:tc>
          <w:tcPr>
            <w:tcW w:w="1308" w:type="dxa"/>
            <w:vAlign w:val="center"/>
          </w:tcPr>
          <w:p w14:paraId="4A4D5513" w14:textId="64C43185" w:rsidR="001B1C52" w:rsidRPr="00DA291F" w:rsidRDefault="00DD40A8" w:rsidP="00DA291F">
            <w:pPr>
              <w:jc w:val="center"/>
              <w:rPr>
                <w:rFonts w:ascii="Times New Roman" w:hAnsi="Times New Roman" w:cs="Times New Roman"/>
                <w:sz w:val="24"/>
                <w:szCs w:val="24"/>
              </w:rPr>
            </w:pPr>
            <w:r w:rsidRPr="00DA291F">
              <w:rPr>
                <w:rFonts w:ascii="Times New Roman" w:hAnsi="Times New Roman" w:cs="Times New Roman"/>
                <w:sz w:val="24"/>
                <w:szCs w:val="24"/>
              </w:rPr>
              <w:t>1084,6</w:t>
            </w:r>
            <w:r w:rsidR="00F174C1" w:rsidRPr="00DA291F">
              <w:rPr>
                <w:rStyle w:val="afc"/>
                <w:rFonts w:ascii="Times New Roman" w:hAnsi="Times New Roman"/>
                <w:sz w:val="24"/>
                <w:szCs w:val="24"/>
              </w:rPr>
              <w:footnoteReference w:id="4"/>
            </w:r>
          </w:p>
        </w:tc>
        <w:tc>
          <w:tcPr>
            <w:tcW w:w="1942" w:type="dxa"/>
            <w:vAlign w:val="center"/>
          </w:tcPr>
          <w:p w14:paraId="13C59FE2" w14:textId="0757CE22" w:rsidR="001B1C52" w:rsidRPr="00DA291F" w:rsidRDefault="001B1C52"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r w:rsidR="00F174C1" w:rsidRPr="00DA291F">
              <w:rPr>
                <w:rFonts w:ascii="Times New Roman" w:hAnsi="Times New Roman" w:cs="Times New Roman"/>
                <w:sz w:val="24"/>
                <w:szCs w:val="24"/>
              </w:rPr>
              <w:t>719,1 </w:t>
            </w:r>
            <w:r w:rsidRPr="00DA291F">
              <w:rPr>
                <w:rFonts w:ascii="Times New Roman" w:hAnsi="Times New Roman" w:cs="Times New Roman"/>
                <w:sz w:val="24"/>
                <w:szCs w:val="24"/>
              </w:rPr>
              <w:t>млрд руб.</w:t>
            </w:r>
          </w:p>
          <w:p w14:paraId="1F935CBF" w14:textId="7AFE1381" w:rsidR="001B1C52" w:rsidRPr="00DA291F" w:rsidRDefault="00F174C1" w:rsidP="00DA291F">
            <w:pPr>
              <w:jc w:val="center"/>
              <w:rPr>
                <w:rFonts w:ascii="Times New Roman" w:hAnsi="Times New Roman" w:cs="Times New Roman"/>
                <w:sz w:val="24"/>
                <w:szCs w:val="24"/>
              </w:rPr>
            </w:pPr>
            <w:r w:rsidRPr="00DA291F">
              <w:rPr>
                <w:rFonts w:ascii="Times New Roman" w:hAnsi="Times New Roman" w:cs="Times New Roman"/>
                <w:sz w:val="24"/>
                <w:szCs w:val="24"/>
              </w:rPr>
              <w:t>+196,7</w:t>
            </w:r>
            <w:r w:rsidR="004A7A36" w:rsidRPr="00DA291F">
              <w:rPr>
                <w:rFonts w:ascii="Times New Roman" w:hAnsi="Times New Roman" w:cs="Times New Roman"/>
                <w:sz w:val="24"/>
                <w:szCs w:val="24"/>
              </w:rPr>
              <w:t>%</w:t>
            </w:r>
          </w:p>
        </w:tc>
      </w:tr>
      <w:tr w:rsidR="007A3A49" w:rsidRPr="00DA291F" w14:paraId="471405E9" w14:textId="77777777" w:rsidTr="00587CE2">
        <w:trPr>
          <w:jc w:val="center"/>
        </w:trPr>
        <w:tc>
          <w:tcPr>
            <w:tcW w:w="636" w:type="dxa"/>
          </w:tcPr>
          <w:p w14:paraId="53621112"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2.2</w:t>
            </w:r>
          </w:p>
        </w:tc>
        <w:tc>
          <w:tcPr>
            <w:tcW w:w="4468" w:type="dxa"/>
          </w:tcPr>
          <w:p w14:paraId="7435B70D"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ВРП на душу населения, тыс. руб.</w:t>
            </w:r>
          </w:p>
        </w:tc>
        <w:tc>
          <w:tcPr>
            <w:tcW w:w="1285" w:type="dxa"/>
            <w:vAlign w:val="center"/>
          </w:tcPr>
          <w:p w14:paraId="4BBC73EB"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138,2</w:t>
            </w:r>
          </w:p>
        </w:tc>
        <w:tc>
          <w:tcPr>
            <w:tcW w:w="1308" w:type="dxa"/>
            <w:vAlign w:val="center"/>
          </w:tcPr>
          <w:p w14:paraId="17B7E480" w14:textId="3844C6E7" w:rsidR="001B1C52" w:rsidRPr="00DA291F" w:rsidRDefault="001B1C52" w:rsidP="00DA291F">
            <w:pPr>
              <w:autoSpaceDE w:val="0"/>
              <w:autoSpaceDN w:val="0"/>
              <w:adjustRightInd w:val="0"/>
              <w:jc w:val="center"/>
              <w:rPr>
                <w:rFonts w:ascii="Times New Roman" w:hAnsi="Times New Roman" w:cs="Times New Roman"/>
                <w:sz w:val="24"/>
                <w:szCs w:val="24"/>
                <w:vertAlign w:val="superscript"/>
              </w:rPr>
            </w:pPr>
            <w:r w:rsidRPr="00DA291F">
              <w:rPr>
                <w:rFonts w:ascii="Times New Roman" w:hAnsi="Times New Roman" w:cs="Times New Roman"/>
                <w:sz w:val="24"/>
                <w:szCs w:val="24"/>
              </w:rPr>
              <w:t>39</w:t>
            </w:r>
            <w:r w:rsidR="00A00A9A" w:rsidRPr="008F76FD">
              <w:rPr>
                <w:rFonts w:ascii="Times New Roman" w:hAnsi="Times New Roman" w:cs="Times New Roman"/>
                <w:sz w:val="24"/>
                <w:szCs w:val="24"/>
              </w:rPr>
              <w:t>1</w:t>
            </w:r>
            <w:r w:rsidRPr="00DA291F">
              <w:rPr>
                <w:rFonts w:ascii="Times New Roman" w:hAnsi="Times New Roman" w:cs="Times New Roman"/>
                <w:sz w:val="24"/>
                <w:szCs w:val="24"/>
              </w:rPr>
              <w:t>,</w:t>
            </w:r>
            <w:r w:rsidR="00A00A9A" w:rsidRPr="008F76FD">
              <w:rPr>
                <w:rFonts w:ascii="Times New Roman" w:hAnsi="Times New Roman" w:cs="Times New Roman"/>
                <w:sz w:val="24"/>
                <w:szCs w:val="24"/>
              </w:rPr>
              <w:t>4</w:t>
            </w:r>
            <w:r w:rsidR="00CF06FD" w:rsidRPr="00DA291F">
              <w:rPr>
                <w:rFonts w:ascii="Times New Roman" w:hAnsi="Times New Roman" w:cs="Times New Roman"/>
                <w:sz w:val="24"/>
                <w:szCs w:val="24"/>
                <w:vertAlign w:val="superscript"/>
              </w:rPr>
              <w:t>4</w:t>
            </w:r>
          </w:p>
        </w:tc>
        <w:tc>
          <w:tcPr>
            <w:tcW w:w="1942" w:type="dxa"/>
            <w:vAlign w:val="center"/>
          </w:tcPr>
          <w:p w14:paraId="04C5CC15" w14:textId="13DA761D"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w:t>
            </w:r>
            <w:r w:rsidR="007D0DD1" w:rsidRPr="00DA291F">
              <w:rPr>
                <w:rFonts w:ascii="Times New Roman" w:hAnsi="Times New Roman" w:cs="Times New Roman"/>
                <w:sz w:val="24"/>
                <w:szCs w:val="24"/>
              </w:rPr>
              <w:t>253,</w:t>
            </w:r>
            <w:r w:rsidR="00A00A9A" w:rsidRPr="00DA291F">
              <w:rPr>
                <w:rFonts w:ascii="Times New Roman" w:hAnsi="Times New Roman" w:cs="Times New Roman"/>
                <w:sz w:val="24"/>
                <w:szCs w:val="24"/>
              </w:rPr>
              <w:t xml:space="preserve">2 </w:t>
            </w:r>
            <w:r w:rsidRPr="00DA291F">
              <w:rPr>
                <w:rFonts w:ascii="Times New Roman" w:hAnsi="Times New Roman" w:cs="Times New Roman"/>
                <w:sz w:val="24"/>
                <w:szCs w:val="24"/>
              </w:rPr>
              <w:t>тыс. руб.</w:t>
            </w:r>
          </w:p>
          <w:p w14:paraId="33330358" w14:textId="123E48F7" w:rsidR="001B1C52" w:rsidRPr="00DA291F" w:rsidRDefault="00A00A9A"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+183,</w:t>
            </w:r>
            <w:r w:rsidRPr="008F76FD">
              <w:rPr>
                <w:rFonts w:ascii="Times New Roman" w:hAnsi="Times New Roman" w:cs="Times New Roman"/>
                <w:sz w:val="24"/>
                <w:szCs w:val="24"/>
              </w:rPr>
              <w:t>2</w:t>
            </w:r>
            <w:r w:rsidR="004A7A36" w:rsidRPr="00DA291F">
              <w:rPr>
                <w:rFonts w:ascii="Times New Roman" w:hAnsi="Times New Roman" w:cs="Times New Roman"/>
                <w:sz w:val="24"/>
                <w:szCs w:val="24"/>
              </w:rPr>
              <w:t>%</w:t>
            </w:r>
          </w:p>
        </w:tc>
      </w:tr>
      <w:tr w:rsidR="007A3A49" w:rsidRPr="00DA291F" w14:paraId="4BCDB7F6" w14:textId="77777777" w:rsidTr="00587CE2">
        <w:trPr>
          <w:trHeight w:val="70"/>
          <w:jc w:val="center"/>
        </w:trPr>
        <w:tc>
          <w:tcPr>
            <w:tcW w:w="636" w:type="dxa"/>
          </w:tcPr>
          <w:p w14:paraId="6C12CD2F"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2.3</w:t>
            </w:r>
          </w:p>
        </w:tc>
        <w:tc>
          <w:tcPr>
            <w:tcW w:w="4468" w:type="dxa"/>
          </w:tcPr>
          <w:p w14:paraId="28568314" w14:textId="6314F786"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Основные виды экономической </w:t>
            </w:r>
            <w:r w:rsidRPr="00DA291F">
              <w:rPr>
                <w:rFonts w:ascii="Times New Roman" w:hAnsi="Times New Roman" w:cs="Times New Roman"/>
                <w:sz w:val="24"/>
                <w:szCs w:val="24"/>
              </w:rPr>
              <w:br/>
              <w:t>деятельности в структуре ВРП,</w:t>
            </w:r>
            <w:r w:rsidR="004A7A36" w:rsidRPr="00DA291F">
              <w:rPr>
                <w:rFonts w:ascii="Times New Roman" w:hAnsi="Times New Roman" w:cs="Times New Roman"/>
                <w:sz w:val="24"/>
                <w:szCs w:val="24"/>
              </w:rPr>
              <w:t>%</w:t>
            </w:r>
          </w:p>
        </w:tc>
        <w:tc>
          <w:tcPr>
            <w:tcW w:w="1285" w:type="dxa"/>
            <w:vAlign w:val="center"/>
          </w:tcPr>
          <w:p w14:paraId="19EF6B9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c>
          <w:tcPr>
            <w:tcW w:w="1308" w:type="dxa"/>
            <w:vAlign w:val="center"/>
          </w:tcPr>
          <w:p w14:paraId="1100153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c>
          <w:tcPr>
            <w:tcW w:w="1942" w:type="dxa"/>
            <w:vAlign w:val="center"/>
          </w:tcPr>
          <w:p w14:paraId="4B3BAFA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r>
      <w:tr w:rsidR="007A3A49" w:rsidRPr="00DA291F" w14:paraId="037D2D57" w14:textId="77777777" w:rsidTr="00587CE2">
        <w:trPr>
          <w:jc w:val="center"/>
        </w:trPr>
        <w:tc>
          <w:tcPr>
            <w:tcW w:w="636" w:type="dxa"/>
          </w:tcPr>
          <w:p w14:paraId="2E17379A"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4BBCE39D"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Сельское хозяйство, охота и лесное хозяйство (</w:t>
            </w:r>
            <w:r w:rsidRPr="00DA291F">
              <w:rPr>
                <w:rFonts w:ascii="Times New Roman" w:hAnsi="Times New Roman" w:cs="Times New Roman"/>
                <w:sz w:val="24"/>
                <w:szCs w:val="24"/>
                <w:lang w:val="en-US"/>
              </w:rPr>
              <w:t>A</w:t>
            </w:r>
            <w:r w:rsidRPr="00DA291F">
              <w:rPr>
                <w:rFonts w:ascii="Times New Roman" w:hAnsi="Times New Roman" w:cs="Times New Roman"/>
                <w:sz w:val="24"/>
                <w:szCs w:val="24"/>
              </w:rPr>
              <w:t>)</w:t>
            </w:r>
          </w:p>
        </w:tc>
        <w:tc>
          <w:tcPr>
            <w:tcW w:w="1285" w:type="dxa"/>
            <w:vAlign w:val="center"/>
          </w:tcPr>
          <w:p w14:paraId="2874E19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6,8</w:t>
            </w:r>
          </w:p>
        </w:tc>
        <w:tc>
          <w:tcPr>
            <w:tcW w:w="1308" w:type="dxa"/>
            <w:vAlign w:val="center"/>
          </w:tcPr>
          <w:p w14:paraId="27002D3C" w14:textId="050AD66E" w:rsidR="001B1C52" w:rsidRPr="00DA291F" w:rsidRDefault="00357A4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4,9</w:t>
            </w:r>
          </w:p>
        </w:tc>
        <w:tc>
          <w:tcPr>
            <w:tcW w:w="1942" w:type="dxa"/>
            <w:vAlign w:val="bottom"/>
          </w:tcPr>
          <w:p w14:paraId="4CD43189" w14:textId="6E239E18" w:rsidR="001B1C52" w:rsidRPr="00DA291F" w:rsidRDefault="00357A41" w:rsidP="00DA291F">
            <w:pPr>
              <w:jc w:val="center"/>
              <w:rPr>
                <w:rFonts w:ascii="Times New Roman" w:hAnsi="Times New Roman" w:cs="Times New Roman"/>
                <w:sz w:val="24"/>
                <w:szCs w:val="24"/>
              </w:rPr>
            </w:pPr>
            <w:r w:rsidRPr="00DA291F">
              <w:rPr>
                <w:rFonts w:ascii="Times New Roman" w:hAnsi="Times New Roman" w:cs="Times New Roman"/>
                <w:sz w:val="24"/>
                <w:szCs w:val="24"/>
              </w:rPr>
              <w:t>–1</w:t>
            </w:r>
            <w:r w:rsidR="001B1C52" w:rsidRPr="00DA291F">
              <w:rPr>
                <w:rFonts w:ascii="Times New Roman" w:hAnsi="Times New Roman" w:cs="Times New Roman"/>
                <w:sz w:val="24"/>
                <w:szCs w:val="24"/>
              </w:rPr>
              <w:t>,</w:t>
            </w:r>
            <w:r w:rsidRPr="00DA291F">
              <w:rPr>
                <w:rFonts w:ascii="Times New Roman" w:hAnsi="Times New Roman" w:cs="Times New Roman"/>
                <w:sz w:val="24"/>
                <w:szCs w:val="24"/>
              </w:rPr>
              <w:t>9</w:t>
            </w:r>
            <w:r w:rsidR="001B1C52" w:rsidRPr="00DA291F">
              <w:rPr>
                <w:rFonts w:ascii="Times New Roman" w:hAnsi="Times New Roman" w:cs="Times New Roman"/>
                <w:sz w:val="24"/>
                <w:szCs w:val="24"/>
              </w:rPr>
              <w:t xml:space="preserve"> п.п.</w:t>
            </w:r>
          </w:p>
        </w:tc>
      </w:tr>
      <w:tr w:rsidR="007A3A49" w:rsidRPr="00DA291F" w14:paraId="01DCFCC0" w14:textId="77777777" w:rsidTr="00587CE2">
        <w:trPr>
          <w:jc w:val="center"/>
        </w:trPr>
        <w:tc>
          <w:tcPr>
            <w:tcW w:w="636" w:type="dxa"/>
          </w:tcPr>
          <w:p w14:paraId="74410A8A"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7E3E4937"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Обрабатывающие производства (</w:t>
            </w:r>
            <w:r w:rsidRPr="00DA291F">
              <w:rPr>
                <w:rFonts w:ascii="Times New Roman" w:hAnsi="Times New Roman" w:cs="Times New Roman"/>
                <w:sz w:val="24"/>
                <w:szCs w:val="24"/>
                <w:lang w:val="en-US"/>
              </w:rPr>
              <w:t>D</w:t>
            </w:r>
            <w:r w:rsidRPr="00DA291F">
              <w:rPr>
                <w:rFonts w:ascii="Times New Roman" w:hAnsi="Times New Roman" w:cs="Times New Roman"/>
                <w:sz w:val="24"/>
                <w:szCs w:val="24"/>
              </w:rPr>
              <w:t>)</w:t>
            </w:r>
          </w:p>
        </w:tc>
        <w:tc>
          <w:tcPr>
            <w:tcW w:w="1285" w:type="dxa"/>
            <w:vAlign w:val="center"/>
          </w:tcPr>
          <w:p w14:paraId="368BB133"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15,2</w:t>
            </w:r>
          </w:p>
        </w:tc>
        <w:tc>
          <w:tcPr>
            <w:tcW w:w="1308" w:type="dxa"/>
            <w:vAlign w:val="center"/>
          </w:tcPr>
          <w:p w14:paraId="2819D2DC" w14:textId="4A184ADD" w:rsidR="001B1C52" w:rsidRPr="00DA291F" w:rsidRDefault="00357A4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13,4</w:t>
            </w:r>
          </w:p>
        </w:tc>
        <w:tc>
          <w:tcPr>
            <w:tcW w:w="1942" w:type="dxa"/>
            <w:vAlign w:val="bottom"/>
          </w:tcPr>
          <w:p w14:paraId="01BB19E4" w14:textId="065047BB" w:rsidR="001B1C52" w:rsidRPr="00DA291F" w:rsidRDefault="00357A41" w:rsidP="00DA291F">
            <w:pPr>
              <w:jc w:val="center"/>
              <w:rPr>
                <w:rFonts w:ascii="Times New Roman" w:hAnsi="Times New Roman" w:cs="Times New Roman"/>
                <w:sz w:val="24"/>
                <w:szCs w:val="24"/>
              </w:rPr>
            </w:pPr>
            <w:r w:rsidRPr="00DA291F">
              <w:rPr>
                <w:rFonts w:ascii="Times New Roman" w:hAnsi="Times New Roman" w:cs="Times New Roman"/>
                <w:sz w:val="24"/>
                <w:szCs w:val="24"/>
              </w:rPr>
              <w:t>–1,8</w:t>
            </w:r>
            <w:r w:rsidR="001B1C52" w:rsidRPr="00DA291F">
              <w:rPr>
                <w:rFonts w:ascii="Times New Roman" w:hAnsi="Times New Roman" w:cs="Times New Roman"/>
                <w:sz w:val="24"/>
                <w:szCs w:val="24"/>
              </w:rPr>
              <w:t xml:space="preserve"> п.п.</w:t>
            </w:r>
          </w:p>
        </w:tc>
      </w:tr>
      <w:tr w:rsidR="007A3A49" w:rsidRPr="00DA291F" w14:paraId="12EE21B0" w14:textId="77777777" w:rsidTr="00587CE2">
        <w:trPr>
          <w:jc w:val="center"/>
        </w:trPr>
        <w:tc>
          <w:tcPr>
            <w:tcW w:w="636" w:type="dxa"/>
          </w:tcPr>
          <w:p w14:paraId="15D8F8B8"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3FCA6057" w14:textId="77777777" w:rsidR="001B1C52" w:rsidRPr="00DA291F" w:rsidRDefault="001B1C52" w:rsidP="00DA291F">
            <w:pPr>
              <w:autoSpaceDE w:val="0"/>
              <w:autoSpaceDN w:val="0"/>
              <w:adjustRightInd w:val="0"/>
              <w:rPr>
                <w:rFonts w:ascii="Times New Roman" w:hAnsi="Times New Roman" w:cs="Times New Roman"/>
                <w:sz w:val="24"/>
                <w:szCs w:val="24"/>
                <w:lang w:val="en-US"/>
              </w:rPr>
            </w:pPr>
            <w:r w:rsidRPr="00DA291F">
              <w:rPr>
                <w:rFonts w:ascii="Times New Roman" w:hAnsi="Times New Roman" w:cs="Times New Roman"/>
                <w:sz w:val="24"/>
                <w:szCs w:val="24"/>
              </w:rPr>
              <w:t>Строительство (</w:t>
            </w:r>
            <w:r w:rsidRPr="00DA291F">
              <w:rPr>
                <w:rFonts w:ascii="Times New Roman" w:hAnsi="Times New Roman" w:cs="Times New Roman"/>
                <w:sz w:val="24"/>
                <w:szCs w:val="24"/>
                <w:lang w:val="en-US"/>
              </w:rPr>
              <w:t>F)</w:t>
            </w:r>
          </w:p>
        </w:tc>
        <w:tc>
          <w:tcPr>
            <w:tcW w:w="1285" w:type="dxa"/>
            <w:vAlign w:val="center"/>
          </w:tcPr>
          <w:p w14:paraId="51DEAFFB"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4,8</w:t>
            </w:r>
          </w:p>
        </w:tc>
        <w:tc>
          <w:tcPr>
            <w:tcW w:w="1308" w:type="dxa"/>
            <w:vAlign w:val="center"/>
          </w:tcPr>
          <w:p w14:paraId="671217A8" w14:textId="46646A2E" w:rsidR="001B1C52" w:rsidRPr="00DA291F" w:rsidRDefault="00357A4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3,8</w:t>
            </w:r>
          </w:p>
        </w:tc>
        <w:tc>
          <w:tcPr>
            <w:tcW w:w="1942" w:type="dxa"/>
            <w:vAlign w:val="bottom"/>
          </w:tcPr>
          <w:p w14:paraId="3C228251" w14:textId="336CCB07" w:rsidR="001B1C52" w:rsidRPr="00DA291F" w:rsidRDefault="00357A41" w:rsidP="00DA291F">
            <w:pPr>
              <w:jc w:val="center"/>
              <w:rPr>
                <w:rFonts w:ascii="Times New Roman" w:hAnsi="Times New Roman" w:cs="Times New Roman"/>
                <w:sz w:val="24"/>
                <w:szCs w:val="24"/>
              </w:rPr>
            </w:pPr>
            <w:r w:rsidRPr="00DA291F">
              <w:rPr>
                <w:rFonts w:ascii="Times New Roman" w:hAnsi="Times New Roman" w:cs="Times New Roman"/>
                <w:sz w:val="24"/>
                <w:szCs w:val="24"/>
              </w:rPr>
              <w:t>–1,0</w:t>
            </w:r>
            <w:r w:rsidR="001B1C52" w:rsidRPr="00DA291F">
              <w:rPr>
                <w:rFonts w:ascii="Times New Roman" w:hAnsi="Times New Roman" w:cs="Times New Roman"/>
                <w:sz w:val="24"/>
                <w:szCs w:val="24"/>
              </w:rPr>
              <w:t xml:space="preserve"> п.п.</w:t>
            </w:r>
          </w:p>
        </w:tc>
      </w:tr>
      <w:tr w:rsidR="007A3A49" w:rsidRPr="00DA291F" w14:paraId="00F98168" w14:textId="77777777" w:rsidTr="00587CE2">
        <w:trPr>
          <w:jc w:val="center"/>
        </w:trPr>
        <w:tc>
          <w:tcPr>
            <w:tcW w:w="636" w:type="dxa"/>
          </w:tcPr>
          <w:p w14:paraId="548F229F"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123004C2" w14:textId="77777777" w:rsidR="001B1C52" w:rsidRPr="00DA291F" w:rsidRDefault="001B1C52" w:rsidP="00DA291F">
            <w:pPr>
              <w:autoSpaceDE w:val="0"/>
              <w:autoSpaceDN w:val="0"/>
              <w:adjustRightInd w:val="0"/>
              <w:rPr>
                <w:rFonts w:ascii="Times New Roman" w:hAnsi="Times New Roman" w:cs="Times New Roman"/>
                <w:sz w:val="24"/>
                <w:szCs w:val="24"/>
                <w:lang w:val="en-US"/>
              </w:rPr>
            </w:pPr>
            <w:r w:rsidRPr="00DA291F">
              <w:rPr>
                <w:rFonts w:ascii="Times New Roman" w:hAnsi="Times New Roman" w:cs="Times New Roman"/>
                <w:sz w:val="24"/>
                <w:szCs w:val="24"/>
              </w:rPr>
              <w:t>Оптовая и розничная торговля, ремонт… (</w:t>
            </w:r>
            <w:r w:rsidRPr="00DA291F">
              <w:rPr>
                <w:rFonts w:ascii="Times New Roman" w:hAnsi="Times New Roman" w:cs="Times New Roman"/>
                <w:sz w:val="24"/>
                <w:szCs w:val="24"/>
                <w:lang w:val="en-US"/>
              </w:rPr>
              <w:t>G)</w:t>
            </w:r>
          </w:p>
        </w:tc>
        <w:tc>
          <w:tcPr>
            <w:tcW w:w="1285" w:type="dxa"/>
            <w:vAlign w:val="center"/>
          </w:tcPr>
          <w:p w14:paraId="5733358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17,7</w:t>
            </w:r>
          </w:p>
        </w:tc>
        <w:tc>
          <w:tcPr>
            <w:tcW w:w="1308" w:type="dxa"/>
            <w:vAlign w:val="center"/>
          </w:tcPr>
          <w:p w14:paraId="62997EF1" w14:textId="4EA0B8D6" w:rsidR="001B1C52" w:rsidRPr="00DA291F" w:rsidRDefault="00357A4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16,8</w:t>
            </w:r>
          </w:p>
        </w:tc>
        <w:tc>
          <w:tcPr>
            <w:tcW w:w="1942" w:type="dxa"/>
            <w:vAlign w:val="bottom"/>
          </w:tcPr>
          <w:p w14:paraId="35A7C9E7" w14:textId="7DBA9464" w:rsidR="001B1C52" w:rsidRPr="00DA291F" w:rsidRDefault="00357A41" w:rsidP="00DA291F">
            <w:pPr>
              <w:jc w:val="center"/>
              <w:rPr>
                <w:rFonts w:ascii="Times New Roman" w:hAnsi="Times New Roman" w:cs="Times New Roman"/>
                <w:sz w:val="24"/>
                <w:szCs w:val="24"/>
              </w:rPr>
            </w:pPr>
            <w:r w:rsidRPr="00DA291F">
              <w:rPr>
                <w:rFonts w:ascii="Times New Roman" w:hAnsi="Times New Roman" w:cs="Times New Roman"/>
                <w:sz w:val="24"/>
                <w:szCs w:val="24"/>
              </w:rPr>
              <w:t>–0,9</w:t>
            </w:r>
            <w:r w:rsidR="001B1C52" w:rsidRPr="00DA291F">
              <w:rPr>
                <w:rFonts w:ascii="Times New Roman" w:hAnsi="Times New Roman" w:cs="Times New Roman"/>
                <w:sz w:val="24"/>
                <w:szCs w:val="24"/>
              </w:rPr>
              <w:t xml:space="preserve"> п.п.</w:t>
            </w:r>
          </w:p>
        </w:tc>
      </w:tr>
      <w:tr w:rsidR="007A3A49" w:rsidRPr="00DA291F" w14:paraId="3092F033" w14:textId="77777777" w:rsidTr="00587CE2">
        <w:trPr>
          <w:jc w:val="center"/>
        </w:trPr>
        <w:tc>
          <w:tcPr>
            <w:tcW w:w="636" w:type="dxa"/>
          </w:tcPr>
          <w:p w14:paraId="7EE62820"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5E9E606A" w14:textId="77777777" w:rsidR="001B1C52" w:rsidRPr="00DA291F" w:rsidRDefault="001B1C52" w:rsidP="00DA291F">
            <w:pPr>
              <w:autoSpaceDE w:val="0"/>
              <w:autoSpaceDN w:val="0"/>
              <w:adjustRightInd w:val="0"/>
              <w:rPr>
                <w:rFonts w:ascii="Times New Roman" w:hAnsi="Times New Roman" w:cs="Times New Roman"/>
                <w:sz w:val="24"/>
                <w:szCs w:val="24"/>
                <w:lang w:val="en-US"/>
              </w:rPr>
            </w:pPr>
            <w:r w:rsidRPr="00DA291F">
              <w:rPr>
                <w:rFonts w:ascii="Times New Roman" w:hAnsi="Times New Roman" w:cs="Times New Roman"/>
                <w:sz w:val="24"/>
                <w:szCs w:val="24"/>
              </w:rPr>
              <w:t>Транспорт и связь</w:t>
            </w:r>
            <w:r w:rsidRPr="00DA291F">
              <w:rPr>
                <w:rFonts w:ascii="Times New Roman" w:hAnsi="Times New Roman" w:cs="Times New Roman"/>
                <w:sz w:val="24"/>
                <w:szCs w:val="24"/>
                <w:lang w:val="en-US"/>
              </w:rPr>
              <w:t xml:space="preserve"> (I)</w:t>
            </w:r>
          </w:p>
        </w:tc>
        <w:tc>
          <w:tcPr>
            <w:tcW w:w="1285" w:type="dxa"/>
            <w:vAlign w:val="center"/>
          </w:tcPr>
          <w:p w14:paraId="7CE5B39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16,0</w:t>
            </w:r>
          </w:p>
        </w:tc>
        <w:tc>
          <w:tcPr>
            <w:tcW w:w="1308" w:type="dxa"/>
            <w:vAlign w:val="center"/>
          </w:tcPr>
          <w:p w14:paraId="1326EBEA" w14:textId="4EA933D2" w:rsidR="001B1C52" w:rsidRPr="00DA291F" w:rsidRDefault="00357A4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17,2</w:t>
            </w:r>
          </w:p>
        </w:tc>
        <w:tc>
          <w:tcPr>
            <w:tcW w:w="1942" w:type="dxa"/>
            <w:vAlign w:val="bottom"/>
          </w:tcPr>
          <w:p w14:paraId="57353DDB" w14:textId="49EFFD5A" w:rsidR="001B1C52" w:rsidRPr="00DA291F" w:rsidRDefault="00357A41" w:rsidP="00DA291F">
            <w:pPr>
              <w:jc w:val="center"/>
              <w:rPr>
                <w:rFonts w:ascii="Times New Roman" w:hAnsi="Times New Roman" w:cs="Times New Roman"/>
                <w:sz w:val="24"/>
                <w:szCs w:val="24"/>
              </w:rPr>
            </w:pPr>
            <w:r w:rsidRPr="00DA291F">
              <w:rPr>
                <w:rFonts w:ascii="Times New Roman" w:hAnsi="Times New Roman" w:cs="Times New Roman"/>
                <w:sz w:val="24"/>
                <w:szCs w:val="24"/>
              </w:rPr>
              <w:t>+1</w:t>
            </w:r>
            <w:r w:rsidR="001B1C52" w:rsidRPr="00DA291F">
              <w:rPr>
                <w:rFonts w:ascii="Times New Roman" w:hAnsi="Times New Roman" w:cs="Times New Roman"/>
                <w:sz w:val="24"/>
                <w:szCs w:val="24"/>
              </w:rPr>
              <w:t>,</w:t>
            </w:r>
            <w:r w:rsidRPr="00DA291F">
              <w:rPr>
                <w:rFonts w:ascii="Times New Roman" w:hAnsi="Times New Roman" w:cs="Times New Roman"/>
                <w:sz w:val="24"/>
                <w:szCs w:val="24"/>
              </w:rPr>
              <w:t>2</w:t>
            </w:r>
            <w:r w:rsidR="001B1C52" w:rsidRPr="00DA291F">
              <w:rPr>
                <w:rFonts w:ascii="Times New Roman" w:hAnsi="Times New Roman" w:cs="Times New Roman"/>
                <w:sz w:val="24"/>
                <w:szCs w:val="24"/>
              </w:rPr>
              <w:t xml:space="preserve"> п.п.</w:t>
            </w:r>
          </w:p>
        </w:tc>
      </w:tr>
      <w:tr w:rsidR="007A3A49" w:rsidRPr="00DA291F" w14:paraId="36CD1F83" w14:textId="77777777" w:rsidTr="00587CE2">
        <w:trPr>
          <w:jc w:val="center"/>
        </w:trPr>
        <w:tc>
          <w:tcPr>
            <w:tcW w:w="636" w:type="dxa"/>
          </w:tcPr>
          <w:p w14:paraId="10158EC0"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26121466"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Операции с недвижимым имуществом… (К)</w:t>
            </w:r>
          </w:p>
        </w:tc>
        <w:tc>
          <w:tcPr>
            <w:tcW w:w="1285" w:type="dxa"/>
            <w:vAlign w:val="center"/>
          </w:tcPr>
          <w:p w14:paraId="1EA54CD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16,5</w:t>
            </w:r>
          </w:p>
        </w:tc>
        <w:tc>
          <w:tcPr>
            <w:tcW w:w="1308" w:type="dxa"/>
            <w:vAlign w:val="center"/>
          </w:tcPr>
          <w:p w14:paraId="4680DDDE" w14:textId="3B0283E5" w:rsidR="001B1C52" w:rsidRPr="00DA291F" w:rsidRDefault="00357A4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22,9</w:t>
            </w:r>
          </w:p>
        </w:tc>
        <w:tc>
          <w:tcPr>
            <w:tcW w:w="1942" w:type="dxa"/>
            <w:vAlign w:val="bottom"/>
          </w:tcPr>
          <w:p w14:paraId="58CC75B9" w14:textId="14964BCE" w:rsidR="001B1C52" w:rsidRPr="00DA291F" w:rsidRDefault="00357A41" w:rsidP="00DA291F">
            <w:pPr>
              <w:jc w:val="center"/>
              <w:rPr>
                <w:rFonts w:ascii="Times New Roman" w:hAnsi="Times New Roman" w:cs="Times New Roman"/>
                <w:sz w:val="24"/>
                <w:szCs w:val="24"/>
              </w:rPr>
            </w:pPr>
            <w:r w:rsidRPr="00DA291F">
              <w:rPr>
                <w:rFonts w:ascii="Times New Roman" w:hAnsi="Times New Roman" w:cs="Times New Roman"/>
                <w:sz w:val="24"/>
                <w:szCs w:val="24"/>
              </w:rPr>
              <w:t>+6</w:t>
            </w:r>
            <w:r w:rsidR="001B1C52" w:rsidRPr="00DA291F">
              <w:rPr>
                <w:rFonts w:ascii="Times New Roman" w:hAnsi="Times New Roman" w:cs="Times New Roman"/>
                <w:sz w:val="24"/>
                <w:szCs w:val="24"/>
              </w:rPr>
              <w:t>,</w:t>
            </w:r>
            <w:r w:rsidRPr="00DA291F">
              <w:rPr>
                <w:rFonts w:ascii="Times New Roman" w:hAnsi="Times New Roman" w:cs="Times New Roman"/>
                <w:sz w:val="24"/>
                <w:szCs w:val="24"/>
              </w:rPr>
              <w:t>4</w:t>
            </w:r>
            <w:r w:rsidR="001B1C52" w:rsidRPr="00DA291F">
              <w:rPr>
                <w:rFonts w:ascii="Times New Roman" w:hAnsi="Times New Roman" w:cs="Times New Roman"/>
                <w:sz w:val="24"/>
                <w:szCs w:val="24"/>
              </w:rPr>
              <w:t xml:space="preserve"> п.п.</w:t>
            </w:r>
          </w:p>
        </w:tc>
      </w:tr>
      <w:tr w:rsidR="007A3A49" w:rsidRPr="00DA291F" w14:paraId="1CD5E888" w14:textId="77777777" w:rsidTr="00587CE2">
        <w:trPr>
          <w:jc w:val="center"/>
        </w:trPr>
        <w:tc>
          <w:tcPr>
            <w:tcW w:w="636" w:type="dxa"/>
          </w:tcPr>
          <w:p w14:paraId="7D956E3C"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2.4</w:t>
            </w:r>
          </w:p>
        </w:tc>
        <w:tc>
          <w:tcPr>
            <w:tcW w:w="4468" w:type="dxa"/>
          </w:tcPr>
          <w:p w14:paraId="68B2DDBE" w14:textId="4DB640C6"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Инвестиции в </w:t>
            </w:r>
            <w:r w:rsidR="00874325" w:rsidRPr="00DA291F">
              <w:rPr>
                <w:rFonts w:ascii="Times New Roman" w:hAnsi="Times New Roman" w:cs="Times New Roman"/>
                <w:sz w:val="24"/>
                <w:szCs w:val="24"/>
              </w:rPr>
              <w:t>основной капитал</w:t>
            </w:r>
            <w:r w:rsidRPr="00DA291F">
              <w:rPr>
                <w:rFonts w:ascii="Times New Roman" w:hAnsi="Times New Roman" w:cs="Times New Roman"/>
                <w:sz w:val="24"/>
                <w:szCs w:val="24"/>
              </w:rPr>
              <w:t>, в фактически действовавших ценах, млрд</w:t>
            </w:r>
            <w:r w:rsidR="008F76FD">
              <w:rPr>
                <w:rFonts w:ascii="Times New Roman" w:hAnsi="Times New Roman" w:cs="Times New Roman"/>
                <w:sz w:val="24"/>
                <w:szCs w:val="24"/>
              </w:rPr>
              <w:t>.</w:t>
            </w:r>
            <w:r w:rsidRPr="00DA291F">
              <w:rPr>
                <w:rFonts w:ascii="Times New Roman" w:hAnsi="Times New Roman" w:cs="Times New Roman"/>
                <w:sz w:val="24"/>
                <w:szCs w:val="24"/>
              </w:rPr>
              <w:t xml:space="preserve"> руб.</w:t>
            </w:r>
          </w:p>
        </w:tc>
        <w:tc>
          <w:tcPr>
            <w:tcW w:w="1285" w:type="dxa"/>
            <w:vAlign w:val="center"/>
          </w:tcPr>
          <w:p w14:paraId="30F1BC3C" w14:textId="77777777" w:rsidR="001B1C52" w:rsidRPr="00DA291F" w:rsidRDefault="001B1C52" w:rsidP="00DA291F">
            <w:pPr>
              <w:ind w:firstLineChars="100" w:firstLine="240"/>
              <w:jc w:val="center"/>
              <w:rPr>
                <w:rFonts w:ascii="Times New Roman" w:hAnsi="Times New Roman" w:cs="Times New Roman"/>
                <w:sz w:val="24"/>
                <w:szCs w:val="24"/>
              </w:rPr>
            </w:pPr>
            <w:r w:rsidRPr="00DA291F">
              <w:rPr>
                <w:rFonts w:ascii="Times New Roman" w:hAnsi="Times New Roman" w:cs="Times New Roman"/>
                <w:sz w:val="24"/>
                <w:szCs w:val="24"/>
              </w:rPr>
              <w:t>89,5</w:t>
            </w:r>
          </w:p>
        </w:tc>
        <w:tc>
          <w:tcPr>
            <w:tcW w:w="1308" w:type="dxa"/>
            <w:vAlign w:val="center"/>
          </w:tcPr>
          <w:p w14:paraId="44CF0717" w14:textId="77777777" w:rsidR="001B1C52" w:rsidRPr="00DA291F" w:rsidRDefault="001B1C52" w:rsidP="00DA291F">
            <w:pPr>
              <w:ind w:firstLineChars="100" w:firstLine="240"/>
              <w:jc w:val="center"/>
              <w:rPr>
                <w:rFonts w:ascii="Times New Roman" w:hAnsi="Times New Roman" w:cs="Times New Roman"/>
                <w:sz w:val="24"/>
                <w:szCs w:val="24"/>
              </w:rPr>
            </w:pPr>
            <w:r w:rsidRPr="00DA291F">
              <w:rPr>
                <w:rFonts w:ascii="Times New Roman" w:hAnsi="Times New Roman" w:cs="Times New Roman"/>
                <w:sz w:val="24"/>
                <w:szCs w:val="24"/>
              </w:rPr>
              <w:t>175,0</w:t>
            </w:r>
          </w:p>
        </w:tc>
        <w:tc>
          <w:tcPr>
            <w:tcW w:w="1942" w:type="dxa"/>
            <w:vAlign w:val="center"/>
          </w:tcPr>
          <w:p w14:paraId="554FC729"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+85,5 млрд руб.</w:t>
            </w:r>
          </w:p>
          <w:p w14:paraId="70984682" w14:textId="6C91B311"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+95,5</w:t>
            </w:r>
            <w:r w:rsidR="004A7A36" w:rsidRPr="00DA291F">
              <w:rPr>
                <w:rFonts w:ascii="Times New Roman" w:hAnsi="Times New Roman" w:cs="Times New Roman"/>
                <w:sz w:val="24"/>
                <w:szCs w:val="24"/>
              </w:rPr>
              <w:t>%</w:t>
            </w:r>
          </w:p>
        </w:tc>
      </w:tr>
      <w:tr w:rsidR="007A3A49" w:rsidRPr="00DA291F" w14:paraId="05DDEA83" w14:textId="77777777" w:rsidTr="00587CE2">
        <w:trPr>
          <w:jc w:val="center"/>
        </w:trPr>
        <w:tc>
          <w:tcPr>
            <w:tcW w:w="636" w:type="dxa"/>
          </w:tcPr>
          <w:p w14:paraId="55467442"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0AE6F36D"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в сопоставимых ценах 2007 г.</w:t>
            </w:r>
          </w:p>
        </w:tc>
        <w:tc>
          <w:tcPr>
            <w:tcW w:w="1285" w:type="dxa"/>
            <w:vAlign w:val="center"/>
          </w:tcPr>
          <w:p w14:paraId="5915623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89,5</w:t>
            </w:r>
          </w:p>
        </w:tc>
        <w:tc>
          <w:tcPr>
            <w:tcW w:w="1308" w:type="dxa"/>
            <w:vAlign w:val="center"/>
          </w:tcPr>
          <w:p w14:paraId="24655B4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85,3</w:t>
            </w:r>
          </w:p>
        </w:tc>
        <w:tc>
          <w:tcPr>
            <w:tcW w:w="1942" w:type="dxa"/>
            <w:vAlign w:val="center"/>
          </w:tcPr>
          <w:p w14:paraId="5F6B8C55"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–4,2 млрд руб.</w:t>
            </w:r>
          </w:p>
          <w:p w14:paraId="3BF3750B" w14:textId="1858618B"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–4,7</w:t>
            </w:r>
            <w:r w:rsidR="004A7A36" w:rsidRPr="00DA291F">
              <w:rPr>
                <w:rFonts w:ascii="Times New Roman" w:hAnsi="Times New Roman" w:cs="Times New Roman"/>
                <w:sz w:val="24"/>
                <w:szCs w:val="24"/>
              </w:rPr>
              <w:t>%</w:t>
            </w:r>
          </w:p>
        </w:tc>
      </w:tr>
      <w:tr w:rsidR="007A3A49" w:rsidRPr="00DA291F" w14:paraId="50354F1D" w14:textId="77777777" w:rsidTr="00587CE2">
        <w:trPr>
          <w:jc w:val="center"/>
        </w:trPr>
        <w:tc>
          <w:tcPr>
            <w:tcW w:w="636" w:type="dxa"/>
          </w:tcPr>
          <w:p w14:paraId="2D7A49F4"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4773EF7B" w14:textId="2E9BDCE9" w:rsidR="001B1C52" w:rsidRPr="00DA291F" w:rsidRDefault="004A7A36"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w:t>
            </w:r>
            <w:r w:rsidR="001B1C52" w:rsidRPr="00DA291F">
              <w:rPr>
                <w:rFonts w:ascii="Times New Roman" w:hAnsi="Times New Roman" w:cs="Times New Roman"/>
                <w:sz w:val="24"/>
                <w:szCs w:val="24"/>
              </w:rPr>
              <w:t xml:space="preserve"> к ВРП НСО</w:t>
            </w:r>
          </w:p>
        </w:tc>
        <w:tc>
          <w:tcPr>
            <w:tcW w:w="1285" w:type="dxa"/>
            <w:vAlign w:val="center"/>
          </w:tcPr>
          <w:p w14:paraId="45B7135B"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24,5</w:t>
            </w:r>
          </w:p>
        </w:tc>
        <w:tc>
          <w:tcPr>
            <w:tcW w:w="1308" w:type="dxa"/>
            <w:vAlign w:val="center"/>
          </w:tcPr>
          <w:p w14:paraId="1B6E6373"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15,7</w:t>
            </w:r>
          </w:p>
        </w:tc>
        <w:tc>
          <w:tcPr>
            <w:tcW w:w="1942" w:type="dxa"/>
            <w:vAlign w:val="center"/>
          </w:tcPr>
          <w:p w14:paraId="74EA0100"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–8,8 п.п.</w:t>
            </w:r>
          </w:p>
        </w:tc>
      </w:tr>
      <w:tr w:rsidR="007A3A49" w:rsidRPr="00DA291F" w14:paraId="1DF08832" w14:textId="77777777" w:rsidTr="00587CE2">
        <w:trPr>
          <w:jc w:val="center"/>
        </w:trPr>
        <w:tc>
          <w:tcPr>
            <w:tcW w:w="636" w:type="dxa"/>
          </w:tcPr>
          <w:p w14:paraId="2828FDF4"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47A33B21"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w:t>
            </w:r>
          </w:p>
        </w:tc>
        <w:tc>
          <w:tcPr>
            <w:tcW w:w="1285" w:type="dxa"/>
            <w:vAlign w:val="center"/>
          </w:tcPr>
          <w:p w14:paraId="5C203163"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1308" w:type="dxa"/>
            <w:vAlign w:val="center"/>
          </w:tcPr>
          <w:p w14:paraId="5A1378FB"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1942" w:type="dxa"/>
            <w:vAlign w:val="center"/>
          </w:tcPr>
          <w:p w14:paraId="3815231B"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w:t>
            </w:r>
          </w:p>
        </w:tc>
      </w:tr>
      <w:tr w:rsidR="007A3A49" w:rsidRPr="00DA291F" w14:paraId="02DE3177" w14:textId="77777777" w:rsidTr="00587CE2">
        <w:trPr>
          <w:jc w:val="center"/>
        </w:trPr>
        <w:tc>
          <w:tcPr>
            <w:tcW w:w="636" w:type="dxa"/>
          </w:tcPr>
          <w:p w14:paraId="2FA5A149"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00292D10"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46B2737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21</w:t>
            </w:r>
          </w:p>
        </w:tc>
        <w:tc>
          <w:tcPr>
            <w:tcW w:w="1308" w:type="dxa"/>
            <w:vAlign w:val="center"/>
          </w:tcPr>
          <w:p w14:paraId="4705507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26</w:t>
            </w:r>
          </w:p>
        </w:tc>
        <w:tc>
          <w:tcPr>
            <w:tcW w:w="1942" w:type="dxa"/>
            <w:vAlign w:val="center"/>
          </w:tcPr>
          <w:p w14:paraId="31ED979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 п.</w:t>
            </w:r>
          </w:p>
        </w:tc>
      </w:tr>
      <w:tr w:rsidR="007A3A49" w:rsidRPr="00DA291F" w14:paraId="2C0498C1" w14:textId="77777777" w:rsidTr="00587CE2">
        <w:trPr>
          <w:jc w:val="center"/>
        </w:trPr>
        <w:tc>
          <w:tcPr>
            <w:tcW w:w="636" w:type="dxa"/>
          </w:tcPr>
          <w:p w14:paraId="211C4406"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2.5</w:t>
            </w:r>
          </w:p>
        </w:tc>
        <w:tc>
          <w:tcPr>
            <w:tcW w:w="4468" w:type="dxa"/>
          </w:tcPr>
          <w:p w14:paraId="546A70F3" w14:textId="65759E39"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Инвестиции в </w:t>
            </w:r>
            <w:r w:rsidR="00874325" w:rsidRPr="00DA291F">
              <w:rPr>
                <w:rFonts w:ascii="Times New Roman" w:hAnsi="Times New Roman" w:cs="Times New Roman"/>
                <w:sz w:val="24"/>
                <w:szCs w:val="24"/>
              </w:rPr>
              <w:t>основной капитал</w:t>
            </w:r>
            <w:r w:rsidRPr="00DA291F">
              <w:rPr>
                <w:rFonts w:ascii="Times New Roman" w:hAnsi="Times New Roman" w:cs="Times New Roman"/>
                <w:sz w:val="24"/>
                <w:szCs w:val="24"/>
              </w:rPr>
              <w:t xml:space="preserve"> на душу населения, тыс. руб.</w:t>
            </w:r>
          </w:p>
        </w:tc>
        <w:tc>
          <w:tcPr>
            <w:tcW w:w="1285" w:type="dxa"/>
            <w:vAlign w:val="center"/>
          </w:tcPr>
          <w:p w14:paraId="127BF1CC" w14:textId="77777777" w:rsidR="001B1C52" w:rsidRPr="00DA291F" w:rsidRDefault="001B1C52" w:rsidP="00DA291F">
            <w:pPr>
              <w:ind w:firstLineChars="100" w:firstLine="240"/>
              <w:jc w:val="center"/>
              <w:rPr>
                <w:rFonts w:ascii="Times New Roman" w:hAnsi="Times New Roman" w:cs="Times New Roman"/>
                <w:sz w:val="24"/>
                <w:szCs w:val="24"/>
              </w:rPr>
            </w:pPr>
            <w:r w:rsidRPr="00DA291F">
              <w:rPr>
                <w:rFonts w:ascii="Times New Roman" w:hAnsi="Times New Roman" w:cs="Times New Roman"/>
                <w:sz w:val="24"/>
                <w:szCs w:val="24"/>
              </w:rPr>
              <w:t>33,8</w:t>
            </w:r>
          </w:p>
        </w:tc>
        <w:tc>
          <w:tcPr>
            <w:tcW w:w="1308" w:type="dxa"/>
            <w:vAlign w:val="center"/>
          </w:tcPr>
          <w:p w14:paraId="37F7D895" w14:textId="77777777" w:rsidR="001B1C52" w:rsidRPr="00DA291F" w:rsidRDefault="001B1C52" w:rsidP="00DA291F">
            <w:pPr>
              <w:ind w:firstLineChars="100" w:firstLine="240"/>
              <w:jc w:val="center"/>
              <w:rPr>
                <w:rFonts w:ascii="Times New Roman" w:hAnsi="Times New Roman" w:cs="Times New Roman"/>
                <w:sz w:val="24"/>
                <w:szCs w:val="24"/>
              </w:rPr>
            </w:pPr>
            <w:r w:rsidRPr="00DA291F">
              <w:rPr>
                <w:rFonts w:ascii="Times New Roman" w:hAnsi="Times New Roman" w:cs="Times New Roman"/>
                <w:sz w:val="24"/>
                <w:szCs w:val="24"/>
              </w:rPr>
              <w:t>62,8</w:t>
            </w:r>
          </w:p>
        </w:tc>
        <w:tc>
          <w:tcPr>
            <w:tcW w:w="1942" w:type="dxa"/>
            <w:vAlign w:val="center"/>
          </w:tcPr>
          <w:p w14:paraId="3A3C8BD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+29,0 тыс. руб.</w:t>
            </w:r>
          </w:p>
          <w:p w14:paraId="3FCCB9E7" w14:textId="6099B400"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+ 85,8</w:t>
            </w:r>
            <w:r w:rsidR="004A7A36" w:rsidRPr="00DA291F">
              <w:rPr>
                <w:rFonts w:ascii="Times New Roman" w:hAnsi="Times New Roman" w:cs="Times New Roman"/>
                <w:sz w:val="24"/>
                <w:szCs w:val="24"/>
              </w:rPr>
              <w:t>%</w:t>
            </w:r>
          </w:p>
        </w:tc>
      </w:tr>
      <w:tr w:rsidR="007A3A49" w:rsidRPr="00DA291F" w14:paraId="1148DCDB" w14:textId="77777777" w:rsidTr="00587CE2">
        <w:trPr>
          <w:jc w:val="center"/>
        </w:trPr>
        <w:tc>
          <w:tcPr>
            <w:tcW w:w="636" w:type="dxa"/>
          </w:tcPr>
          <w:p w14:paraId="4764E2AE"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0458FA64"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в сопоставимых ценах 2007 г.</w:t>
            </w:r>
          </w:p>
        </w:tc>
        <w:tc>
          <w:tcPr>
            <w:tcW w:w="1285" w:type="dxa"/>
            <w:vAlign w:val="center"/>
          </w:tcPr>
          <w:p w14:paraId="648A8540"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33,8</w:t>
            </w:r>
          </w:p>
        </w:tc>
        <w:tc>
          <w:tcPr>
            <w:tcW w:w="1308" w:type="dxa"/>
            <w:vAlign w:val="center"/>
          </w:tcPr>
          <w:p w14:paraId="3126C78F"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30,6</w:t>
            </w:r>
          </w:p>
        </w:tc>
        <w:tc>
          <w:tcPr>
            <w:tcW w:w="1942" w:type="dxa"/>
            <w:vAlign w:val="center"/>
          </w:tcPr>
          <w:p w14:paraId="37C29496"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–3,2 тыс. руб.</w:t>
            </w:r>
          </w:p>
          <w:p w14:paraId="3ECB1DF4" w14:textId="79D6224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–9,5</w:t>
            </w:r>
            <w:r w:rsidR="004A7A36" w:rsidRPr="00DA291F">
              <w:rPr>
                <w:rFonts w:ascii="Times New Roman" w:hAnsi="Times New Roman" w:cs="Times New Roman"/>
                <w:sz w:val="24"/>
                <w:szCs w:val="24"/>
              </w:rPr>
              <w:t>%</w:t>
            </w:r>
          </w:p>
        </w:tc>
      </w:tr>
      <w:tr w:rsidR="007A3A49" w:rsidRPr="00DA291F" w14:paraId="7233109C" w14:textId="77777777" w:rsidTr="00587CE2">
        <w:trPr>
          <w:jc w:val="center"/>
        </w:trPr>
        <w:tc>
          <w:tcPr>
            <w:tcW w:w="636" w:type="dxa"/>
          </w:tcPr>
          <w:p w14:paraId="334D6E6A"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3C919C78"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w:t>
            </w:r>
          </w:p>
        </w:tc>
        <w:tc>
          <w:tcPr>
            <w:tcW w:w="1285" w:type="dxa"/>
            <w:vAlign w:val="center"/>
          </w:tcPr>
          <w:p w14:paraId="392C77C5"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w:t>
            </w:r>
          </w:p>
        </w:tc>
        <w:tc>
          <w:tcPr>
            <w:tcW w:w="1308" w:type="dxa"/>
            <w:vAlign w:val="center"/>
          </w:tcPr>
          <w:p w14:paraId="79FB81A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w:t>
            </w:r>
          </w:p>
        </w:tc>
        <w:tc>
          <w:tcPr>
            <w:tcW w:w="1942" w:type="dxa"/>
            <w:vAlign w:val="center"/>
          </w:tcPr>
          <w:p w14:paraId="40AAC42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w:t>
            </w:r>
          </w:p>
        </w:tc>
      </w:tr>
      <w:tr w:rsidR="007A3A49" w:rsidRPr="00DA291F" w14:paraId="5B381549" w14:textId="77777777" w:rsidTr="00587CE2">
        <w:trPr>
          <w:jc w:val="center"/>
        </w:trPr>
        <w:tc>
          <w:tcPr>
            <w:tcW w:w="636" w:type="dxa"/>
          </w:tcPr>
          <w:p w14:paraId="2C111CB8"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278795FD" w14:textId="1183E4D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w:t>
            </w:r>
            <w:r w:rsidR="004A7A36" w:rsidRPr="00DA291F">
              <w:rPr>
                <w:rFonts w:ascii="Times New Roman" w:hAnsi="Times New Roman" w:cs="Times New Roman"/>
                <w:sz w:val="24"/>
                <w:szCs w:val="24"/>
              </w:rPr>
              <w:t>%</w:t>
            </w:r>
            <w:r w:rsidRPr="00DA291F">
              <w:rPr>
                <w:rFonts w:ascii="Times New Roman" w:hAnsi="Times New Roman" w:cs="Times New Roman"/>
                <w:sz w:val="24"/>
                <w:szCs w:val="24"/>
              </w:rPr>
              <w:t xml:space="preserve"> от среднего уровня по СФО</w:t>
            </w:r>
          </w:p>
        </w:tc>
        <w:tc>
          <w:tcPr>
            <w:tcW w:w="1285" w:type="dxa"/>
            <w:vAlign w:val="center"/>
          </w:tcPr>
          <w:p w14:paraId="1791C7E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99,4</w:t>
            </w:r>
          </w:p>
        </w:tc>
        <w:tc>
          <w:tcPr>
            <w:tcW w:w="1308" w:type="dxa"/>
            <w:vAlign w:val="center"/>
          </w:tcPr>
          <w:p w14:paraId="4EAEBD36"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91,3</w:t>
            </w:r>
          </w:p>
        </w:tc>
        <w:tc>
          <w:tcPr>
            <w:tcW w:w="1942" w:type="dxa"/>
            <w:vAlign w:val="center"/>
          </w:tcPr>
          <w:p w14:paraId="209DA7B9"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–8,1 п.п.</w:t>
            </w:r>
          </w:p>
        </w:tc>
      </w:tr>
      <w:tr w:rsidR="007A3A49" w:rsidRPr="00DA291F" w14:paraId="06DE8366" w14:textId="77777777" w:rsidTr="00587CE2">
        <w:trPr>
          <w:jc w:val="center"/>
        </w:trPr>
        <w:tc>
          <w:tcPr>
            <w:tcW w:w="636" w:type="dxa"/>
          </w:tcPr>
          <w:p w14:paraId="11956A63"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2C1F1BC7"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4079638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39</w:t>
            </w:r>
          </w:p>
        </w:tc>
        <w:tc>
          <w:tcPr>
            <w:tcW w:w="1308" w:type="dxa"/>
            <w:vAlign w:val="center"/>
          </w:tcPr>
          <w:p w14:paraId="0BEC21C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50</w:t>
            </w:r>
          </w:p>
        </w:tc>
        <w:tc>
          <w:tcPr>
            <w:tcW w:w="1942" w:type="dxa"/>
            <w:vAlign w:val="center"/>
          </w:tcPr>
          <w:p w14:paraId="7CD8090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–11 п.</w:t>
            </w:r>
          </w:p>
        </w:tc>
      </w:tr>
      <w:tr w:rsidR="007A3A49" w:rsidRPr="00DA291F" w14:paraId="2B2B19A5" w14:textId="77777777" w:rsidTr="00587CE2">
        <w:trPr>
          <w:jc w:val="center"/>
        </w:trPr>
        <w:tc>
          <w:tcPr>
            <w:tcW w:w="636" w:type="dxa"/>
          </w:tcPr>
          <w:p w14:paraId="2163824D"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018A77D4" w14:textId="626C1AF6"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w:t>
            </w:r>
            <w:r w:rsidR="004A7A36" w:rsidRPr="00DA291F">
              <w:rPr>
                <w:rFonts w:ascii="Times New Roman" w:hAnsi="Times New Roman" w:cs="Times New Roman"/>
                <w:sz w:val="24"/>
                <w:szCs w:val="24"/>
              </w:rPr>
              <w:t>%</w:t>
            </w:r>
            <w:r w:rsidRPr="00DA291F">
              <w:rPr>
                <w:rFonts w:ascii="Times New Roman" w:hAnsi="Times New Roman" w:cs="Times New Roman"/>
                <w:sz w:val="24"/>
                <w:szCs w:val="24"/>
              </w:rPr>
              <w:t xml:space="preserve"> от среднего уровня по РФ</w:t>
            </w:r>
          </w:p>
        </w:tc>
        <w:tc>
          <w:tcPr>
            <w:tcW w:w="1285" w:type="dxa"/>
            <w:vAlign w:val="center"/>
          </w:tcPr>
          <w:p w14:paraId="3823A7C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78,2</w:t>
            </w:r>
          </w:p>
        </w:tc>
        <w:tc>
          <w:tcPr>
            <w:tcW w:w="1308" w:type="dxa"/>
            <w:vAlign w:val="center"/>
          </w:tcPr>
          <w:p w14:paraId="4AE94E9F"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61,1</w:t>
            </w:r>
          </w:p>
        </w:tc>
        <w:tc>
          <w:tcPr>
            <w:tcW w:w="1942" w:type="dxa"/>
            <w:vAlign w:val="center"/>
          </w:tcPr>
          <w:p w14:paraId="737A055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–17,1 п.п.</w:t>
            </w:r>
          </w:p>
        </w:tc>
      </w:tr>
      <w:tr w:rsidR="007A3A49" w:rsidRPr="00DA291F" w14:paraId="12CB3DA7" w14:textId="77777777" w:rsidTr="00587CE2">
        <w:trPr>
          <w:jc w:val="center"/>
        </w:trPr>
        <w:tc>
          <w:tcPr>
            <w:tcW w:w="636" w:type="dxa"/>
          </w:tcPr>
          <w:p w14:paraId="2F839659"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2.6</w:t>
            </w:r>
          </w:p>
        </w:tc>
        <w:tc>
          <w:tcPr>
            <w:tcW w:w="4468" w:type="dxa"/>
          </w:tcPr>
          <w:p w14:paraId="662BB224" w14:textId="1AD32F2D"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Внешнеторговый оборот</w:t>
            </w:r>
            <w:r w:rsidR="007C2AA1" w:rsidRPr="00DA291F">
              <w:rPr>
                <w:rFonts w:ascii="Times New Roman" w:hAnsi="Times New Roman" w:cs="Times New Roman"/>
                <w:sz w:val="24"/>
                <w:szCs w:val="24"/>
              </w:rPr>
              <w:t xml:space="preserve"> товаров</w:t>
            </w:r>
            <w:r w:rsidRPr="00DA291F">
              <w:rPr>
                <w:rFonts w:ascii="Times New Roman" w:hAnsi="Times New Roman" w:cs="Times New Roman"/>
                <w:sz w:val="24"/>
                <w:szCs w:val="24"/>
              </w:rPr>
              <w:t>, млн</w:t>
            </w:r>
            <w:r w:rsidR="008F76FD">
              <w:rPr>
                <w:rFonts w:ascii="Times New Roman" w:hAnsi="Times New Roman" w:cs="Times New Roman"/>
                <w:sz w:val="24"/>
                <w:szCs w:val="24"/>
              </w:rPr>
              <w:t>.</w:t>
            </w:r>
            <w:r w:rsidRPr="00DA291F">
              <w:rPr>
                <w:rFonts w:ascii="Times New Roman" w:hAnsi="Times New Roman" w:cs="Times New Roman"/>
                <w:sz w:val="24"/>
                <w:szCs w:val="24"/>
              </w:rPr>
              <w:t xml:space="preserve"> долл.</w:t>
            </w:r>
            <w:r w:rsidR="00835682" w:rsidRPr="00DA291F">
              <w:rPr>
                <w:rFonts w:ascii="Times New Roman" w:hAnsi="Times New Roman" w:cs="Times New Roman"/>
                <w:sz w:val="24"/>
                <w:szCs w:val="24"/>
              </w:rPr>
              <w:t xml:space="preserve"> США</w:t>
            </w:r>
          </w:p>
        </w:tc>
        <w:tc>
          <w:tcPr>
            <w:tcW w:w="1285" w:type="dxa"/>
            <w:vAlign w:val="center"/>
          </w:tcPr>
          <w:p w14:paraId="355DF8C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2872,0</w:t>
            </w:r>
          </w:p>
        </w:tc>
        <w:tc>
          <w:tcPr>
            <w:tcW w:w="1308" w:type="dxa"/>
            <w:vAlign w:val="center"/>
          </w:tcPr>
          <w:p w14:paraId="711EB5A0" w14:textId="77766430" w:rsidR="001B1C52" w:rsidRPr="00DA291F" w:rsidRDefault="007C2AA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4284,1</w:t>
            </w:r>
          </w:p>
        </w:tc>
        <w:tc>
          <w:tcPr>
            <w:tcW w:w="1942" w:type="dxa"/>
            <w:vAlign w:val="center"/>
          </w:tcPr>
          <w:p w14:paraId="422A9D35" w14:textId="51D42A6E"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w:t>
            </w:r>
            <w:r w:rsidR="007C2AA1" w:rsidRPr="00DA291F">
              <w:rPr>
                <w:rFonts w:ascii="Times New Roman" w:hAnsi="Times New Roman" w:cs="Times New Roman"/>
                <w:sz w:val="24"/>
                <w:szCs w:val="24"/>
              </w:rPr>
              <w:t xml:space="preserve">1412,1 </w:t>
            </w:r>
            <w:r w:rsidRPr="00DA291F">
              <w:rPr>
                <w:rFonts w:ascii="Times New Roman" w:hAnsi="Times New Roman" w:cs="Times New Roman"/>
                <w:sz w:val="24"/>
                <w:szCs w:val="24"/>
              </w:rPr>
              <w:t>млн долл.</w:t>
            </w:r>
          </w:p>
          <w:p w14:paraId="77DDCB40" w14:textId="5C37E734"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+49,2</w:t>
            </w:r>
            <w:r w:rsidR="004A7A36" w:rsidRPr="00DA291F">
              <w:rPr>
                <w:rFonts w:ascii="Times New Roman" w:hAnsi="Times New Roman" w:cs="Times New Roman"/>
                <w:sz w:val="24"/>
                <w:szCs w:val="24"/>
              </w:rPr>
              <w:t>%</w:t>
            </w:r>
          </w:p>
        </w:tc>
      </w:tr>
      <w:tr w:rsidR="007A3A49" w:rsidRPr="00DA291F" w14:paraId="6E5C4672" w14:textId="77777777" w:rsidTr="00587CE2">
        <w:trPr>
          <w:jc w:val="center"/>
        </w:trPr>
        <w:tc>
          <w:tcPr>
            <w:tcW w:w="636" w:type="dxa"/>
          </w:tcPr>
          <w:p w14:paraId="1A08FC9F"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65D02824" w14:textId="0D18B4F0" w:rsidR="001B1C52" w:rsidRPr="00DA291F" w:rsidRDefault="004A7A36"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w:t>
            </w:r>
            <w:r w:rsidR="001B1C52" w:rsidRPr="00DA291F">
              <w:rPr>
                <w:rFonts w:ascii="Times New Roman" w:hAnsi="Times New Roman" w:cs="Times New Roman"/>
                <w:sz w:val="24"/>
                <w:szCs w:val="24"/>
              </w:rPr>
              <w:t xml:space="preserve"> в СФО</w:t>
            </w:r>
          </w:p>
        </w:tc>
        <w:tc>
          <w:tcPr>
            <w:tcW w:w="1285" w:type="dxa"/>
            <w:vAlign w:val="center"/>
          </w:tcPr>
          <w:p w14:paraId="7DA0D8BF"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7,7</w:t>
            </w:r>
          </w:p>
        </w:tc>
        <w:tc>
          <w:tcPr>
            <w:tcW w:w="1308" w:type="dxa"/>
            <w:vAlign w:val="center"/>
          </w:tcPr>
          <w:p w14:paraId="1EA8184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10,6</w:t>
            </w:r>
          </w:p>
        </w:tc>
        <w:tc>
          <w:tcPr>
            <w:tcW w:w="1942" w:type="dxa"/>
            <w:vAlign w:val="center"/>
          </w:tcPr>
          <w:p w14:paraId="31B7AC5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+2,9 п.п</w:t>
            </w:r>
          </w:p>
        </w:tc>
      </w:tr>
      <w:tr w:rsidR="007A3A49" w:rsidRPr="00DA291F" w14:paraId="680CEDF0" w14:textId="77777777" w:rsidTr="00587CE2">
        <w:trPr>
          <w:jc w:val="center"/>
        </w:trPr>
        <w:tc>
          <w:tcPr>
            <w:tcW w:w="636" w:type="dxa"/>
          </w:tcPr>
          <w:p w14:paraId="65077B5F"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6B14E45E"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w:t>
            </w:r>
          </w:p>
        </w:tc>
        <w:tc>
          <w:tcPr>
            <w:tcW w:w="1285" w:type="dxa"/>
            <w:vAlign w:val="center"/>
          </w:tcPr>
          <w:p w14:paraId="1B89E9D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1308" w:type="dxa"/>
            <w:vAlign w:val="center"/>
          </w:tcPr>
          <w:p w14:paraId="14DC3147"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1942" w:type="dxa"/>
            <w:vAlign w:val="center"/>
          </w:tcPr>
          <w:p w14:paraId="5E5B1A4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w:t>
            </w:r>
          </w:p>
        </w:tc>
      </w:tr>
      <w:tr w:rsidR="007A3A49" w:rsidRPr="00DA291F" w14:paraId="67F69B4B" w14:textId="77777777" w:rsidTr="00587CE2">
        <w:trPr>
          <w:jc w:val="center"/>
        </w:trPr>
        <w:tc>
          <w:tcPr>
            <w:tcW w:w="636" w:type="dxa"/>
          </w:tcPr>
          <w:p w14:paraId="5310F497"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4C842DFB" w14:textId="08B22667" w:rsidR="001B1C52" w:rsidRPr="00DA291F" w:rsidRDefault="004A7A36"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w:t>
            </w:r>
            <w:r w:rsidR="001B1C52" w:rsidRPr="00DA291F">
              <w:rPr>
                <w:rFonts w:ascii="Times New Roman" w:hAnsi="Times New Roman" w:cs="Times New Roman"/>
                <w:sz w:val="24"/>
                <w:szCs w:val="24"/>
              </w:rPr>
              <w:t xml:space="preserve"> в РФ</w:t>
            </w:r>
          </w:p>
        </w:tc>
        <w:tc>
          <w:tcPr>
            <w:tcW w:w="1285" w:type="dxa"/>
            <w:vAlign w:val="center"/>
          </w:tcPr>
          <w:p w14:paraId="05E4C9F5"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0,55</w:t>
            </w:r>
          </w:p>
        </w:tc>
        <w:tc>
          <w:tcPr>
            <w:tcW w:w="1308" w:type="dxa"/>
            <w:vAlign w:val="center"/>
          </w:tcPr>
          <w:p w14:paraId="35247254"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0,73</w:t>
            </w:r>
          </w:p>
        </w:tc>
        <w:tc>
          <w:tcPr>
            <w:tcW w:w="1942" w:type="dxa"/>
            <w:vAlign w:val="center"/>
          </w:tcPr>
          <w:p w14:paraId="5242CE7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+0,18 п.п.</w:t>
            </w:r>
          </w:p>
        </w:tc>
      </w:tr>
      <w:tr w:rsidR="007A3A49" w:rsidRPr="00DA291F" w14:paraId="7FA4ED65" w14:textId="77777777" w:rsidTr="00587CE2">
        <w:trPr>
          <w:jc w:val="center"/>
        </w:trPr>
        <w:tc>
          <w:tcPr>
            <w:tcW w:w="636" w:type="dxa"/>
          </w:tcPr>
          <w:p w14:paraId="4118871F" w14:textId="77777777" w:rsidR="001B1C52" w:rsidRPr="00DA291F" w:rsidRDefault="001B1C52" w:rsidP="00DA291F">
            <w:pPr>
              <w:rPr>
                <w:rFonts w:ascii="Times New Roman" w:hAnsi="Times New Roman" w:cs="Times New Roman"/>
                <w:sz w:val="24"/>
                <w:szCs w:val="24"/>
              </w:rPr>
            </w:pPr>
          </w:p>
        </w:tc>
        <w:tc>
          <w:tcPr>
            <w:tcW w:w="4468" w:type="dxa"/>
          </w:tcPr>
          <w:p w14:paraId="65047F76"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789AAB7A"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27</w:t>
            </w:r>
          </w:p>
        </w:tc>
        <w:tc>
          <w:tcPr>
            <w:tcW w:w="1308" w:type="dxa"/>
            <w:vAlign w:val="center"/>
          </w:tcPr>
          <w:p w14:paraId="60B170D0"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26</w:t>
            </w:r>
          </w:p>
        </w:tc>
        <w:tc>
          <w:tcPr>
            <w:tcW w:w="1942" w:type="dxa"/>
            <w:vAlign w:val="center"/>
          </w:tcPr>
          <w:p w14:paraId="1241C165"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 п.</w:t>
            </w:r>
          </w:p>
        </w:tc>
      </w:tr>
      <w:tr w:rsidR="007A3A49" w:rsidRPr="00DA291F" w14:paraId="709ECC54" w14:textId="77777777" w:rsidTr="00587CE2">
        <w:trPr>
          <w:jc w:val="center"/>
        </w:trPr>
        <w:tc>
          <w:tcPr>
            <w:tcW w:w="636" w:type="dxa"/>
          </w:tcPr>
          <w:p w14:paraId="75343440"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2.7</w:t>
            </w:r>
          </w:p>
        </w:tc>
        <w:tc>
          <w:tcPr>
            <w:tcW w:w="4468" w:type="dxa"/>
          </w:tcPr>
          <w:p w14:paraId="6EC55F20"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Число предприятий и организаций</w:t>
            </w:r>
          </w:p>
        </w:tc>
        <w:tc>
          <w:tcPr>
            <w:tcW w:w="1285" w:type="dxa"/>
            <w:vAlign w:val="center"/>
          </w:tcPr>
          <w:p w14:paraId="24DF53C6" w14:textId="77777777" w:rsidR="001B1C52" w:rsidRPr="00DA291F" w:rsidRDefault="001B1C52" w:rsidP="00DA291F">
            <w:pPr>
              <w:autoSpaceDE w:val="0"/>
              <w:autoSpaceDN w:val="0"/>
              <w:adjustRightInd w:val="0"/>
              <w:jc w:val="center"/>
              <w:rPr>
                <w:rFonts w:ascii="Times New Roman" w:hAnsi="Times New Roman" w:cs="Times New Roman"/>
                <w:bCs/>
                <w:sz w:val="24"/>
                <w:szCs w:val="24"/>
              </w:rPr>
            </w:pPr>
            <w:r w:rsidRPr="00DA291F">
              <w:rPr>
                <w:rFonts w:ascii="Times New Roman" w:hAnsi="Times New Roman" w:cs="Times New Roman"/>
                <w:bCs/>
                <w:sz w:val="24"/>
                <w:szCs w:val="24"/>
              </w:rPr>
              <w:t>149660</w:t>
            </w:r>
          </w:p>
        </w:tc>
        <w:tc>
          <w:tcPr>
            <w:tcW w:w="1308" w:type="dxa"/>
            <w:vAlign w:val="center"/>
          </w:tcPr>
          <w:p w14:paraId="269DA43B" w14:textId="77777777" w:rsidR="001B1C52" w:rsidRPr="00DA291F" w:rsidRDefault="001B1C52" w:rsidP="00DA291F">
            <w:pPr>
              <w:autoSpaceDE w:val="0"/>
              <w:autoSpaceDN w:val="0"/>
              <w:adjustRightInd w:val="0"/>
              <w:jc w:val="center"/>
              <w:rPr>
                <w:rFonts w:ascii="Times New Roman" w:hAnsi="Times New Roman" w:cs="Times New Roman"/>
                <w:bCs/>
                <w:sz w:val="24"/>
                <w:szCs w:val="24"/>
              </w:rPr>
            </w:pPr>
            <w:r w:rsidRPr="00DA291F">
              <w:rPr>
                <w:rFonts w:ascii="Times New Roman" w:hAnsi="Times New Roman" w:cs="Times New Roman"/>
                <w:sz w:val="24"/>
                <w:szCs w:val="24"/>
              </w:rPr>
              <w:t>122270</w:t>
            </w:r>
          </w:p>
        </w:tc>
        <w:tc>
          <w:tcPr>
            <w:tcW w:w="1942" w:type="dxa"/>
            <w:vAlign w:val="center"/>
          </w:tcPr>
          <w:p w14:paraId="08B221FC" w14:textId="77777777" w:rsidR="001B1C52" w:rsidRPr="00DA291F" w:rsidRDefault="001B1C52" w:rsidP="00DA291F">
            <w:pPr>
              <w:autoSpaceDE w:val="0"/>
              <w:autoSpaceDN w:val="0"/>
              <w:adjustRightInd w:val="0"/>
              <w:jc w:val="center"/>
              <w:rPr>
                <w:rFonts w:ascii="Times New Roman" w:hAnsi="Times New Roman" w:cs="Times New Roman"/>
                <w:bCs/>
                <w:sz w:val="24"/>
                <w:szCs w:val="24"/>
              </w:rPr>
            </w:pPr>
            <w:r w:rsidRPr="00DA291F">
              <w:rPr>
                <w:rFonts w:ascii="Times New Roman" w:hAnsi="Times New Roman" w:cs="Times New Roman"/>
                <w:bCs/>
                <w:sz w:val="24"/>
                <w:szCs w:val="24"/>
              </w:rPr>
              <w:t>–27390</w:t>
            </w:r>
          </w:p>
          <w:p w14:paraId="34CE7D04" w14:textId="5877CF4C" w:rsidR="001B1C52" w:rsidRPr="00DA291F" w:rsidRDefault="001B1C52" w:rsidP="00DA291F">
            <w:pPr>
              <w:autoSpaceDE w:val="0"/>
              <w:autoSpaceDN w:val="0"/>
              <w:adjustRightInd w:val="0"/>
              <w:jc w:val="center"/>
              <w:rPr>
                <w:rFonts w:ascii="Times New Roman" w:hAnsi="Times New Roman" w:cs="Times New Roman"/>
                <w:bCs/>
                <w:sz w:val="24"/>
                <w:szCs w:val="24"/>
              </w:rPr>
            </w:pPr>
            <w:r w:rsidRPr="00DA291F">
              <w:rPr>
                <w:rFonts w:ascii="Times New Roman" w:hAnsi="Times New Roman" w:cs="Times New Roman"/>
                <w:bCs/>
                <w:sz w:val="24"/>
                <w:szCs w:val="24"/>
              </w:rPr>
              <w:t>–18,3</w:t>
            </w:r>
            <w:r w:rsidR="004A7A36" w:rsidRPr="00DA291F">
              <w:rPr>
                <w:rFonts w:ascii="Times New Roman" w:hAnsi="Times New Roman" w:cs="Times New Roman"/>
                <w:bCs/>
                <w:sz w:val="24"/>
                <w:szCs w:val="24"/>
              </w:rPr>
              <w:t>%</w:t>
            </w:r>
          </w:p>
        </w:tc>
      </w:tr>
      <w:tr w:rsidR="007A3A49" w:rsidRPr="00DA291F" w14:paraId="13AA51EA" w14:textId="77777777" w:rsidTr="00587CE2">
        <w:trPr>
          <w:jc w:val="center"/>
        </w:trPr>
        <w:tc>
          <w:tcPr>
            <w:tcW w:w="636" w:type="dxa"/>
          </w:tcPr>
          <w:p w14:paraId="1711B678"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2.8</w:t>
            </w:r>
          </w:p>
        </w:tc>
        <w:tc>
          <w:tcPr>
            <w:tcW w:w="4468" w:type="dxa"/>
            <w:vAlign w:val="center"/>
          </w:tcPr>
          <w:p w14:paraId="1D91C820"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Число малых предприятий </w:t>
            </w:r>
            <w:r w:rsidRPr="00DA291F">
              <w:rPr>
                <w:rFonts w:ascii="Times New Roman" w:hAnsi="Times New Roman" w:cs="Times New Roman"/>
                <w:sz w:val="24"/>
                <w:szCs w:val="24"/>
              </w:rPr>
              <w:br/>
              <w:t xml:space="preserve">на 10 000 населения </w:t>
            </w:r>
            <w:r w:rsidRPr="00DA291F">
              <w:rPr>
                <w:rFonts w:ascii="Times New Roman" w:hAnsi="Times New Roman" w:cs="Times New Roman"/>
                <w:sz w:val="24"/>
                <w:szCs w:val="24"/>
              </w:rPr>
              <w:br/>
              <w:t>(включая микропредприятия)</w:t>
            </w:r>
          </w:p>
        </w:tc>
        <w:tc>
          <w:tcPr>
            <w:tcW w:w="1285" w:type="dxa"/>
            <w:vAlign w:val="center"/>
          </w:tcPr>
          <w:p w14:paraId="7CB745BE"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102</w:t>
            </w:r>
          </w:p>
        </w:tc>
        <w:tc>
          <w:tcPr>
            <w:tcW w:w="1308" w:type="dxa"/>
            <w:vAlign w:val="center"/>
          </w:tcPr>
          <w:p w14:paraId="1DFB8D3A"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296,5</w:t>
            </w:r>
          </w:p>
        </w:tc>
        <w:tc>
          <w:tcPr>
            <w:tcW w:w="1942" w:type="dxa"/>
            <w:vAlign w:val="center"/>
          </w:tcPr>
          <w:p w14:paraId="56659FA5"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+194,5 п.п.</w:t>
            </w:r>
          </w:p>
        </w:tc>
      </w:tr>
      <w:tr w:rsidR="007A3A49" w:rsidRPr="00DA291F" w14:paraId="339B37BD" w14:textId="77777777" w:rsidTr="00587CE2">
        <w:trPr>
          <w:jc w:val="center"/>
        </w:trPr>
        <w:tc>
          <w:tcPr>
            <w:tcW w:w="636" w:type="dxa"/>
          </w:tcPr>
          <w:p w14:paraId="081530BD"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vAlign w:val="center"/>
          </w:tcPr>
          <w:p w14:paraId="2FFB7503" w14:textId="6970FFD5"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w:t>
            </w:r>
            <w:r w:rsidR="004A7A36" w:rsidRPr="00DA291F">
              <w:rPr>
                <w:rFonts w:ascii="Times New Roman" w:hAnsi="Times New Roman" w:cs="Times New Roman"/>
                <w:sz w:val="24"/>
                <w:szCs w:val="24"/>
              </w:rPr>
              <w:t>%</w:t>
            </w:r>
            <w:r w:rsidRPr="00DA291F">
              <w:rPr>
                <w:rFonts w:ascii="Times New Roman" w:hAnsi="Times New Roman" w:cs="Times New Roman"/>
                <w:sz w:val="24"/>
                <w:szCs w:val="24"/>
              </w:rPr>
              <w:t xml:space="preserve"> от среднего уровня по СФО</w:t>
            </w:r>
          </w:p>
        </w:tc>
        <w:tc>
          <w:tcPr>
            <w:tcW w:w="1285" w:type="dxa"/>
            <w:vAlign w:val="center"/>
          </w:tcPr>
          <w:p w14:paraId="5CC4D053"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161,4</w:t>
            </w:r>
          </w:p>
        </w:tc>
        <w:tc>
          <w:tcPr>
            <w:tcW w:w="1308" w:type="dxa"/>
            <w:vAlign w:val="center"/>
          </w:tcPr>
          <w:p w14:paraId="0578F100"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207,6</w:t>
            </w:r>
          </w:p>
        </w:tc>
        <w:tc>
          <w:tcPr>
            <w:tcW w:w="1942" w:type="dxa"/>
            <w:vAlign w:val="center"/>
          </w:tcPr>
          <w:p w14:paraId="0BC22F3F"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+46,2 п.п.</w:t>
            </w:r>
          </w:p>
        </w:tc>
      </w:tr>
      <w:tr w:rsidR="007A3A49" w:rsidRPr="00DA291F" w14:paraId="19AFC11A" w14:textId="77777777" w:rsidTr="00587CE2">
        <w:trPr>
          <w:jc w:val="center"/>
        </w:trPr>
        <w:tc>
          <w:tcPr>
            <w:tcW w:w="636" w:type="dxa"/>
          </w:tcPr>
          <w:p w14:paraId="64B61BCF"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vAlign w:val="center"/>
          </w:tcPr>
          <w:p w14:paraId="3955BF59"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СФО</w:t>
            </w:r>
          </w:p>
        </w:tc>
        <w:tc>
          <w:tcPr>
            <w:tcW w:w="1285" w:type="dxa"/>
            <w:vAlign w:val="center"/>
          </w:tcPr>
          <w:p w14:paraId="299A896F"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w:t>
            </w:r>
          </w:p>
        </w:tc>
        <w:tc>
          <w:tcPr>
            <w:tcW w:w="1308" w:type="dxa"/>
            <w:vAlign w:val="center"/>
          </w:tcPr>
          <w:p w14:paraId="2897217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w:t>
            </w:r>
          </w:p>
        </w:tc>
        <w:tc>
          <w:tcPr>
            <w:tcW w:w="1942" w:type="dxa"/>
            <w:vAlign w:val="center"/>
          </w:tcPr>
          <w:p w14:paraId="48EBD0A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 п.</w:t>
            </w:r>
          </w:p>
        </w:tc>
      </w:tr>
      <w:tr w:rsidR="007A3A49" w:rsidRPr="00DA291F" w14:paraId="10407B6F" w14:textId="77777777" w:rsidTr="00587CE2">
        <w:trPr>
          <w:jc w:val="center"/>
        </w:trPr>
        <w:tc>
          <w:tcPr>
            <w:tcW w:w="636" w:type="dxa"/>
          </w:tcPr>
          <w:p w14:paraId="068FCBA7"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vAlign w:val="center"/>
          </w:tcPr>
          <w:p w14:paraId="55848AE7" w14:textId="18CE0448"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В</w:t>
            </w:r>
            <w:r w:rsidR="004A7A36" w:rsidRPr="00DA291F">
              <w:rPr>
                <w:rFonts w:ascii="Times New Roman" w:hAnsi="Times New Roman" w:cs="Times New Roman"/>
                <w:sz w:val="24"/>
                <w:szCs w:val="24"/>
              </w:rPr>
              <w:t>%</w:t>
            </w:r>
            <w:r w:rsidRPr="00DA291F">
              <w:rPr>
                <w:rFonts w:ascii="Times New Roman" w:hAnsi="Times New Roman" w:cs="Times New Roman"/>
                <w:sz w:val="24"/>
                <w:szCs w:val="24"/>
              </w:rPr>
              <w:t xml:space="preserve"> от среднего уровня по РФ</w:t>
            </w:r>
          </w:p>
        </w:tc>
        <w:tc>
          <w:tcPr>
            <w:tcW w:w="1285" w:type="dxa"/>
            <w:vAlign w:val="center"/>
          </w:tcPr>
          <w:p w14:paraId="58D19376"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159,0</w:t>
            </w:r>
          </w:p>
        </w:tc>
        <w:tc>
          <w:tcPr>
            <w:tcW w:w="1308" w:type="dxa"/>
            <w:vAlign w:val="center"/>
          </w:tcPr>
          <w:p w14:paraId="7B13040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200,2</w:t>
            </w:r>
          </w:p>
        </w:tc>
        <w:tc>
          <w:tcPr>
            <w:tcW w:w="1942" w:type="dxa"/>
            <w:vAlign w:val="center"/>
          </w:tcPr>
          <w:p w14:paraId="238DC161"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+41,2 п.п.</w:t>
            </w:r>
          </w:p>
        </w:tc>
      </w:tr>
      <w:tr w:rsidR="007A3A49" w:rsidRPr="00DA291F" w14:paraId="321A1468" w14:textId="77777777" w:rsidTr="00587CE2">
        <w:trPr>
          <w:jc w:val="center"/>
        </w:trPr>
        <w:tc>
          <w:tcPr>
            <w:tcW w:w="636" w:type="dxa"/>
          </w:tcPr>
          <w:p w14:paraId="14CC18F5"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vAlign w:val="center"/>
          </w:tcPr>
          <w:p w14:paraId="74E63B5A"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Место в РФ</w:t>
            </w:r>
          </w:p>
        </w:tc>
        <w:tc>
          <w:tcPr>
            <w:tcW w:w="1285" w:type="dxa"/>
            <w:vAlign w:val="center"/>
          </w:tcPr>
          <w:p w14:paraId="3F7FEF6B"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w:t>
            </w:r>
          </w:p>
        </w:tc>
        <w:tc>
          <w:tcPr>
            <w:tcW w:w="1308" w:type="dxa"/>
            <w:vAlign w:val="center"/>
          </w:tcPr>
          <w:p w14:paraId="2A10C24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1942" w:type="dxa"/>
            <w:vAlign w:val="center"/>
          </w:tcPr>
          <w:p w14:paraId="5FFAC310"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+ 2 п.</w:t>
            </w:r>
          </w:p>
        </w:tc>
      </w:tr>
      <w:tr w:rsidR="007A3A49" w:rsidRPr="00DA291F" w14:paraId="49BB4E69" w14:textId="77777777" w:rsidTr="00587CE2">
        <w:trPr>
          <w:jc w:val="center"/>
        </w:trPr>
        <w:tc>
          <w:tcPr>
            <w:tcW w:w="636" w:type="dxa"/>
          </w:tcPr>
          <w:p w14:paraId="2D8D9A39"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2.9</w:t>
            </w:r>
          </w:p>
        </w:tc>
        <w:tc>
          <w:tcPr>
            <w:tcW w:w="4468" w:type="dxa"/>
          </w:tcPr>
          <w:p w14:paraId="2C623847" w14:textId="5AE1DA7F"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Доходы консолидированного бюджета, млрд</w:t>
            </w:r>
            <w:r w:rsidR="008F76FD">
              <w:rPr>
                <w:rFonts w:ascii="Times New Roman" w:hAnsi="Times New Roman" w:cs="Times New Roman"/>
                <w:sz w:val="24"/>
                <w:szCs w:val="24"/>
              </w:rPr>
              <w:t>.</w:t>
            </w:r>
            <w:r w:rsidRPr="00DA291F">
              <w:rPr>
                <w:rFonts w:ascii="Times New Roman" w:hAnsi="Times New Roman" w:cs="Times New Roman"/>
                <w:sz w:val="24"/>
                <w:szCs w:val="24"/>
              </w:rPr>
              <w:t xml:space="preserve"> руб.</w:t>
            </w:r>
          </w:p>
        </w:tc>
        <w:tc>
          <w:tcPr>
            <w:tcW w:w="1285" w:type="dxa"/>
            <w:vAlign w:val="center"/>
          </w:tcPr>
          <w:p w14:paraId="4F15BEC7"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72,4</w:t>
            </w:r>
          </w:p>
        </w:tc>
        <w:tc>
          <w:tcPr>
            <w:tcW w:w="1308" w:type="dxa"/>
            <w:vAlign w:val="center"/>
          </w:tcPr>
          <w:p w14:paraId="1044C0F9"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157,1</w:t>
            </w:r>
          </w:p>
        </w:tc>
        <w:tc>
          <w:tcPr>
            <w:tcW w:w="1942" w:type="dxa"/>
            <w:vAlign w:val="center"/>
          </w:tcPr>
          <w:p w14:paraId="38ABBA6B"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+104,7 млрд руб.</w:t>
            </w:r>
          </w:p>
          <w:p w14:paraId="2F1B69EC" w14:textId="01745D0C"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+117,0</w:t>
            </w:r>
            <w:r w:rsidR="004A7A36" w:rsidRPr="00DA291F">
              <w:rPr>
                <w:rFonts w:ascii="Times New Roman" w:hAnsi="Times New Roman" w:cs="Times New Roman"/>
                <w:sz w:val="24"/>
                <w:szCs w:val="24"/>
              </w:rPr>
              <w:t>%</w:t>
            </w:r>
          </w:p>
        </w:tc>
      </w:tr>
      <w:tr w:rsidR="007A3A49" w:rsidRPr="00DA291F" w14:paraId="21D057E0" w14:textId="77777777" w:rsidTr="00587CE2">
        <w:trPr>
          <w:jc w:val="center"/>
        </w:trPr>
        <w:tc>
          <w:tcPr>
            <w:tcW w:w="636" w:type="dxa"/>
          </w:tcPr>
          <w:p w14:paraId="31BBFD85" w14:textId="77777777" w:rsidR="001B1C52" w:rsidRPr="00DA291F" w:rsidRDefault="001B1C52"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2.10</w:t>
            </w:r>
          </w:p>
        </w:tc>
        <w:tc>
          <w:tcPr>
            <w:tcW w:w="4468" w:type="dxa"/>
          </w:tcPr>
          <w:p w14:paraId="13F995F6"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Собственные доходы бюджета на душу населения, тыс. руб. </w:t>
            </w:r>
          </w:p>
        </w:tc>
        <w:tc>
          <w:tcPr>
            <w:tcW w:w="1285" w:type="dxa"/>
            <w:vAlign w:val="center"/>
          </w:tcPr>
          <w:p w14:paraId="68FAAC25"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23,6</w:t>
            </w:r>
          </w:p>
        </w:tc>
        <w:tc>
          <w:tcPr>
            <w:tcW w:w="1308" w:type="dxa"/>
            <w:vAlign w:val="center"/>
          </w:tcPr>
          <w:p w14:paraId="73AB06F7" w14:textId="77777777" w:rsidR="001B1C52" w:rsidRPr="00DA291F" w:rsidRDefault="001B1C52" w:rsidP="00DA291F">
            <w:pPr>
              <w:jc w:val="center"/>
              <w:rPr>
                <w:rFonts w:ascii="Times New Roman" w:hAnsi="Times New Roman" w:cs="Times New Roman"/>
                <w:sz w:val="24"/>
                <w:szCs w:val="24"/>
              </w:rPr>
            </w:pPr>
            <w:r w:rsidRPr="00DA291F">
              <w:rPr>
                <w:rFonts w:ascii="Times New Roman" w:hAnsi="Times New Roman" w:cs="Times New Roman"/>
                <w:sz w:val="24"/>
                <w:szCs w:val="24"/>
              </w:rPr>
              <w:t>49,9</w:t>
            </w:r>
          </w:p>
        </w:tc>
        <w:tc>
          <w:tcPr>
            <w:tcW w:w="1942" w:type="dxa"/>
            <w:vAlign w:val="center"/>
          </w:tcPr>
          <w:p w14:paraId="033737C8"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+26,3 тыс. руб.</w:t>
            </w:r>
          </w:p>
          <w:p w14:paraId="7863A57B" w14:textId="086A933C"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+111,4</w:t>
            </w:r>
            <w:r w:rsidR="004A7A36" w:rsidRPr="00DA291F">
              <w:rPr>
                <w:rFonts w:ascii="Times New Roman" w:hAnsi="Times New Roman" w:cs="Times New Roman"/>
                <w:sz w:val="24"/>
                <w:szCs w:val="24"/>
              </w:rPr>
              <w:t>%</w:t>
            </w:r>
          </w:p>
        </w:tc>
      </w:tr>
      <w:tr w:rsidR="007A3A49" w:rsidRPr="00DA291F" w14:paraId="25600426" w14:textId="77777777" w:rsidTr="00587CE2">
        <w:trPr>
          <w:jc w:val="center"/>
        </w:trPr>
        <w:tc>
          <w:tcPr>
            <w:tcW w:w="636" w:type="dxa"/>
          </w:tcPr>
          <w:p w14:paraId="50C7DE0D" w14:textId="77777777" w:rsidR="001B1C52" w:rsidRPr="00DA291F" w:rsidRDefault="001B1C52" w:rsidP="00DA291F">
            <w:pPr>
              <w:autoSpaceDE w:val="0"/>
              <w:autoSpaceDN w:val="0"/>
              <w:adjustRightInd w:val="0"/>
              <w:jc w:val="both"/>
              <w:rPr>
                <w:rFonts w:ascii="Times New Roman" w:hAnsi="Times New Roman" w:cs="Times New Roman"/>
                <w:sz w:val="24"/>
                <w:szCs w:val="24"/>
              </w:rPr>
            </w:pPr>
          </w:p>
        </w:tc>
        <w:tc>
          <w:tcPr>
            <w:tcW w:w="4468" w:type="dxa"/>
          </w:tcPr>
          <w:p w14:paraId="1E9E82F9" w14:textId="77777777" w:rsidR="001B1C52" w:rsidRPr="00DA291F" w:rsidRDefault="001B1C52"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в ценах 2007 г.</w:t>
            </w:r>
          </w:p>
        </w:tc>
        <w:tc>
          <w:tcPr>
            <w:tcW w:w="1285" w:type="dxa"/>
            <w:vAlign w:val="center"/>
          </w:tcPr>
          <w:p w14:paraId="421353AA"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23,6</w:t>
            </w:r>
          </w:p>
        </w:tc>
        <w:tc>
          <w:tcPr>
            <w:tcW w:w="1308" w:type="dxa"/>
            <w:vAlign w:val="center"/>
          </w:tcPr>
          <w:p w14:paraId="7A7D65FD" w14:textId="77777777" w:rsidR="001B1C52" w:rsidRPr="00DA291F" w:rsidRDefault="001B1C52"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49,9</w:t>
            </w:r>
          </w:p>
        </w:tc>
        <w:tc>
          <w:tcPr>
            <w:tcW w:w="1942" w:type="dxa"/>
            <w:vAlign w:val="center"/>
          </w:tcPr>
          <w:p w14:paraId="37BE94D2" w14:textId="77777777" w:rsidR="001B1C52" w:rsidRPr="00DA291F" w:rsidRDefault="001B1C52" w:rsidP="00DA291F">
            <w:pPr>
              <w:autoSpaceDE w:val="0"/>
              <w:autoSpaceDN w:val="0"/>
              <w:adjustRightInd w:val="0"/>
              <w:jc w:val="center"/>
              <w:rPr>
                <w:rFonts w:ascii="Times New Roman" w:hAnsi="Times New Roman" w:cs="Times New Roman"/>
                <w:sz w:val="24"/>
                <w:szCs w:val="24"/>
              </w:rPr>
            </w:pPr>
          </w:p>
        </w:tc>
      </w:tr>
    </w:tbl>
    <w:p w14:paraId="3E7F7B07" w14:textId="77777777" w:rsidR="001B1C52" w:rsidRPr="00DA291F" w:rsidRDefault="001B1C52" w:rsidP="00DA291F">
      <w:pPr>
        <w:pStyle w:val="ConsPlusNormal"/>
        <w:ind w:firstLine="709"/>
        <w:jc w:val="right"/>
        <w:rPr>
          <w:rFonts w:ascii="Times New Roman" w:hAnsi="Times New Roman" w:cs="Times New Roman"/>
          <w:sz w:val="28"/>
          <w:szCs w:val="28"/>
        </w:rPr>
      </w:pPr>
    </w:p>
    <w:p w14:paraId="4CD4072A" w14:textId="77777777" w:rsidR="00E97093" w:rsidRPr="00DA291F" w:rsidRDefault="00E97093" w:rsidP="00DA291F">
      <w:pPr>
        <w:autoSpaceDE w:val="0"/>
        <w:autoSpaceDN w:val="0"/>
        <w:adjustRightInd w:val="0"/>
        <w:spacing w:after="0" w:line="240" w:lineRule="auto"/>
        <w:ind w:firstLine="709"/>
        <w:jc w:val="both"/>
        <w:rPr>
          <w:rFonts w:ascii="Times New Roman" w:hAnsi="Times New Roman" w:cs="Times New Roman"/>
          <w:sz w:val="28"/>
          <w:szCs w:val="28"/>
        </w:rPr>
      </w:pPr>
      <w:bookmarkStart w:id="41" w:name="_Toc517790559"/>
      <w:bookmarkStart w:id="42" w:name="_Toc508804909"/>
      <w:r w:rsidRPr="00DA291F">
        <w:rPr>
          <w:rFonts w:ascii="Times New Roman" w:hAnsi="Times New Roman" w:cs="Times New Roman"/>
          <w:sz w:val="28"/>
          <w:szCs w:val="28"/>
        </w:rPr>
        <w:lastRenderedPageBreak/>
        <w:t>По показателям благосостояния Новосибирская область находится в середине списка регионов России. В рейтинге регионов по уровню жизни семей (РИА Рейтинг) область по итогам 2017 года заняла 42 место, поднявшись по сравнению с предыдущим годом на 7 мест.</w:t>
      </w:r>
    </w:p>
    <w:p w14:paraId="7D23BEDB" w14:textId="0C6C771B" w:rsidR="00E97093" w:rsidRPr="00DA291F" w:rsidRDefault="00E9709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Одним из обобщающих показателей развития человеческого капитала и социальной сфер</w:t>
      </w:r>
      <w:r w:rsidR="008F76FD">
        <w:rPr>
          <w:rFonts w:ascii="Times New Roman" w:hAnsi="Times New Roman" w:cs="Times New Roman"/>
          <w:sz w:val="28"/>
          <w:szCs w:val="28"/>
        </w:rPr>
        <w:t xml:space="preserve">е </w:t>
      </w:r>
      <w:r w:rsidRPr="00DA291F">
        <w:rPr>
          <w:rFonts w:ascii="Times New Roman" w:hAnsi="Times New Roman" w:cs="Times New Roman"/>
          <w:sz w:val="28"/>
          <w:szCs w:val="28"/>
        </w:rPr>
        <w:t>можно считать индекс развития человеческого потенциала (</w:t>
      </w:r>
      <w:r w:rsidR="00B20B0F" w:rsidRPr="00DA291F">
        <w:rPr>
          <w:rFonts w:ascii="Times New Roman" w:hAnsi="Times New Roman" w:cs="Times New Roman"/>
          <w:sz w:val="28"/>
          <w:szCs w:val="28"/>
        </w:rPr>
        <w:t xml:space="preserve">далее – </w:t>
      </w:r>
      <w:r w:rsidRPr="00DA291F">
        <w:rPr>
          <w:rFonts w:ascii="Times New Roman" w:hAnsi="Times New Roman" w:cs="Times New Roman"/>
          <w:sz w:val="28"/>
          <w:szCs w:val="28"/>
        </w:rPr>
        <w:t xml:space="preserve">ИРЧП). В отношении Новосибирской области его </w:t>
      </w:r>
      <w:r w:rsidR="007E1A06" w:rsidRPr="00DA291F">
        <w:rPr>
          <w:rFonts w:ascii="Times New Roman" w:hAnsi="Times New Roman" w:cs="Times New Roman"/>
          <w:sz w:val="28"/>
          <w:szCs w:val="28"/>
        </w:rPr>
        <w:t>значение</w:t>
      </w:r>
      <w:r w:rsidRPr="00DA291F">
        <w:rPr>
          <w:rFonts w:ascii="Times New Roman" w:hAnsi="Times New Roman" w:cs="Times New Roman"/>
          <w:sz w:val="28"/>
          <w:szCs w:val="28"/>
        </w:rPr>
        <w:t xml:space="preserve"> вырос</w:t>
      </w:r>
      <w:r w:rsidR="007E1A06" w:rsidRPr="00DA291F">
        <w:rPr>
          <w:rFonts w:ascii="Times New Roman" w:hAnsi="Times New Roman" w:cs="Times New Roman"/>
          <w:sz w:val="28"/>
          <w:szCs w:val="28"/>
        </w:rPr>
        <w:t>ло</w:t>
      </w:r>
      <w:r w:rsidRPr="00DA291F">
        <w:rPr>
          <w:rFonts w:ascii="Times New Roman" w:hAnsi="Times New Roman" w:cs="Times New Roman"/>
          <w:sz w:val="28"/>
          <w:szCs w:val="28"/>
        </w:rPr>
        <w:t xml:space="preserve"> с 2005 года с 0,78 до 0,867 в 2015 году. При этом относительно других регионов Новосибирская область </w:t>
      </w:r>
      <w:r w:rsidR="00B20B0F" w:rsidRPr="00DA291F">
        <w:rPr>
          <w:rFonts w:ascii="Times New Roman" w:hAnsi="Times New Roman" w:cs="Times New Roman"/>
          <w:sz w:val="28"/>
          <w:szCs w:val="28"/>
        </w:rPr>
        <w:t xml:space="preserve">своего положения </w:t>
      </w:r>
      <w:r w:rsidR="00436676" w:rsidRPr="00DA291F">
        <w:rPr>
          <w:rFonts w:ascii="Times New Roman" w:hAnsi="Times New Roman" w:cs="Times New Roman"/>
          <w:sz w:val="28"/>
          <w:szCs w:val="28"/>
        </w:rPr>
        <w:t xml:space="preserve">практически </w:t>
      </w:r>
      <w:r w:rsidR="00B20B0F" w:rsidRPr="00DA291F">
        <w:rPr>
          <w:rFonts w:ascii="Times New Roman" w:hAnsi="Times New Roman" w:cs="Times New Roman"/>
          <w:sz w:val="28"/>
          <w:szCs w:val="28"/>
        </w:rPr>
        <w:t>не изменила</w:t>
      </w:r>
      <w:r w:rsidRPr="00DA291F">
        <w:rPr>
          <w:rFonts w:ascii="Times New Roman" w:hAnsi="Times New Roman" w:cs="Times New Roman"/>
          <w:sz w:val="28"/>
          <w:szCs w:val="28"/>
        </w:rPr>
        <w:t xml:space="preserve"> – по </w:t>
      </w:r>
      <w:r w:rsidR="007E1A06" w:rsidRPr="00DA291F">
        <w:rPr>
          <w:rFonts w:ascii="Times New Roman" w:hAnsi="Times New Roman" w:cs="Times New Roman"/>
          <w:sz w:val="28"/>
          <w:szCs w:val="28"/>
        </w:rPr>
        <w:t xml:space="preserve">значению </w:t>
      </w:r>
      <w:r w:rsidRPr="00DA291F">
        <w:rPr>
          <w:rFonts w:ascii="Times New Roman" w:hAnsi="Times New Roman" w:cs="Times New Roman"/>
          <w:sz w:val="28"/>
          <w:szCs w:val="28"/>
        </w:rPr>
        <w:t>ИРЧП область переместилась с 19 на 20 место в РФ, а в С</w:t>
      </w:r>
      <w:r w:rsidR="008F76FD">
        <w:rPr>
          <w:rFonts w:ascii="Times New Roman" w:hAnsi="Times New Roman" w:cs="Times New Roman"/>
          <w:sz w:val="28"/>
          <w:szCs w:val="28"/>
        </w:rPr>
        <w:t xml:space="preserve">ФО </w:t>
      </w:r>
      <w:r w:rsidRPr="00DA291F">
        <w:rPr>
          <w:rFonts w:ascii="Times New Roman" w:hAnsi="Times New Roman" w:cs="Times New Roman"/>
          <w:sz w:val="28"/>
          <w:szCs w:val="28"/>
        </w:rPr>
        <w:t>сохранила 4 место, уступая Томской области, Красноярскому краю и Омской области.</w:t>
      </w:r>
    </w:p>
    <w:p w14:paraId="5F5DC746" w14:textId="2FD633E8" w:rsidR="00E97093" w:rsidRPr="00DA291F" w:rsidRDefault="00E9709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рейтинге российских регионов по качеству жизни (РИА Рейтинг) Новосибирская область в 2017 году заняла 26 место, поднявшись на 2 места по сравнению с 2016 годом. В СФО по данному рейтингу область занимает 1 место</w:t>
      </w:r>
      <w:r w:rsidR="008750B4" w:rsidRPr="00DA291F">
        <w:rPr>
          <w:rFonts w:ascii="Times New Roman" w:hAnsi="Times New Roman" w:cs="Times New Roman"/>
          <w:sz w:val="28"/>
          <w:szCs w:val="28"/>
        </w:rPr>
        <w:t xml:space="preserve"> (</w:t>
      </w:r>
      <w:r w:rsidR="00436676" w:rsidRPr="00DA291F">
        <w:rPr>
          <w:rFonts w:ascii="Times New Roman" w:hAnsi="Times New Roman" w:cs="Times New Roman"/>
          <w:sz w:val="28"/>
          <w:szCs w:val="28"/>
        </w:rPr>
        <w:t>сводная информация о рейтинге Новосибирской области среди субъектов РФ</w:t>
      </w:r>
      <w:r w:rsidR="00140D21" w:rsidRPr="00DA291F">
        <w:rPr>
          <w:rFonts w:ascii="Times New Roman" w:hAnsi="Times New Roman" w:cs="Times New Roman"/>
          <w:sz w:val="28"/>
          <w:szCs w:val="28"/>
        </w:rPr>
        <w:t xml:space="preserve"> приведена в приложении 1.</w:t>
      </w:r>
      <w:r w:rsidR="00EE5FB3" w:rsidRPr="00DA291F">
        <w:rPr>
          <w:rFonts w:ascii="Times New Roman" w:hAnsi="Times New Roman" w:cs="Times New Roman"/>
          <w:sz w:val="28"/>
          <w:szCs w:val="28"/>
        </w:rPr>
        <w:t>4</w:t>
      </w:r>
      <w:r w:rsidR="008750B4" w:rsidRPr="00DA291F">
        <w:rPr>
          <w:rFonts w:ascii="Times New Roman" w:hAnsi="Times New Roman" w:cs="Times New Roman"/>
          <w:sz w:val="28"/>
          <w:szCs w:val="28"/>
        </w:rPr>
        <w:t>)</w:t>
      </w:r>
      <w:r w:rsidRPr="00DA291F">
        <w:rPr>
          <w:rFonts w:ascii="Times New Roman" w:hAnsi="Times New Roman" w:cs="Times New Roman"/>
          <w:sz w:val="28"/>
          <w:szCs w:val="28"/>
        </w:rPr>
        <w:t>.</w:t>
      </w:r>
    </w:p>
    <w:p w14:paraId="6E36F102" w14:textId="46267E21" w:rsidR="00831482" w:rsidRPr="00DA291F" w:rsidRDefault="00C54383" w:rsidP="00DA291F">
      <w:pPr>
        <w:pStyle w:val="ConsPlusNormal"/>
        <w:ind w:firstLine="709"/>
        <w:jc w:val="both"/>
        <w:rPr>
          <w:rFonts w:ascii="Times New Roman" w:eastAsia="Calibri" w:hAnsi="Times New Roman" w:cs="Times New Roman"/>
          <w:sz w:val="28"/>
          <w:szCs w:val="28"/>
          <w:lang w:eastAsia="en-US"/>
        </w:rPr>
      </w:pPr>
      <w:r w:rsidRPr="00DA291F">
        <w:rPr>
          <w:rFonts w:ascii="Times New Roman" w:eastAsia="Calibri" w:hAnsi="Times New Roman" w:cs="Times New Roman"/>
          <w:sz w:val="28"/>
          <w:szCs w:val="28"/>
          <w:lang w:eastAsia="en-US"/>
        </w:rPr>
        <w:t>По результатам со</w:t>
      </w:r>
      <w:r w:rsidR="00D22DEE" w:rsidRPr="00DA291F">
        <w:rPr>
          <w:rFonts w:ascii="Times New Roman" w:eastAsia="Calibri" w:hAnsi="Times New Roman" w:cs="Times New Roman"/>
          <w:sz w:val="28"/>
          <w:szCs w:val="28"/>
          <w:lang w:eastAsia="en-US"/>
        </w:rPr>
        <w:t>циологического опроса</w:t>
      </w:r>
      <w:r w:rsidR="00AF63EA" w:rsidRPr="00DA291F">
        <w:rPr>
          <w:rStyle w:val="afc"/>
          <w:rFonts w:ascii="Times New Roman" w:eastAsia="Calibri" w:hAnsi="Times New Roman"/>
          <w:sz w:val="28"/>
          <w:szCs w:val="28"/>
          <w:lang w:eastAsia="en-US"/>
        </w:rPr>
        <w:footnoteReference w:id="5"/>
      </w:r>
      <w:r w:rsidR="00D22DEE" w:rsidRPr="00DA291F">
        <w:rPr>
          <w:rFonts w:ascii="Times New Roman" w:eastAsia="Calibri" w:hAnsi="Times New Roman" w:cs="Times New Roman"/>
          <w:sz w:val="28"/>
          <w:szCs w:val="28"/>
          <w:lang w:eastAsia="en-US"/>
        </w:rPr>
        <w:t xml:space="preserve"> населе</w:t>
      </w:r>
      <w:r w:rsidRPr="00DA291F">
        <w:rPr>
          <w:rFonts w:ascii="Times New Roman" w:eastAsia="Calibri" w:hAnsi="Times New Roman" w:cs="Times New Roman"/>
          <w:sz w:val="28"/>
          <w:szCs w:val="28"/>
          <w:lang w:eastAsia="en-US"/>
        </w:rPr>
        <w:t>ния по о</w:t>
      </w:r>
      <w:r w:rsidR="00D22DEE" w:rsidRPr="00DA291F">
        <w:rPr>
          <w:rFonts w:ascii="Times New Roman" w:eastAsia="Calibri" w:hAnsi="Times New Roman" w:cs="Times New Roman"/>
          <w:sz w:val="28"/>
          <w:szCs w:val="28"/>
          <w:lang w:eastAsia="en-US"/>
        </w:rPr>
        <w:t>ценке качества</w:t>
      </w:r>
      <w:r w:rsidRPr="00DA291F">
        <w:rPr>
          <w:rFonts w:ascii="Times New Roman" w:eastAsia="Calibri" w:hAnsi="Times New Roman" w:cs="Times New Roman"/>
          <w:sz w:val="28"/>
          <w:szCs w:val="28"/>
          <w:lang w:eastAsia="en-US"/>
        </w:rPr>
        <w:t xml:space="preserve"> </w:t>
      </w:r>
      <w:r w:rsidR="00D22DEE" w:rsidRPr="00DA291F">
        <w:rPr>
          <w:rFonts w:ascii="Times New Roman" w:eastAsia="Calibri" w:hAnsi="Times New Roman" w:cs="Times New Roman"/>
          <w:sz w:val="28"/>
          <w:szCs w:val="28"/>
          <w:lang w:eastAsia="en-US"/>
        </w:rPr>
        <w:t>жизни</w:t>
      </w:r>
      <w:r w:rsidRPr="00DA291F">
        <w:rPr>
          <w:rFonts w:ascii="Times New Roman" w:eastAsia="Calibri" w:hAnsi="Times New Roman" w:cs="Times New Roman"/>
          <w:sz w:val="28"/>
          <w:szCs w:val="28"/>
          <w:lang w:eastAsia="en-US"/>
        </w:rPr>
        <w:t xml:space="preserve"> </w:t>
      </w:r>
      <w:r w:rsidR="007E1A06" w:rsidRPr="00DA291F">
        <w:rPr>
          <w:rFonts w:ascii="Times New Roman" w:eastAsia="Calibri" w:hAnsi="Times New Roman" w:cs="Times New Roman"/>
          <w:sz w:val="28"/>
          <w:szCs w:val="28"/>
          <w:lang w:eastAsia="en-US"/>
        </w:rPr>
        <w:t xml:space="preserve">в 2018 году </w:t>
      </w:r>
      <w:r w:rsidRPr="00DA291F">
        <w:rPr>
          <w:rFonts w:ascii="Times New Roman" w:eastAsia="Calibri" w:hAnsi="Times New Roman" w:cs="Times New Roman"/>
          <w:sz w:val="28"/>
          <w:szCs w:val="28"/>
          <w:lang w:eastAsia="en-US"/>
        </w:rPr>
        <w:t>получены следующие результаты.</w:t>
      </w:r>
      <w:r w:rsidR="00A45C02" w:rsidRPr="00DA291F">
        <w:rPr>
          <w:rFonts w:ascii="Times New Roman" w:eastAsia="Calibri" w:hAnsi="Times New Roman" w:cs="Times New Roman"/>
          <w:sz w:val="28"/>
          <w:szCs w:val="28"/>
          <w:lang w:eastAsia="en-US"/>
        </w:rPr>
        <w:t xml:space="preserve"> </w:t>
      </w:r>
      <w:r w:rsidR="00831482" w:rsidRPr="00DA291F">
        <w:rPr>
          <w:rFonts w:ascii="Times New Roman" w:eastAsia="Calibri" w:hAnsi="Times New Roman" w:cs="Times New Roman"/>
          <w:sz w:val="28"/>
          <w:szCs w:val="28"/>
          <w:lang w:eastAsia="en-US"/>
        </w:rPr>
        <w:t>Городская среда и транспортная инфраструктура недостаточно развита и явно не соответствует требованиям современного мегаполиса и амбициям успешного региона. В Новосибирске и области низкое качество многих автодорог и общественных пространств, все еще сохраняется некоторый дефицит дост</w:t>
      </w:r>
      <w:r w:rsidR="002C35B0" w:rsidRPr="00DA291F">
        <w:rPr>
          <w:rFonts w:ascii="Times New Roman" w:eastAsia="Calibri" w:hAnsi="Times New Roman" w:cs="Times New Roman"/>
          <w:sz w:val="28"/>
          <w:szCs w:val="28"/>
          <w:lang w:eastAsia="en-US"/>
        </w:rPr>
        <w:t>упного и благоустроенного жилья</w:t>
      </w:r>
      <w:r w:rsidR="008E33EF" w:rsidRPr="00DA291F">
        <w:rPr>
          <w:rFonts w:ascii="Times New Roman" w:eastAsia="Calibri" w:hAnsi="Times New Roman" w:cs="Times New Roman"/>
          <w:sz w:val="28"/>
          <w:szCs w:val="28"/>
          <w:lang w:eastAsia="en-US"/>
        </w:rPr>
        <w:t xml:space="preserve"> (</w:t>
      </w:r>
      <w:r w:rsidR="002C35B0" w:rsidRPr="00DA291F">
        <w:rPr>
          <w:rFonts w:ascii="Times New Roman" w:eastAsia="Calibri" w:hAnsi="Times New Roman" w:cs="Times New Roman"/>
          <w:sz w:val="28"/>
          <w:szCs w:val="28"/>
          <w:lang w:eastAsia="en-US"/>
        </w:rPr>
        <w:t>41,5</w:t>
      </w:r>
      <w:r w:rsidR="008E33EF" w:rsidRPr="00DA291F">
        <w:rPr>
          <w:rFonts w:ascii="Times New Roman" w:eastAsia="Calibri" w:hAnsi="Times New Roman" w:cs="Times New Roman"/>
          <w:sz w:val="28"/>
          <w:szCs w:val="28"/>
          <w:lang w:eastAsia="en-US"/>
        </w:rPr>
        <w:t xml:space="preserve">% </w:t>
      </w:r>
      <w:r w:rsidR="00C71902" w:rsidRPr="00DA291F">
        <w:rPr>
          <w:rFonts w:ascii="Times New Roman" w:eastAsia="Calibri" w:hAnsi="Times New Roman" w:cs="Times New Roman"/>
          <w:sz w:val="28"/>
          <w:szCs w:val="28"/>
          <w:lang w:eastAsia="en-US"/>
        </w:rPr>
        <w:t xml:space="preserve">из числа </w:t>
      </w:r>
      <w:r w:rsidR="008E33EF" w:rsidRPr="00DA291F">
        <w:rPr>
          <w:rFonts w:ascii="Times New Roman" w:eastAsia="Calibri" w:hAnsi="Times New Roman" w:cs="Times New Roman"/>
          <w:sz w:val="28"/>
          <w:szCs w:val="28"/>
          <w:lang w:eastAsia="en-US"/>
        </w:rPr>
        <w:t xml:space="preserve">опрошенных считают </w:t>
      </w:r>
      <w:r w:rsidR="00B20B0F" w:rsidRPr="00DA291F">
        <w:rPr>
          <w:rFonts w:ascii="Times New Roman" w:eastAsia="Calibri" w:hAnsi="Times New Roman" w:cs="Times New Roman"/>
          <w:sz w:val="28"/>
          <w:szCs w:val="28"/>
          <w:lang w:eastAsia="en-US"/>
        </w:rPr>
        <w:t xml:space="preserve">данный </w:t>
      </w:r>
      <w:r w:rsidR="008E33EF" w:rsidRPr="00DA291F">
        <w:rPr>
          <w:rFonts w:ascii="Times New Roman" w:eastAsia="Calibri" w:hAnsi="Times New Roman" w:cs="Times New Roman"/>
          <w:sz w:val="28"/>
          <w:szCs w:val="28"/>
          <w:lang w:eastAsia="en-US"/>
        </w:rPr>
        <w:t xml:space="preserve">фактор проблемным). </w:t>
      </w:r>
    </w:p>
    <w:p w14:paraId="2FACC1A5" w14:textId="7732378E" w:rsidR="008E33EF" w:rsidRPr="00DA291F" w:rsidRDefault="008E33EF" w:rsidP="00DA291F">
      <w:pPr>
        <w:pStyle w:val="ConsPlusNormal"/>
        <w:ind w:firstLine="709"/>
        <w:jc w:val="both"/>
        <w:rPr>
          <w:rFonts w:ascii="Times New Roman" w:hAnsi="Times New Roman" w:cs="Times New Roman"/>
          <w:sz w:val="28"/>
          <w:szCs w:val="28"/>
        </w:rPr>
      </w:pPr>
      <w:r w:rsidRPr="00DA291F">
        <w:rPr>
          <w:rFonts w:ascii="Times New Roman" w:eastAsia="Calibri" w:hAnsi="Times New Roman" w:cs="Times New Roman"/>
          <w:sz w:val="28"/>
          <w:szCs w:val="28"/>
          <w:lang w:eastAsia="en-US"/>
        </w:rPr>
        <w:t>Недостаточно высокопроизводительных рабочих мест для жителей, невысокая доступность рабочих мест (36,9%</w:t>
      </w:r>
      <w:r w:rsidR="00C71902" w:rsidRPr="00DA291F">
        <w:rPr>
          <w:rFonts w:ascii="Times New Roman" w:eastAsia="Calibri" w:hAnsi="Times New Roman" w:cs="Times New Roman"/>
          <w:sz w:val="28"/>
          <w:szCs w:val="28"/>
          <w:lang w:eastAsia="en-US"/>
        </w:rPr>
        <w:t xml:space="preserve"> из числа </w:t>
      </w:r>
      <w:r w:rsidRPr="00DA291F">
        <w:rPr>
          <w:rFonts w:ascii="Times New Roman" w:eastAsia="Calibri" w:hAnsi="Times New Roman" w:cs="Times New Roman"/>
          <w:sz w:val="28"/>
          <w:szCs w:val="28"/>
          <w:lang w:eastAsia="en-US"/>
        </w:rPr>
        <w:t>опрошенных считают фактор проблемным).</w:t>
      </w:r>
      <w:r w:rsidR="00B6125F" w:rsidRPr="00DA291F">
        <w:rPr>
          <w:rFonts w:ascii="Times New Roman" w:eastAsia="Calibri" w:hAnsi="Times New Roman" w:cs="Times New Roman"/>
          <w:sz w:val="28"/>
          <w:szCs w:val="28"/>
          <w:lang w:eastAsia="en-US"/>
        </w:rPr>
        <w:t xml:space="preserve"> Особенно важным данный фактор является для жителей вне Новосибирской агломерации (48% из числа опрошенных считают фактор проблемным).</w:t>
      </w:r>
    </w:p>
    <w:p w14:paraId="57499A1B" w14:textId="3B0FEC0D" w:rsidR="00831482" w:rsidRPr="00DA291F" w:rsidRDefault="00831482" w:rsidP="00DA291F">
      <w:pPr>
        <w:pStyle w:val="ConsPlusNormal"/>
        <w:ind w:firstLine="709"/>
        <w:jc w:val="both"/>
        <w:rPr>
          <w:rFonts w:ascii="Times New Roman" w:eastAsia="Calibri" w:hAnsi="Times New Roman" w:cs="Times New Roman"/>
          <w:sz w:val="28"/>
          <w:szCs w:val="28"/>
          <w:lang w:eastAsia="en-US"/>
        </w:rPr>
      </w:pPr>
      <w:r w:rsidRPr="00DA291F">
        <w:rPr>
          <w:rFonts w:ascii="Times New Roman" w:eastAsia="Calibri" w:hAnsi="Times New Roman" w:cs="Times New Roman"/>
          <w:sz w:val="28"/>
          <w:szCs w:val="28"/>
          <w:lang w:eastAsia="en-US"/>
        </w:rPr>
        <w:t xml:space="preserve">Несмотря на достижения в сфере оказания высокотехнологичных медицинских услуг, в регионе в целом </w:t>
      </w:r>
      <w:r w:rsidR="007E1A06" w:rsidRPr="00DA291F">
        <w:rPr>
          <w:rFonts w:ascii="Times New Roman" w:eastAsia="Calibri" w:hAnsi="Times New Roman" w:cs="Times New Roman"/>
          <w:sz w:val="28"/>
          <w:szCs w:val="28"/>
          <w:lang w:eastAsia="en-US"/>
        </w:rPr>
        <w:t>высокий уровень смертности</w:t>
      </w:r>
      <w:r w:rsidRPr="00DA291F">
        <w:rPr>
          <w:rFonts w:ascii="Times New Roman" w:eastAsia="Calibri" w:hAnsi="Times New Roman" w:cs="Times New Roman"/>
          <w:sz w:val="28"/>
          <w:szCs w:val="28"/>
          <w:lang w:eastAsia="en-US"/>
        </w:rPr>
        <w:t>, в том числе в трудоспособных возрастах, и значительная доля взрослого населения сталкивается с проблемами здоровья, включая диа</w:t>
      </w:r>
      <w:r w:rsidR="00F703AE" w:rsidRPr="00DA291F">
        <w:rPr>
          <w:rFonts w:ascii="Times New Roman" w:eastAsia="Calibri" w:hAnsi="Times New Roman" w:cs="Times New Roman"/>
          <w:sz w:val="28"/>
          <w:szCs w:val="28"/>
          <w:lang w:eastAsia="en-US"/>
        </w:rPr>
        <w:t>бет и психические расстройства (</w:t>
      </w:r>
      <w:r w:rsidR="002C35B0" w:rsidRPr="00DA291F">
        <w:rPr>
          <w:rFonts w:ascii="Times New Roman" w:eastAsia="Calibri" w:hAnsi="Times New Roman" w:cs="Times New Roman"/>
          <w:sz w:val="28"/>
          <w:szCs w:val="28"/>
          <w:lang w:eastAsia="en-US"/>
        </w:rPr>
        <w:t xml:space="preserve">56,7% опрошенных </w:t>
      </w:r>
      <w:r w:rsidR="002C35B0" w:rsidRPr="00DA291F">
        <w:rPr>
          <w:rFonts w:ascii="Times New Roman" w:eastAsia="Calibri" w:hAnsi="Times New Roman" w:cs="Times New Roman"/>
          <w:sz w:val="28"/>
          <w:szCs w:val="28"/>
          <w:lang w:eastAsia="en-US"/>
        </w:rPr>
        <w:lastRenderedPageBreak/>
        <w:t>считают фактор проблемным).</w:t>
      </w:r>
      <w:r w:rsidR="00BE0BE9" w:rsidRPr="00DA291F">
        <w:rPr>
          <w:rFonts w:ascii="Times New Roman" w:eastAsia="Calibri" w:hAnsi="Times New Roman" w:cs="Times New Roman"/>
          <w:sz w:val="28"/>
          <w:szCs w:val="28"/>
          <w:lang w:eastAsia="en-US"/>
        </w:rPr>
        <w:t xml:space="preserve"> Жители дают низкие оценки качеству услуг, предоставляемых в больницах и поликлиниках, особенно за пределами Новосибирской агломерации</w:t>
      </w:r>
      <w:r w:rsidR="00AF7701" w:rsidRPr="00DA291F">
        <w:rPr>
          <w:rFonts w:ascii="Times New Roman" w:eastAsia="Calibri" w:hAnsi="Times New Roman" w:cs="Times New Roman"/>
          <w:sz w:val="28"/>
          <w:szCs w:val="28"/>
          <w:lang w:eastAsia="en-US"/>
        </w:rPr>
        <w:t xml:space="preserve">, </w:t>
      </w:r>
      <w:r w:rsidR="0071160C" w:rsidRPr="00DA291F">
        <w:rPr>
          <w:rFonts w:ascii="Times New Roman" w:eastAsia="Calibri" w:hAnsi="Times New Roman" w:cs="Times New Roman"/>
          <w:sz w:val="28"/>
          <w:szCs w:val="28"/>
          <w:lang w:eastAsia="en-US"/>
        </w:rPr>
        <w:t xml:space="preserve">отмечают </w:t>
      </w:r>
      <w:r w:rsidR="00AF7701" w:rsidRPr="00DA291F">
        <w:rPr>
          <w:rFonts w:ascii="Times New Roman" w:eastAsia="Calibri" w:hAnsi="Times New Roman" w:cs="Times New Roman"/>
          <w:sz w:val="28"/>
          <w:szCs w:val="28"/>
          <w:lang w:eastAsia="en-US"/>
        </w:rPr>
        <w:t xml:space="preserve">высокий уровень заболеваемости </w:t>
      </w:r>
      <w:r w:rsidR="00F703AE" w:rsidRPr="00DA291F">
        <w:rPr>
          <w:rFonts w:ascii="Times New Roman" w:eastAsia="Calibri" w:hAnsi="Times New Roman" w:cs="Times New Roman"/>
          <w:sz w:val="28"/>
          <w:szCs w:val="28"/>
          <w:lang w:eastAsia="en-US"/>
        </w:rPr>
        <w:t>алкоголизмом.</w:t>
      </w:r>
    </w:p>
    <w:p w14:paraId="3DA9DF4A" w14:textId="2288EFAA" w:rsidR="00831482" w:rsidRPr="00DA291F" w:rsidRDefault="00831482" w:rsidP="00DA291F">
      <w:pPr>
        <w:pStyle w:val="ConsPlusNormal"/>
        <w:ind w:firstLine="709"/>
        <w:jc w:val="both"/>
        <w:rPr>
          <w:rFonts w:ascii="Times New Roman" w:eastAsia="Calibri" w:hAnsi="Times New Roman" w:cs="Times New Roman"/>
          <w:sz w:val="28"/>
          <w:szCs w:val="28"/>
          <w:lang w:eastAsia="en-US"/>
        </w:rPr>
      </w:pPr>
      <w:r w:rsidRPr="00DA291F">
        <w:rPr>
          <w:rFonts w:ascii="Times New Roman" w:eastAsia="Calibri" w:hAnsi="Times New Roman" w:cs="Times New Roman"/>
          <w:sz w:val="28"/>
          <w:szCs w:val="28"/>
          <w:lang w:eastAsia="en-US"/>
        </w:rPr>
        <w:t>Остаются серьезными проблемы повышенного уровня преступности, включая убийства и другие тяжкие преступления, не преодолены проблемы наркомании</w:t>
      </w:r>
      <w:r w:rsidR="002C35B0" w:rsidRPr="00DA291F">
        <w:rPr>
          <w:rFonts w:ascii="Times New Roman" w:eastAsia="Calibri" w:hAnsi="Times New Roman" w:cs="Times New Roman"/>
          <w:sz w:val="28"/>
          <w:szCs w:val="28"/>
          <w:lang w:eastAsia="en-US"/>
        </w:rPr>
        <w:t xml:space="preserve"> (28,1% </w:t>
      </w:r>
      <w:r w:rsidR="00C71902" w:rsidRPr="00DA291F">
        <w:rPr>
          <w:rFonts w:ascii="Times New Roman" w:eastAsia="Calibri" w:hAnsi="Times New Roman" w:cs="Times New Roman"/>
          <w:sz w:val="28"/>
          <w:szCs w:val="28"/>
          <w:lang w:eastAsia="en-US"/>
        </w:rPr>
        <w:t xml:space="preserve">из числа </w:t>
      </w:r>
      <w:r w:rsidR="002C35B0" w:rsidRPr="00DA291F">
        <w:rPr>
          <w:rFonts w:ascii="Times New Roman" w:eastAsia="Calibri" w:hAnsi="Times New Roman" w:cs="Times New Roman"/>
          <w:sz w:val="28"/>
          <w:szCs w:val="28"/>
          <w:lang w:eastAsia="en-US"/>
        </w:rPr>
        <w:t>опрошенных считают</w:t>
      </w:r>
      <w:r w:rsidR="0077698B" w:rsidRPr="00DA291F">
        <w:rPr>
          <w:rFonts w:ascii="Times New Roman" w:eastAsia="Calibri" w:hAnsi="Times New Roman" w:cs="Times New Roman"/>
          <w:sz w:val="28"/>
          <w:szCs w:val="28"/>
          <w:lang w:eastAsia="en-US"/>
        </w:rPr>
        <w:t xml:space="preserve"> данный </w:t>
      </w:r>
      <w:r w:rsidR="002C35B0" w:rsidRPr="00DA291F">
        <w:rPr>
          <w:rFonts w:ascii="Times New Roman" w:eastAsia="Calibri" w:hAnsi="Times New Roman" w:cs="Times New Roman"/>
          <w:sz w:val="28"/>
          <w:szCs w:val="28"/>
          <w:lang w:eastAsia="en-US"/>
        </w:rPr>
        <w:t>фактор проблемным)</w:t>
      </w:r>
      <w:r w:rsidRPr="00DA291F">
        <w:rPr>
          <w:rFonts w:ascii="Times New Roman" w:eastAsia="Calibri" w:hAnsi="Times New Roman" w:cs="Times New Roman"/>
          <w:sz w:val="28"/>
          <w:szCs w:val="28"/>
          <w:lang w:eastAsia="en-US"/>
        </w:rPr>
        <w:t>.</w:t>
      </w:r>
    </w:p>
    <w:p w14:paraId="7DFD8FCB" w14:textId="573328E5" w:rsidR="002125A9" w:rsidRPr="00DA291F" w:rsidRDefault="002125A9" w:rsidP="00DA291F">
      <w:pPr>
        <w:pStyle w:val="ConsPlusNormal"/>
        <w:ind w:firstLine="709"/>
        <w:jc w:val="both"/>
        <w:rPr>
          <w:rFonts w:ascii="Times New Roman" w:eastAsia="Calibri" w:hAnsi="Times New Roman" w:cs="Times New Roman"/>
          <w:sz w:val="28"/>
          <w:szCs w:val="28"/>
          <w:lang w:eastAsia="en-US"/>
        </w:rPr>
      </w:pPr>
      <w:r w:rsidRPr="00DA291F">
        <w:rPr>
          <w:rFonts w:ascii="Times New Roman" w:eastAsia="Calibri" w:hAnsi="Times New Roman" w:cs="Times New Roman"/>
          <w:sz w:val="28"/>
          <w:szCs w:val="28"/>
          <w:lang w:eastAsia="en-US"/>
        </w:rPr>
        <w:t>Жители области достаточно негативно оценивают экологическую ситуацию, отмечают загрязненность водоемов и лесных территорий, и констатируют, что своим поведением, в основном, усугубляют эту ситуацию (</w:t>
      </w:r>
      <w:r w:rsidR="00313ED8" w:rsidRPr="00DA291F">
        <w:rPr>
          <w:rFonts w:ascii="Times New Roman" w:eastAsia="Calibri" w:hAnsi="Times New Roman" w:cs="Times New Roman"/>
          <w:sz w:val="28"/>
          <w:szCs w:val="28"/>
          <w:lang w:eastAsia="en-US"/>
        </w:rPr>
        <w:t>23,5% из числа опрошенных считают данный фактор проблемным).</w:t>
      </w:r>
      <w:r w:rsidRPr="00DA291F">
        <w:rPr>
          <w:rFonts w:ascii="Times New Roman" w:eastAsia="Calibri" w:hAnsi="Times New Roman" w:cs="Times New Roman"/>
          <w:sz w:val="28"/>
          <w:szCs w:val="28"/>
          <w:lang w:eastAsia="en-US"/>
        </w:rPr>
        <w:t xml:space="preserve"> </w:t>
      </w:r>
    </w:p>
    <w:p w14:paraId="6B533CF0" w14:textId="5D7FAA53" w:rsidR="00EB3090" w:rsidRPr="00DA291F" w:rsidRDefault="00EB3090" w:rsidP="00DA291F">
      <w:pPr>
        <w:pStyle w:val="ConsPlusNormal"/>
        <w:ind w:firstLine="709"/>
        <w:jc w:val="both"/>
        <w:rPr>
          <w:rFonts w:ascii="Times New Roman" w:hAnsi="Times New Roman" w:cs="Times New Roman"/>
          <w:sz w:val="28"/>
          <w:szCs w:val="28"/>
          <w:lang w:eastAsia="en-US"/>
        </w:rPr>
      </w:pPr>
      <w:r w:rsidRPr="00DA291F">
        <w:rPr>
          <w:rFonts w:ascii="Times New Roman" w:hAnsi="Times New Roman" w:cs="Times New Roman"/>
          <w:sz w:val="28"/>
          <w:szCs w:val="28"/>
          <w:lang w:eastAsia="en-US"/>
        </w:rPr>
        <w:t>Данные социологических опросов подтверждаются предложениями населения Новосибирской области по актуальным вопросам социально-экономического развития Новосибирской области, которые были направлены жителями региона в ходе разработки стратегии. Всего поступило более 4000 предложений граждан по развитию Н</w:t>
      </w:r>
      <w:r w:rsidR="00190966" w:rsidRPr="00DA291F">
        <w:rPr>
          <w:rFonts w:ascii="Times New Roman" w:hAnsi="Times New Roman" w:cs="Times New Roman"/>
          <w:sz w:val="28"/>
          <w:szCs w:val="28"/>
          <w:lang w:eastAsia="en-US"/>
        </w:rPr>
        <w:t>овосибирской области</w:t>
      </w:r>
      <w:r w:rsidRPr="00DA291F">
        <w:rPr>
          <w:rFonts w:ascii="Times New Roman" w:hAnsi="Times New Roman" w:cs="Times New Roman"/>
          <w:sz w:val="28"/>
          <w:szCs w:val="28"/>
          <w:lang w:eastAsia="en-US"/>
        </w:rPr>
        <w:t>. Наиболее важными сферами экономической деятельности жителями определены: здравоохранение, сельское хозяйство, транспорт и дорожное хозяйство, образование, жилищная сфера, промышленное производство, рынок труда и кадровая политика, экологическая безопасность.</w:t>
      </w:r>
    </w:p>
    <w:p w14:paraId="299EC34C" w14:textId="4CBC6F76" w:rsidR="00FB5740" w:rsidRDefault="00FB5740" w:rsidP="00DA291F">
      <w:pPr>
        <w:pStyle w:val="ConsPlusNormal"/>
        <w:ind w:firstLine="709"/>
        <w:jc w:val="both"/>
        <w:rPr>
          <w:rFonts w:ascii="Times New Roman" w:eastAsia="Calibri" w:hAnsi="Times New Roman" w:cs="Times New Roman"/>
          <w:sz w:val="28"/>
          <w:szCs w:val="28"/>
          <w:lang w:eastAsia="en-US"/>
        </w:rPr>
      </w:pPr>
      <w:r w:rsidRPr="00DA291F">
        <w:rPr>
          <w:rFonts w:ascii="Times New Roman" w:eastAsia="Calibri" w:hAnsi="Times New Roman" w:cs="Times New Roman"/>
          <w:sz w:val="28"/>
          <w:szCs w:val="28"/>
          <w:lang w:eastAsia="en-US"/>
        </w:rPr>
        <w:t>В соответствии с опросами предпринимательского сообщества</w:t>
      </w:r>
      <w:r w:rsidRPr="00DA291F">
        <w:rPr>
          <w:rStyle w:val="afc"/>
          <w:rFonts w:ascii="Times New Roman" w:eastAsia="Calibri" w:hAnsi="Times New Roman"/>
          <w:sz w:val="28"/>
          <w:szCs w:val="28"/>
          <w:lang w:eastAsia="en-US"/>
        </w:rPr>
        <w:footnoteReference w:id="6"/>
      </w:r>
      <w:r w:rsidRPr="00DA291F">
        <w:rPr>
          <w:rFonts w:ascii="Times New Roman" w:eastAsia="Calibri" w:hAnsi="Times New Roman" w:cs="Times New Roman"/>
          <w:sz w:val="28"/>
          <w:szCs w:val="28"/>
          <w:lang w:eastAsia="en-US"/>
        </w:rPr>
        <w:t xml:space="preserve"> </w:t>
      </w:r>
      <w:r w:rsidR="00190966" w:rsidRPr="00DA291F">
        <w:rPr>
          <w:rFonts w:ascii="Times New Roman" w:eastAsia="Calibri" w:hAnsi="Times New Roman" w:cs="Times New Roman"/>
          <w:sz w:val="28"/>
          <w:szCs w:val="28"/>
          <w:lang w:eastAsia="en-US"/>
        </w:rPr>
        <w:t xml:space="preserve">в 2018 году </w:t>
      </w:r>
      <w:r w:rsidRPr="00DA291F">
        <w:rPr>
          <w:rFonts w:ascii="Times New Roman" w:eastAsia="Calibri" w:hAnsi="Times New Roman" w:cs="Times New Roman"/>
          <w:sz w:val="28"/>
          <w:szCs w:val="28"/>
          <w:lang w:eastAsia="en-US"/>
        </w:rPr>
        <w:t>о</w:t>
      </w:r>
      <w:r w:rsidR="006F1FC4" w:rsidRPr="00DA291F">
        <w:rPr>
          <w:rFonts w:ascii="Times New Roman" w:eastAsia="Calibri" w:hAnsi="Times New Roman" w:cs="Times New Roman"/>
          <w:sz w:val="28"/>
          <w:szCs w:val="28"/>
          <w:lang w:eastAsia="en-US"/>
        </w:rPr>
        <w:t>дной из ключевых проблем является низкая доступность</w:t>
      </w:r>
      <w:r w:rsidRPr="00DA291F">
        <w:rPr>
          <w:rFonts w:ascii="Times New Roman" w:eastAsia="Calibri" w:hAnsi="Times New Roman" w:cs="Times New Roman"/>
          <w:sz w:val="28"/>
          <w:szCs w:val="28"/>
          <w:lang w:eastAsia="en-US"/>
        </w:rPr>
        <w:t xml:space="preserve"> финансирования. Доля предпринимателей, испытавших сложности с получением кредита</w:t>
      </w:r>
      <w:r w:rsidR="00EB2C6B" w:rsidRPr="00DA291F">
        <w:rPr>
          <w:rFonts w:ascii="Times New Roman" w:eastAsia="Calibri" w:hAnsi="Times New Roman" w:cs="Times New Roman"/>
          <w:sz w:val="28"/>
          <w:szCs w:val="28"/>
          <w:lang w:eastAsia="en-US"/>
        </w:rPr>
        <w:t xml:space="preserve"> (доступностью заемных средств)</w:t>
      </w:r>
      <w:r w:rsidR="006F1FC4" w:rsidRPr="00DA291F">
        <w:rPr>
          <w:rFonts w:ascii="Times New Roman" w:eastAsia="Calibri" w:hAnsi="Times New Roman" w:cs="Times New Roman"/>
          <w:sz w:val="28"/>
          <w:szCs w:val="28"/>
          <w:lang w:eastAsia="en-US"/>
        </w:rPr>
        <w:t>,</w:t>
      </w:r>
      <w:r w:rsidRPr="00DA291F">
        <w:rPr>
          <w:rFonts w:ascii="Times New Roman" w:eastAsia="Calibri" w:hAnsi="Times New Roman" w:cs="Times New Roman"/>
          <w:sz w:val="28"/>
          <w:szCs w:val="28"/>
          <w:lang w:eastAsia="en-US"/>
        </w:rPr>
        <w:t xml:space="preserve"> составила 42,3% от числа опрошенных. </w:t>
      </w:r>
      <w:r w:rsidR="00492419" w:rsidRPr="00DA291F">
        <w:rPr>
          <w:rFonts w:ascii="Times New Roman" w:eastAsia="Calibri" w:hAnsi="Times New Roman" w:cs="Times New Roman"/>
          <w:sz w:val="28"/>
          <w:szCs w:val="28"/>
          <w:lang w:eastAsia="en-US"/>
        </w:rPr>
        <w:t xml:space="preserve">Рынок небанковских финансовых услуг, включая страхование, лизинг, факторинг, значительно менее развит по сравнению с ведущими российскими финансовыми центрами. </w:t>
      </w:r>
      <w:r w:rsidRPr="00DA291F">
        <w:rPr>
          <w:rFonts w:ascii="Times New Roman" w:eastAsia="Calibri" w:hAnsi="Times New Roman" w:cs="Times New Roman"/>
          <w:sz w:val="28"/>
          <w:szCs w:val="28"/>
          <w:lang w:eastAsia="en-US"/>
        </w:rPr>
        <w:t xml:space="preserve">Руководители компаний в Новосибирской области по сравнению с другими субъектами Российской Федерации </w:t>
      </w:r>
      <w:r w:rsidR="008E545F" w:rsidRPr="00DA291F">
        <w:rPr>
          <w:rFonts w:ascii="Times New Roman" w:eastAsia="Calibri" w:hAnsi="Times New Roman" w:cs="Times New Roman"/>
          <w:sz w:val="28"/>
          <w:szCs w:val="28"/>
          <w:lang w:eastAsia="en-US"/>
        </w:rPr>
        <w:t xml:space="preserve">дают более позитивные оценки </w:t>
      </w:r>
      <w:r w:rsidRPr="00DA291F">
        <w:rPr>
          <w:rFonts w:ascii="Times New Roman" w:eastAsia="Calibri" w:hAnsi="Times New Roman" w:cs="Times New Roman"/>
          <w:sz w:val="28"/>
          <w:szCs w:val="28"/>
          <w:lang w:eastAsia="en-US"/>
        </w:rPr>
        <w:t>состоянию транспортной и инженерной инфраструктуры и транспортно-логистических услуг. При этом состояние автодорожной инфраструктуры рассматривается как наиболее проблемный аспект развития инфраструктуры. Кроме того, по мнению руководителей компаний наи</w:t>
      </w:r>
      <w:r w:rsidR="00492419" w:rsidRPr="00DA291F">
        <w:rPr>
          <w:rFonts w:ascii="Times New Roman" w:eastAsia="Calibri" w:hAnsi="Times New Roman" w:cs="Times New Roman"/>
          <w:sz w:val="28"/>
          <w:szCs w:val="28"/>
          <w:lang w:eastAsia="en-US"/>
        </w:rPr>
        <w:t xml:space="preserve">менее </w:t>
      </w:r>
      <w:r w:rsidRPr="00DA291F">
        <w:rPr>
          <w:rFonts w:ascii="Times New Roman" w:eastAsia="Calibri" w:hAnsi="Times New Roman" w:cs="Times New Roman"/>
          <w:sz w:val="28"/>
          <w:szCs w:val="28"/>
          <w:lang w:eastAsia="en-US"/>
        </w:rPr>
        <w:t xml:space="preserve">развитой сферой транспорта и логистики </w:t>
      </w:r>
      <w:r w:rsidR="006F1FC4" w:rsidRPr="00DA291F">
        <w:rPr>
          <w:rFonts w:ascii="Times New Roman" w:eastAsia="Calibri" w:hAnsi="Times New Roman" w:cs="Times New Roman"/>
          <w:sz w:val="28"/>
          <w:szCs w:val="28"/>
          <w:lang w:eastAsia="en-US"/>
        </w:rPr>
        <w:t>в регионе являю</w:t>
      </w:r>
      <w:r w:rsidRPr="00DA291F">
        <w:rPr>
          <w:rFonts w:ascii="Times New Roman" w:eastAsia="Calibri" w:hAnsi="Times New Roman" w:cs="Times New Roman"/>
          <w:sz w:val="28"/>
          <w:szCs w:val="28"/>
          <w:lang w:eastAsia="en-US"/>
        </w:rPr>
        <w:t xml:space="preserve">тся интермодальные перевозки. </w:t>
      </w:r>
      <w:r w:rsidR="000D3529" w:rsidRPr="00DA291F">
        <w:rPr>
          <w:rFonts w:ascii="Times New Roman" w:eastAsia="Calibri" w:hAnsi="Times New Roman" w:cs="Times New Roman"/>
          <w:sz w:val="28"/>
          <w:szCs w:val="28"/>
          <w:lang w:eastAsia="en-US"/>
        </w:rPr>
        <w:t xml:space="preserve">В сравнении с другими российскими регионами в Новосибирской области </w:t>
      </w:r>
      <w:r w:rsidR="008E545F" w:rsidRPr="00DA291F">
        <w:rPr>
          <w:rFonts w:ascii="Times New Roman" w:eastAsia="Calibri" w:hAnsi="Times New Roman" w:cs="Times New Roman"/>
          <w:sz w:val="28"/>
          <w:szCs w:val="28"/>
          <w:lang w:eastAsia="en-US"/>
        </w:rPr>
        <w:lastRenderedPageBreak/>
        <w:t xml:space="preserve">высоко </w:t>
      </w:r>
      <w:r w:rsidR="000D3529" w:rsidRPr="00DA291F">
        <w:rPr>
          <w:rFonts w:ascii="Times New Roman" w:eastAsia="Calibri" w:hAnsi="Times New Roman" w:cs="Times New Roman"/>
          <w:sz w:val="28"/>
          <w:szCs w:val="28"/>
          <w:lang w:eastAsia="en-US"/>
        </w:rPr>
        <w:t>развиты кластеры, а поставщики более многочисленны, что является преимуществом при выборе сырья. При этом охват компаниями цепочек создания ценности (дополнительной стоимости) сравнительно низкий, менее развита международная дистрибуция.</w:t>
      </w:r>
      <w:r w:rsidR="008E545F" w:rsidRPr="00DA291F">
        <w:rPr>
          <w:rFonts w:ascii="Times New Roman" w:eastAsia="Calibri" w:hAnsi="Times New Roman" w:cs="Times New Roman"/>
          <w:sz w:val="28"/>
          <w:szCs w:val="28"/>
          <w:lang w:eastAsia="en-US"/>
        </w:rPr>
        <w:t xml:space="preserve"> </w:t>
      </w:r>
      <w:r w:rsidR="00AA088D" w:rsidRPr="00DA291F">
        <w:rPr>
          <w:rFonts w:ascii="Times New Roman" w:eastAsia="Calibri" w:hAnsi="Times New Roman" w:cs="Times New Roman"/>
          <w:sz w:val="28"/>
          <w:szCs w:val="28"/>
          <w:lang w:eastAsia="en-US"/>
        </w:rPr>
        <w:t>И</w:t>
      </w:r>
      <w:r w:rsidR="008E545F" w:rsidRPr="00DA291F">
        <w:rPr>
          <w:rFonts w:ascii="Times New Roman" w:eastAsia="Calibri" w:hAnsi="Times New Roman" w:cs="Times New Roman"/>
          <w:sz w:val="28"/>
          <w:szCs w:val="28"/>
          <w:lang w:eastAsia="en-US"/>
        </w:rPr>
        <w:t>нновационный потенциал компаний оценивается высоко. Тем не менее компании недостаточно открыты для внешних инновационных идей, не проявляют активности в адаптации передовых технол</w:t>
      </w:r>
      <w:r w:rsidR="00AA088D" w:rsidRPr="00DA291F">
        <w:rPr>
          <w:rFonts w:ascii="Times New Roman" w:eastAsia="Calibri" w:hAnsi="Times New Roman" w:cs="Times New Roman"/>
          <w:sz w:val="28"/>
          <w:szCs w:val="28"/>
          <w:lang w:eastAsia="en-US"/>
        </w:rPr>
        <w:t>огий и мало инвестируют в НИОК</w:t>
      </w:r>
      <w:r w:rsidR="006F1FC4" w:rsidRPr="00DA291F">
        <w:rPr>
          <w:rFonts w:ascii="Times New Roman" w:eastAsia="Calibri" w:hAnsi="Times New Roman" w:cs="Times New Roman"/>
          <w:sz w:val="28"/>
          <w:szCs w:val="28"/>
          <w:lang w:eastAsia="en-US"/>
        </w:rPr>
        <w:t>Р, менее интенсивно используют цифровые технологии</w:t>
      </w:r>
      <w:r w:rsidR="00AA088D" w:rsidRPr="00DA291F">
        <w:rPr>
          <w:rFonts w:ascii="Times New Roman" w:eastAsia="Calibri" w:hAnsi="Times New Roman" w:cs="Times New Roman"/>
          <w:sz w:val="28"/>
          <w:szCs w:val="28"/>
          <w:lang w:eastAsia="en-US"/>
        </w:rPr>
        <w:t>.</w:t>
      </w:r>
    </w:p>
    <w:p w14:paraId="1707F377" w14:textId="0EA06A3B" w:rsidR="00B43D57" w:rsidRPr="00DA291F" w:rsidRDefault="00B43D57"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В целом позиции Новосибирской области в экономике России характеризуются данными, представленными в </w:t>
      </w:r>
      <w:r w:rsidR="00286016" w:rsidRPr="00DA291F">
        <w:rPr>
          <w:rFonts w:ascii="Times New Roman" w:eastAsiaTheme="minorEastAsia" w:hAnsi="Times New Roman" w:cs="Times New Roman"/>
          <w:sz w:val="28"/>
          <w:szCs w:val="28"/>
          <w:lang w:eastAsia="ru-RU"/>
        </w:rPr>
        <w:t xml:space="preserve">таблице </w:t>
      </w:r>
      <w:r w:rsidR="006F1FC4" w:rsidRPr="00DA291F">
        <w:rPr>
          <w:rFonts w:ascii="Times New Roman" w:eastAsiaTheme="minorEastAsia" w:hAnsi="Times New Roman" w:cs="Times New Roman"/>
          <w:sz w:val="28"/>
          <w:szCs w:val="28"/>
          <w:lang w:eastAsia="ru-RU"/>
        </w:rPr>
        <w:t>1.2</w:t>
      </w:r>
      <w:r w:rsidR="00286016" w:rsidRPr="00DA291F">
        <w:rPr>
          <w:rFonts w:ascii="Times New Roman" w:eastAsiaTheme="minorEastAsia" w:hAnsi="Times New Roman" w:cs="Times New Roman"/>
          <w:sz w:val="28"/>
          <w:szCs w:val="28"/>
          <w:lang w:eastAsia="ru-RU"/>
        </w:rPr>
        <w:t xml:space="preserve">. </w:t>
      </w:r>
    </w:p>
    <w:p w14:paraId="370D8883" w14:textId="77777777" w:rsidR="00587CE2" w:rsidRDefault="00587CE2" w:rsidP="00DA291F">
      <w:pPr>
        <w:spacing w:after="0" w:line="240" w:lineRule="auto"/>
        <w:jc w:val="right"/>
        <w:rPr>
          <w:rFonts w:ascii="Times New Roman" w:eastAsia="Times New Roman" w:hAnsi="Times New Roman" w:cs="Times New Roman"/>
          <w:sz w:val="28"/>
          <w:szCs w:val="28"/>
          <w:lang w:eastAsia="ru-RU"/>
        </w:rPr>
      </w:pPr>
    </w:p>
    <w:p w14:paraId="69A445E4" w14:textId="53D8965E" w:rsidR="00286016" w:rsidRPr="00DA291F" w:rsidRDefault="00286016" w:rsidP="00DA291F">
      <w:pPr>
        <w:spacing w:after="0" w:line="240" w:lineRule="auto"/>
        <w:jc w:val="right"/>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Таблица </w:t>
      </w:r>
      <w:r w:rsidR="006F1FC4" w:rsidRPr="00DA291F">
        <w:rPr>
          <w:rFonts w:ascii="Times New Roman" w:eastAsia="Times New Roman" w:hAnsi="Times New Roman" w:cs="Times New Roman"/>
          <w:sz w:val="28"/>
          <w:szCs w:val="28"/>
          <w:lang w:eastAsia="ru-RU"/>
        </w:rPr>
        <w:t>1.2</w:t>
      </w:r>
    </w:p>
    <w:p w14:paraId="055C9EF8" w14:textId="77777777" w:rsidR="00A05DBD" w:rsidRDefault="00A05DBD" w:rsidP="00DA291F">
      <w:pPr>
        <w:spacing w:after="0" w:line="240" w:lineRule="auto"/>
        <w:jc w:val="center"/>
        <w:rPr>
          <w:rFonts w:ascii="Times New Roman" w:eastAsia="Times New Roman" w:hAnsi="Times New Roman" w:cs="Times New Roman"/>
          <w:sz w:val="28"/>
          <w:szCs w:val="28"/>
          <w:lang w:eastAsia="ru-RU"/>
        </w:rPr>
      </w:pPr>
    </w:p>
    <w:p w14:paraId="5E1A252D" w14:textId="6568ED18" w:rsidR="00286016" w:rsidRPr="00DA291F" w:rsidRDefault="006F1FC4" w:rsidP="00DA291F">
      <w:pPr>
        <w:spacing w:after="0" w:line="240" w:lineRule="auto"/>
        <w:jc w:val="center"/>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М</w:t>
      </w:r>
      <w:r w:rsidR="00286016" w:rsidRPr="00DA291F">
        <w:rPr>
          <w:rFonts w:ascii="Times New Roman" w:eastAsia="Times New Roman" w:hAnsi="Times New Roman" w:cs="Times New Roman"/>
          <w:sz w:val="28"/>
          <w:szCs w:val="28"/>
          <w:lang w:eastAsia="ru-RU"/>
        </w:rPr>
        <w:t>есто</w:t>
      </w:r>
      <w:r w:rsidRPr="00DA291F">
        <w:rPr>
          <w:rFonts w:ascii="Times New Roman" w:eastAsia="Times New Roman" w:hAnsi="Times New Roman" w:cs="Times New Roman"/>
          <w:sz w:val="28"/>
          <w:szCs w:val="28"/>
          <w:lang w:eastAsia="ru-RU"/>
        </w:rPr>
        <w:t xml:space="preserve"> (ранг</w:t>
      </w:r>
      <w:r w:rsidR="00286016" w:rsidRPr="00DA291F">
        <w:rPr>
          <w:rFonts w:ascii="Times New Roman" w:eastAsia="Times New Roman" w:hAnsi="Times New Roman" w:cs="Times New Roman"/>
          <w:sz w:val="28"/>
          <w:szCs w:val="28"/>
          <w:lang w:eastAsia="ru-RU"/>
        </w:rPr>
        <w:t>) Новосибирской области в Российской Федерации по отдельным показателям, характеризующим социально-экономическое развитие в 2017 г</w:t>
      </w:r>
      <w:r w:rsidR="004C3BEB">
        <w:rPr>
          <w:rFonts w:ascii="Times New Roman" w:eastAsia="Times New Roman" w:hAnsi="Times New Roman" w:cs="Times New Roman"/>
          <w:sz w:val="28"/>
          <w:szCs w:val="28"/>
          <w:lang w:eastAsia="ru-RU"/>
        </w:rPr>
        <w:t>оду</w:t>
      </w:r>
      <w:r w:rsidR="001E5DC8" w:rsidRPr="00DA291F">
        <w:rPr>
          <w:rStyle w:val="afc"/>
          <w:rFonts w:ascii="Times New Roman" w:eastAsia="Times New Roman" w:hAnsi="Times New Roman"/>
          <w:sz w:val="28"/>
          <w:szCs w:val="28"/>
          <w:lang w:eastAsia="ru-RU"/>
        </w:rPr>
        <w:footnoteReference w:id="7"/>
      </w:r>
    </w:p>
    <w:p w14:paraId="7386AFF9" w14:textId="77777777" w:rsidR="00286016" w:rsidRPr="00DA291F" w:rsidRDefault="00286016" w:rsidP="00DA291F">
      <w:pPr>
        <w:spacing w:after="0" w:line="240" w:lineRule="auto"/>
        <w:jc w:val="center"/>
        <w:rPr>
          <w:rFonts w:ascii="Times New Roman" w:eastAsia="Times New Roman" w:hAnsi="Times New Roman" w:cs="Times New Roman"/>
          <w:sz w:val="28"/>
          <w:szCs w:val="28"/>
          <w:lang w:eastAsia="ru-RU"/>
        </w:rPr>
      </w:pP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3"/>
        <w:gridCol w:w="1761"/>
      </w:tblGrid>
      <w:tr w:rsidR="00286016" w:rsidRPr="00DA291F" w14:paraId="184319EA" w14:textId="77777777" w:rsidTr="00587CE2">
        <w:trPr>
          <w:trHeight w:val="614"/>
          <w:tblHeader/>
          <w:jc w:val="center"/>
        </w:trPr>
        <w:tc>
          <w:tcPr>
            <w:tcW w:w="8363" w:type="dxa"/>
            <w:shd w:val="clear" w:color="auto" w:fill="auto"/>
            <w:vAlign w:val="center"/>
          </w:tcPr>
          <w:p w14:paraId="2C111806" w14:textId="537682C4" w:rsidR="00286016" w:rsidRPr="00DA291F" w:rsidRDefault="004B5662" w:rsidP="00DA291F">
            <w:pPr>
              <w:spacing w:after="0" w:line="240" w:lineRule="auto"/>
              <w:jc w:val="center"/>
              <w:rPr>
                <w:rFonts w:ascii="Times New Roman" w:eastAsia="Times New Roman" w:hAnsi="Times New Roman" w:cs="Times New Roman"/>
                <w:szCs w:val="24"/>
                <w:lang w:eastAsia="ru-RU"/>
              </w:rPr>
            </w:pPr>
            <w:r w:rsidRPr="00DA291F">
              <w:rPr>
                <w:rFonts w:ascii="Times New Roman" w:eastAsia="Times New Roman" w:hAnsi="Times New Roman" w:cs="Times New Roman"/>
                <w:szCs w:val="24"/>
                <w:lang w:eastAsia="ru-RU"/>
              </w:rPr>
              <w:t xml:space="preserve">Наименование показателей, характеризующих место </w:t>
            </w:r>
            <w:r w:rsidR="00286016" w:rsidRPr="00DA291F">
              <w:rPr>
                <w:rFonts w:ascii="Times New Roman" w:eastAsia="Times New Roman" w:hAnsi="Times New Roman" w:cs="Times New Roman"/>
                <w:szCs w:val="24"/>
                <w:lang w:eastAsia="ru-RU"/>
              </w:rPr>
              <w:t xml:space="preserve">Новосибирской области в рейтинге регионов РФ </w:t>
            </w:r>
          </w:p>
        </w:tc>
        <w:tc>
          <w:tcPr>
            <w:tcW w:w="1761" w:type="dxa"/>
            <w:shd w:val="clear" w:color="auto" w:fill="auto"/>
            <w:vAlign w:val="center"/>
          </w:tcPr>
          <w:p w14:paraId="26D36E81" w14:textId="4B0297CB" w:rsidR="00286016" w:rsidRPr="00DA291F" w:rsidRDefault="004B5662" w:rsidP="00DA291F">
            <w:pPr>
              <w:spacing w:after="0" w:line="240" w:lineRule="auto"/>
              <w:jc w:val="center"/>
              <w:rPr>
                <w:rFonts w:ascii="Times New Roman" w:eastAsia="Times New Roman" w:hAnsi="Times New Roman" w:cs="Times New Roman"/>
                <w:szCs w:val="24"/>
                <w:lang w:eastAsia="ru-RU"/>
              </w:rPr>
            </w:pPr>
            <w:r w:rsidRPr="00DA291F">
              <w:rPr>
                <w:rFonts w:ascii="Times New Roman" w:eastAsia="Times New Roman" w:hAnsi="Times New Roman" w:cs="Times New Roman"/>
                <w:szCs w:val="24"/>
                <w:lang w:eastAsia="ru-RU"/>
              </w:rPr>
              <w:t>место</w:t>
            </w:r>
          </w:p>
        </w:tc>
      </w:tr>
      <w:tr w:rsidR="00286016" w:rsidRPr="00DA291F" w14:paraId="199875EC" w14:textId="77777777" w:rsidTr="00286016">
        <w:trPr>
          <w:jc w:val="center"/>
        </w:trPr>
        <w:tc>
          <w:tcPr>
            <w:tcW w:w="8363" w:type="dxa"/>
            <w:shd w:val="clear" w:color="auto" w:fill="auto"/>
          </w:tcPr>
          <w:p w14:paraId="6145F1AF" w14:textId="77777777" w:rsidR="00286016" w:rsidRPr="00DA291F" w:rsidRDefault="00286016" w:rsidP="00DA291F">
            <w:pPr>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Общее место </w:t>
            </w:r>
          </w:p>
        </w:tc>
        <w:tc>
          <w:tcPr>
            <w:tcW w:w="1761" w:type="dxa"/>
            <w:shd w:val="clear" w:color="auto" w:fill="auto"/>
            <w:vAlign w:val="center"/>
          </w:tcPr>
          <w:p w14:paraId="5355B1F2"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26</w:t>
            </w:r>
          </w:p>
        </w:tc>
      </w:tr>
      <w:tr w:rsidR="00286016" w:rsidRPr="00DA291F" w14:paraId="5E0BC795" w14:textId="77777777" w:rsidTr="00286016">
        <w:trPr>
          <w:jc w:val="center"/>
        </w:trPr>
        <w:tc>
          <w:tcPr>
            <w:tcW w:w="8363" w:type="dxa"/>
            <w:shd w:val="clear" w:color="auto" w:fill="auto"/>
          </w:tcPr>
          <w:p w14:paraId="08F08C85"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 Уровень доходов населения</w:t>
            </w:r>
          </w:p>
        </w:tc>
        <w:tc>
          <w:tcPr>
            <w:tcW w:w="1761" w:type="dxa"/>
            <w:shd w:val="clear" w:color="auto" w:fill="auto"/>
            <w:vAlign w:val="center"/>
          </w:tcPr>
          <w:p w14:paraId="0F4B7D1F"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67CB1C1B" w14:textId="77777777" w:rsidTr="00286016">
        <w:trPr>
          <w:jc w:val="center"/>
        </w:trPr>
        <w:tc>
          <w:tcPr>
            <w:tcW w:w="8363" w:type="dxa"/>
            <w:shd w:val="clear" w:color="auto" w:fill="auto"/>
          </w:tcPr>
          <w:p w14:paraId="04F47740"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Отношение денежных доходов населения к стоимости фиксированного набора потребительских товаров и услуг</w:t>
            </w:r>
          </w:p>
        </w:tc>
        <w:tc>
          <w:tcPr>
            <w:tcW w:w="1761" w:type="dxa"/>
            <w:shd w:val="clear" w:color="auto" w:fill="auto"/>
            <w:vAlign w:val="center"/>
          </w:tcPr>
          <w:p w14:paraId="318F76BE"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46</w:t>
            </w:r>
          </w:p>
        </w:tc>
      </w:tr>
      <w:tr w:rsidR="00286016" w:rsidRPr="00DA291F" w14:paraId="2BE60FC0" w14:textId="77777777" w:rsidTr="00286016">
        <w:trPr>
          <w:jc w:val="center"/>
        </w:trPr>
        <w:tc>
          <w:tcPr>
            <w:tcW w:w="8363" w:type="dxa"/>
            <w:shd w:val="clear" w:color="auto" w:fill="auto"/>
          </w:tcPr>
          <w:p w14:paraId="760223C7"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Объем вкладов (депозитов) физических лиц в банках на одного жителя</w:t>
            </w:r>
          </w:p>
        </w:tc>
        <w:tc>
          <w:tcPr>
            <w:tcW w:w="1761" w:type="dxa"/>
            <w:shd w:val="clear" w:color="auto" w:fill="auto"/>
            <w:vAlign w:val="center"/>
          </w:tcPr>
          <w:p w14:paraId="4B237FAE"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14</w:t>
            </w:r>
          </w:p>
        </w:tc>
      </w:tr>
      <w:tr w:rsidR="00286016" w:rsidRPr="00DA291F" w14:paraId="37BB730B" w14:textId="77777777" w:rsidTr="00286016">
        <w:trPr>
          <w:jc w:val="center"/>
        </w:trPr>
        <w:tc>
          <w:tcPr>
            <w:tcW w:w="8363" w:type="dxa"/>
            <w:shd w:val="clear" w:color="auto" w:fill="auto"/>
          </w:tcPr>
          <w:p w14:paraId="33F714EA"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населения с доходами ниже прожиточного минимума</w:t>
            </w:r>
          </w:p>
        </w:tc>
        <w:tc>
          <w:tcPr>
            <w:tcW w:w="1761" w:type="dxa"/>
            <w:shd w:val="clear" w:color="auto" w:fill="auto"/>
            <w:vAlign w:val="center"/>
          </w:tcPr>
          <w:p w14:paraId="28EA1885"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59</w:t>
            </w:r>
          </w:p>
        </w:tc>
      </w:tr>
      <w:tr w:rsidR="00286016" w:rsidRPr="00DA291F" w14:paraId="28C328E6" w14:textId="77777777" w:rsidTr="00286016">
        <w:trPr>
          <w:jc w:val="center"/>
        </w:trPr>
        <w:tc>
          <w:tcPr>
            <w:tcW w:w="8363" w:type="dxa"/>
            <w:shd w:val="clear" w:color="auto" w:fill="auto"/>
          </w:tcPr>
          <w:p w14:paraId="2D3946D6" w14:textId="229839EA"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Отношение денежных доходов 20</w:t>
            </w:r>
            <w:r w:rsidR="004A7A36" w:rsidRPr="00DA291F">
              <w:rPr>
                <w:rFonts w:ascii="Times New Roman" w:eastAsia="Times New Roman" w:hAnsi="Times New Roman" w:cs="Times New Roman"/>
                <w:sz w:val="24"/>
                <w:szCs w:val="24"/>
                <w:lang w:eastAsia="ru-RU"/>
              </w:rPr>
              <w:t>%</w:t>
            </w:r>
            <w:r w:rsidRPr="00DA291F">
              <w:rPr>
                <w:rFonts w:ascii="Times New Roman" w:eastAsia="Times New Roman" w:hAnsi="Times New Roman" w:cs="Times New Roman"/>
                <w:sz w:val="24"/>
                <w:szCs w:val="24"/>
                <w:lang w:eastAsia="ru-RU"/>
              </w:rPr>
              <w:t xml:space="preserve"> группы населения с наименьшими доходами к стоимости фиксированного набора потребительских товаров и услуг</w:t>
            </w:r>
          </w:p>
        </w:tc>
        <w:tc>
          <w:tcPr>
            <w:tcW w:w="1761" w:type="dxa"/>
            <w:shd w:val="clear" w:color="auto" w:fill="auto"/>
            <w:vAlign w:val="center"/>
          </w:tcPr>
          <w:p w14:paraId="095F516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41</w:t>
            </w:r>
          </w:p>
        </w:tc>
      </w:tr>
      <w:tr w:rsidR="00286016" w:rsidRPr="00DA291F" w14:paraId="46DBB11F" w14:textId="77777777" w:rsidTr="00286016">
        <w:trPr>
          <w:jc w:val="center"/>
        </w:trPr>
        <w:tc>
          <w:tcPr>
            <w:tcW w:w="8363" w:type="dxa"/>
            <w:shd w:val="clear" w:color="auto" w:fill="auto"/>
          </w:tcPr>
          <w:p w14:paraId="6204CDC7"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 Занятость населения и рынок труда</w:t>
            </w:r>
          </w:p>
        </w:tc>
        <w:tc>
          <w:tcPr>
            <w:tcW w:w="1761" w:type="dxa"/>
            <w:shd w:val="clear" w:color="auto" w:fill="auto"/>
            <w:vAlign w:val="center"/>
          </w:tcPr>
          <w:p w14:paraId="6D573D68"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19C7B4F2" w14:textId="77777777" w:rsidTr="00286016">
        <w:trPr>
          <w:jc w:val="center"/>
        </w:trPr>
        <w:tc>
          <w:tcPr>
            <w:tcW w:w="8363" w:type="dxa"/>
            <w:shd w:val="clear" w:color="auto" w:fill="auto"/>
          </w:tcPr>
          <w:p w14:paraId="7526D34A"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Уровень безработицы</w:t>
            </w:r>
          </w:p>
        </w:tc>
        <w:tc>
          <w:tcPr>
            <w:tcW w:w="1761" w:type="dxa"/>
            <w:shd w:val="clear" w:color="auto" w:fill="auto"/>
            <w:vAlign w:val="center"/>
          </w:tcPr>
          <w:p w14:paraId="6D84C6B3"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51</w:t>
            </w:r>
          </w:p>
        </w:tc>
      </w:tr>
      <w:tr w:rsidR="00286016" w:rsidRPr="00DA291F" w14:paraId="3F0E2264" w14:textId="77777777" w:rsidTr="00286016">
        <w:trPr>
          <w:jc w:val="center"/>
        </w:trPr>
        <w:tc>
          <w:tcPr>
            <w:tcW w:w="8363" w:type="dxa"/>
            <w:shd w:val="clear" w:color="auto" w:fill="auto"/>
          </w:tcPr>
          <w:p w14:paraId="1D755B64"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Среднее время поиска работы</w:t>
            </w:r>
          </w:p>
        </w:tc>
        <w:tc>
          <w:tcPr>
            <w:tcW w:w="1761" w:type="dxa"/>
            <w:shd w:val="clear" w:color="auto" w:fill="auto"/>
            <w:vAlign w:val="center"/>
          </w:tcPr>
          <w:p w14:paraId="3A3FDD00"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56</w:t>
            </w:r>
          </w:p>
        </w:tc>
      </w:tr>
      <w:tr w:rsidR="00286016" w:rsidRPr="00DA291F" w14:paraId="54170095" w14:textId="77777777" w:rsidTr="00286016">
        <w:trPr>
          <w:jc w:val="center"/>
        </w:trPr>
        <w:tc>
          <w:tcPr>
            <w:tcW w:w="8363" w:type="dxa"/>
            <w:shd w:val="clear" w:color="auto" w:fill="auto"/>
          </w:tcPr>
          <w:p w14:paraId="1C4A248E"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населения, ищущего работу более 3 месяцев</w:t>
            </w:r>
          </w:p>
        </w:tc>
        <w:tc>
          <w:tcPr>
            <w:tcW w:w="1761" w:type="dxa"/>
            <w:shd w:val="clear" w:color="auto" w:fill="auto"/>
            <w:vAlign w:val="center"/>
          </w:tcPr>
          <w:p w14:paraId="63692756"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63</w:t>
            </w:r>
          </w:p>
        </w:tc>
      </w:tr>
      <w:tr w:rsidR="00286016" w:rsidRPr="00DA291F" w14:paraId="5BB99E50" w14:textId="77777777" w:rsidTr="00286016">
        <w:trPr>
          <w:jc w:val="center"/>
        </w:trPr>
        <w:tc>
          <w:tcPr>
            <w:tcW w:w="8363" w:type="dxa"/>
            <w:shd w:val="clear" w:color="auto" w:fill="auto"/>
          </w:tcPr>
          <w:p w14:paraId="117E3504"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 Жилищные условия населения</w:t>
            </w:r>
          </w:p>
        </w:tc>
        <w:tc>
          <w:tcPr>
            <w:tcW w:w="1761" w:type="dxa"/>
            <w:shd w:val="clear" w:color="auto" w:fill="auto"/>
            <w:vAlign w:val="center"/>
          </w:tcPr>
          <w:p w14:paraId="31C4889C"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050B34E2" w14:textId="77777777" w:rsidTr="00286016">
        <w:trPr>
          <w:jc w:val="center"/>
        </w:trPr>
        <w:tc>
          <w:tcPr>
            <w:tcW w:w="8363" w:type="dxa"/>
            <w:shd w:val="clear" w:color="auto" w:fill="auto"/>
          </w:tcPr>
          <w:p w14:paraId="7AFB5480" w14:textId="29AAD374"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Общая площадь жилых помещений, приходящаяся в среднем на одного жителя</w:t>
            </w:r>
          </w:p>
        </w:tc>
        <w:tc>
          <w:tcPr>
            <w:tcW w:w="1761" w:type="dxa"/>
            <w:shd w:val="clear" w:color="auto" w:fill="auto"/>
            <w:vAlign w:val="center"/>
          </w:tcPr>
          <w:p w14:paraId="16E5B2D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52</w:t>
            </w:r>
          </w:p>
        </w:tc>
      </w:tr>
      <w:tr w:rsidR="00286016" w:rsidRPr="00DA291F" w14:paraId="5DCF9E97" w14:textId="77777777" w:rsidTr="00286016">
        <w:trPr>
          <w:jc w:val="center"/>
        </w:trPr>
        <w:tc>
          <w:tcPr>
            <w:tcW w:w="8363" w:type="dxa"/>
            <w:shd w:val="clear" w:color="auto" w:fill="auto"/>
          </w:tcPr>
          <w:p w14:paraId="19F873DB"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ветхого и аварийного фонда в общей площади жилого фонда</w:t>
            </w:r>
          </w:p>
        </w:tc>
        <w:tc>
          <w:tcPr>
            <w:tcW w:w="1761" w:type="dxa"/>
            <w:shd w:val="clear" w:color="auto" w:fill="auto"/>
            <w:vAlign w:val="center"/>
          </w:tcPr>
          <w:p w14:paraId="6B816369"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30</w:t>
            </w:r>
          </w:p>
        </w:tc>
      </w:tr>
      <w:tr w:rsidR="00286016" w:rsidRPr="00DA291F" w14:paraId="38AE4FF5" w14:textId="77777777" w:rsidTr="00286016">
        <w:trPr>
          <w:jc w:val="center"/>
        </w:trPr>
        <w:tc>
          <w:tcPr>
            <w:tcW w:w="8363" w:type="dxa"/>
            <w:shd w:val="clear" w:color="auto" w:fill="auto"/>
          </w:tcPr>
          <w:p w14:paraId="0103F2FB" w14:textId="0390DBB4"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площади жилищного фонда, обеспеченного всеми видами благоустройства, в общей площади жилищного фонда</w:t>
            </w:r>
          </w:p>
        </w:tc>
        <w:tc>
          <w:tcPr>
            <w:tcW w:w="1761" w:type="dxa"/>
            <w:shd w:val="clear" w:color="auto" w:fill="auto"/>
            <w:vAlign w:val="center"/>
          </w:tcPr>
          <w:p w14:paraId="0F8D3EC9"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44</w:t>
            </w:r>
          </w:p>
        </w:tc>
      </w:tr>
      <w:tr w:rsidR="00286016" w:rsidRPr="00DA291F" w14:paraId="32A0853F" w14:textId="77777777" w:rsidTr="00286016">
        <w:trPr>
          <w:jc w:val="center"/>
        </w:trPr>
        <w:tc>
          <w:tcPr>
            <w:tcW w:w="8363" w:type="dxa"/>
            <w:shd w:val="clear" w:color="auto" w:fill="auto"/>
          </w:tcPr>
          <w:p w14:paraId="123E2C0E" w14:textId="465CE4EF"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lastRenderedPageBreak/>
              <w:t>Доля коммунальных сетей (водопроводной, канализационной сети и тепловых и паровых сетей), нуждающихся в замене, в общей протяженности</w:t>
            </w:r>
          </w:p>
        </w:tc>
        <w:tc>
          <w:tcPr>
            <w:tcW w:w="1761" w:type="dxa"/>
            <w:shd w:val="clear" w:color="auto" w:fill="auto"/>
            <w:vAlign w:val="center"/>
          </w:tcPr>
          <w:p w14:paraId="762CE029"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25</w:t>
            </w:r>
          </w:p>
        </w:tc>
      </w:tr>
      <w:tr w:rsidR="00286016" w:rsidRPr="00DA291F" w14:paraId="0FC56763" w14:textId="77777777" w:rsidTr="00286016">
        <w:trPr>
          <w:jc w:val="center"/>
        </w:trPr>
        <w:tc>
          <w:tcPr>
            <w:tcW w:w="8363" w:type="dxa"/>
            <w:shd w:val="clear" w:color="auto" w:fill="auto"/>
          </w:tcPr>
          <w:p w14:paraId="5324A192"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 Безопасность проживания</w:t>
            </w:r>
          </w:p>
        </w:tc>
        <w:tc>
          <w:tcPr>
            <w:tcW w:w="1761" w:type="dxa"/>
            <w:shd w:val="clear" w:color="auto" w:fill="auto"/>
            <w:vAlign w:val="center"/>
          </w:tcPr>
          <w:p w14:paraId="3F573628"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5A311AE7" w14:textId="77777777" w:rsidTr="00286016">
        <w:trPr>
          <w:jc w:val="center"/>
        </w:trPr>
        <w:tc>
          <w:tcPr>
            <w:tcW w:w="8363" w:type="dxa"/>
            <w:shd w:val="clear" w:color="auto" w:fill="auto"/>
          </w:tcPr>
          <w:p w14:paraId="231C060D"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Число преступлений на 10 тыс. чел. населения</w:t>
            </w:r>
          </w:p>
        </w:tc>
        <w:tc>
          <w:tcPr>
            <w:tcW w:w="1761" w:type="dxa"/>
            <w:shd w:val="clear" w:color="auto" w:fill="auto"/>
            <w:vAlign w:val="center"/>
          </w:tcPr>
          <w:p w14:paraId="0520E656"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51</w:t>
            </w:r>
          </w:p>
        </w:tc>
      </w:tr>
      <w:tr w:rsidR="00286016" w:rsidRPr="00DA291F" w14:paraId="316DA8A2" w14:textId="77777777" w:rsidTr="00286016">
        <w:trPr>
          <w:jc w:val="center"/>
        </w:trPr>
        <w:tc>
          <w:tcPr>
            <w:tcW w:w="8363" w:type="dxa"/>
            <w:shd w:val="clear" w:color="auto" w:fill="auto"/>
          </w:tcPr>
          <w:p w14:paraId="28E1E976" w14:textId="39957A50"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Количество потерпевших</w:t>
            </w:r>
            <w:r w:rsidR="00040F13" w:rsidRPr="00DA291F">
              <w:rPr>
                <w:rFonts w:ascii="Times New Roman" w:eastAsia="Times New Roman" w:hAnsi="Times New Roman" w:cs="Times New Roman"/>
                <w:sz w:val="24"/>
                <w:szCs w:val="24"/>
                <w:lang w:eastAsia="ru-RU"/>
              </w:rPr>
              <w:t xml:space="preserve"> – </w:t>
            </w:r>
            <w:r w:rsidRPr="00DA291F">
              <w:rPr>
                <w:rFonts w:ascii="Times New Roman" w:eastAsia="Times New Roman" w:hAnsi="Times New Roman" w:cs="Times New Roman"/>
                <w:sz w:val="24"/>
                <w:szCs w:val="24"/>
                <w:lang w:eastAsia="ru-RU"/>
              </w:rPr>
              <w:t>физических лиц на 10 тыс. человек населения</w:t>
            </w:r>
          </w:p>
        </w:tc>
        <w:tc>
          <w:tcPr>
            <w:tcW w:w="1761" w:type="dxa"/>
            <w:shd w:val="clear" w:color="auto" w:fill="auto"/>
            <w:vAlign w:val="center"/>
          </w:tcPr>
          <w:p w14:paraId="7DC609AA"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53</w:t>
            </w:r>
          </w:p>
        </w:tc>
      </w:tr>
      <w:tr w:rsidR="00286016" w:rsidRPr="00DA291F" w14:paraId="0EB533E0" w14:textId="77777777" w:rsidTr="00286016">
        <w:trPr>
          <w:jc w:val="center"/>
        </w:trPr>
        <w:tc>
          <w:tcPr>
            <w:tcW w:w="8363" w:type="dxa"/>
            <w:shd w:val="clear" w:color="auto" w:fill="auto"/>
          </w:tcPr>
          <w:p w14:paraId="56EB1BA7"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Количество ДТП с пострадавшими на 10 тыс. единиц автомобильного транспорта</w:t>
            </w:r>
          </w:p>
        </w:tc>
        <w:tc>
          <w:tcPr>
            <w:tcW w:w="1761" w:type="dxa"/>
            <w:shd w:val="clear" w:color="auto" w:fill="auto"/>
            <w:vAlign w:val="center"/>
          </w:tcPr>
          <w:p w14:paraId="1490B67A"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14</w:t>
            </w:r>
          </w:p>
        </w:tc>
      </w:tr>
      <w:tr w:rsidR="00286016" w:rsidRPr="00DA291F" w14:paraId="6ABF2325" w14:textId="77777777" w:rsidTr="00286016">
        <w:trPr>
          <w:jc w:val="center"/>
        </w:trPr>
        <w:tc>
          <w:tcPr>
            <w:tcW w:w="8363" w:type="dxa"/>
            <w:shd w:val="clear" w:color="auto" w:fill="auto"/>
          </w:tcPr>
          <w:p w14:paraId="5893CBC6"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Смертность населения от внешних причин</w:t>
            </w:r>
          </w:p>
        </w:tc>
        <w:tc>
          <w:tcPr>
            <w:tcW w:w="1761" w:type="dxa"/>
            <w:shd w:val="clear" w:color="auto" w:fill="auto"/>
            <w:vAlign w:val="center"/>
          </w:tcPr>
          <w:p w14:paraId="38FD5BFF"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23</w:t>
            </w:r>
          </w:p>
        </w:tc>
      </w:tr>
      <w:tr w:rsidR="00286016" w:rsidRPr="00DA291F" w14:paraId="07A982EC" w14:textId="77777777" w:rsidTr="00286016">
        <w:trPr>
          <w:jc w:val="center"/>
        </w:trPr>
        <w:tc>
          <w:tcPr>
            <w:tcW w:w="8363" w:type="dxa"/>
            <w:shd w:val="clear" w:color="auto" w:fill="auto"/>
          </w:tcPr>
          <w:p w14:paraId="41B436A8"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Число травм, отравлений и некоторых других последствий воздействия внешних причин на 1000 чел. населения</w:t>
            </w:r>
          </w:p>
        </w:tc>
        <w:tc>
          <w:tcPr>
            <w:tcW w:w="1761" w:type="dxa"/>
            <w:shd w:val="clear" w:color="auto" w:fill="auto"/>
            <w:vAlign w:val="center"/>
          </w:tcPr>
          <w:p w14:paraId="39A19A4E"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48</w:t>
            </w:r>
          </w:p>
        </w:tc>
      </w:tr>
      <w:tr w:rsidR="00286016" w:rsidRPr="00DA291F" w14:paraId="036B02BB" w14:textId="77777777" w:rsidTr="00286016">
        <w:trPr>
          <w:jc w:val="center"/>
        </w:trPr>
        <w:tc>
          <w:tcPr>
            <w:tcW w:w="8363" w:type="dxa"/>
            <w:shd w:val="clear" w:color="auto" w:fill="auto"/>
          </w:tcPr>
          <w:p w14:paraId="0D105062"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 Демографическая ситуация</w:t>
            </w:r>
          </w:p>
        </w:tc>
        <w:tc>
          <w:tcPr>
            <w:tcW w:w="1761" w:type="dxa"/>
            <w:shd w:val="clear" w:color="auto" w:fill="auto"/>
            <w:vAlign w:val="center"/>
          </w:tcPr>
          <w:p w14:paraId="45E87F5E"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44F1468B" w14:textId="77777777" w:rsidTr="00286016">
        <w:trPr>
          <w:jc w:val="center"/>
        </w:trPr>
        <w:tc>
          <w:tcPr>
            <w:tcW w:w="8363" w:type="dxa"/>
          </w:tcPr>
          <w:p w14:paraId="3B5481A5"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среднегодовой численности постоянного населения субъекта РФ в среднегодовой численности постоянного населения Российской Федерации</w:t>
            </w:r>
          </w:p>
        </w:tc>
        <w:tc>
          <w:tcPr>
            <w:tcW w:w="1761" w:type="dxa"/>
          </w:tcPr>
          <w:p w14:paraId="33FE7C3F"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15</w:t>
            </w:r>
          </w:p>
        </w:tc>
      </w:tr>
      <w:tr w:rsidR="00286016" w:rsidRPr="00DA291F" w14:paraId="258F9183" w14:textId="77777777" w:rsidTr="00286016">
        <w:trPr>
          <w:jc w:val="center"/>
        </w:trPr>
        <w:tc>
          <w:tcPr>
            <w:tcW w:w="8363" w:type="dxa"/>
            <w:shd w:val="clear" w:color="auto" w:fill="auto"/>
          </w:tcPr>
          <w:p w14:paraId="772C0B2C"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Коэффициент естественного прироста/убыли населения</w:t>
            </w:r>
          </w:p>
        </w:tc>
        <w:tc>
          <w:tcPr>
            <w:tcW w:w="1761" w:type="dxa"/>
            <w:shd w:val="clear" w:color="auto" w:fill="auto"/>
            <w:vAlign w:val="center"/>
          </w:tcPr>
          <w:p w14:paraId="6FB59E87"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33</w:t>
            </w:r>
          </w:p>
        </w:tc>
      </w:tr>
      <w:tr w:rsidR="00286016" w:rsidRPr="00DA291F" w14:paraId="5C8E3924" w14:textId="77777777" w:rsidTr="00286016">
        <w:trPr>
          <w:jc w:val="center"/>
        </w:trPr>
        <w:tc>
          <w:tcPr>
            <w:tcW w:w="8363" w:type="dxa"/>
            <w:shd w:val="clear" w:color="auto" w:fill="auto"/>
          </w:tcPr>
          <w:p w14:paraId="0FCE1ACC"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Миграционный прирост (убыль) населения</w:t>
            </w:r>
          </w:p>
        </w:tc>
        <w:tc>
          <w:tcPr>
            <w:tcW w:w="1761" w:type="dxa"/>
            <w:shd w:val="clear" w:color="auto" w:fill="auto"/>
            <w:vAlign w:val="center"/>
          </w:tcPr>
          <w:p w14:paraId="70E6AD2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9</w:t>
            </w:r>
          </w:p>
        </w:tc>
      </w:tr>
      <w:tr w:rsidR="00286016" w:rsidRPr="00DA291F" w14:paraId="433F03C2" w14:textId="77777777" w:rsidTr="00286016">
        <w:trPr>
          <w:jc w:val="center"/>
        </w:trPr>
        <w:tc>
          <w:tcPr>
            <w:tcW w:w="8363" w:type="dxa"/>
            <w:shd w:val="clear" w:color="auto" w:fill="auto"/>
          </w:tcPr>
          <w:p w14:paraId="5732F0EB"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 Экологические и климатические условия</w:t>
            </w:r>
          </w:p>
        </w:tc>
        <w:tc>
          <w:tcPr>
            <w:tcW w:w="1761" w:type="dxa"/>
            <w:shd w:val="clear" w:color="auto" w:fill="auto"/>
            <w:vAlign w:val="center"/>
          </w:tcPr>
          <w:p w14:paraId="58515537"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2767E54F" w14:textId="77777777" w:rsidTr="00286016">
        <w:trPr>
          <w:jc w:val="center"/>
        </w:trPr>
        <w:tc>
          <w:tcPr>
            <w:tcW w:w="8363" w:type="dxa"/>
            <w:shd w:val="clear" w:color="auto" w:fill="auto"/>
          </w:tcPr>
          <w:p w14:paraId="63800F14"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Выбросы в атмосферу загрязняющих веществ от стационарных </w:t>
            </w:r>
            <w:r w:rsidRPr="00DA291F">
              <w:rPr>
                <w:rFonts w:ascii="Times New Roman" w:eastAsia="Times New Roman" w:hAnsi="Times New Roman" w:cs="Times New Roman"/>
                <w:sz w:val="24"/>
                <w:szCs w:val="24"/>
                <w:lang w:eastAsia="ru-RU"/>
              </w:rPr>
              <w:br/>
              <w:t>и передвижных источников на единицу площади населенных пунктов</w:t>
            </w:r>
          </w:p>
        </w:tc>
        <w:tc>
          <w:tcPr>
            <w:tcW w:w="1761" w:type="dxa"/>
            <w:shd w:val="clear" w:color="auto" w:fill="auto"/>
            <w:vAlign w:val="center"/>
          </w:tcPr>
          <w:p w14:paraId="42CF57C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64</w:t>
            </w:r>
          </w:p>
        </w:tc>
      </w:tr>
      <w:tr w:rsidR="00286016" w:rsidRPr="00DA291F" w14:paraId="36138B4E" w14:textId="77777777" w:rsidTr="00286016">
        <w:trPr>
          <w:jc w:val="center"/>
        </w:trPr>
        <w:tc>
          <w:tcPr>
            <w:tcW w:w="8363" w:type="dxa"/>
            <w:shd w:val="clear" w:color="auto" w:fill="auto"/>
          </w:tcPr>
          <w:p w14:paraId="57D4C404"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Оценка климата</w:t>
            </w:r>
          </w:p>
        </w:tc>
        <w:tc>
          <w:tcPr>
            <w:tcW w:w="1761" w:type="dxa"/>
            <w:shd w:val="clear" w:color="auto" w:fill="auto"/>
            <w:vAlign w:val="center"/>
          </w:tcPr>
          <w:p w14:paraId="1870AFC3"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60</w:t>
            </w:r>
          </w:p>
        </w:tc>
      </w:tr>
      <w:tr w:rsidR="00286016" w:rsidRPr="00DA291F" w14:paraId="6B7B209F" w14:textId="77777777" w:rsidTr="00286016">
        <w:trPr>
          <w:jc w:val="center"/>
        </w:trPr>
        <w:tc>
          <w:tcPr>
            <w:tcW w:w="8363" w:type="dxa"/>
            <w:shd w:val="clear" w:color="auto" w:fill="auto"/>
          </w:tcPr>
          <w:p w14:paraId="26D40368"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Обеспеченность населения питьевой водой, отвечающей требованиям безопасности</w:t>
            </w:r>
          </w:p>
        </w:tc>
        <w:tc>
          <w:tcPr>
            <w:tcW w:w="1761" w:type="dxa"/>
            <w:shd w:val="clear" w:color="auto" w:fill="auto"/>
            <w:vAlign w:val="center"/>
          </w:tcPr>
          <w:p w14:paraId="2E937EF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58</w:t>
            </w:r>
          </w:p>
        </w:tc>
      </w:tr>
      <w:tr w:rsidR="00286016" w:rsidRPr="00DA291F" w14:paraId="693C3FD0" w14:textId="77777777" w:rsidTr="00286016">
        <w:trPr>
          <w:jc w:val="center"/>
        </w:trPr>
        <w:tc>
          <w:tcPr>
            <w:tcW w:w="8363" w:type="dxa"/>
            <w:shd w:val="clear" w:color="auto" w:fill="auto"/>
          </w:tcPr>
          <w:p w14:paraId="6D9F71DD"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Затраты на охрану атмосферного воздуха на единицу выбросов</w:t>
            </w:r>
          </w:p>
        </w:tc>
        <w:tc>
          <w:tcPr>
            <w:tcW w:w="1761" w:type="dxa"/>
            <w:shd w:val="clear" w:color="auto" w:fill="auto"/>
            <w:vAlign w:val="center"/>
          </w:tcPr>
          <w:p w14:paraId="18E0201A"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58</w:t>
            </w:r>
          </w:p>
        </w:tc>
      </w:tr>
      <w:tr w:rsidR="00286016" w:rsidRPr="00DA291F" w14:paraId="1AC38ADE" w14:textId="77777777" w:rsidTr="00286016">
        <w:trPr>
          <w:jc w:val="center"/>
        </w:trPr>
        <w:tc>
          <w:tcPr>
            <w:tcW w:w="8363" w:type="dxa"/>
            <w:shd w:val="clear" w:color="auto" w:fill="auto"/>
          </w:tcPr>
          <w:p w14:paraId="4768FB82"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7. Здоровье населения и уровень образования</w:t>
            </w:r>
          </w:p>
        </w:tc>
        <w:tc>
          <w:tcPr>
            <w:tcW w:w="1761" w:type="dxa"/>
            <w:shd w:val="clear" w:color="auto" w:fill="auto"/>
            <w:vAlign w:val="center"/>
          </w:tcPr>
          <w:p w14:paraId="2185881D"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3F056581" w14:textId="77777777" w:rsidTr="00286016">
        <w:trPr>
          <w:jc w:val="center"/>
        </w:trPr>
        <w:tc>
          <w:tcPr>
            <w:tcW w:w="8363" w:type="dxa"/>
            <w:shd w:val="clear" w:color="auto" w:fill="auto"/>
          </w:tcPr>
          <w:p w14:paraId="5AB32151"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Ожидаемая продолжительность жизни при рождении</w:t>
            </w:r>
          </w:p>
        </w:tc>
        <w:tc>
          <w:tcPr>
            <w:tcW w:w="1761" w:type="dxa"/>
            <w:shd w:val="clear" w:color="auto" w:fill="auto"/>
            <w:vAlign w:val="center"/>
          </w:tcPr>
          <w:p w14:paraId="251202E2"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34</w:t>
            </w:r>
          </w:p>
        </w:tc>
      </w:tr>
      <w:tr w:rsidR="00286016" w:rsidRPr="00DA291F" w14:paraId="6473BBA5" w14:textId="77777777" w:rsidTr="00286016">
        <w:trPr>
          <w:jc w:val="center"/>
        </w:trPr>
        <w:tc>
          <w:tcPr>
            <w:tcW w:w="8363" w:type="dxa"/>
            <w:shd w:val="clear" w:color="auto" w:fill="auto"/>
          </w:tcPr>
          <w:p w14:paraId="4D13D1B1"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Смертность населения в трудоспособном возрасте</w:t>
            </w:r>
          </w:p>
        </w:tc>
        <w:tc>
          <w:tcPr>
            <w:tcW w:w="1761" w:type="dxa"/>
            <w:shd w:val="clear" w:color="auto" w:fill="auto"/>
            <w:vAlign w:val="center"/>
          </w:tcPr>
          <w:p w14:paraId="0C604640"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31</w:t>
            </w:r>
          </w:p>
        </w:tc>
      </w:tr>
      <w:tr w:rsidR="00286016" w:rsidRPr="00DA291F" w14:paraId="2EAF5F24" w14:textId="77777777" w:rsidTr="00286016">
        <w:trPr>
          <w:jc w:val="center"/>
        </w:trPr>
        <w:tc>
          <w:tcPr>
            <w:tcW w:w="8363" w:type="dxa"/>
            <w:shd w:val="clear" w:color="auto" w:fill="auto"/>
          </w:tcPr>
          <w:p w14:paraId="46F2A433"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Младенческая смертность</w:t>
            </w:r>
          </w:p>
        </w:tc>
        <w:tc>
          <w:tcPr>
            <w:tcW w:w="1761" w:type="dxa"/>
            <w:shd w:val="clear" w:color="auto" w:fill="auto"/>
            <w:vAlign w:val="center"/>
          </w:tcPr>
          <w:p w14:paraId="65920AA6"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38</w:t>
            </w:r>
          </w:p>
        </w:tc>
      </w:tr>
      <w:tr w:rsidR="00286016" w:rsidRPr="00DA291F" w14:paraId="7202786E" w14:textId="77777777" w:rsidTr="00286016">
        <w:trPr>
          <w:jc w:val="center"/>
        </w:trPr>
        <w:tc>
          <w:tcPr>
            <w:tcW w:w="8363" w:type="dxa"/>
            <w:shd w:val="clear" w:color="auto" w:fill="auto"/>
          </w:tcPr>
          <w:p w14:paraId="18E1C3F1"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Коэффициент перинатальной смертности</w:t>
            </w:r>
          </w:p>
        </w:tc>
        <w:tc>
          <w:tcPr>
            <w:tcW w:w="1761" w:type="dxa"/>
            <w:shd w:val="clear" w:color="auto" w:fill="auto"/>
            <w:vAlign w:val="center"/>
          </w:tcPr>
          <w:p w14:paraId="2826C28E"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17</w:t>
            </w:r>
          </w:p>
        </w:tc>
      </w:tr>
      <w:tr w:rsidR="00286016" w:rsidRPr="00DA291F" w14:paraId="4C4AFDE8" w14:textId="77777777" w:rsidTr="00286016">
        <w:trPr>
          <w:jc w:val="center"/>
        </w:trPr>
        <w:tc>
          <w:tcPr>
            <w:tcW w:w="8363" w:type="dxa"/>
            <w:shd w:val="clear" w:color="auto" w:fill="auto"/>
          </w:tcPr>
          <w:p w14:paraId="63D312AA"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Общая заболеваемость всего населения</w:t>
            </w:r>
          </w:p>
        </w:tc>
        <w:tc>
          <w:tcPr>
            <w:tcW w:w="1761" w:type="dxa"/>
            <w:shd w:val="clear" w:color="auto" w:fill="auto"/>
            <w:vAlign w:val="center"/>
          </w:tcPr>
          <w:p w14:paraId="337FE398"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56</w:t>
            </w:r>
          </w:p>
        </w:tc>
      </w:tr>
      <w:tr w:rsidR="00286016" w:rsidRPr="00DA291F" w14:paraId="07C41522" w14:textId="77777777" w:rsidTr="00286016">
        <w:trPr>
          <w:jc w:val="center"/>
        </w:trPr>
        <w:tc>
          <w:tcPr>
            <w:tcW w:w="8363" w:type="dxa"/>
            <w:shd w:val="clear" w:color="auto" w:fill="auto"/>
          </w:tcPr>
          <w:p w14:paraId="73FB9641" w14:textId="2F6362A8"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населения в возрасте от 15 до 72 лет, имеющего высшее профессиональное образование</w:t>
            </w:r>
          </w:p>
        </w:tc>
        <w:tc>
          <w:tcPr>
            <w:tcW w:w="1761" w:type="dxa"/>
            <w:shd w:val="clear" w:color="auto" w:fill="auto"/>
            <w:vAlign w:val="center"/>
          </w:tcPr>
          <w:p w14:paraId="15C027D0"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30</w:t>
            </w:r>
          </w:p>
        </w:tc>
      </w:tr>
      <w:tr w:rsidR="00286016" w:rsidRPr="00DA291F" w14:paraId="4B359BCE" w14:textId="77777777" w:rsidTr="00286016">
        <w:trPr>
          <w:jc w:val="center"/>
        </w:trPr>
        <w:tc>
          <w:tcPr>
            <w:tcW w:w="8363" w:type="dxa"/>
            <w:shd w:val="clear" w:color="auto" w:fill="auto"/>
          </w:tcPr>
          <w:p w14:paraId="086B602B" w14:textId="490ED653"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населения в возрасте от 15 до 72 лет, не имеющего основного общего образования</w:t>
            </w:r>
          </w:p>
        </w:tc>
        <w:tc>
          <w:tcPr>
            <w:tcW w:w="1761" w:type="dxa"/>
            <w:shd w:val="clear" w:color="auto" w:fill="auto"/>
            <w:vAlign w:val="center"/>
          </w:tcPr>
          <w:p w14:paraId="1A55088C"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47</w:t>
            </w:r>
          </w:p>
        </w:tc>
      </w:tr>
      <w:tr w:rsidR="00286016" w:rsidRPr="00DA291F" w14:paraId="0D513A16" w14:textId="77777777" w:rsidTr="00286016">
        <w:trPr>
          <w:jc w:val="center"/>
        </w:trPr>
        <w:tc>
          <w:tcPr>
            <w:tcW w:w="8363" w:type="dxa"/>
            <w:shd w:val="clear" w:color="auto" w:fill="auto"/>
          </w:tcPr>
          <w:p w14:paraId="62A70979" w14:textId="0AD6A670"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 Обеспеченность объектами социальной инфраструктуры (объектами здравоохранения, образования, торговли, досуга)</w:t>
            </w:r>
          </w:p>
        </w:tc>
        <w:tc>
          <w:tcPr>
            <w:tcW w:w="1761" w:type="dxa"/>
            <w:shd w:val="clear" w:color="auto" w:fill="auto"/>
            <w:vAlign w:val="center"/>
          </w:tcPr>
          <w:p w14:paraId="3D23466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49CD61EC" w14:textId="77777777" w:rsidTr="00286016">
        <w:trPr>
          <w:jc w:val="center"/>
        </w:trPr>
        <w:tc>
          <w:tcPr>
            <w:tcW w:w="8363" w:type="dxa"/>
            <w:shd w:val="clear" w:color="auto" w:fill="auto"/>
          </w:tcPr>
          <w:p w14:paraId="002E0EDA"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8.1.Обеспеченность объектами образования</w:t>
            </w:r>
          </w:p>
        </w:tc>
        <w:tc>
          <w:tcPr>
            <w:tcW w:w="1761" w:type="dxa"/>
            <w:shd w:val="clear" w:color="auto" w:fill="auto"/>
            <w:vAlign w:val="center"/>
          </w:tcPr>
          <w:p w14:paraId="01FC5ECC"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71FE2CE5" w14:textId="77777777" w:rsidTr="00286016">
        <w:trPr>
          <w:jc w:val="center"/>
        </w:trPr>
        <w:tc>
          <w:tcPr>
            <w:tcW w:w="8363" w:type="dxa"/>
            <w:shd w:val="clear" w:color="auto" w:fill="auto"/>
          </w:tcPr>
          <w:p w14:paraId="67326A38"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Обеспеченность детей дошкольного возраста местами в дошкольных образовательных учреждениях</w:t>
            </w:r>
          </w:p>
        </w:tc>
        <w:tc>
          <w:tcPr>
            <w:tcW w:w="1761" w:type="dxa"/>
            <w:shd w:val="clear" w:color="auto" w:fill="auto"/>
            <w:vAlign w:val="center"/>
          </w:tcPr>
          <w:p w14:paraId="1421DBE9"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69</w:t>
            </w:r>
          </w:p>
        </w:tc>
      </w:tr>
      <w:tr w:rsidR="00286016" w:rsidRPr="00DA291F" w14:paraId="3E0F4478" w14:textId="77777777" w:rsidTr="00286016">
        <w:trPr>
          <w:jc w:val="center"/>
        </w:trPr>
        <w:tc>
          <w:tcPr>
            <w:tcW w:w="8363" w:type="dxa"/>
            <w:shd w:val="clear" w:color="auto" w:fill="auto"/>
          </w:tcPr>
          <w:p w14:paraId="3F0D3052"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Численность детей в дошкольных ОО на 100 пед. работников</w:t>
            </w:r>
          </w:p>
        </w:tc>
        <w:tc>
          <w:tcPr>
            <w:tcW w:w="1761" w:type="dxa"/>
            <w:shd w:val="clear" w:color="auto" w:fill="auto"/>
            <w:vAlign w:val="center"/>
          </w:tcPr>
          <w:p w14:paraId="78039F9D"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28</w:t>
            </w:r>
          </w:p>
        </w:tc>
      </w:tr>
      <w:tr w:rsidR="00286016" w:rsidRPr="00DA291F" w14:paraId="69590AF5" w14:textId="77777777" w:rsidTr="00286016">
        <w:trPr>
          <w:jc w:val="center"/>
        </w:trPr>
        <w:tc>
          <w:tcPr>
            <w:tcW w:w="8363" w:type="dxa"/>
            <w:shd w:val="clear" w:color="auto" w:fill="auto"/>
          </w:tcPr>
          <w:p w14:paraId="6AC281F0" w14:textId="3088C7DB"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Численность обучающих в общеобразовательных организациях на 100 учителей</w:t>
            </w:r>
          </w:p>
        </w:tc>
        <w:tc>
          <w:tcPr>
            <w:tcW w:w="1761" w:type="dxa"/>
            <w:shd w:val="clear" w:color="auto" w:fill="auto"/>
            <w:vAlign w:val="center"/>
          </w:tcPr>
          <w:p w14:paraId="42FFC5EE"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49</w:t>
            </w:r>
          </w:p>
        </w:tc>
      </w:tr>
      <w:tr w:rsidR="00286016" w:rsidRPr="00DA291F" w14:paraId="60E2921F" w14:textId="77777777" w:rsidTr="00286016">
        <w:trPr>
          <w:jc w:val="center"/>
        </w:trPr>
        <w:tc>
          <w:tcPr>
            <w:tcW w:w="8363" w:type="dxa"/>
            <w:shd w:val="clear" w:color="auto" w:fill="auto"/>
          </w:tcPr>
          <w:p w14:paraId="18064E7F" w14:textId="684A25BA"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обучающихся в государственных (муниципальных) общеобразовательных организациях, занимающихся в одну смену, в общей численности обучающихся в государственных (муниципальных) общеобразовательных организациях</w:t>
            </w:r>
          </w:p>
        </w:tc>
        <w:tc>
          <w:tcPr>
            <w:tcW w:w="1761" w:type="dxa"/>
            <w:shd w:val="clear" w:color="auto" w:fill="auto"/>
            <w:vAlign w:val="center"/>
          </w:tcPr>
          <w:p w14:paraId="44FE0A6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67</w:t>
            </w:r>
          </w:p>
        </w:tc>
      </w:tr>
      <w:tr w:rsidR="00286016" w:rsidRPr="00DA291F" w14:paraId="6AA61773" w14:textId="77777777" w:rsidTr="00286016">
        <w:trPr>
          <w:jc w:val="center"/>
        </w:trPr>
        <w:tc>
          <w:tcPr>
            <w:tcW w:w="8363" w:type="dxa"/>
            <w:shd w:val="clear" w:color="auto" w:fill="auto"/>
          </w:tcPr>
          <w:p w14:paraId="6F0C94A3" w14:textId="028BC5C8"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государственных (муниципальных) общеобразовательных организаций, соответствующих современным требованиям обучения, в общем количестве</w:t>
            </w:r>
          </w:p>
        </w:tc>
        <w:tc>
          <w:tcPr>
            <w:tcW w:w="1761" w:type="dxa"/>
            <w:shd w:val="clear" w:color="auto" w:fill="auto"/>
            <w:vAlign w:val="center"/>
          </w:tcPr>
          <w:p w14:paraId="50AF2833"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46</w:t>
            </w:r>
          </w:p>
        </w:tc>
      </w:tr>
      <w:tr w:rsidR="00286016" w:rsidRPr="00DA291F" w14:paraId="37D639AB" w14:textId="77777777" w:rsidTr="00286016">
        <w:trPr>
          <w:jc w:val="center"/>
        </w:trPr>
        <w:tc>
          <w:tcPr>
            <w:tcW w:w="8363" w:type="dxa"/>
            <w:shd w:val="clear" w:color="auto" w:fill="auto"/>
          </w:tcPr>
          <w:p w14:paraId="00DE7857" w14:textId="785D7DFD"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lastRenderedPageBreak/>
              <w:t>Доля государственных (муниципальных) общеобразовательных организаций, здания которых находятся в аварийном состоянии или требуют капитального ремонта, в общей численности</w:t>
            </w:r>
          </w:p>
        </w:tc>
        <w:tc>
          <w:tcPr>
            <w:tcW w:w="1761" w:type="dxa"/>
            <w:shd w:val="clear" w:color="auto" w:fill="auto"/>
            <w:vAlign w:val="center"/>
          </w:tcPr>
          <w:p w14:paraId="71BB41BF"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29</w:t>
            </w:r>
          </w:p>
        </w:tc>
      </w:tr>
      <w:tr w:rsidR="00286016" w:rsidRPr="00DA291F" w14:paraId="26E2DDCE" w14:textId="77777777" w:rsidTr="00286016">
        <w:trPr>
          <w:jc w:val="center"/>
        </w:trPr>
        <w:tc>
          <w:tcPr>
            <w:tcW w:w="8363" w:type="dxa"/>
            <w:shd w:val="clear" w:color="auto" w:fill="auto"/>
          </w:tcPr>
          <w:p w14:paraId="306F2F1C"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8.2. Обеспеченность объектами здравоохранения</w:t>
            </w:r>
          </w:p>
        </w:tc>
        <w:tc>
          <w:tcPr>
            <w:tcW w:w="1761" w:type="dxa"/>
            <w:shd w:val="clear" w:color="auto" w:fill="auto"/>
            <w:vAlign w:val="center"/>
          </w:tcPr>
          <w:p w14:paraId="346F24C8"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4CC79C8F" w14:textId="77777777" w:rsidTr="00286016">
        <w:trPr>
          <w:jc w:val="center"/>
        </w:trPr>
        <w:tc>
          <w:tcPr>
            <w:tcW w:w="8363" w:type="dxa"/>
            <w:shd w:val="clear" w:color="auto" w:fill="auto"/>
          </w:tcPr>
          <w:p w14:paraId="6863F6CF" w14:textId="77777777" w:rsidR="00286016" w:rsidRPr="00DA291F" w:rsidRDefault="00286016" w:rsidP="00DA291F">
            <w:pPr>
              <w:spacing w:after="0" w:line="240" w:lineRule="auto"/>
              <w:rPr>
                <w:rFonts w:ascii="Times New Roman" w:eastAsia="Times New Roman" w:hAnsi="Times New Roman" w:cs="Times New Roman"/>
                <w:i/>
                <w:sz w:val="24"/>
                <w:szCs w:val="24"/>
                <w:lang w:eastAsia="ru-RU"/>
              </w:rPr>
            </w:pPr>
            <w:r w:rsidRPr="00DA291F">
              <w:rPr>
                <w:rFonts w:ascii="Times New Roman" w:eastAsia="Times New Roman" w:hAnsi="Times New Roman" w:cs="Times New Roman"/>
                <w:sz w:val="24"/>
                <w:szCs w:val="24"/>
                <w:lang w:eastAsia="ru-RU"/>
              </w:rPr>
              <w:t>Численность врачей на 100 тыс. чел. населения</w:t>
            </w:r>
          </w:p>
        </w:tc>
        <w:tc>
          <w:tcPr>
            <w:tcW w:w="1761" w:type="dxa"/>
            <w:shd w:val="clear" w:color="auto" w:fill="auto"/>
            <w:vAlign w:val="center"/>
          </w:tcPr>
          <w:p w14:paraId="5E004E45"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32</w:t>
            </w:r>
          </w:p>
        </w:tc>
      </w:tr>
      <w:tr w:rsidR="00286016" w:rsidRPr="00DA291F" w14:paraId="01D6A8BC" w14:textId="77777777" w:rsidTr="00286016">
        <w:trPr>
          <w:jc w:val="center"/>
        </w:trPr>
        <w:tc>
          <w:tcPr>
            <w:tcW w:w="8363" w:type="dxa"/>
            <w:shd w:val="clear" w:color="auto" w:fill="auto"/>
          </w:tcPr>
          <w:p w14:paraId="20CDFE95" w14:textId="77777777" w:rsidR="00286016" w:rsidRPr="00DA291F" w:rsidRDefault="00286016" w:rsidP="00DA291F">
            <w:pPr>
              <w:spacing w:after="0" w:line="240" w:lineRule="auto"/>
              <w:rPr>
                <w:rFonts w:ascii="Times New Roman" w:eastAsia="Times New Roman" w:hAnsi="Times New Roman" w:cs="Times New Roman"/>
                <w:i/>
                <w:sz w:val="24"/>
                <w:szCs w:val="24"/>
                <w:lang w:eastAsia="ru-RU"/>
              </w:rPr>
            </w:pPr>
            <w:r w:rsidRPr="00DA291F">
              <w:rPr>
                <w:rFonts w:ascii="Times New Roman" w:eastAsia="Times New Roman" w:hAnsi="Times New Roman" w:cs="Times New Roman"/>
                <w:sz w:val="24"/>
                <w:szCs w:val="24"/>
                <w:lang w:eastAsia="ru-RU"/>
              </w:rPr>
              <w:t>Численность среднего мед. персонала на 100 тыс. чел. населения</w:t>
            </w:r>
          </w:p>
        </w:tc>
        <w:tc>
          <w:tcPr>
            <w:tcW w:w="1761" w:type="dxa"/>
            <w:shd w:val="clear" w:color="auto" w:fill="auto"/>
            <w:vAlign w:val="center"/>
          </w:tcPr>
          <w:p w14:paraId="19AC4B6F"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59</w:t>
            </w:r>
          </w:p>
        </w:tc>
      </w:tr>
      <w:tr w:rsidR="00286016" w:rsidRPr="00DA291F" w14:paraId="31E0B88B" w14:textId="77777777" w:rsidTr="00286016">
        <w:trPr>
          <w:jc w:val="center"/>
        </w:trPr>
        <w:tc>
          <w:tcPr>
            <w:tcW w:w="8363" w:type="dxa"/>
            <w:shd w:val="clear" w:color="auto" w:fill="auto"/>
          </w:tcPr>
          <w:p w14:paraId="2313EBBF" w14:textId="77777777" w:rsidR="00286016" w:rsidRPr="00DA291F" w:rsidRDefault="00286016" w:rsidP="00DA291F">
            <w:pPr>
              <w:spacing w:after="0" w:line="240" w:lineRule="auto"/>
              <w:rPr>
                <w:rFonts w:ascii="Times New Roman" w:eastAsia="Times New Roman" w:hAnsi="Times New Roman" w:cs="Times New Roman"/>
                <w:i/>
                <w:sz w:val="24"/>
                <w:szCs w:val="24"/>
                <w:lang w:eastAsia="ru-RU"/>
              </w:rPr>
            </w:pPr>
            <w:r w:rsidRPr="00DA291F">
              <w:rPr>
                <w:rFonts w:ascii="Times New Roman" w:eastAsia="Times New Roman" w:hAnsi="Times New Roman" w:cs="Times New Roman"/>
                <w:sz w:val="24"/>
                <w:szCs w:val="24"/>
                <w:lang w:eastAsia="ru-RU"/>
              </w:rPr>
              <w:t>Нагрузка на врачей (количество посещений на одного врача)</w:t>
            </w:r>
          </w:p>
        </w:tc>
        <w:tc>
          <w:tcPr>
            <w:tcW w:w="1761" w:type="dxa"/>
            <w:shd w:val="clear" w:color="auto" w:fill="auto"/>
            <w:vAlign w:val="center"/>
          </w:tcPr>
          <w:p w14:paraId="4E47C1C0"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21</w:t>
            </w:r>
          </w:p>
        </w:tc>
      </w:tr>
      <w:tr w:rsidR="00286016" w:rsidRPr="00DA291F" w14:paraId="3542F79A" w14:textId="77777777" w:rsidTr="00286016">
        <w:trPr>
          <w:jc w:val="center"/>
        </w:trPr>
        <w:tc>
          <w:tcPr>
            <w:tcW w:w="8363" w:type="dxa"/>
            <w:shd w:val="clear" w:color="auto" w:fill="auto"/>
          </w:tcPr>
          <w:p w14:paraId="15148584" w14:textId="77777777" w:rsidR="00286016" w:rsidRPr="00DA291F" w:rsidRDefault="00286016" w:rsidP="00DA291F">
            <w:pPr>
              <w:spacing w:after="0" w:line="240" w:lineRule="auto"/>
              <w:rPr>
                <w:rFonts w:ascii="Times New Roman" w:eastAsia="Times New Roman" w:hAnsi="Times New Roman" w:cs="Times New Roman"/>
                <w:i/>
                <w:sz w:val="24"/>
                <w:szCs w:val="24"/>
                <w:lang w:eastAsia="ru-RU"/>
              </w:rPr>
            </w:pPr>
            <w:r w:rsidRPr="00DA291F">
              <w:rPr>
                <w:rFonts w:ascii="Times New Roman" w:eastAsia="Times New Roman" w:hAnsi="Times New Roman" w:cs="Times New Roman"/>
                <w:sz w:val="24"/>
                <w:szCs w:val="24"/>
                <w:lang w:eastAsia="ru-RU"/>
              </w:rPr>
              <w:t>Мощность амбулаторно-поликлинических учреждений</w:t>
            </w:r>
          </w:p>
        </w:tc>
        <w:tc>
          <w:tcPr>
            <w:tcW w:w="1761" w:type="dxa"/>
            <w:shd w:val="clear" w:color="auto" w:fill="auto"/>
            <w:vAlign w:val="center"/>
          </w:tcPr>
          <w:p w14:paraId="4F52C456"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73</w:t>
            </w:r>
          </w:p>
        </w:tc>
      </w:tr>
      <w:tr w:rsidR="00286016" w:rsidRPr="00DA291F" w14:paraId="7C129AA6" w14:textId="77777777" w:rsidTr="00286016">
        <w:trPr>
          <w:jc w:val="center"/>
        </w:trPr>
        <w:tc>
          <w:tcPr>
            <w:tcW w:w="8363" w:type="dxa"/>
            <w:shd w:val="clear" w:color="auto" w:fill="auto"/>
          </w:tcPr>
          <w:p w14:paraId="6521990C"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Обеспеченность больничными койками на 100 тыс. чел. населения</w:t>
            </w:r>
          </w:p>
        </w:tc>
        <w:tc>
          <w:tcPr>
            <w:tcW w:w="1761" w:type="dxa"/>
            <w:shd w:val="clear" w:color="auto" w:fill="auto"/>
            <w:vAlign w:val="center"/>
          </w:tcPr>
          <w:p w14:paraId="54F953D9"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16</w:t>
            </w:r>
          </w:p>
        </w:tc>
      </w:tr>
      <w:tr w:rsidR="00286016" w:rsidRPr="00DA291F" w14:paraId="1339B08E" w14:textId="77777777" w:rsidTr="00286016">
        <w:trPr>
          <w:jc w:val="center"/>
        </w:trPr>
        <w:tc>
          <w:tcPr>
            <w:tcW w:w="8363" w:type="dxa"/>
            <w:shd w:val="clear" w:color="auto" w:fill="auto"/>
          </w:tcPr>
          <w:p w14:paraId="70C3C4F1"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Средняя занятость койки в году</w:t>
            </w:r>
          </w:p>
        </w:tc>
        <w:tc>
          <w:tcPr>
            <w:tcW w:w="1761" w:type="dxa"/>
            <w:shd w:val="clear" w:color="auto" w:fill="auto"/>
            <w:vAlign w:val="center"/>
          </w:tcPr>
          <w:p w14:paraId="21674E75"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70</w:t>
            </w:r>
          </w:p>
        </w:tc>
      </w:tr>
      <w:tr w:rsidR="00286016" w:rsidRPr="00DA291F" w14:paraId="07DA003C" w14:textId="77777777" w:rsidTr="00286016">
        <w:trPr>
          <w:jc w:val="center"/>
        </w:trPr>
        <w:tc>
          <w:tcPr>
            <w:tcW w:w="8363" w:type="dxa"/>
            <w:shd w:val="clear" w:color="auto" w:fill="auto"/>
          </w:tcPr>
          <w:p w14:paraId="2736E718"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выездов бригад скорой медпомощи, доезжающих до места вызова в течение 20 минут</w:t>
            </w:r>
          </w:p>
        </w:tc>
        <w:tc>
          <w:tcPr>
            <w:tcW w:w="1761" w:type="dxa"/>
            <w:shd w:val="clear" w:color="auto" w:fill="auto"/>
            <w:vAlign w:val="center"/>
          </w:tcPr>
          <w:p w14:paraId="004C3D58"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68</w:t>
            </w:r>
          </w:p>
        </w:tc>
      </w:tr>
      <w:tr w:rsidR="00286016" w:rsidRPr="00DA291F" w14:paraId="59AF03EF" w14:textId="77777777" w:rsidTr="00286016">
        <w:trPr>
          <w:jc w:val="center"/>
        </w:trPr>
        <w:tc>
          <w:tcPr>
            <w:tcW w:w="8363" w:type="dxa"/>
            <w:shd w:val="clear" w:color="auto" w:fill="auto"/>
          </w:tcPr>
          <w:p w14:paraId="5147B82B" w14:textId="79D26835"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выездов бригад скорой медпомощи, доезжающих до места ДТП в течение 20 минут</w:t>
            </w:r>
          </w:p>
        </w:tc>
        <w:tc>
          <w:tcPr>
            <w:tcW w:w="1761" w:type="dxa"/>
            <w:shd w:val="clear" w:color="auto" w:fill="auto"/>
            <w:vAlign w:val="center"/>
          </w:tcPr>
          <w:p w14:paraId="47711E95"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77</w:t>
            </w:r>
          </w:p>
        </w:tc>
      </w:tr>
      <w:tr w:rsidR="00286016" w:rsidRPr="00DA291F" w14:paraId="31CF540E" w14:textId="77777777" w:rsidTr="00286016">
        <w:trPr>
          <w:jc w:val="center"/>
        </w:trPr>
        <w:tc>
          <w:tcPr>
            <w:tcW w:w="8363" w:type="dxa"/>
            <w:shd w:val="clear" w:color="auto" w:fill="auto"/>
          </w:tcPr>
          <w:p w14:paraId="2A36BE71"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8.3. Обеспеченность объектами торговли</w:t>
            </w:r>
          </w:p>
        </w:tc>
        <w:tc>
          <w:tcPr>
            <w:tcW w:w="1761" w:type="dxa"/>
            <w:shd w:val="clear" w:color="auto" w:fill="auto"/>
            <w:vAlign w:val="center"/>
          </w:tcPr>
          <w:p w14:paraId="1134CDFE"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4AA4DA69" w14:textId="77777777" w:rsidTr="00286016">
        <w:trPr>
          <w:jc w:val="center"/>
        </w:trPr>
        <w:tc>
          <w:tcPr>
            <w:tcW w:w="8363" w:type="dxa"/>
            <w:shd w:val="clear" w:color="auto" w:fill="auto"/>
          </w:tcPr>
          <w:p w14:paraId="79D85B33" w14:textId="4FC2F812"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Обеспеченность торговыми площадями, кв. м торговой площади на 1 тыс. жителей</w:t>
            </w:r>
          </w:p>
        </w:tc>
        <w:tc>
          <w:tcPr>
            <w:tcW w:w="1761" w:type="dxa"/>
            <w:shd w:val="clear" w:color="auto" w:fill="auto"/>
            <w:vAlign w:val="center"/>
          </w:tcPr>
          <w:p w14:paraId="7C2FA39E"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11</w:t>
            </w:r>
          </w:p>
        </w:tc>
      </w:tr>
      <w:tr w:rsidR="00286016" w:rsidRPr="00DA291F" w14:paraId="6EA7D0EB" w14:textId="77777777" w:rsidTr="00286016">
        <w:trPr>
          <w:jc w:val="center"/>
        </w:trPr>
        <w:tc>
          <w:tcPr>
            <w:tcW w:w="8363" w:type="dxa"/>
            <w:shd w:val="clear" w:color="auto" w:fill="auto"/>
          </w:tcPr>
          <w:p w14:paraId="315BCB48"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современных торговых площадей в общей торговой площади</w:t>
            </w:r>
          </w:p>
        </w:tc>
        <w:tc>
          <w:tcPr>
            <w:tcW w:w="1761" w:type="dxa"/>
            <w:shd w:val="clear" w:color="auto" w:fill="auto"/>
            <w:vAlign w:val="center"/>
          </w:tcPr>
          <w:p w14:paraId="29925A88"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43</w:t>
            </w:r>
          </w:p>
        </w:tc>
      </w:tr>
      <w:tr w:rsidR="00286016" w:rsidRPr="00DA291F" w14:paraId="510CA92F" w14:textId="77777777" w:rsidTr="00286016">
        <w:trPr>
          <w:jc w:val="center"/>
        </w:trPr>
        <w:tc>
          <w:tcPr>
            <w:tcW w:w="8363" w:type="dxa"/>
            <w:shd w:val="clear" w:color="auto" w:fill="auto"/>
          </w:tcPr>
          <w:p w14:paraId="3706CC72"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Оборот розничной торговли на одного жителя</w:t>
            </w:r>
          </w:p>
        </w:tc>
        <w:tc>
          <w:tcPr>
            <w:tcW w:w="1761" w:type="dxa"/>
            <w:shd w:val="clear" w:color="auto" w:fill="auto"/>
            <w:vAlign w:val="center"/>
          </w:tcPr>
          <w:p w14:paraId="1ADDFBAC"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44</w:t>
            </w:r>
          </w:p>
        </w:tc>
      </w:tr>
      <w:tr w:rsidR="00286016" w:rsidRPr="00DA291F" w14:paraId="2413A904" w14:textId="77777777" w:rsidTr="00286016">
        <w:trPr>
          <w:jc w:val="center"/>
        </w:trPr>
        <w:tc>
          <w:tcPr>
            <w:tcW w:w="8363" w:type="dxa"/>
            <w:shd w:val="clear" w:color="auto" w:fill="auto"/>
          </w:tcPr>
          <w:p w14:paraId="6DC356A6"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8.4. Обеспеченность объектами досуга</w:t>
            </w:r>
          </w:p>
        </w:tc>
        <w:tc>
          <w:tcPr>
            <w:tcW w:w="1761" w:type="dxa"/>
            <w:shd w:val="clear" w:color="auto" w:fill="auto"/>
            <w:vAlign w:val="center"/>
          </w:tcPr>
          <w:p w14:paraId="79E011B1"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0EAA12A0" w14:textId="77777777" w:rsidTr="00286016">
        <w:trPr>
          <w:jc w:val="center"/>
        </w:trPr>
        <w:tc>
          <w:tcPr>
            <w:tcW w:w="8363" w:type="dxa"/>
            <w:shd w:val="clear" w:color="auto" w:fill="auto"/>
          </w:tcPr>
          <w:p w14:paraId="2147BFB8" w14:textId="77777777" w:rsidR="00286016" w:rsidRPr="00DA291F" w:rsidRDefault="00286016" w:rsidP="00DA291F">
            <w:pPr>
              <w:spacing w:after="0" w:line="240" w:lineRule="auto"/>
              <w:rPr>
                <w:rFonts w:ascii="Times New Roman" w:eastAsia="Times New Roman" w:hAnsi="Times New Roman" w:cs="Times New Roman"/>
                <w:i/>
                <w:sz w:val="24"/>
                <w:szCs w:val="24"/>
                <w:lang w:eastAsia="ru-RU"/>
              </w:rPr>
            </w:pPr>
            <w:r w:rsidRPr="00DA291F">
              <w:rPr>
                <w:rFonts w:ascii="Times New Roman" w:eastAsia="Times New Roman" w:hAnsi="Times New Roman" w:cs="Times New Roman"/>
                <w:sz w:val="24"/>
                <w:szCs w:val="24"/>
                <w:lang w:eastAsia="ru-RU"/>
              </w:rPr>
              <w:t>Обеспеченность ресторанами и столовыми</w:t>
            </w:r>
          </w:p>
        </w:tc>
        <w:tc>
          <w:tcPr>
            <w:tcW w:w="1761" w:type="dxa"/>
            <w:shd w:val="clear" w:color="auto" w:fill="auto"/>
            <w:vAlign w:val="center"/>
          </w:tcPr>
          <w:p w14:paraId="5892B156"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61</w:t>
            </w:r>
          </w:p>
        </w:tc>
      </w:tr>
      <w:tr w:rsidR="00286016" w:rsidRPr="00DA291F" w14:paraId="3AAA8D20" w14:textId="77777777" w:rsidTr="00286016">
        <w:trPr>
          <w:jc w:val="center"/>
        </w:trPr>
        <w:tc>
          <w:tcPr>
            <w:tcW w:w="8363" w:type="dxa"/>
            <w:shd w:val="clear" w:color="auto" w:fill="auto"/>
          </w:tcPr>
          <w:p w14:paraId="2D994A8F"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Оборот общественного питания на одного жителя</w:t>
            </w:r>
          </w:p>
        </w:tc>
        <w:tc>
          <w:tcPr>
            <w:tcW w:w="1761" w:type="dxa"/>
            <w:shd w:val="clear" w:color="auto" w:fill="auto"/>
            <w:vAlign w:val="center"/>
          </w:tcPr>
          <w:p w14:paraId="6CCE1FE5"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37</w:t>
            </w:r>
          </w:p>
        </w:tc>
      </w:tr>
      <w:tr w:rsidR="00286016" w:rsidRPr="00DA291F" w14:paraId="675279AF" w14:textId="77777777" w:rsidTr="00286016">
        <w:trPr>
          <w:jc w:val="center"/>
        </w:trPr>
        <w:tc>
          <w:tcPr>
            <w:tcW w:w="8363" w:type="dxa"/>
            <w:shd w:val="clear" w:color="auto" w:fill="auto"/>
          </w:tcPr>
          <w:p w14:paraId="3BF4E50F"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Численность зрителей театров на 1000 чел. населения</w:t>
            </w:r>
          </w:p>
        </w:tc>
        <w:tc>
          <w:tcPr>
            <w:tcW w:w="1761" w:type="dxa"/>
            <w:shd w:val="clear" w:color="auto" w:fill="auto"/>
            <w:vAlign w:val="center"/>
          </w:tcPr>
          <w:p w14:paraId="3D044186"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w:t>
            </w:r>
          </w:p>
        </w:tc>
      </w:tr>
      <w:tr w:rsidR="00286016" w:rsidRPr="00DA291F" w14:paraId="01764CF2" w14:textId="77777777" w:rsidTr="00286016">
        <w:trPr>
          <w:jc w:val="center"/>
        </w:trPr>
        <w:tc>
          <w:tcPr>
            <w:tcW w:w="8363" w:type="dxa"/>
            <w:shd w:val="clear" w:color="auto" w:fill="auto"/>
          </w:tcPr>
          <w:p w14:paraId="62131DC4" w14:textId="4D7DDF3F"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Общее число мест в зрительных залах театров Минкультуры России на 100 тыс. чел. населения</w:t>
            </w:r>
          </w:p>
        </w:tc>
        <w:tc>
          <w:tcPr>
            <w:tcW w:w="1761" w:type="dxa"/>
            <w:shd w:val="clear" w:color="auto" w:fill="auto"/>
            <w:vAlign w:val="center"/>
          </w:tcPr>
          <w:p w14:paraId="1269D753"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56</w:t>
            </w:r>
          </w:p>
        </w:tc>
      </w:tr>
      <w:tr w:rsidR="00286016" w:rsidRPr="00DA291F" w14:paraId="5F0D1EF9" w14:textId="77777777" w:rsidTr="00286016">
        <w:trPr>
          <w:jc w:val="center"/>
        </w:trPr>
        <w:tc>
          <w:tcPr>
            <w:tcW w:w="8363" w:type="dxa"/>
            <w:shd w:val="clear" w:color="auto" w:fill="auto"/>
          </w:tcPr>
          <w:p w14:paraId="32727F76"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Число посещений музеев на 1000 чел. населения</w:t>
            </w:r>
          </w:p>
        </w:tc>
        <w:tc>
          <w:tcPr>
            <w:tcW w:w="1761" w:type="dxa"/>
            <w:shd w:val="clear" w:color="auto" w:fill="auto"/>
            <w:vAlign w:val="center"/>
          </w:tcPr>
          <w:p w14:paraId="6D909766"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68</w:t>
            </w:r>
          </w:p>
        </w:tc>
      </w:tr>
      <w:tr w:rsidR="00286016" w:rsidRPr="00DA291F" w14:paraId="6D0E096E" w14:textId="77777777" w:rsidTr="00286016">
        <w:trPr>
          <w:jc w:val="center"/>
        </w:trPr>
        <w:tc>
          <w:tcPr>
            <w:tcW w:w="8363" w:type="dxa"/>
            <w:shd w:val="clear" w:color="auto" w:fill="auto"/>
          </w:tcPr>
          <w:p w14:paraId="156A22E2"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Единовременная пропускная способность объектов спорта</w:t>
            </w:r>
          </w:p>
        </w:tc>
        <w:tc>
          <w:tcPr>
            <w:tcW w:w="1761" w:type="dxa"/>
            <w:shd w:val="clear" w:color="auto" w:fill="auto"/>
            <w:vAlign w:val="center"/>
          </w:tcPr>
          <w:p w14:paraId="23C8E536"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66</w:t>
            </w:r>
          </w:p>
        </w:tc>
      </w:tr>
      <w:tr w:rsidR="00286016" w:rsidRPr="00DA291F" w14:paraId="173DAC2A" w14:textId="77777777" w:rsidTr="00286016">
        <w:trPr>
          <w:jc w:val="center"/>
        </w:trPr>
        <w:tc>
          <w:tcPr>
            <w:tcW w:w="8363" w:type="dxa"/>
            <w:shd w:val="clear" w:color="auto" w:fill="auto"/>
          </w:tcPr>
          <w:p w14:paraId="4E8C9F5F"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Количество спортивных сооружений на 100 тыс. чел. населения</w:t>
            </w:r>
          </w:p>
        </w:tc>
        <w:tc>
          <w:tcPr>
            <w:tcW w:w="1761" w:type="dxa"/>
            <w:shd w:val="clear" w:color="auto" w:fill="auto"/>
            <w:vAlign w:val="center"/>
          </w:tcPr>
          <w:p w14:paraId="03CAD442"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66</w:t>
            </w:r>
          </w:p>
        </w:tc>
      </w:tr>
      <w:tr w:rsidR="00286016" w:rsidRPr="00DA291F" w14:paraId="5BE9C215" w14:textId="77777777" w:rsidTr="00286016">
        <w:trPr>
          <w:jc w:val="center"/>
        </w:trPr>
        <w:tc>
          <w:tcPr>
            <w:tcW w:w="8363" w:type="dxa"/>
            <w:shd w:val="clear" w:color="auto" w:fill="auto"/>
          </w:tcPr>
          <w:p w14:paraId="340285F9"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населения, систематически занимающегося физической культурой и спортом, в общей численности населения</w:t>
            </w:r>
          </w:p>
        </w:tc>
        <w:tc>
          <w:tcPr>
            <w:tcW w:w="1761" w:type="dxa"/>
            <w:shd w:val="clear" w:color="auto" w:fill="auto"/>
            <w:vAlign w:val="center"/>
          </w:tcPr>
          <w:p w14:paraId="5FDA7C91"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62</w:t>
            </w:r>
          </w:p>
        </w:tc>
      </w:tr>
      <w:tr w:rsidR="00286016" w:rsidRPr="00DA291F" w14:paraId="697CD904" w14:textId="77777777" w:rsidTr="00286016">
        <w:trPr>
          <w:jc w:val="center"/>
        </w:trPr>
        <w:tc>
          <w:tcPr>
            <w:tcW w:w="8363" w:type="dxa"/>
            <w:shd w:val="clear" w:color="auto" w:fill="auto"/>
          </w:tcPr>
          <w:p w14:paraId="31C77FB0" w14:textId="76FAD8F2"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обучающихся и студентов, систематически занимающихся физической культурой и спортом, в общей численности</w:t>
            </w:r>
          </w:p>
        </w:tc>
        <w:tc>
          <w:tcPr>
            <w:tcW w:w="1761" w:type="dxa"/>
            <w:shd w:val="clear" w:color="auto" w:fill="auto"/>
            <w:vAlign w:val="center"/>
          </w:tcPr>
          <w:p w14:paraId="4D7A5788"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68</w:t>
            </w:r>
          </w:p>
        </w:tc>
      </w:tr>
      <w:tr w:rsidR="00286016" w:rsidRPr="00DA291F" w14:paraId="70F33A7B" w14:textId="77777777" w:rsidTr="00286016">
        <w:trPr>
          <w:jc w:val="center"/>
        </w:trPr>
        <w:tc>
          <w:tcPr>
            <w:tcW w:w="8363" w:type="dxa"/>
            <w:shd w:val="clear" w:color="auto" w:fill="auto"/>
          </w:tcPr>
          <w:p w14:paraId="759E5BC5"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9. Уровень экономического развития</w:t>
            </w:r>
          </w:p>
        </w:tc>
        <w:tc>
          <w:tcPr>
            <w:tcW w:w="1761" w:type="dxa"/>
            <w:shd w:val="clear" w:color="auto" w:fill="auto"/>
            <w:vAlign w:val="center"/>
          </w:tcPr>
          <w:p w14:paraId="5733954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3A704A43" w14:textId="77777777" w:rsidTr="00286016">
        <w:trPr>
          <w:jc w:val="center"/>
        </w:trPr>
        <w:tc>
          <w:tcPr>
            <w:tcW w:w="8363" w:type="dxa"/>
            <w:shd w:val="clear" w:color="auto" w:fill="auto"/>
          </w:tcPr>
          <w:p w14:paraId="3E177187"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Объем ВРП на душу населения</w:t>
            </w:r>
          </w:p>
        </w:tc>
        <w:tc>
          <w:tcPr>
            <w:tcW w:w="1761" w:type="dxa"/>
            <w:shd w:val="clear" w:color="auto" w:fill="auto"/>
            <w:vAlign w:val="center"/>
          </w:tcPr>
          <w:p w14:paraId="246B10CD"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15</w:t>
            </w:r>
            <w:r w:rsidRPr="00DA291F">
              <w:rPr>
                <w:rStyle w:val="afc"/>
                <w:rFonts w:ascii="Times New Roman" w:eastAsia="Times New Roman" w:hAnsi="Times New Roman"/>
                <w:sz w:val="24"/>
                <w:szCs w:val="24"/>
                <w:lang w:eastAsia="ru-RU"/>
              </w:rPr>
              <w:footnoteReference w:id="8"/>
            </w:r>
          </w:p>
        </w:tc>
      </w:tr>
      <w:tr w:rsidR="00286016" w:rsidRPr="00DA291F" w14:paraId="6C6D1613" w14:textId="77777777" w:rsidTr="00286016">
        <w:trPr>
          <w:jc w:val="center"/>
        </w:trPr>
        <w:tc>
          <w:tcPr>
            <w:tcW w:w="8363" w:type="dxa"/>
            <w:shd w:val="clear" w:color="auto" w:fill="auto"/>
          </w:tcPr>
          <w:p w14:paraId="00DDB241"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Объем производства товаров и услуг на душу населения</w:t>
            </w:r>
          </w:p>
        </w:tc>
        <w:tc>
          <w:tcPr>
            <w:tcW w:w="1761" w:type="dxa"/>
            <w:shd w:val="clear" w:color="auto" w:fill="auto"/>
            <w:vAlign w:val="center"/>
          </w:tcPr>
          <w:p w14:paraId="540C06C8"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59</w:t>
            </w:r>
          </w:p>
        </w:tc>
      </w:tr>
      <w:tr w:rsidR="00286016" w:rsidRPr="00DA291F" w14:paraId="1750D99F" w14:textId="77777777" w:rsidTr="00286016">
        <w:trPr>
          <w:jc w:val="center"/>
        </w:trPr>
        <w:tc>
          <w:tcPr>
            <w:tcW w:w="8363" w:type="dxa"/>
            <w:shd w:val="clear" w:color="auto" w:fill="auto"/>
          </w:tcPr>
          <w:p w14:paraId="2FF4C007"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Абсолютный объем производства товаров и услуг</w:t>
            </w:r>
          </w:p>
        </w:tc>
        <w:tc>
          <w:tcPr>
            <w:tcW w:w="1761" w:type="dxa"/>
            <w:shd w:val="clear" w:color="auto" w:fill="auto"/>
            <w:vAlign w:val="center"/>
          </w:tcPr>
          <w:p w14:paraId="5B77A063"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26</w:t>
            </w:r>
          </w:p>
        </w:tc>
      </w:tr>
      <w:tr w:rsidR="00286016" w:rsidRPr="00DA291F" w14:paraId="0BF14531" w14:textId="77777777" w:rsidTr="00286016">
        <w:trPr>
          <w:jc w:val="center"/>
        </w:trPr>
        <w:tc>
          <w:tcPr>
            <w:tcW w:w="8363" w:type="dxa"/>
            <w:shd w:val="clear" w:color="auto" w:fill="auto"/>
          </w:tcPr>
          <w:p w14:paraId="13B97292"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Объем инвестиций в основной капитал на одного жителя</w:t>
            </w:r>
          </w:p>
        </w:tc>
        <w:tc>
          <w:tcPr>
            <w:tcW w:w="1761" w:type="dxa"/>
            <w:shd w:val="clear" w:color="auto" w:fill="auto"/>
            <w:vAlign w:val="center"/>
          </w:tcPr>
          <w:p w14:paraId="4C6CFB4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55</w:t>
            </w:r>
          </w:p>
        </w:tc>
      </w:tr>
      <w:tr w:rsidR="00286016" w:rsidRPr="00DA291F" w14:paraId="35330799" w14:textId="77777777" w:rsidTr="00286016">
        <w:trPr>
          <w:jc w:val="center"/>
        </w:trPr>
        <w:tc>
          <w:tcPr>
            <w:tcW w:w="8363" w:type="dxa"/>
          </w:tcPr>
          <w:p w14:paraId="41F80D37"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объема инвестиций в основной капитал в ВРП</w:t>
            </w:r>
          </w:p>
        </w:tc>
        <w:tc>
          <w:tcPr>
            <w:tcW w:w="1761" w:type="dxa"/>
          </w:tcPr>
          <w:p w14:paraId="641FDB75" w14:textId="77777777" w:rsidR="00286016" w:rsidRPr="00DA291F" w:rsidRDefault="00286016" w:rsidP="00DA291F">
            <w:pPr>
              <w:spacing w:after="0" w:line="240" w:lineRule="auto"/>
              <w:jc w:val="center"/>
              <w:rPr>
                <w:rFonts w:ascii="Times New Roman" w:eastAsia="Times New Roman" w:hAnsi="Times New Roman" w:cs="Times New Roman"/>
                <w:sz w:val="24"/>
                <w:szCs w:val="24"/>
                <w:vertAlign w:val="superscript"/>
                <w:lang w:eastAsia="ru-RU"/>
              </w:rPr>
            </w:pPr>
            <w:r w:rsidRPr="00DA291F">
              <w:rPr>
                <w:rFonts w:ascii="Times New Roman" w:eastAsia="Times New Roman" w:hAnsi="Times New Roman" w:cs="Times New Roman"/>
                <w:sz w:val="24"/>
                <w:szCs w:val="24"/>
                <w:lang w:eastAsia="ru-RU"/>
              </w:rPr>
              <w:t>62</w:t>
            </w:r>
            <w:r w:rsidRPr="00DA291F">
              <w:rPr>
                <w:rFonts w:ascii="Times New Roman" w:eastAsia="Times New Roman" w:hAnsi="Times New Roman" w:cs="Times New Roman"/>
                <w:sz w:val="24"/>
                <w:szCs w:val="24"/>
                <w:vertAlign w:val="superscript"/>
                <w:lang w:eastAsia="ru-RU"/>
              </w:rPr>
              <w:t>5</w:t>
            </w:r>
          </w:p>
        </w:tc>
      </w:tr>
      <w:tr w:rsidR="00286016" w:rsidRPr="00DA291F" w14:paraId="0BC9BE8C" w14:textId="77777777" w:rsidTr="00286016">
        <w:trPr>
          <w:jc w:val="center"/>
        </w:trPr>
        <w:tc>
          <w:tcPr>
            <w:tcW w:w="8363" w:type="dxa"/>
            <w:shd w:val="clear" w:color="auto" w:fill="auto"/>
          </w:tcPr>
          <w:p w14:paraId="01B7483C"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Абсолютный объем инвестиций в основной капитал</w:t>
            </w:r>
          </w:p>
        </w:tc>
        <w:tc>
          <w:tcPr>
            <w:tcW w:w="1761" w:type="dxa"/>
            <w:shd w:val="clear" w:color="auto" w:fill="auto"/>
            <w:vAlign w:val="center"/>
          </w:tcPr>
          <w:p w14:paraId="6F5ADC7E"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30</w:t>
            </w:r>
          </w:p>
        </w:tc>
      </w:tr>
      <w:tr w:rsidR="00286016" w:rsidRPr="00DA291F" w14:paraId="4E200425" w14:textId="77777777" w:rsidTr="00286016">
        <w:trPr>
          <w:jc w:val="center"/>
        </w:trPr>
        <w:tc>
          <w:tcPr>
            <w:tcW w:w="8363" w:type="dxa"/>
            <w:shd w:val="clear" w:color="auto" w:fill="auto"/>
          </w:tcPr>
          <w:p w14:paraId="559FB323"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прибыльных предприятий</w:t>
            </w:r>
          </w:p>
        </w:tc>
        <w:tc>
          <w:tcPr>
            <w:tcW w:w="1761" w:type="dxa"/>
            <w:shd w:val="clear" w:color="auto" w:fill="auto"/>
            <w:vAlign w:val="center"/>
          </w:tcPr>
          <w:p w14:paraId="6AA81AFB"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34</w:t>
            </w:r>
          </w:p>
        </w:tc>
      </w:tr>
      <w:tr w:rsidR="00286016" w:rsidRPr="00DA291F" w14:paraId="4CB4E21E" w14:textId="77777777" w:rsidTr="00286016">
        <w:trPr>
          <w:jc w:val="center"/>
        </w:trPr>
        <w:tc>
          <w:tcPr>
            <w:tcW w:w="8363" w:type="dxa"/>
            <w:shd w:val="clear" w:color="auto" w:fill="auto"/>
          </w:tcPr>
          <w:p w14:paraId="3D4BEE09" w14:textId="5A323092"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собственных доходов в общем объеме доходов консолидированных бюджетов</w:t>
            </w:r>
          </w:p>
        </w:tc>
        <w:tc>
          <w:tcPr>
            <w:tcW w:w="1761" w:type="dxa"/>
            <w:shd w:val="clear" w:color="auto" w:fill="auto"/>
            <w:vAlign w:val="center"/>
          </w:tcPr>
          <w:p w14:paraId="24F7AD02"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14</w:t>
            </w:r>
          </w:p>
        </w:tc>
      </w:tr>
      <w:tr w:rsidR="00286016" w:rsidRPr="00DA291F" w14:paraId="1DBB61BF" w14:textId="77777777" w:rsidTr="00286016">
        <w:trPr>
          <w:jc w:val="center"/>
        </w:trPr>
        <w:tc>
          <w:tcPr>
            <w:tcW w:w="8363" w:type="dxa"/>
          </w:tcPr>
          <w:p w14:paraId="5253822C"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Объем оборота оптовой торговли на душу населения</w:t>
            </w:r>
          </w:p>
        </w:tc>
        <w:tc>
          <w:tcPr>
            <w:tcW w:w="1761" w:type="dxa"/>
          </w:tcPr>
          <w:p w14:paraId="68B5B3B0"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w:t>
            </w:r>
          </w:p>
        </w:tc>
      </w:tr>
      <w:tr w:rsidR="00286016" w:rsidRPr="00DA291F" w14:paraId="189FD0B5" w14:textId="77777777" w:rsidTr="00286016">
        <w:trPr>
          <w:jc w:val="center"/>
        </w:trPr>
        <w:tc>
          <w:tcPr>
            <w:tcW w:w="8363" w:type="dxa"/>
          </w:tcPr>
          <w:p w14:paraId="38A1AB10"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lastRenderedPageBreak/>
              <w:t>Грузооборот автомобильного транспорта организаций всех видов экономической деятельности</w:t>
            </w:r>
          </w:p>
        </w:tc>
        <w:tc>
          <w:tcPr>
            <w:tcW w:w="1761" w:type="dxa"/>
          </w:tcPr>
          <w:p w14:paraId="2D2C5403"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26</w:t>
            </w:r>
          </w:p>
        </w:tc>
      </w:tr>
      <w:tr w:rsidR="00286016" w:rsidRPr="00DA291F" w14:paraId="7ECB4FA3" w14:textId="77777777" w:rsidTr="00286016">
        <w:trPr>
          <w:jc w:val="center"/>
        </w:trPr>
        <w:tc>
          <w:tcPr>
            <w:tcW w:w="8363" w:type="dxa"/>
            <w:shd w:val="clear" w:color="auto" w:fill="auto"/>
          </w:tcPr>
          <w:p w14:paraId="46166C85"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10. Уровень развития малого бизнеса </w:t>
            </w:r>
          </w:p>
        </w:tc>
        <w:tc>
          <w:tcPr>
            <w:tcW w:w="1761" w:type="dxa"/>
            <w:shd w:val="clear" w:color="auto" w:fill="auto"/>
            <w:vAlign w:val="center"/>
          </w:tcPr>
          <w:p w14:paraId="654E1011"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2F978F07" w14:textId="77777777" w:rsidTr="00286016">
        <w:trPr>
          <w:jc w:val="center"/>
        </w:trPr>
        <w:tc>
          <w:tcPr>
            <w:tcW w:w="8363" w:type="dxa"/>
          </w:tcPr>
          <w:p w14:paraId="58BB1CE5"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Количество малых предприятий (включая микропредприятия)</w:t>
            </w:r>
          </w:p>
        </w:tc>
        <w:tc>
          <w:tcPr>
            <w:tcW w:w="1761" w:type="dxa"/>
          </w:tcPr>
          <w:p w14:paraId="1D5060A0"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w:t>
            </w:r>
          </w:p>
        </w:tc>
      </w:tr>
      <w:tr w:rsidR="00286016" w:rsidRPr="00DA291F" w14:paraId="575B4376" w14:textId="77777777" w:rsidTr="00286016">
        <w:trPr>
          <w:jc w:val="center"/>
        </w:trPr>
        <w:tc>
          <w:tcPr>
            <w:tcW w:w="8363" w:type="dxa"/>
            <w:shd w:val="clear" w:color="auto" w:fill="auto"/>
          </w:tcPr>
          <w:p w14:paraId="6456BC28" w14:textId="47E5F681"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Оборот малых и микропредприятий и индивидуальных предпринимателей в расчете на одного жителя</w:t>
            </w:r>
          </w:p>
        </w:tc>
        <w:tc>
          <w:tcPr>
            <w:tcW w:w="1761" w:type="dxa"/>
            <w:shd w:val="clear" w:color="auto" w:fill="auto"/>
            <w:vAlign w:val="center"/>
          </w:tcPr>
          <w:p w14:paraId="6E7D48B5"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15</w:t>
            </w:r>
          </w:p>
        </w:tc>
      </w:tr>
      <w:tr w:rsidR="00286016" w:rsidRPr="00DA291F" w14:paraId="4E7FA91C" w14:textId="77777777" w:rsidTr="00286016">
        <w:trPr>
          <w:jc w:val="center"/>
        </w:trPr>
        <w:tc>
          <w:tcPr>
            <w:tcW w:w="8363" w:type="dxa"/>
            <w:shd w:val="clear" w:color="auto" w:fill="auto"/>
          </w:tcPr>
          <w:p w14:paraId="6337DB82"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Суммарный оборот малых и микропредприятий и индивидуальных предпринимателей</w:t>
            </w:r>
          </w:p>
        </w:tc>
        <w:tc>
          <w:tcPr>
            <w:tcW w:w="1761" w:type="dxa"/>
            <w:shd w:val="clear" w:color="auto" w:fill="auto"/>
            <w:vAlign w:val="center"/>
          </w:tcPr>
          <w:p w14:paraId="70ECFBAA"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11</w:t>
            </w:r>
          </w:p>
        </w:tc>
      </w:tr>
      <w:tr w:rsidR="00286016" w:rsidRPr="00DA291F" w14:paraId="5A4CC2B3" w14:textId="77777777" w:rsidTr="00286016">
        <w:trPr>
          <w:jc w:val="center"/>
        </w:trPr>
        <w:tc>
          <w:tcPr>
            <w:tcW w:w="8363" w:type="dxa"/>
            <w:shd w:val="clear" w:color="auto" w:fill="auto"/>
          </w:tcPr>
          <w:p w14:paraId="128776DC" w14:textId="637014F0"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Объем инвестиций в основной капитал малых и микропредприятий и индивидуальных предпринимателей в расчете на одного жителя</w:t>
            </w:r>
          </w:p>
        </w:tc>
        <w:tc>
          <w:tcPr>
            <w:tcW w:w="1761" w:type="dxa"/>
            <w:shd w:val="clear" w:color="auto" w:fill="auto"/>
            <w:vAlign w:val="center"/>
          </w:tcPr>
          <w:p w14:paraId="71E787AC"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21</w:t>
            </w:r>
          </w:p>
        </w:tc>
      </w:tr>
      <w:tr w:rsidR="00286016" w:rsidRPr="00DA291F" w14:paraId="0C369561" w14:textId="77777777" w:rsidTr="00286016">
        <w:trPr>
          <w:jc w:val="center"/>
        </w:trPr>
        <w:tc>
          <w:tcPr>
            <w:tcW w:w="8363" w:type="dxa"/>
            <w:shd w:val="clear" w:color="auto" w:fill="auto"/>
          </w:tcPr>
          <w:p w14:paraId="4DD6388D" w14:textId="20B331C1"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Суммарный объем инвестиций в основной капитал малых и микропредприятий и индивидуальных предпринимателей</w:t>
            </w:r>
          </w:p>
        </w:tc>
        <w:tc>
          <w:tcPr>
            <w:tcW w:w="1761" w:type="dxa"/>
            <w:shd w:val="clear" w:color="auto" w:fill="auto"/>
            <w:vAlign w:val="center"/>
          </w:tcPr>
          <w:p w14:paraId="2E4445CD"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7</w:t>
            </w:r>
          </w:p>
        </w:tc>
      </w:tr>
      <w:tr w:rsidR="00286016" w:rsidRPr="00DA291F" w14:paraId="3852A673" w14:textId="77777777" w:rsidTr="00286016">
        <w:trPr>
          <w:jc w:val="center"/>
        </w:trPr>
        <w:tc>
          <w:tcPr>
            <w:tcW w:w="8363" w:type="dxa"/>
            <w:shd w:val="clear" w:color="auto" w:fill="auto"/>
          </w:tcPr>
          <w:p w14:paraId="250D5DCA"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занятых в малом бизнесе и индивидуальном предпринимательстве в общей численности рабочей силы</w:t>
            </w:r>
          </w:p>
        </w:tc>
        <w:tc>
          <w:tcPr>
            <w:tcW w:w="1761" w:type="dxa"/>
            <w:shd w:val="clear" w:color="auto" w:fill="auto"/>
            <w:vAlign w:val="center"/>
          </w:tcPr>
          <w:p w14:paraId="0CD3E707"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35</w:t>
            </w:r>
          </w:p>
        </w:tc>
      </w:tr>
      <w:tr w:rsidR="00286016" w:rsidRPr="00DA291F" w14:paraId="6D565E54" w14:textId="77777777" w:rsidTr="00286016">
        <w:trPr>
          <w:jc w:val="center"/>
        </w:trPr>
        <w:tc>
          <w:tcPr>
            <w:tcW w:w="8363" w:type="dxa"/>
            <w:shd w:val="clear" w:color="auto" w:fill="auto"/>
          </w:tcPr>
          <w:p w14:paraId="55C85860" w14:textId="755F7286"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11. Освоенность территории и развитие транспортной инфраструктуры</w:t>
            </w:r>
          </w:p>
        </w:tc>
        <w:tc>
          <w:tcPr>
            <w:tcW w:w="1761" w:type="dxa"/>
            <w:shd w:val="clear" w:color="auto" w:fill="auto"/>
            <w:vAlign w:val="center"/>
          </w:tcPr>
          <w:p w14:paraId="01F34979"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5BF65A7A" w14:textId="77777777" w:rsidTr="00286016">
        <w:trPr>
          <w:jc w:val="center"/>
        </w:trPr>
        <w:tc>
          <w:tcPr>
            <w:tcW w:w="8363" w:type="dxa"/>
            <w:shd w:val="clear" w:color="auto" w:fill="auto"/>
          </w:tcPr>
          <w:p w14:paraId="256D9F47"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Плотность автомобильных дорог общего пользования</w:t>
            </w:r>
          </w:p>
        </w:tc>
        <w:tc>
          <w:tcPr>
            <w:tcW w:w="1761" w:type="dxa"/>
            <w:shd w:val="clear" w:color="auto" w:fill="auto"/>
            <w:vAlign w:val="center"/>
          </w:tcPr>
          <w:p w14:paraId="79841A6A"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58</w:t>
            </w:r>
          </w:p>
        </w:tc>
      </w:tr>
      <w:tr w:rsidR="00286016" w:rsidRPr="00DA291F" w14:paraId="6C2132C4" w14:textId="77777777" w:rsidTr="00286016">
        <w:trPr>
          <w:jc w:val="center"/>
        </w:trPr>
        <w:tc>
          <w:tcPr>
            <w:tcW w:w="8363" w:type="dxa"/>
            <w:shd w:val="clear" w:color="auto" w:fill="auto"/>
          </w:tcPr>
          <w:p w14:paraId="14F9F1D5" w14:textId="6036BA3F"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автомобильных дорог общего пользования регионального или межмуниципального и местного значения, отвечающих нормативным требованиям</w:t>
            </w:r>
          </w:p>
        </w:tc>
        <w:tc>
          <w:tcPr>
            <w:tcW w:w="1761" w:type="dxa"/>
            <w:shd w:val="clear" w:color="auto" w:fill="auto"/>
            <w:vAlign w:val="center"/>
          </w:tcPr>
          <w:p w14:paraId="53BF475A"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19</w:t>
            </w:r>
          </w:p>
        </w:tc>
      </w:tr>
      <w:tr w:rsidR="00286016" w:rsidRPr="00DA291F" w14:paraId="5B80F9E9" w14:textId="77777777" w:rsidTr="00286016">
        <w:trPr>
          <w:jc w:val="center"/>
        </w:trPr>
        <w:tc>
          <w:tcPr>
            <w:tcW w:w="8363" w:type="dxa"/>
            <w:shd w:val="clear" w:color="auto" w:fill="auto"/>
          </w:tcPr>
          <w:p w14:paraId="50A578B2" w14:textId="15DC6B19"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Удельный вес автомобильных дорог общего пользования с твердым покрытием в общей протяженности автомобильных дорог общего пользования</w:t>
            </w:r>
          </w:p>
        </w:tc>
        <w:tc>
          <w:tcPr>
            <w:tcW w:w="1761" w:type="dxa"/>
            <w:shd w:val="clear" w:color="auto" w:fill="auto"/>
            <w:vAlign w:val="center"/>
          </w:tcPr>
          <w:p w14:paraId="7714294A"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47</w:t>
            </w:r>
          </w:p>
        </w:tc>
      </w:tr>
      <w:tr w:rsidR="00286016" w:rsidRPr="00DA291F" w14:paraId="2FAD1615" w14:textId="77777777" w:rsidTr="00286016">
        <w:trPr>
          <w:jc w:val="center"/>
        </w:trPr>
        <w:tc>
          <w:tcPr>
            <w:tcW w:w="8363" w:type="dxa"/>
            <w:shd w:val="clear" w:color="auto" w:fill="auto"/>
          </w:tcPr>
          <w:p w14:paraId="7E004D90"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Плотность железнодорожных путей общего пользования</w:t>
            </w:r>
          </w:p>
        </w:tc>
        <w:tc>
          <w:tcPr>
            <w:tcW w:w="1761" w:type="dxa"/>
            <w:shd w:val="clear" w:color="auto" w:fill="auto"/>
            <w:vAlign w:val="center"/>
          </w:tcPr>
          <w:p w14:paraId="6CAC790F"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60</w:t>
            </w:r>
          </w:p>
        </w:tc>
      </w:tr>
      <w:tr w:rsidR="00286016" w:rsidRPr="00DA291F" w14:paraId="7BFD5205" w14:textId="77777777" w:rsidTr="00286016">
        <w:trPr>
          <w:jc w:val="center"/>
        </w:trPr>
        <w:tc>
          <w:tcPr>
            <w:tcW w:w="8363" w:type="dxa"/>
            <w:shd w:val="clear" w:color="auto" w:fill="auto"/>
          </w:tcPr>
          <w:p w14:paraId="1E34F12F"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Количество АЗС на 100 км автомобильных дорог</w:t>
            </w:r>
          </w:p>
        </w:tc>
        <w:tc>
          <w:tcPr>
            <w:tcW w:w="1761" w:type="dxa"/>
            <w:shd w:val="clear" w:color="auto" w:fill="auto"/>
            <w:vAlign w:val="center"/>
          </w:tcPr>
          <w:p w14:paraId="70154B79"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49</w:t>
            </w:r>
          </w:p>
        </w:tc>
      </w:tr>
      <w:tr w:rsidR="00286016" w:rsidRPr="00DA291F" w14:paraId="0AE52A35" w14:textId="77777777" w:rsidTr="00286016">
        <w:trPr>
          <w:jc w:val="center"/>
        </w:trPr>
        <w:tc>
          <w:tcPr>
            <w:tcW w:w="8363" w:type="dxa"/>
            <w:shd w:val="clear" w:color="auto" w:fill="auto"/>
          </w:tcPr>
          <w:p w14:paraId="40408DC4"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12. Уровень инновационного развития</w:t>
            </w:r>
          </w:p>
        </w:tc>
        <w:tc>
          <w:tcPr>
            <w:tcW w:w="1761" w:type="dxa"/>
            <w:shd w:val="clear" w:color="auto" w:fill="auto"/>
            <w:vAlign w:val="center"/>
          </w:tcPr>
          <w:p w14:paraId="078B6D1A"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p>
        </w:tc>
      </w:tr>
      <w:tr w:rsidR="00286016" w:rsidRPr="00DA291F" w14:paraId="7D775052" w14:textId="77777777" w:rsidTr="00286016">
        <w:trPr>
          <w:jc w:val="center"/>
        </w:trPr>
        <w:tc>
          <w:tcPr>
            <w:tcW w:w="8363" w:type="dxa"/>
          </w:tcPr>
          <w:p w14:paraId="1490E9BB"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продукции высокотехнологичных и наукоемких отраслей в ВРП</w:t>
            </w:r>
          </w:p>
        </w:tc>
        <w:tc>
          <w:tcPr>
            <w:tcW w:w="1761" w:type="dxa"/>
          </w:tcPr>
          <w:p w14:paraId="1663606F" w14:textId="2D516C9B"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heme="minorEastAsia" w:hAnsi="Times New Roman" w:cs="Times New Roman"/>
                <w:sz w:val="24"/>
                <w:szCs w:val="24"/>
                <w:lang w:eastAsia="ru-RU"/>
              </w:rPr>
              <w:t>29</w:t>
            </w:r>
            <w:r w:rsidR="004B5662" w:rsidRPr="00DA291F">
              <w:rPr>
                <w:rFonts w:ascii="Times New Roman" w:eastAsiaTheme="minorEastAsia" w:hAnsi="Times New Roman" w:cs="Times New Roman"/>
                <w:sz w:val="24"/>
                <w:szCs w:val="24"/>
                <w:vertAlign w:val="superscript"/>
                <w:lang w:eastAsia="ru-RU"/>
              </w:rPr>
              <w:t>6</w:t>
            </w:r>
          </w:p>
        </w:tc>
      </w:tr>
      <w:tr w:rsidR="00286016" w:rsidRPr="00DA291F" w14:paraId="6F075861" w14:textId="77777777" w:rsidTr="00286016">
        <w:trPr>
          <w:jc w:val="center"/>
        </w:trPr>
        <w:tc>
          <w:tcPr>
            <w:tcW w:w="8363" w:type="dxa"/>
          </w:tcPr>
          <w:p w14:paraId="65515D5C"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Доля внутренних затрат на научные исследования и разработки в ВРП</w:t>
            </w:r>
          </w:p>
        </w:tc>
        <w:tc>
          <w:tcPr>
            <w:tcW w:w="1761" w:type="dxa"/>
          </w:tcPr>
          <w:p w14:paraId="7D77911F" w14:textId="79EAF158"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heme="minorEastAsia" w:hAnsi="Times New Roman" w:cs="Times New Roman"/>
                <w:sz w:val="24"/>
                <w:szCs w:val="24"/>
                <w:lang w:eastAsia="ru-RU"/>
              </w:rPr>
              <w:t>8</w:t>
            </w:r>
            <w:r w:rsidR="004B5662" w:rsidRPr="00DA291F">
              <w:rPr>
                <w:rFonts w:ascii="Times New Roman" w:eastAsiaTheme="minorEastAsia" w:hAnsi="Times New Roman" w:cs="Times New Roman"/>
                <w:sz w:val="24"/>
                <w:szCs w:val="24"/>
                <w:vertAlign w:val="superscript"/>
                <w:lang w:eastAsia="ru-RU"/>
              </w:rPr>
              <w:t>6</w:t>
            </w:r>
          </w:p>
        </w:tc>
      </w:tr>
      <w:tr w:rsidR="00286016" w:rsidRPr="00DA291F" w14:paraId="26F04399" w14:textId="77777777" w:rsidTr="00286016">
        <w:trPr>
          <w:jc w:val="center"/>
        </w:trPr>
        <w:tc>
          <w:tcPr>
            <w:tcW w:w="8363" w:type="dxa"/>
          </w:tcPr>
          <w:p w14:paraId="07D686D7"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Инновационная активность (удельный вес организаций, осуществляющих технологические, организационные, маркетинговые инновации, в общем числе обследованных организаций)</w:t>
            </w:r>
          </w:p>
        </w:tc>
        <w:tc>
          <w:tcPr>
            <w:tcW w:w="1761" w:type="dxa"/>
          </w:tcPr>
          <w:p w14:paraId="4BFF947C"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36</w:t>
            </w:r>
          </w:p>
        </w:tc>
      </w:tr>
      <w:tr w:rsidR="00286016" w:rsidRPr="00DA291F" w14:paraId="35326F40" w14:textId="77777777" w:rsidTr="00286016">
        <w:trPr>
          <w:jc w:val="center"/>
        </w:trPr>
        <w:tc>
          <w:tcPr>
            <w:tcW w:w="8363" w:type="dxa"/>
          </w:tcPr>
          <w:p w14:paraId="6A5E034B"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Место региона в рейтинге инновационных регионов России по уровню инновационной активности</w:t>
            </w:r>
          </w:p>
        </w:tc>
        <w:tc>
          <w:tcPr>
            <w:tcW w:w="1761" w:type="dxa"/>
          </w:tcPr>
          <w:p w14:paraId="33B155B9" w14:textId="00639248" w:rsidR="00286016" w:rsidRPr="00DA291F" w:rsidRDefault="00286016" w:rsidP="00DA291F">
            <w:pPr>
              <w:spacing w:after="0" w:line="240" w:lineRule="auto"/>
              <w:jc w:val="center"/>
              <w:rPr>
                <w:rFonts w:ascii="Times New Roman" w:eastAsia="Times New Roman" w:hAnsi="Times New Roman" w:cs="Times New Roman"/>
                <w:sz w:val="24"/>
                <w:szCs w:val="24"/>
                <w:vertAlign w:val="superscript"/>
                <w:lang w:eastAsia="ru-RU"/>
              </w:rPr>
            </w:pPr>
            <w:r w:rsidRPr="00DA291F">
              <w:rPr>
                <w:rFonts w:ascii="Times New Roman" w:eastAsia="Times New Roman" w:hAnsi="Times New Roman" w:cs="Times New Roman"/>
                <w:sz w:val="24"/>
                <w:szCs w:val="24"/>
                <w:lang w:eastAsia="ru-RU"/>
              </w:rPr>
              <w:t>5</w:t>
            </w:r>
            <w:r w:rsidR="004B5662" w:rsidRPr="00DA291F">
              <w:rPr>
                <w:rFonts w:ascii="Times New Roman" w:eastAsia="Times New Roman" w:hAnsi="Times New Roman" w:cs="Times New Roman"/>
                <w:sz w:val="24"/>
                <w:szCs w:val="24"/>
                <w:vertAlign w:val="superscript"/>
                <w:lang w:eastAsia="ru-RU"/>
              </w:rPr>
              <w:t>6</w:t>
            </w:r>
          </w:p>
        </w:tc>
      </w:tr>
      <w:tr w:rsidR="00286016" w:rsidRPr="00DA291F" w14:paraId="2DA2D2EF" w14:textId="77777777" w:rsidTr="00286016">
        <w:trPr>
          <w:jc w:val="center"/>
        </w:trPr>
        <w:tc>
          <w:tcPr>
            <w:tcW w:w="8363" w:type="dxa"/>
          </w:tcPr>
          <w:p w14:paraId="6AE2CA4E" w14:textId="77777777" w:rsidR="00286016" w:rsidRPr="00DA291F" w:rsidRDefault="00286016"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Коэффициент изобретательской активности (число отечественных патентных заявок на изобретения, поданных в России, в расчете на 10 тыс. населения)</w:t>
            </w:r>
          </w:p>
        </w:tc>
        <w:tc>
          <w:tcPr>
            <w:tcW w:w="1761" w:type="dxa"/>
          </w:tcPr>
          <w:p w14:paraId="19780D4C" w14:textId="77777777" w:rsidR="00286016" w:rsidRPr="00DA291F" w:rsidRDefault="00286016"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11</w:t>
            </w:r>
          </w:p>
        </w:tc>
      </w:tr>
    </w:tbl>
    <w:p w14:paraId="434CD3ED" w14:textId="77777777" w:rsidR="00587CE2" w:rsidRDefault="00587CE2" w:rsidP="00587CE2">
      <w:pPr>
        <w:pStyle w:val="ConsPlusNormal"/>
        <w:ind w:firstLine="708"/>
        <w:jc w:val="both"/>
        <w:outlineLvl w:val="2"/>
        <w:rPr>
          <w:rFonts w:ascii="Times New Roman" w:hAnsi="Times New Roman" w:cs="Times New Roman"/>
          <w:sz w:val="28"/>
          <w:szCs w:val="28"/>
        </w:rPr>
      </w:pPr>
      <w:bookmarkStart w:id="43" w:name="_Toc528054614"/>
      <w:bookmarkStart w:id="44" w:name="_Toc528144177"/>
      <w:bookmarkStart w:id="45" w:name="_Toc528168251"/>
      <w:bookmarkStart w:id="46" w:name="_Toc528168943"/>
      <w:bookmarkStart w:id="47" w:name="_Toc528173169"/>
      <w:bookmarkStart w:id="48" w:name="_Toc528318469"/>
      <w:bookmarkStart w:id="49" w:name="_Toc528597347"/>
      <w:bookmarkStart w:id="50" w:name="_Toc528759739"/>
    </w:p>
    <w:p w14:paraId="31D642F3" w14:textId="272A1F42" w:rsidR="00415A9C" w:rsidRDefault="00415A9C" w:rsidP="00587CE2">
      <w:pPr>
        <w:pStyle w:val="ConsPlusNormal"/>
        <w:ind w:firstLine="708"/>
        <w:jc w:val="both"/>
        <w:outlineLvl w:val="2"/>
        <w:rPr>
          <w:rFonts w:ascii="Times New Roman" w:hAnsi="Times New Roman" w:cs="Times New Roman"/>
          <w:sz w:val="28"/>
          <w:szCs w:val="28"/>
        </w:rPr>
      </w:pPr>
      <w:bookmarkStart w:id="51" w:name="_Toc529979595"/>
      <w:r w:rsidRPr="00DA291F">
        <w:rPr>
          <w:rFonts w:ascii="Times New Roman" w:hAnsi="Times New Roman" w:cs="Times New Roman"/>
          <w:sz w:val="28"/>
          <w:szCs w:val="28"/>
        </w:rPr>
        <w:t>1.1.2. Оценка конкурентных особенностей Новосибирской области: потенциал и факторы развития, проблемы и угрозы</w:t>
      </w:r>
      <w:bookmarkEnd w:id="41"/>
      <w:bookmarkEnd w:id="43"/>
      <w:bookmarkEnd w:id="44"/>
      <w:bookmarkEnd w:id="45"/>
      <w:bookmarkEnd w:id="46"/>
      <w:bookmarkEnd w:id="47"/>
      <w:bookmarkEnd w:id="48"/>
      <w:bookmarkEnd w:id="49"/>
      <w:bookmarkEnd w:id="50"/>
      <w:bookmarkEnd w:id="51"/>
    </w:p>
    <w:p w14:paraId="15FDE8EB" w14:textId="77777777" w:rsidR="00587CE2" w:rsidRPr="00DA291F" w:rsidRDefault="00587CE2" w:rsidP="00587CE2">
      <w:pPr>
        <w:pStyle w:val="ConsPlusNormal"/>
        <w:ind w:firstLine="708"/>
        <w:jc w:val="both"/>
        <w:outlineLvl w:val="2"/>
        <w:rPr>
          <w:rFonts w:ascii="Times New Roman" w:hAnsi="Times New Roman" w:cs="Times New Roman"/>
          <w:sz w:val="28"/>
          <w:szCs w:val="28"/>
        </w:rPr>
      </w:pPr>
    </w:p>
    <w:p w14:paraId="5750F59B" w14:textId="4BD11844" w:rsidR="00415A9C" w:rsidRPr="00DA291F" w:rsidRDefault="00415A9C" w:rsidP="00587CE2">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Важнейшей составной частью разработки стратегии долгосрочного развития Новосибирской области является оценка стартовых условий, конкурентных позиций и специфических особенностей региона, выделяющих его среди остальных субъектов РФ</w:t>
      </w:r>
      <w:r w:rsidR="004C3BEB">
        <w:rPr>
          <w:rFonts w:ascii="Times New Roman" w:eastAsiaTheme="minorEastAsia" w:hAnsi="Times New Roman" w:cs="Times New Roman"/>
          <w:sz w:val="28"/>
          <w:szCs w:val="28"/>
          <w:lang w:eastAsia="ru-RU"/>
        </w:rPr>
        <w:t xml:space="preserve"> и субъектов СФО</w:t>
      </w:r>
      <w:r w:rsidRPr="00DA291F">
        <w:rPr>
          <w:rFonts w:ascii="Times New Roman" w:eastAsiaTheme="minorEastAsia" w:hAnsi="Times New Roman" w:cs="Times New Roman"/>
          <w:sz w:val="28"/>
          <w:szCs w:val="28"/>
          <w:lang w:eastAsia="ru-RU"/>
        </w:rPr>
        <w:t>.</w:t>
      </w:r>
    </w:p>
    <w:p w14:paraId="7503B185" w14:textId="7608E421" w:rsidR="00415A9C" w:rsidRPr="00DA291F" w:rsidRDefault="00415A9C"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52" w:name="Par160"/>
      <w:bookmarkEnd w:id="52"/>
      <w:r w:rsidRPr="00DA291F">
        <w:rPr>
          <w:rFonts w:ascii="Times New Roman" w:eastAsiaTheme="minorEastAsia" w:hAnsi="Times New Roman" w:cs="Times New Roman"/>
          <w:sz w:val="28"/>
          <w:szCs w:val="28"/>
          <w:lang w:eastAsia="ru-RU"/>
        </w:rPr>
        <w:t xml:space="preserve">Основные конкурентные преимущества (сильные стороны) Новосибирской </w:t>
      </w:r>
      <w:r w:rsidRPr="00DA291F">
        <w:rPr>
          <w:rFonts w:ascii="Times New Roman" w:eastAsiaTheme="minorEastAsia" w:hAnsi="Times New Roman" w:cs="Times New Roman"/>
          <w:sz w:val="28"/>
          <w:szCs w:val="28"/>
          <w:lang w:eastAsia="ru-RU"/>
        </w:rPr>
        <w:lastRenderedPageBreak/>
        <w:t>области, определяющие специфику региона.</w:t>
      </w:r>
    </w:p>
    <w:p w14:paraId="22203F8E" w14:textId="323839C6" w:rsidR="00676E56" w:rsidRPr="00DA291F" w:rsidRDefault="006A0045"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heme="minorEastAsia" w:hAnsi="Times New Roman" w:cs="Times New Roman"/>
          <w:sz w:val="28"/>
          <w:szCs w:val="28"/>
          <w:lang w:eastAsia="ru-RU"/>
        </w:rPr>
        <w:t>Преимущество</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1.</w:t>
      </w:r>
      <w:r w:rsidR="00587CE2">
        <w:rPr>
          <w:rFonts w:ascii="Times New Roman" w:eastAsiaTheme="minorEastAsia" w:hAnsi="Times New Roman" w:cs="Times New Roman"/>
          <w:sz w:val="28"/>
          <w:szCs w:val="28"/>
          <w:lang w:eastAsia="ru-RU"/>
        </w:rPr>
        <w:t> </w:t>
      </w:r>
      <w:r w:rsidR="00DB332E" w:rsidRPr="00DA291F">
        <w:rPr>
          <w:rFonts w:ascii="Times New Roman" w:eastAsiaTheme="minorEastAsia" w:hAnsi="Times New Roman" w:cs="Times New Roman"/>
          <w:sz w:val="28"/>
          <w:szCs w:val="28"/>
          <w:lang w:eastAsia="ru-RU"/>
        </w:rPr>
        <w:t>Главное преимущество и специфику области определяют благоприятные условия для развития инноваций. Развитый сектор научных исследований, представленный уникальной</w:t>
      </w:r>
      <w:r w:rsidR="00415A9C" w:rsidRPr="00DA291F">
        <w:rPr>
          <w:rFonts w:ascii="Times New Roman" w:eastAsiaTheme="minorEastAsia" w:hAnsi="Times New Roman" w:cs="Times New Roman"/>
          <w:sz w:val="28"/>
          <w:szCs w:val="28"/>
          <w:lang w:eastAsia="ru-RU"/>
        </w:rPr>
        <w:t xml:space="preserve"> даже п</w:t>
      </w:r>
      <w:r w:rsidR="00DB332E" w:rsidRPr="00DA291F">
        <w:rPr>
          <w:rFonts w:ascii="Times New Roman" w:eastAsiaTheme="minorEastAsia" w:hAnsi="Times New Roman" w:cs="Times New Roman"/>
          <w:sz w:val="28"/>
          <w:szCs w:val="28"/>
          <w:lang w:eastAsia="ru-RU"/>
        </w:rPr>
        <w:t>о мировым масштабам концентрацией</w:t>
      </w:r>
      <w:r w:rsidR="00415A9C" w:rsidRPr="00DA291F">
        <w:rPr>
          <w:rFonts w:ascii="Times New Roman" w:eastAsiaTheme="minorEastAsia" w:hAnsi="Times New Roman" w:cs="Times New Roman"/>
          <w:sz w:val="28"/>
          <w:szCs w:val="28"/>
          <w:lang w:eastAsia="ru-RU"/>
        </w:rPr>
        <w:t xml:space="preserve"> научно-исследовательских инсти</w:t>
      </w:r>
      <w:r w:rsidR="00F925AE" w:rsidRPr="00DA291F">
        <w:rPr>
          <w:rFonts w:ascii="Times New Roman" w:eastAsiaTheme="minorEastAsia" w:hAnsi="Times New Roman" w:cs="Times New Roman"/>
          <w:sz w:val="28"/>
          <w:szCs w:val="28"/>
          <w:lang w:eastAsia="ru-RU"/>
        </w:rPr>
        <w:t xml:space="preserve">тутов Российской академии наук </w:t>
      </w:r>
      <w:r w:rsidR="00415A9C" w:rsidRPr="00DA291F">
        <w:rPr>
          <w:rFonts w:ascii="Times New Roman" w:eastAsiaTheme="minorEastAsia" w:hAnsi="Times New Roman" w:cs="Times New Roman"/>
          <w:sz w:val="28"/>
          <w:szCs w:val="28"/>
          <w:lang w:eastAsia="ru-RU"/>
        </w:rPr>
        <w:t>и отраслевых НИУ. По оценке руководства страны, Сибирское отделение Р</w:t>
      </w:r>
      <w:r w:rsidR="00C71902" w:rsidRPr="00DA291F">
        <w:rPr>
          <w:rFonts w:ascii="Times New Roman" w:eastAsiaTheme="minorEastAsia" w:hAnsi="Times New Roman" w:cs="Times New Roman"/>
          <w:sz w:val="28"/>
          <w:szCs w:val="28"/>
          <w:lang w:eastAsia="ru-RU"/>
        </w:rPr>
        <w:t>оссийской Академии наук</w:t>
      </w:r>
      <w:r w:rsidR="00415A9C" w:rsidRPr="00DA291F">
        <w:rPr>
          <w:rFonts w:ascii="Times New Roman" w:eastAsiaTheme="minorEastAsia" w:hAnsi="Times New Roman" w:cs="Times New Roman"/>
          <w:sz w:val="28"/>
          <w:szCs w:val="28"/>
          <w:lang w:eastAsia="ru-RU"/>
        </w:rPr>
        <w:t>, ядром которого является Новосибирский научный центр, безусловно, находится на пе</w:t>
      </w:r>
      <w:r w:rsidR="00F17C65" w:rsidRPr="00DA291F">
        <w:rPr>
          <w:rFonts w:ascii="Times New Roman" w:eastAsiaTheme="minorEastAsia" w:hAnsi="Times New Roman" w:cs="Times New Roman"/>
          <w:sz w:val="28"/>
          <w:szCs w:val="28"/>
          <w:lang w:eastAsia="ru-RU"/>
        </w:rPr>
        <w:t>редовых рубежах отечественной, а</w:t>
      </w:r>
      <w:r w:rsidR="00415A9C" w:rsidRPr="00DA291F">
        <w:rPr>
          <w:rFonts w:ascii="Times New Roman" w:eastAsiaTheme="minorEastAsia" w:hAnsi="Times New Roman" w:cs="Times New Roman"/>
          <w:sz w:val="28"/>
          <w:szCs w:val="28"/>
          <w:lang w:eastAsia="ru-RU"/>
        </w:rPr>
        <w:t xml:space="preserve"> по ряду направлений и мировой науки. Уже сегодня портфель готовых к практическому использованию научных разработок новосибирских ученых позволяет обеспечить прорывные технологии в ряде важнейших секторов российской экономики. Влияние новосибирского научного сегмента на все стороны развития региона трудно переоценить. Это проявляется в </w:t>
      </w:r>
      <w:r w:rsidR="00C71902" w:rsidRPr="00DA291F">
        <w:rPr>
          <w:rFonts w:ascii="Times New Roman" w:eastAsiaTheme="minorEastAsia" w:hAnsi="Times New Roman" w:cs="Times New Roman"/>
          <w:sz w:val="28"/>
          <w:szCs w:val="28"/>
          <w:lang w:eastAsia="ru-RU"/>
        </w:rPr>
        <w:t xml:space="preserve">особом, уникальном имидже города </w:t>
      </w:r>
      <w:r w:rsidR="00415A9C" w:rsidRPr="00DA291F">
        <w:rPr>
          <w:rFonts w:ascii="Times New Roman" w:eastAsiaTheme="minorEastAsia" w:hAnsi="Times New Roman" w:cs="Times New Roman"/>
          <w:sz w:val="28"/>
          <w:szCs w:val="28"/>
          <w:lang w:eastAsia="ru-RU"/>
        </w:rPr>
        <w:t xml:space="preserve">Новосибирска и всего региона как важнейшего центра науки, имеющего мировую известность. Новосибирский Академгородок является крупнейшим потенциальным источником инноваций. </w:t>
      </w:r>
      <w:r w:rsidR="00475557" w:rsidRPr="00DA291F">
        <w:rPr>
          <w:rFonts w:ascii="Times New Roman" w:eastAsiaTheme="minorEastAsia" w:hAnsi="Times New Roman" w:cs="Times New Roman"/>
          <w:sz w:val="28"/>
          <w:szCs w:val="28"/>
          <w:lang w:eastAsia="ru-RU"/>
        </w:rPr>
        <w:t>В регионе создана эффективная инфраструктура для коммерциализации</w:t>
      </w:r>
      <w:r w:rsidR="000B394E" w:rsidRPr="00DA291F">
        <w:rPr>
          <w:rFonts w:ascii="Times New Roman" w:eastAsiaTheme="minorEastAsia" w:hAnsi="Times New Roman" w:cs="Times New Roman"/>
          <w:sz w:val="28"/>
          <w:szCs w:val="28"/>
          <w:lang w:eastAsia="ru-RU"/>
        </w:rPr>
        <w:t xml:space="preserve"> разработок</w:t>
      </w:r>
      <w:r w:rsidR="00676E56" w:rsidRPr="00DA291F">
        <w:rPr>
          <w:rFonts w:ascii="Times New Roman" w:eastAsiaTheme="minorEastAsia" w:hAnsi="Times New Roman" w:cs="Times New Roman"/>
          <w:sz w:val="28"/>
          <w:szCs w:val="28"/>
          <w:lang w:eastAsia="ru-RU"/>
        </w:rPr>
        <w:t>:</w:t>
      </w:r>
      <w:r w:rsidR="00475557" w:rsidRPr="00DA291F">
        <w:rPr>
          <w:rFonts w:ascii="Times New Roman" w:eastAsiaTheme="minorEastAsia" w:hAnsi="Times New Roman" w:cs="Times New Roman"/>
          <w:sz w:val="28"/>
          <w:szCs w:val="28"/>
          <w:lang w:eastAsia="ru-RU"/>
        </w:rPr>
        <w:t xml:space="preserve"> </w:t>
      </w:r>
      <w:r w:rsidR="00676E56" w:rsidRPr="00DA291F">
        <w:rPr>
          <w:rFonts w:ascii="Times New Roman" w:eastAsia="Times New Roman" w:hAnsi="Times New Roman" w:cs="Times New Roman"/>
          <w:sz w:val="28"/>
          <w:szCs w:val="28"/>
          <w:lang w:eastAsia="ru-RU"/>
        </w:rPr>
        <w:t>Технопарк новосибирского Академгородка (Академпарк), Биотехнопарк, Медицинский технопарк, Медицинский промышленный парк, Промышленно-логистический парк, а также бизнес-инкубаторы, центры коллективного пользования и прототипирования, инжиниринговые центры, региональные институты развития и другие. На базе ИТ-направления был создан Инновационный кластер информационных и биофармацевтических технологий.</w:t>
      </w:r>
    </w:p>
    <w:p w14:paraId="4A32EA80" w14:textId="77777777" w:rsidR="00676E56" w:rsidRPr="00DA291F" w:rsidRDefault="00676E56"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На его основе, усиленной еще одним направлением – высокотехнологичной медициной, создан Научно-производственный кластер «Сибирский Наукополис», ставший одним из победителей конкурсного отбора Минэкономразвития России – участников приоритетного государственного проекта «Развитие инновационных кластеров – лидеров инвестиционной привлекательности мирового уровня». </w:t>
      </w:r>
    </w:p>
    <w:p w14:paraId="000FC550" w14:textId="74ECC7CE" w:rsidR="00415A9C" w:rsidRPr="00DA291F" w:rsidRDefault="006A0045"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Преимущество</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2.</w:t>
      </w:r>
      <w:r w:rsidR="00587CE2">
        <w:rPr>
          <w:rFonts w:ascii="Times New Roman" w:eastAsiaTheme="minorEastAsia" w:hAnsi="Times New Roman" w:cs="Times New Roman"/>
          <w:sz w:val="28"/>
          <w:szCs w:val="28"/>
          <w:lang w:eastAsia="ru-RU"/>
        </w:rPr>
        <w:t> </w:t>
      </w:r>
      <w:r w:rsidR="00415A9C" w:rsidRPr="00DA291F">
        <w:rPr>
          <w:rFonts w:ascii="Times New Roman" w:eastAsiaTheme="minorEastAsia" w:hAnsi="Times New Roman" w:cs="Times New Roman"/>
          <w:sz w:val="28"/>
          <w:szCs w:val="28"/>
          <w:lang w:eastAsia="ru-RU"/>
        </w:rPr>
        <w:t xml:space="preserve">Развитый человеческий капитал. </w:t>
      </w:r>
      <w:r w:rsidR="00D305C1" w:rsidRPr="00DA291F">
        <w:rPr>
          <w:rFonts w:ascii="Times New Roman" w:eastAsiaTheme="minorEastAsia" w:hAnsi="Times New Roman" w:cs="Times New Roman"/>
          <w:sz w:val="28"/>
          <w:szCs w:val="28"/>
          <w:lang w:eastAsia="ru-RU"/>
        </w:rPr>
        <w:t xml:space="preserve">Развитая система образования. </w:t>
      </w:r>
      <w:r w:rsidR="00415A9C" w:rsidRPr="00DA291F">
        <w:rPr>
          <w:rFonts w:ascii="Times New Roman" w:eastAsiaTheme="minorEastAsia" w:hAnsi="Times New Roman" w:cs="Times New Roman"/>
          <w:sz w:val="28"/>
          <w:szCs w:val="28"/>
          <w:lang w:eastAsia="ru-RU"/>
        </w:rPr>
        <w:t xml:space="preserve">Креативность научного сообщества в существенной степени влияет на общий высокий интеллектуальный уровень населения региона. Являясь образовательным центром мирового уровня, Новосибирская область обладает огромным потенциалом в сфере </w:t>
      </w:r>
      <w:r w:rsidR="00C71902" w:rsidRPr="00DA291F">
        <w:rPr>
          <w:rFonts w:ascii="Times New Roman" w:eastAsiaTheme="minorEastAsia" w:hAnsi="Times New Roman" w:cs="Times New Roman"/>
          <w:sz w:val="28"/>
          <w:szCs w:val="28"/>
          <w:lang w:eastAsia="ru-RU"/>
        </w:rPr>
        <w:t xml:space="preserve">высшего и </w:t>
      </w:r>
      <w:r w:rsidR="00415A9C" w:rsidRPr="00DA291F">
        <w:rPr>
          <w:rFonts w:ascii="Times New Roman" w:eastAsiaTheme="minorEastAsia" w:hAnsi="Times New Roman" w:cs="Times New Roman"/>
          <w:sz w:val="28"/>
          <w:szCs w:val="28"/>
          <w:lang w:eastAsia="ru-RU"/>
        </w:rPr>
        <w:t xml:space="preserve">профессионального образования, </w:t>
      </w:r>
      <w:r w:rsidR="00372108" w:rsidRPr="00DA291F">
        <w:rPr>
          <w:rFonts w:ascii="Times New Roman" w:eastAsiaTheme="minorEastAsia" w:hAnsi="Times New Roman" w:cs="Times New Roman"/>
          <w:sz w:val="28"/>
          <w:szCs w:val="28"/>
          <w:lang w:eastAsia="ru-RU"/>
        </w:rPr>
        <w:t xml:space="preserve">благодаря наличию лидирующих школ и конкурентоспособного на международном уровне исследовательского </w:t>
      </w:r>
      <w:r w:rsidR="00372108" w:rsidRPr="00DA291F">
        <w:rPr>
          <w:rFonts w:ascii="Times New Roman" w:eastAsiaTheme="minorEastAsia" w:hAnsi="Times New Roman" w:cs="Times New Roman"/>
          <w:sz w:val="28"/>
          <w:szCs w:val="28"/>
          <w:lang w:eastAsia="ru-RU"/>
        </w:rPr>
        <w:lastRenderedPageBreak/>
        <w:t xml:space="preserve">университета, </w:t>
      </w:r>
      <w:r w:rsidR="00415A9C" w:rsidRPr="00DA291F">
        <w:rPr>
          <w:rFonts w:ascii="Times New Roman" w:eastAsiaTheme="minorEastAsia" w:hAnsi="Times New Roman" w:cs="Times New Roman"/>
          <w:sz w:val="28"/>
          <w:szCs w:val="28"/>
          <w:lang w:eastAsia="ru-RU"/>
        </w:rPr>
        <w:t xml:space="preserve">что существенно усиливает ее конкурентные преимущества в сфере образования по сравнению с другими регионами России и странами мира. </w:t>
      </w:r>
    </w:p>
    <w:p w14:paraId="781133F9" w14:textId="7321ADEC" w:rsidR="00415A9C" w:rsidRPr="00DA291F" w:rsidRDefault="006A0045"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Преимущество</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3.</w:t>
      </w:r>
      <w:r w:rsidR="00587CE2">
        <w:rPr>
          <w:rFonts w:ascii="Times New Roman" w:eastAsiaTheme="minorEastAsia" w:hAnsi="Times New Roman" w:cs="Times New Roman"/>
          <w:sz w:val="28"/>
          <w:szCs w:val="28"/>
          <w:lang w:eastAsia="ru-RU"/>
        </w:rPr>
        <w:t> </w:t>
      </w:r>
      <w:r w:rsidR="00415A9C" w:rsidRPr="00DA291F">
        <w:rPr>
          <w:rFonts w:ascii="Times New Roman" w:eastAsiaTheme="minorEastAsia" w:hAnsi="Times New Roman" w:cs="Times New Roman"/>
          <w:sz w:val="28"/>
          <w:szCs w:val="28"/>
          <w:lang w:eastAsia="ru-RU"/>
        </w:rPr>
        <w:t xml:space="preserve">Новосибирская область обладает диверсифицированной структурой экономики, </w:t>
      </w:r>
      <w:r w:rsidR="003B62B0" w:rsidRPr="00DA291F">
        <w:rPr>
          <w:rFonts w:ascii="Times New Roman" w:eastAsiaTheme="minorEastAsia" w:hAnsi="Times New Roman" w:cs="Times New Roman"/>
          <w:sz w:val="28"/>
          <w:szCs w:val="28"/>
          <w:lang w:eastAsia="ru-RU"/>
        </w:rPr>
        <w:t>наличием конкурентных рынков</w:t>
      </w:r>
      <w:r w:rsidR="000D2FB5" w:rsidRPr="00DA291F">
        <w:rPr>
          <w:rFonts w:ascii="Times New Roman" w:eastAsiaTheme="minorEastAsia" w:hAnsi="Times New Roman" w:cs="Times New Roman"/>
          <w:sz w:val="28"/>
          <w:szCs w:val="28"/>
          <w:lang w:eastAsia="ru-RU"/>
        </w:rPr>
        <w:t>.</w:t>
      </w:r>
      <w:r w:rsidR="003B62B0" w:rsidRPr="00DA291F">
        <w:rPr>
          <w:rFonts w:ascii="Times New Roman" w:eastAsiaTheme="minorEastAsia" w:hAnsi="Times New Roman" w:cs="Times New Roman"/>
          <w:sz w:val="28"/>
          <w:szCs w:val="28"/>
          <w:lang w:eastAsia="ru-RU"/>
        </w:rPr>
        <w:t xml:space="preserve"> </w:t>
      </w:r>
      <w:r w:rsidR="00F179AA" w:rsidRPr="00DA291F">
        <w:rPr>
          <w:rFonts w:ascii="Times New Roman" w:eastAsiaTheme="minorEastAsia" w:hAnsi="Times New Roman" w:cs="Times New Roman"/>
          <w:sz w:val="28"/>
          <w:szCs w:val="28"/>
          <w:lang w:eastAsia="ru-RU"/>
        </w:rPr>
        <w:t xml:space="preserve">Область практически независима от нефтегазовых источников бюджетных доходов, от доходов от добычи и переработки других полезных ископаемых. С одной стороны, это негативно сказывается на финансовых ресурсах региона. С другой стороны, отсутствие на территории области крупных месторождений невоспроизводимых природных ресурсов и соответствующая структура экономики снимают необходимость перепрофилирования хозяйства региона в долгосрочной перспективе ввиду истощения этих запасов. Новосибирская область не «привязана» ни к одной крупной вертикально интегрированной компании, и поэтому </w:t>
      </w:r>
      <w:r w:rsidR="00F1333B" w:rsidRPr="00DA291F">
        <w:rPr>
          <w:rFonts w:ascii="Times New Roman" w:eastAsiaTheme="minorEastAsia" w:hAnsi="Times New Roman" w:cs="Times New Roman"/>
          <w:sz w:val="28"/>
          <w:szCs w:val="28"/>
          <w:lang w:eastAsia="ru-RU"/>
        </w:rPr>
        <w:t xml:space="preserve">нет риска </w:t>
      </w:r>
      <w:r w:rsidR="00F179AA" w:rsidRPr="00DA291F">
        <w:rPr>
          <w:rFonts w:ascii="Times New Roman" w:eastAsiaTheme="minorEastAsia" w:hAnsi="Times New Roman" w:cs="Times New Roman"/>
          <w:sz w:val="28"/>
          <w:szCs w:val="28"/>
          <w:lang w:eastAsia="ru-RU"/>
        </w:rPr>
        <w:t>потери от перерегистрации крупных бизнес-структур, в существенной степени определяющих наполнение консолидированного бюджета Новосибирской области. То, что доходная часть бюджета региона формируется из множества источников, снижает потенциальные финансовые риски и обеспечивает большую стабильность при его формировании.</w:t>
      </w:r>
    </w:p>
    <w:p w14:paraId="4703D437" w14:textId="4B406F98" w:rsidR="00415A9C" w:rsidRPr="00DA291F" w:rsidRDefault="006A0045"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Преимущество</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4.</w:t>
      </w:r>
      <w:r w:rsidR="00587CE2">
        <w:rPr>
          <w:rFonts w:ascii="Times New Roman" w:eastAsiaTheme="minorEastAsia" w:hAnsi="Times New Roman" w:cs="Times New Roman"/>
          <w:sz w:val="28"/>
          <w:szCs w:val="28"/>
          <w:lang w:eastAsia="ru-RU"/>
        </w:rPr>
        <w:t> </w:t>
      </w:r>
      <w:r w:rsidR="00415A9C" w:rsidRPr="00DA291F">
        <w:rPr>
          <w:rFonts w:ascii="Times New Roman" w:eastAsiaTheme="minorEastAsia" w:hAnsi="Times New Roman" w:cs="Times New Roman"/>
          <w:sz w:val="28"/>
          <w:szCs w:val="28"/>
          <w:lang w:eastAsia="ru-RU"/>
        </w:rPr>
        <w:t xml:space="preserve">Выгодное </w:t>
      </w:r>
      <w:r w:rsidR="005F3E2B" w:rsidRPr="00DA291F">
        <w:rPr>
          <w:rFonts w:ascii="Times New Roman" w:eastAsiaTheme="minorEastAsia" w:hAnsi="Times New Roman" w:cs="Times New Roman"/>
          <w:sz w:val="28"/>
          <w:szCs w:val="28"/>
          <w:lang w:eastAsia="ru-RU"/>
        </w:rPr>
        <w:t>«центральное» транспортно</w:t>
      </w:r>
      <w:r w:rsidR="00415A9C" w:rsidRPr="00DA291F">
        <w:rPr>
          <w:rFonts w:ascii="Times New Roman" w:eastAsiaTheme="minorEastAsia" w:hAnsi="Times New Roman" w:cs="Times New Roman"/>
          <w:sz w:val="28"/>
          <w:szCs w:val="28"/>
          <w:lang w:eastAsia="ru-RU"/>
        </w:rPr>
        <w:t>-географическое положение Новосибирской области (расположение в центре России на пересечении важнейших транспортных коммуникаций</w:t>
      </w:r>
      <w:r w:rsidR="005F3E2B" w:rsidRPr="00DA291F">
        <w:rPr>
          <w:rFonts w:ascii="Times New Roman" w:eastAsiaTheme="minorEastAsia" w:hAnsi="Times New Roman" w:cs="Times New Roman"/>
          <w:sz w:val="28"/>
          <w:szCs w:val="28"/>
          <w:lang w:eastAsia="ru-RU"/>
        </w:rPr>
        <w:t>, граничное положение</w:t>
      </w:r>
      <w:r w:rsidR="00B66548" w:rsidRPr="00DA291F">
        <w:rPr>
          <w:rFonts w:ascii="Times New Roman" w:eastAsiaTheme="minorEastAsia" w:hAnsi="Times New Roman" w:cs="Times New Roman"/>
          <w:sz w:val="28"/>
          <w:szCs w:val="28"/>
          <w:lang w:eastAsia="ru-RU"/>
        </w:rPr>
        <w:t xml:space="preserve"> с </w:t>
      </w:r>
      <w:r w:rsidR="00F61F55" w:rsidRPr="00F61F55">
        <w:rPr>
          <w:rFonts w:ascii="Times New Roman" w:eastAsiaTheme="minorEastAsia" w:hAnsi="Times New Roman" w:cs="Times New Roman"/>
          <w:sz w:val="28"/>
          <w:szCs w:val="28"/>
          <w:lang w:eastAsia="ru-RU"/>
        </w:rPr>
        <w:t xml:space="preserve">Республикой </w:t>
      </w:r>
      <w:r w:rsidR="00B66548" w:rsidRPr="00DA291F">
        <w:rPr>
          <w:rFonts w:ascii="Times New Roman" w:eastAsiaTheme="minorEastAsia" w:hAnsi="Times New Roman" w:cs="Times New Roman"/>
          <w:sz w:val="28"/>
          <w:szCs w:val="28"/>
          <w:lang w:eastAsia="ru-RU"/>
        </w:rPr>
        <w:t>Казахстан, относительная</w:t>
      </w:r>
      <w:r w:rsidR="005F3E2B" w:rsidRPr="00DA291F">
        <w:rPr>
          <w:rFonts w:ascii="Times New Roman" w:eastAsiaTheme="minorEastAsia" w:hAnsi="Times New Roman" w:cs="Times New Roman"/>
          <w:sz w:val="28"/>
          <w:szCs w:val="28"/>
          <w:lang w:eastAsia="ru-RU"/>
        </w:rPr>
        <w:t xml:space="preserve"> близость к северным территориям Кита</w:t>
      </w:r>
      <w:r w:rsidR="00F97BF1">
        <w:rPr>
          <w:rFonts w:ascii="Times New Roman" w:eastAsiaTheme="minorEastAsia" w:hAnsi="Times New Roman" w:cs="Times New Roman"/>
          <w:sz w:val="28"/>
          <w:szCs w:val="28"/>
          <w:lang w:eastAsia="ru-RU"/>
        </w:rPr>
        <w:t>йской Народной Республики (далее – Китай)</w:t>
      </w:r>
      <w:r w:rsidR="00A87116" w:rsidRPr="00DA291F">
        <w:rPr>
          <w:rFonts w:ascii="Times New Roman" w:eastAsiaTheme="minorEastAsia" w:hAnsi="Times New Roman" w:cs="Times New Roman"/>
          <w:sz w:val="28"/>
          <w:szCs w:val="28"/>
          <w:lang w:eastAsia="ru-RU"/>
        </w:rPr>
        <w:t>,</w:t>
      </w:r>
      <w:r w:rsidR="005F3E2B" w:rsidRPr="00DA291F">
        <w:rPr>
          <w:rFonts w:ascii="Times New Roman" w:eastAsiaTheme="minorEastAsia" w:hAnsi="Times New Roman" w:cs="Times New Roman"/>
          <w:sz w:val="28"/>
          <w:szCs w:val="28"/>
          <w:lang w:eastAsia="ru-RU"/>
        </w:rPr>
        <w:t xml:space="preserve"> </w:t>
      </w:r>
      <w:r w:rsidR="00B66548" w:rsidRPr="00DA291F">
        <w:rPr>
          <w:rFonts w:ascii="Times New Roman" w:eastAsiaTheme="minorEastAsia" w:hAnsi="Times New Roman" w:cs="Times New Roman"/>
          <w:sz w:val="28"/>
          <w:szCs w:val="28"/>
          <w:lang w:eastAsia="ru-RU"/>
        </w:rPr>
        <w:t xml:space="preserve">доступ в </w:t>
      </w:r>
      <w:r w:rsidR="005F3E2B" w:rsidRPr="00DA291F">
        <w:rPr>
          <w:rFonts w:ascii="Times New Roman" w:eastAsiaTheme="minorEastAsia" w:hAnsi="Times New Roman" w:cs="Times New Roman"/>
          <w:sz w:val="28"/>
          <w:szCs w:val="28"/>
          <w:lang w:eastAsia="ru-RU"/>
        </w:rPr>
        <w:t>Среднюю Азию).</w:t>
      </w:r>
    </w:p>
    <w:p w14:paraId="78F113B9" w14:textId="2704F609" w:rsidR="00415A9C" w:rsidRPr="00DA291F" w:rsidRDefault="00415A9C"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Срединное положение в Южной Сибири в окружении Омской, Томской и Кемеровской областей и Алтайского края при современном уровне транспортных средств и магистралей делает </w:t>
      </w:r>
      <w:r w:rsidR="00A87116" w:rsidRPr="00DA291F">
        <w:rPr>
          <w:rFonts w:ascii="Times New Roman" w:eastAsiaTheme="minorEastAsia" w:hAnsi="Times New Roman" w:cs="Times New Roman"/>
          <w:sz w:val="28"/>
          <w:szCs w:val="28"/>
          <w:lang w:eastAsia="ru-RU"/>
        </w:rPr>
        <w:t>Новосибирскую область</w:t>
      </w:r>
      <w:r w:rsidRPr="00DA291F">
        <w:rPr>
          <w:rFonts w:ascii="Times New Roman" w:eastAsiaTheme="minorEastAsia" w:hAnsi="Times New Roman" w:cs="Times New Roman"/>
          <w:sz w:val="28"/>
          <w:szCs w:val="28"/>
          <w:lang w:eastAsia="ru-RU"/>
        </w:rPr>
        <w:t xml:space="preserve"> ядром экономической активности макрорегиона</w:t>
      </w:r>
      <w:r w:rsidR="002A2B6F" w:rsidRPr="00DA291F">
        <w:rPr>
          <w:rFonts w:ascii="Times New Roman" w:eastAsiaTheme="minorEastAsia" w:hAnsi="Times New Roman" w:cs="Times New Roman"/>
          <w:sz w:val="28"/>
          <w:szCs w:val="28"/>
          <w:lang w:eastAsia="ru-RU"/>
        </w:rPr>
        <w:t xml:space="preserve"> (центром Сибирской конурбации)</w:t>
      </w:r>
      <w:r w:rsidRPr="00DA291F">
        <w:rPr>
          <w:rFonts w:ascii="Times New Roman" w:eastAsiaTheme="minorEastAsia" w:hAnsi="Times New Roman" w:cs="Times New Roman"/>
          <w:sz w:val="28"/>
          <w:szCs w:val="28"/>
          <w:lang w:eastAsia="ru-RU"/>
        </w:rPr>
        <w:t>.</w:t>
      </w:r>
    </w:p>
    <w:p w14:paraId="538EA6ED" w14:textId="2E7CA0CA" w:rsidR="00415A9C" w:rsidRPr="00DA291F" w:rsidRDefault="00B66548"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Развитая межрегиональная маршрутная сеть и транспортная инфраструктура авиа и ж/д сообщения, конкурентоспособный транспортно-логистический комплекс и ведущие транспортные компании позволяют говорить о высоком потенциале региона стать крупнейшим в азиатской части страны логистическим и распределительным центром</w:t>
      </w:r>
      <w:r w:rsidR="00A87116" w:rsidRPr="00DA291F">
        <w:rPr>
          <w:rFonts w:ascii="Times New Roman" w:eastAsiaTheme="minorEastAsia" w:hAnsi="Times New Roman" w:cs="Times New Roman"/>
          <w:sz w:val="28"/>
          <w:szCs w:val="28"/>
          <w:lang w:eastAsia="ru-RU"/>
        </w:rPr>
        <w:t>,</w:t>
      </w:r>
      <w:r w:rsidR="00415A9C" w:rsidRPr="00DA291F">
        <w:rPr>
          <w:rFonts w:ascii="Times New Roman" w:eastAsiaTheme="minorEastAsia" w:hAnsi="Times New Roman" w:cs="Times New Roman"/>
          <w:sz w:val="28"/>
          <w:szCs w:val="28"/>
          <w:lang w:eastAsia="ru-RU"/>
        </w:rPr>
        <w:t xml:space="preserve"> укрепить позиции региона как крупного экспортирующего центра. </w:t>
      </w:r>
    </w:p>
    <w:p w14:paraId="0230024A" w14:textId="61EB4B35" w:rsidR="00676E56" w:rsidRPr="00DA291F" w:rsidRDefault="006A0045" w:rsidP="00DA291F">
      <w:pPr>
        <w:pStyle w:val="af0"/>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eastAsiaTheme="minorEastAsia" w:hAnsi="Times New Roman" w:cs="Times New Roman"/>
          <w:sz w:val="28"/>
          <w:szCs w:val="28"/>
          <w:lang w:eastAsia="ru-RU"/>
        </w:rPr>
        <w:t>Преимущество</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5.</w:t>
      </w:r>
      <w:r w:rsidR="00587CE2">
        <w:rPr>
          <w:rFonts w:ascii="Times New Roman" w:eastAsiaTheme="minorEastAsia" w:hAnsi="Times New Roman" w:cs="Times New Roman"/>
          <w:sz w:val="28"/>
          <w:szCs w:val="28"/>
          <w:lang w:eastAsia="ru-RU"/>
        </w:rPr>
        <w:t> </w:t>
      </w:r>
      <w:r w:rsidR="00676E56" w:rsidRPr="00DA291F">
        <w:rPr>
          <w:rFonts w:ascii="Times New Roman" w:hAnsi="Times New Roman" w:cs="Times New Roman"/>
          <w:sz w:val="28"/>
          <w:szCs w:val="28"/>
        </w:rPr>
        <w:t xml:space="preserve">Привлекательный образ города Новосибирска, являющегося по многим позициям центром притяжения для населения из соседних регионов и в целом для азиатской части России. Новосибирск занимает </w:t>
      </w:r>
      <w:r w:rsidR="00676E56" w:rsidRPr="00DA291F">
        <w:rPr>
          <w:rFonts w:ascii="Times New Roman" w:eastAsiaTheme="minorEastAsia" w:hAnsi="Times New Roman" w:cs="Times New Roman"/>
          <w:sz w:val="28"/>
          <w:szCs w:val="28"/>
          <w:lang w:eastAsia="ru-RU"/>
        </w:rPr>
        <w:t xml:space="preserve">третье место в перечне </w:t>
      </w:r>
      <w:r w:rsidR="00676E56" w:rsidRPr="00DA291F">
        <w:rPr>
          <w:rFonts w:ascii="Times New Roman" w:eastAsiaTheme="minorEastAsia" w:hAnsi="Times New Roman" w:cs="Times New Roman"/>
          <w:sz w:val="28"/>
          <w:szCs w:val="28"/>
          <w:lang w:eastAsia="ru-RU"/>
        </w:rPr>
        <w:lastRenderedPageBreak/>
        <w:t>крупнейших городов Российской Федерации</w:t>
      </w:r>
      <w:r w:rsidR="00676E56" w:rsidRPr="00DA291F">
        <w:rPr>
          <w:rFonts w:ascii="Times New Roman" w:hAnsi="Times New Roman" w:cs="Times New Roman"/>
          <w:sz w:val="28"/>
          <w:szCs w:val="28"/>
        </w:rPr>
        <w:t xml:space="preserve"> – основная точка миграционного прироста за Уралом; он популярен у туристов, приезжих, в городе аккумулируются финансовые ресурсы. </w:t>
      </w:r>
      <w:r w:rsidR="00B715BD">
        <w:rPr>
          <w:rFonts w:ascii="Times New Roman" w:hAnsi="Times New Roman" w:cs="Times New Roman"/>
          <w:sz w:val="28"/>
          <w:szCs w:val="28"/>
        </w:rPr>
        <w:t>Среднед</w:t>
      </w:r>
      <w:r w:rsidR="00676E56" w:rsidRPr="00DA291F">
        <w:rPr>
          <w:rFonts w:ascii="Times New Roman" w:hAnsi="Times New Roman" w:cs="Times New Roman"/>
          <w:sz w:val="28"/>
          <w:szCs w:val="28"/>
        </w:rPr>
        <w:t xml:space="preserve">ушевые расходы населения продолжают превышать </w:t>
      </w:r>
      <w:r w:rsidR="00B715BD">
        <w:rPr>
          <w:rFonts w:ascii="Times New Roman" w:hAnsi="Times New Roman" w:cs="Times New Roman"/>
          <w:sz w:val="28"/>
          <w:szCs w:val="28"/>
        </w:rPr>
        <w:t>средне</w:t>
      </w:r>
      <w:r w:rsidR="00676E56" w:rsidRPr="00DA291F">
        <w:rPr>
          <w:rFonts w:ascii="Times New Roman" w:hAnsi="Times New Roman" w:cs="Times New Roman"/>
          <w:sz w:val="28"/>
          <w:szCs w:val="28"/>
        </w:rPr>
        <w:t xml:space="preserve">душевые доходы в </w:t>
      </w:r>
      <w:r w:rsidR="00676E56" w:rsidRPr="00DA291F">
        <w:rPr>
          <w:rFonts w:ascii="Times New Roman" w:hAnsi="Times New Roman" w:cs="Times New Roman"/>
          <w:spacing w:val="-2"/>
          <w:sz w:val="28"/>
          <w:szCs w:val="28"/>
        </w:rPr>
        <w:t>основном за счет «миграции» капиталов от нерезидентов. Высокий инвестиционный спрос на жилую и коммерческую недвижимость, в том числе из других регионов, стал драйвером строительного бума 2012-2016 г</w:t>
      </w:r>
      <w:r w:rsidR="00B715BD">
        <w:rPr>
          <w:rFonts w:ascii="Times New Roman" w:hAnsi="Times New Roman" w:cs="Times New Roman"/>
          <w:spacing w:val="-2"/>
          <w:sz w:val="28"/>
          <w:szCs w:val="28"/>
        </w:rPr>
        <w:t>одов</w:t>
      </w:r>
      <w:r w:rsidR="00676E56" w:rsidRPr="00DA291F">
        <w:rPr>
          <w:rFonts w:ascii="Times New Roman" w:hAnsi="Times New Roman" w:cs="Times New Roman"/>
          <w:spacing w:val="-2"/>
          <w:sz w:val="28"/>
          <w:szCs w:val="28"/>
        </w:rPr>
        <w:t>. Город Новосибирск</w:t>
      </w:r>
      <w:r w:rsidR="00040F13" w:rsidRPr="00DA291F">
        <w:rPr>
          <w:rFonts w:ascii="Times New Roman" w:hAnsi="Times New Roman" w:cs="Times New Roman"/>
          <w:spacing w:val="-2"/>
          <w:sz w:val="28"/>
          <w:szCs w:val="28"/>
        </w:rPr>
        <w:t xml:space="preserve"> – </w:t>
      </w:r>
      <w:r w:rsidR="00676E56" w:rsidRPr="00DA291F">
        <w:rPr>
          <w:rFonts w:ascii="Times New Roman" w:hAnsi="Times New Roman" w:cs="Times New Roman"/>
          <w:spacing w:val="-2"/>
          <w:sz w:val="28"/>
          <w:szCs w:val="28"/>
        </w:rPr>
        <w:t xml:space="preserve">формальная (в нем расположено представительство Президента РФ в СФО) и неформальная столица Сибири. </w:t>
      </w:r>
      <w:r w:rsidR="00676E56" w:rsidRPr="00DA291F">
        <w:rPr>
          <w:rFonts w:ascii="Times New Roman" w:hAnsi="Times New Roman" w:cs="Times New Roman"/>
          <w:spacing w:val="-6"/>
          <w:sz w:val="28"/>
          <w:szCs w:val="28"/>
        </w:rPr>
        <w:t>В городе Новосибирске расположены знаковые не только для области, но и для всей Сибири объекты современного искусства, культуры</w:t>
      </w:r>
      <w:r w:rsidR="00040F13" w:rsidRPr="00DA291F">
        <w:rPr>
          <w:rFonts w:ascii="Times New Roman" w:hAnsi="Times New Roman" w:cs="Times New Roman"/>
          <w:spacing w:val="-6"/>
          <w:sz w:val="28"/>
          <w:szCs w:val="28"/>
        </w:rPr>
        <w:t xml:space="preserve"> – </w:t>
      </w:r>
      <w:r w:rsidR="00676E56" w:rsidRPr="00DA291F">
        <w:rPr>
          <w:rFonts w:ascii="Times New Roman" w:hAnsi="Times New Roman" w:cs="Times New Roman"/>
          <w:spacing w:val="-6"/>
          <w:sz w:val="28"/>
          <w:szCs w:val="28"/>
        </w:rPr>
        <w:t>Театр оперы и балета (НОВАТ), Новосибирская филармония, Новосибирский зоопарк имени Р.А. Шило, аквапарк, МВК «Новосибирск Экспоцентр», крупные торгово-развлекательные комплексы, привлекающие как жителей, так и гостей города и области.</w:t>
      </w:r>
    </w:p>
    <w:p w14:paraId="76EDD43A" w14:textId="7DB287AE" w:rsidR="00587835" w:rsidRPr="00DA291F" w:rsidRDefault="006A0045"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Преимущество</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6.</w:t>
      </w:r>
      <w:r w:rsidR="00587CE2">
        <w:rPr>
          <w:rFonts w:ascii="Times New Roman" w:eastAsiaTheme="minorEastAsia" w:hAnsi="Times New Roman" w:cs="Times New Roman"/>
          <w:sz w:val="28"/>
          <w:szCs w:val="28"/>
          <w:lang w:eastAsia="ru-RU"/>
        </w:rPr>
        <w:t> </w:t>
      </w:r>
      <w:r w:rsidR="00641369" w:rsidRPr="00DA291F">
        <w:rPr>
          <w:rFonts w:ascii="Times New Roman" w:eastAsiaTheme="minorEastAsia" w:hAnsi="Times New Roman" w:cs="Times New Roman"/>
          <w:sz w:val="28"/>
          <w:szCs w:val="28"/>
          <w:lang w:eastAsia="ru-RU"/>
        </w:rPr>
        <w:t>Высокая предпринимательская активность.</w:t>
      </w:r>
      <w:r w:rsidR="00587CE2">
        <w:rPr>
          <w:rFonts w:ascii="Times New Roman" w:eastAsiaTheme="minorEastAsia" w:hAnsi="Times New Roman" w:cs="Times New Roman"/>
          <w:sz w:val="28"/>
          <w:szCs w:val="28"/>
          <w:lang w:eastAsia="ru-RU"/>
        </w:rPr>
        <w:t xml:space="preserve"> </w:t>
      </w:r>
      <w:r w:rsidR="00587835" w:rsidRPr="00DA291F">
        <w:rPr>
          <w:rFonts w:ascii="Times New Roman" w:eastAsiaTheme="minorEastAsia" w:hAnsi="Times New Roman" w:cs="Times New Roman"/>
          <w:sz w:val="28"/>
          <w:szCs w:val="28"/>
          <w:lang w:eastAsia="ru-RU"/>
        </w:rPr>
        <w:t>Новосибирская область являетс</w:t>
      </w:r>
      <w:r w:rsidR="00A87116" w:rsidRPr="00DA291F">
        <w:rPr>
          <w:rFonts w:ascii="Times New Roman" w:eastAsiaTheme="minorEastAsia" w:hAnsi="Times New Roman" w:cs="Times New Roman"/>
          <w:sz w:val="28"/>
          <w:szCs w:val="28"/>
          <w:lang w:eastAsia="ru-RU"/>
        </w:rPr>
        <w:t>я самым привлекательным регионом</w:t>
      </w:r>
      <w:r w:rsidR="00587835" w:rsidRPr="00DA291F">
        <w:rPr>
          <w:rFonts w:ascii="Times New Roman" w:eastAsiaTheme="minorEastAsia" w:hAnsi="Times New Roman" w:cs="Times New Roman"/>
          <w:sz w:val="28"/>
          <w:szCs w:val="28"/>
          <w:lang w:eastAsia="ru-RU"/>
        </w:rPr>
        <w:t xml:space="preserve"> СФО для старта и ведения бизнеса.</w:t>
      </w:r>
    </w:p>
    <w:p w14:paraId="7288C08B" w14:textId="642D0290" w:rsidR="00415A9C" w:rsidRPr="00DA291F" w:rsidRDefault="00415A9C"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Значительная роль предприятий малого и среднего бизнеса в экономике региона позволяет характеризовать Новосибирскую область как регион, имеющий высок</w:t>
      </w:r>
      <w:r w:rsidR="00B273B4" w:rsidRPr="00DA291F">
        <w:rPr>
          <w:rFonts w:ascii="Times New Roman" w:eastAsiaTheme="minorEastAsia" w:hAnsi="Times New Roman" w:cs="Times New Roman"/>
          <w:sz w:val="28"/>
          <w:szCs w:val="28"/>
          <w:lang w:eastAsia="ru-RU"/>
        </w:rPr>
        <w:t xml:space="preserve">ое качество делового климата и </w:t>
      </w:r>
      <w:r w:rsidRPr="00DA291F">
        <w:rPr>
          <w:rFonts w:ascii="Times New Roman" w:eastAsiaTheme="minorEastAsia" w:hAnsi="Times New Roman" w:cs="Times New Roman"/>
          <w:sz w:val="28"/>
          <w:szCs w:val="28"/>
          <w:lang w:eastAsia="ru-RU"/>
        </w:rPr>
        <w:t xml:space="preserve">потенциальные возможности стать </w:t>
      </w:r>
      <w:r w:rsidR="00A87116" w:rsidRPr="00DA291F">
        <w:rPr>
          <w:rFonts w:ascii="Times New Roman" w:eastAsiaTheme="minorEastAsia" w:hAnsi="Times New Roman" w:cs="Times New Roman"/>
          <w:sz w:val="28"/>
          <w:szCs w:val="28"/>
          <w:lang w:eastAsia="ru-RU"/>
        </w:rPr>
        <w:t xml:space="preserve">лидером по </w:t>
      </w:r>
      <w:r w:rsidRPr="00DA291F">
        <w:rPr>
          <w:rFonts w:ascii="Times New Roman" w:eastAsiaTheme="minorEastAsia" w:hAnsi="Times New Roman" w:cs="Times New Roman"/>
          <w:sz w:val="28"/>
          <w:szCs w:val="28"/>
          <w:lang w:eastAsia="ru-RU"/>
        </w:rPr>
        <w:t>развити</w:t>
      </w:r>
      <w:r w:rsidR="00A87116" w:rsidRPr="00DA291F">
        <w:rPr>
          <w:rFonts w:ascii="Times New Roman" w:eastAsiaTheme="minorEastAsia" w:hAnsi="Times New Roman" w:cs="Times New Roman"/>
          <w:sz w:val="28"/>
          <w:szCs w:val="28"/>
          <w:lang w:eastAsia="ru-RU"/>
        </w:rPr>
        <w:t>ю</w:t>
      </w:r>
      <w:r w:rsidRPr="00DA291F">
        <w:rPr>
          <w:rFonts w:ascii="Times New Roman" w:eastAsiaTheme="minorEastAsia" w:hAnsi="Times New Roman" w:cs="Times New Roman"/>
          <w:sz w:val="28"/>
          <w:szCs w:val="28"/>
          <w:lang w:eastAsia="ru-RU"/>
        </w:rPr>
        <w:t xml:space="preserve"> малого и среднего предпринимательства России.</w:t>
      </w:r>
      <w:r w:rsidR="00641369" w:rsidRPr="00DA291F">
        <w:rPr>
          <w:rFonts w:ascii="Times New Roman" w:eastAsiaTheme="minorEastAsia" w:hAnsi="Times New Roman" w:cs="Times New Roman"/>
          <w:sz w:val="28"/>
          <w:szCs w:val="28"/>
          <w:lang w:eastAsia="ru-RU"/>
        </w:rPr>
        <w:t xml:space="preserve"> </w:t>
      </w:r>
    </w:p>
    <w:p w14:paraId="034F7B14" w14:textId="23D6DB1E" w:rsidR="00415A9C" w:rsidRPr="00DA291F" w:rsidRDefault="006A0045"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Преимущество 7.</w:t>
      </w:r>
      <w:r w:rsidR="00587CE2">
        <w:rPr>
          <w:rFonts w:ascii="Times New Roman" w:eastAsiaTheme="minorEastAsia" w:hAnsi="Times New Roman" w:cs="Times New Roman"/>
          <w:sz w:val="28"/>
          <w:szCs w:val="28"/>
          <w:lang w:eastAsia="ru-RU"/>
        </w:rPr>
        <w:t> </w:t>
      </w:r>
      <w:r w:rsidR="00587835" w:rsidRPr="00DA291F">
        <w:rPr>
          <w:rFonts w:ascii="Times New Roman" w:eastAsiaTheme="minorEastAsia" w:hAnsi="Times New Roman" w:cs="Times New Roman"/>
          <w:sz w:val="28"/>
          <w:szCs w:val="28"/>
          <w:lang w:eastAsia="ru-RU"/>
        </w:rPr>
        <w:t>Новосибирская область имеет значительные успехи в оказании высокотехнологичных видов медицинской помощи</w:t>
      </w:r>
      <w:r w:rsidR="006952D1" w:rsidRPr="00DA291F">
        <w:rPr>
          <w:rFonts w:ascii="Times New Roman" w:eastAsiaTheme="minorEastAsia" w:hAnsi="Times New Roman" w:cs="Times New Roman"/>
          <w:sz w:val="28"/>
          <w:szCs w:val="28"/>
          <w:lang w:eastAsia="ru-RU"/>
        </w:rPr>
        <w:t xml:space="preserve">. В регионе </w:t>
      </w:r>
      <w:r w:rsidR="00415A9C" w:rsidRPr="00DA291F">
        <w:rPr>
          <w:rFonts w:ascii="Times New Roman" w:eastAsiaTheme="minorEastAsia" w:hAnsi="Times New Roman" w:cs="Times New Roman"/>
          <w:sz w:val="28"/>
          <w:szCs w:val="28"/>
          <w:lang w:eastAsia="ru-RU"/>
        </w:rPr>
        <w:t>на основе взаимодействия сильного профессионального состава медицинских учреждений и развитой инфраструктуры в виде системы специализированных медицинских центров и клиник сформирован мощный центр федеральной и межрегиональной значимости по оказанию высокотехнологичных видов медицинской помощи в области диагностики и лечения сердечно-сосудистых, онкологических заболеваний и заболеваний опорно-двигательного аппарата, что позволяет выделять регион, как центр оказания медицинских услуг мирового уровня, экспортирующий в том числе медицинские технологии.</w:t>
      </w:r>
    </w:p>
    <w:p w14:paraId="59E09FE6" w14:textId="7F159ED6" w:rsidR="00415A9C" w:rsidRPr="00DA291F" w:rsidRDefault="00415A9C"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Таким образом, Новосибирская область объективно характеризуется сегодня самым мощным научно-образовательным, инновационным, </w:t>
      </w:r>
      <w:r w:rsidR="006952D1" w:rsidRPr="00DA291F">
        <w:rPr>
          <w:rFonts w:ascii="Times New Roman" w:eastAsiaTheme="minorEastAsia" w:hAnsi="Times New Roman" w:cs="Times New Roman"/>
          <w:sz w:val="28"/>
          <w:szCs w:val="28"/>
          <w:lang w:eastAsia="ru-RU"/>
        </w:rPr>
        <w:t xml:space="preserve">институциональным, </w:t>
      </w:r>
      <w:r w:rsidRPr="00DA291F">
        <w:rPr>
          <w:rFonts w:ascii="Times New Roman" w:eastAsiaTheme="minorEastAsia" w:hAnsi="Times New Roman" w:cs="Times New Roman"/>
          <w:sz w:val="28"/>
          <w:szCs w:val="28"/>
          <w:lang w:eastAsia="ru-RU"/>
        </w:rPr>
        <w:t xml:space="preserve">инфраструктурным и культурным потенциалом. Это позиционирование влияет не </w:t>
      </w:r>
      <w:r w:rsidRPr="00DA291F">
        <w:rPr>
          <w:rFonts w:ascii="Times New Roman" w:eastAsiaTheme="minorEastAsia" w:hAnsi="Times New Roman" w:cs="Times New Roman"/>
          <w:sz w:val="28"/>
          <w:szCs w:val="28"/>
          <w:lang w:eastAsia="ru-RU"/>
        </w:rPr>
        <w:lastRenderedPageBreak/>
        <w:t xml:space="preserve">только на межрегиональные позиции области в общероссийской экономической системе, но и на ее значимость </w:t>
      </w:r>
      <w:r w:rsidR="00A87116" w:rsidRPr="00DA291F">
        <w:rPr>
          <w:rFonts w:ascii="Times New Roman" w:eastAsiaTheme="minorEastAsia" w:hAnsi="Times New Roman" w:cs="Times New Roman"/>
          <w:sz w:val="28"/>
          <w:szCs w:val="28"/>
          <w:lang w:eastAsia="ru-RU"/>
        </w:rPr>
        <w:t>в</w:t>
      </w:r>
      <w:r w:rsidRPr="00DA291F">
        <w:rPr>
          <w:rFonts w:ascii="Times New Roman" w:eastAsiaTheme="minorEastAsia" w:hAnsi="Times New Roman" w:cs="Times New Roman"/>
          <w:sz w:val="28"/>
          <w:szCs w:val="28"/>
          <w:lang w:eastAsia="ru-RU"/>
        </w:rPr>
        <w:t xml:space="preserve"> мирохозяйственных связях.</w:t>
      </w:r>
    </w:p>
    <w:p w14:paraId="04F6B6AB" w14:textId="77777777" w:rsidR="002C36BE" w:rsidRDefault="00415A9C" w:rsidP="002C36BE">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Серьезными и специфическими проблемами (слабыми сторонами) развития Новосибирской области являются</w:t>
      </w:r>
      <w:r w:rsidR="002C36BE">
        <w:rPr>
          <w:rFonts w:ascii="Times New Roman" w:eastAsiaTheme="minorEastAsia" w:hAnsi="Times New Roman" w:cs="Times New Roman"/>
          <w:sz w:val="28"/>
          <w:szCs w:val="28"/>
          <w:lang w:eastAsia="ru-RU"/>
        </w:rPr>
        <w:t xml:space="preserve"> следующие.</w:t>
      </w:r>
    </w:p>
    <w:p w14:paraId="45B8C322" w14:textId="2817D400" w:rsidR="00121A10" w:rsidRPr="00DA291F" w:rsidRDefault="006A0045" w:rsidP="002C36BE">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Theme="minorEastAsia" w:hAnsi="Times New Roman" w:cs="Times New Roman"/>
          <w:sz w:val="28"/>
          <w:szCs w:val="28"/>
          <w:lang w:eastAsia="ru-RU"/>
        </w:rPr>
        <w:t>Проблема</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1.</w:t>
      </w:r>
      <w:r w:rsidR="00587CE2">
        <w:rPr>
          <w:rFonts w:ascii="Times New Roman" w:eastAsiaTheme="minorEastAsia" w:hAnsi="Times New Roman" w:cs="Times New Roman"/>
          <w:sz w:val="28"/>
          <w:szCs w:val="28"/>
          <w:lang w:eastAsia="ru-RU"/>
        </w:rPr>
        <w:t> </w:t>
      </w:r>
      <w:r w:rsidR="00BE445B" w:rsidRPr="00DA291F">
        <w:rPr>
          <w:rFonts w:ascii="Times New Roman" w:eastAsiaTheme="minorEastAsia" w:hAnsi="Times New Roman" w:cs="Times New Roman"/>
          <w:sz w:val="28"/>
          <w:szCs w:val="28"/>
          <w:lang w:eastAsia="ru-RU"/>
        </w:rPr>
        <w:t xml:space="preserve">Недостаточная экономическая и инвестиционная активность не позволяет обеспечить эффективную реализацию человеческого потенциала </w:t>
      </w:r>
      <w:r w:rsidR="00121A10" w:rsidRPr="00DA291F">
        <w:rPr>
          <w:rFonts w:ascii="Times New Roman" w:eastAsiaTheme="minorEastAsia" w:hAnsi="Times New Roman" w:cs="Times New Roman"/>
          <w:sz w:val="28"/>
          <w:szCs w:val="28"/>
          <w:lang w:eastAsia="ru-RU"/>
        </w:rPr>
        <w:t xml:space="preserve">региона и создать достаточное число высокопроизводительных рабочих мест. Новосибирская область уступает другим крупным регионам по развитости несырьевого экспорта. Инвестиционная активность находится на низком уровне, </w:t>
      </w:r>
      <w:r w:rsidR="00804B72" w:rsidRPr="00DA291F">
        <w:rPr>
          <w:rFonts w:ascii="Times New Roman" w:eastAsiaTheme="minorEastAsia" w:hAnsi="Times New Roman" w:cs="Times New Roman"/>
          <w:sz w:val="28"/>
          <w:szCs w:val="28"/>
          <w:lang w:eastAsia="ru-RU"/>
        </w:rPr>
        <w:t xml:space="preserve">при наличии высокой степени износа основных фондов, </w:t>
      </w:r>
      <w:r w:rsidR="00121A10" w:rsidRPr="00DA291F">
        <w:rPr>
          <w:rFonts w:ascii="Times New Roman" w:eastAsiaTheme="minorEastAsia" w:hAnsi="Times New Roman" w:cs="Times New Roman"/>
          <w:sz w:val="28"/>
          <w:szCs w:val="28"/>
          <w:lang w:eastAsia="ru-RU"/>
        </w:rPr>
        <w:t xml:space="preserve">что на </w:t>
      </w:r>
      <w:r w:rsidR="00121A10" w:rsidRPr="00DA291F">
        <w:rPr>
          <w:rFonts w:ascii="Times New Roman" w:eastAsia="MS Mincho" w:hAnsi="Times New Roman" w:cs="Times New Roman"/>
          <w:sz w:val="28"/>
          <w:szCs w:val="28"/>
          <w:lang w:eastAsia="ru-RU"/>
        </w:rPr>
        <w:t xml:space="preserve">фоне усиливающейся конкуренции российских регионов за привлечение финансовых ресурсов, а также с учетом высокой стоимости заемных средств для развития производств и освоения новой продукции является </w:t>
      </w:r>
      <w:r w:rsidR="00804B72" w:rsidRPr="00DA291F">
        <w:rPr>
          <w:rFonts w:ascii="Times New Roman" w:eastAsia="MS Mincho" w:hAnsi="Times New Roman" w:cs="Times New Roman"/>
          <w:sz w:val="28"/>
          <w:szCs w:val="28"/>
          <w:lang w:eastAsia="ru-RU"/>
        </w:rPr>
        <w:t xml:space="preserve">серьезной проблемой, сдерживающей </w:t>
      </w:r>
      <w:r w:rsidR="00121A10" w:rsidRPr="00DA291F">
        <w:rPr>
          <w:rFonts w:ascii="Times New Roman" w:eastAsia="MS Mincho" w:hAnsi="Times New Roman" w:cs="Times New Roman"/>
          <w:sz w:val="28"/>
          <w:szCs w:val="28"/>
          <w:lang w:eastAsia="ru-RU"/>
        </w:rPr>
        <w:t>динамичное экономическое развитие Новосибирской области.</w:t>
      </w:r>
    </w:p>
    <w:p w14:paraId="61F8EC13" w14:textId="2391C020" w:rsidR="00A87116" w:rsidRPr="00DA291F" w:rsidRDefault="006A0045" w:rsidP="00DA291F">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Theme="minorEastAsia" w:hAnsi="Times New Roman" w:cs="Times New Roman"/>
          <w:sz w:val="28"/>
          <w:szCs w:val="28"/>
          <w:lang w:eastAsia="ru-RU"/>
        </w:rPr>
        <w:t>Проблема</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2.</w:t>
      </w:r>
      <w:r w:rsidR="00587CE2">
        <w:rPr>
          <w:rFonts w:ascii="Times New Roman" w:eastAsiaTheme="minorEastAsia" w:hAnsi="Times New Roman" w:cs="Times New Roman"/>
          <w:sz w:val="28"/>
          <w:szCs w:val="28"/>
          <w:lang w:eastAsia="ru-RU"/>
        </w:rPr>
        <w:t> </w:t>
      </w:r>
      <w:r w:rsidR="00A87116" w:rsidRPr="00DA291F">
        <w:rPr>
          <w:rFonts w:ascii="Times New Roman" w:eastAsiaTheme="minorEastAsia" w:hAnsi="Times New Roman" w:cs="Times New Roman"/>
          <w:sz w:val="28"/>
          <w:szCs w:val="28"/>
          <w:lang w:eastAsia="ru-RU"/>
        </w:rPr>
        <w:t xml:space="preserve">Существенный разрыв между высоким научно-техническим потенциалом региона и реальной низкой восприимчивостью его </w:t>
      </w:r>
      <w:r w:rsidR="002C36BE">
        <w:rPr>
          <w:rFonts w:ascii="Times New Roman" w:eastAsiaTheme="minorEastAsia" w:hAnsi="Times New Roman" w:cs="Times New Roman"/>
          <w:sz w:val="28"/>
          <w:szCs w:val="28"/>
          <w:lang w:eastAsia="ru-RU"/>
        </w:rPr>
        <w:t>реального сектора</w:t>
      </w:r>
      <w:r w:rsidR="00A87116" w:rsidRPr="00DA291F">
        <w:rPr>
          <w:rFonts w:ascii="Times New Roman" w:eastAsiaTheme="minorEastAsia" w:hAnsi="Times New Roman" w:cs="Times New Roman"/>
          <w:sz w:val="28"/>
          <w:szCs w:val="28"/>
          <w:lang w:eastAsia="ru-RU"/>
        </w:rPr>
        <w:t xml:space="preserve"> к инновациям. </w:t>
      </w:r>
      <w:r w:rsidR="00A87116" w:rsidRPr="00DA291F">
        <w:rPr>
          <w:rFonts w:ascii="Times New Roman" w:eastAsia="MS Mincho" w:hAnsi="Times New Roman" w:cs="Times New Roman"/>
          <w:sz w:val="28"/>
          <w:szCs w:val="28"/>
          <w:lang w:eastAsia="ru-RU"/>
        </w:rPr>
        <w:t>Новосибирская область занимает лидирующие позиции в Российской Федерации по основным характеристикам научного потенциала, однако по числу использованных в производстве передовых технологий регион заметно отстает от Москвы, Санкт-Петербурга, Московской, Самарской и Нижегородской областей.</w:t>
      </w:r>
    </w:p>
    <w:p w14:paraId="258571D1" w14:textId="77777777" w:rsidR="00A87116" w:rsidRPr="00DA291F" w:rsidRDefault="00A8711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Существенный разрыв между высоким научно-техническим потенциалом и низкой восприимчивостью производственной системы региона к инновациям является одной из специфических проблем развития Новосибирской области.</w:t>
      </w:r>
    </w:p>
    <w:p w14:paraId="0B6C1B65" w14:textId="77777777" w:rsidR="00A87116" w:rsidRPr="00DA291F" w:rsidRDefault="00A8711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Технологическое отставание промышленных предприятий, недостаток средств на финансирование НИОКР и связанные с ними технологические риски, низкая производительность труда и дефицит высококвалифицированных кадров препятствуют активному внедрению новых конкурентоспособных технологий в производство. Также ограничивающим фактором является недостаточное развитие механизмов коммерциализации и трансфера новых технологий и разработок.</w:t>
      </w:r>
    </w:p>
    <w:p w14:paraId="71F95000" w14:textId="155502EA" w:rsidR="00804B72" w:rsidRPr="00DA291F" w:rsidRDefault="006A0045"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Theme="minorEastAsia" w:hAnsi="Times New Roman" w:cs="Times New Roman"/>
          <w:sz w:val="28"/>
          <w:szCs w:val="28"/>
          <w:lang w:eastAsia="ru-RU"/>
        </w:rPr>
        <w:t>Проблема</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3.</w:t>
      </w:r>
      <w:r w:rsidR="00587CE2">
        <w:rPr>
          <w:rFonts w:ascii="Times New Roman" w:eastAsiaTheme="minorEastAsia" w:hAnsi="Times New Roman" w:cs="Times New Roman"/>
          <w:sz w:val="28"/>
          <w:szCs w:val="28"/>
          <w:lang w:eastAsia="ru-RU"/>
        </w:rPr>
        <w:t> </w:t>
      </w:r>
      <w:r w:rsidR="00804B72" w:rsidRPr="00DA291F">
        <w:rPr>
          <w:rFonts w:ascii="Times New Roman" w:eastAsiaTheme="minorEastAsia" w:hAnsi="Times New Roman" w:cs="Times New Roman"/>
          <w:sz w:val="28"/>
          <w:szCs w:val="28"/>
        </w:rPr>
        <w:t xml:space="preserve">Недостаточно развитая </w:t>
      </w:r>
      <w:r w:rsidR="00EA69F0" w:rsidRPr="00DA291F">
        <w:rPr>
          <w:rFonts w:ascii="Times New Roman" w:eastAsiaTheme="minorEastAsia" w:hAnsi="Times New Roman" w:cs="Times New Roman"/>
          <w:sz w:val="28"/>
          <w:szCs w:val="28"/>
        </w:rPr>
        <w:t xml:space="preserve">городская </w:t>
      </w:r>
      <w:r w:rsidR="00804B72" w:rsidRPr="00DA291F">
        <w:rPr>
          <w:rFonts w:ascii="Times New Roman" w:eastAsiaTheme="minorEastAsia" w:hAnsi="Times New Roman" w:cs="Times New Roman"/>
          <w:sz w:val="28"/>
          <w:szCs w:val="28"/>
        </w:rPr>
        <w:t xml:space="preserve">среда, </w:t>
      </w:r>
      <w:r w:rsidR="00EA69F0" w:rsidRPr="00DA291F">
        <w:rPr>
          <w:rFonts w:ascii="Times New Roman" w:eastAsiaTheme="minorEastAsia" w:hAnsi="Times New Roman" w:cs="Times New Roman"/>
          <w:sz w:val="28"/>
          <w:szCs w:val="28"/>
        </w:rPr>
        <w:t xml:space="preserve">невысокий </w:t>
      </w:r>
      <w:r w:rsidR="00804B72" w:rsidRPr="00DA291F">
        <w:rPr>
          <w:rFonts w:ascii="Times New Roman" w:eastAsia="MS Mincho" w:hAnsi="Times New Roman" w:cs="Times New Roman"/>
          <w:sz w:val="28"/>
          <w:szCs w:val="28"/>
          <w:lang w:eastAsia="ru-RU"/>
        </w:rPr>
        <w:t xml:space="preserve">уровень развития </w:t>
      </w:r>
      <w:r w:rsidR="00DD65F3" w:rsidRPr="00DA291F">
        <w:rPr>
          <w:rFonts w:ascii="Times New Roman" w:eastAsia="MS Mincho" w:hAnsi="Times New Roman" w:cs="Times New Roman"/>
          <w:sz w:val="28"/>
          <w:szCs w:val="28"/>
          <w:lang w:eastAsia="ru-RU"/>
        </w:rPr>
        <w:t>транспортной</w:t>
      </w:r>
      <w:r w:rsidRPr="00DA291F">
        <w:rPr>
          <w:rFonts w:ascii="Times New Roman" w:eastAsia="MS Mincho" w:hAnsi="Times New Roman" w:cs="Times New Roman"/>
          <w:sz w:val="28"/>
          <w:szCs w:val="28"/>
          <w:lang w:eastAsia="ru-RU"/>
        </w:rPr>
        <w:t xml:space="preserve">, энергетической и инженерной </w:t>
      </w:r>
      <w:r w:rsidR="00804B72" w:rsidRPr="00DA291F">
        <w:rPr>
          <w:rFonts w:ascii="Times New Roman" w:eastAsia="MS Mincho" w:hAnsi="Times New Roman" w:cs="Times New Roman"/>
          <w:sz w:val="28"/>
          <w:szCs w:val="28"/>
          <w:lang w:eastAsia="ru-RU"/>
        </w:rPr>
        <w:t>инфраструктуры</w:t>
      </w:r>
      <w:r w:rsidR="00EA69F0" w:rsidRPr="00DA291F">
        <w:rPr>
          <w:rFonts w:ascii="Times New Roman" w:eastAsia="MS Mincho" w:hAnsi="Times New Roman" w:cs="Times New Roman"/>
          <w:sz w:val="28"/>
          <w:szCs w:val="28"/>
          <w:lang w:eastAsia="ru-RU"/>
        </w:rPr>
        <w:t xml:space="preserve">, не </w:t>
      </w:r>
      <w:r w:rsidR="00DD65F3" w:rsidRPr="00DA291F">
        <w:rPr>
          <w:rFonts w:ascii="Times New Roman" w:eastAsia="MS Mincho" w:hAnsi="Times New Roman" w:cs="Times New Roman"/>
          <w:sz w:val="28"/>
          <w:szCs w:val="28"/>
          <w:lang w:eastAsia="ru-RU"/>
        </w:rPr>
        <w:t>соответствующий требованиям современного мегаполиса и амбициям успешного региона, включая низкое качество многих автодорог и общественных пространств в городе Новосибирске и области</w:t>
      </w:r>
      <w:r w:rsidRPr="00DA291F">
        <w:rPr>
          <w:rFonts w:ascii="Times New Roman" w:eastAsia="MS Mincho" w:hAnsi="Times New Roman" w:cs="Times New Roman"/>
          <w:sz w:val="28"/>
          <w:szCs w:val="28"/>
          <w:lang w:eastAsia="ru-RU"/>
        </w:rPr>
        <w:t xml:space="preserve">. </w:t>
      </w:r>
      <w:r w:rsidR="00804B72" w:rsidRPr="00DA291F">
        <w:rPr>
          <w:rFonts w:ascii="Times New Roman" w:eastAsia="MS Mincho" w:hAnsi="Times New Roman" w:cs="Times New Roman"/>
          <w:sz w:val="28"/>
          <w:szCs w:val="28"/>
          <w:lang w:eastAsia="ru-RU"/>
        </w:rPr>
        <w:t xml:space="preserve">В Новосибирской области наблюдается сильная загруженность основных транспортных артерий города Новосибирска при резко возросшем парке легкового автотранспорта и одновременно слабое развитие транспортной сети в сельских районах. </w:t>
      </w:r>
    </w:p>
    <w:p w14:paraId="4F96BAE5" w14:textId="66B3EE35" w:rsidR="00A87116" w:rsidRPr="00DA291F" w:rsidRDefault="006A0045" w:rsidP="00DA291F">
      <w:pPr>
        <w:tabs>
          <w:tab w:val="left" w:pos="567"/>
        </w:tabs>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Theme="minorEastAsia" w:hAnsi="Times New Roman" w:cs="Times New Roman"/>
          <w:sz w:val="28"/>
          <w:szCs w:val="28"/>
          <w:lang w:eastAsia="ru-RU"/>
        </w:rPr>
        <w:t>Проблема</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4.</w:t>
      </w:r>
      <w:r w:rsidR="00587CE2">
        <w:rPr>
          <w:rFonts w:ascii="Times New Roman" w:eastAsiaTheme="minorEastAsia" w:hAnsi="Times New Roman" w:cs="Times New Roman"/>
          <w:sz w:val="28"/>
          <w:szCs w:val="28"/>
          <w:lang w:eastAsia="ru-RU"/>
        </w:rPr>
        <w:t> </w:t>
      </w:r>
      <w:r w:rsidR="00A87116" w:rsidRPr="00DA291F">
        <w:rPr>
          <w:rFonts w:ascii="Times New Roman" w:eastAsia="MS Mincho" w:hAnsi="Times New Roman" w:cs="Times New Roman"/>
          <w:sz w:val="28"/>
          <w:szCs w:val="28"/>
          <w:lang w:eastAsia="ru-RU"/>
        </w:rPr>
        <w:t>Недостаточный уровень благосостояния населения. Сохраняется отставание размера заработной платы и среднедушевого денежного дохода</w:t>
      </w:r>
      <w:r w:rsidR="000D2FB5" w:rsidRPr="00DA291F">
        <w:rPr>
          <w:rFonts w:ascii="Times New Roman" w:eastAsia="MS Mincho" w:hAnsi="Times New Roman" w:cs="Times New Roman"/>
          <w:sz w:val="28"/>
          <w:szCs w:val="28"/>
          <w:lang w:eastAsia="ru-RU"/>
        </w:rPr>
        <w:t xml:space="preserve"> в Новосибирской области</w:t>
      </w:r>
      <w:r w:rsidR="00A87116" w:rsidRPr="00DA291F">
        <w:rPr>
          <w:rFonts w:ascii="Times New Roman" w:eastAsia="MS Mincho" w:hAnsi="Times New Roman" w:cs="Times New Roman"/>
          <w:sz w:val="28"/>
          <w:szCs w:val="28"/>
          <w:lang w:eastAsia="ru-RU"/>
        </w:rPr>
        <w:t xml:space="preserve"> от среднероссийского уровня.</w:t>
      </w:r>
      <w:r w:rsidR="00A87116" w:rsidRPr="00DA291F">
        <w:rPr>
          <w:rFonts w:ascii="Times New Roman" w:eastAsia="Times New Roman" w:hAnsi="Times New Roman" w:cs="Times New Roman"/>
          <w:sz w:val="28"/>
          <w:szCs w:val="24"/>
          <w:lang w:eastAsia="ru-RU"/>
        </w:rPr>
        <w:t xml:space="preserve"> </w:t>
      </w:r>
      <w:r w:rsidR="00A87116" w:rsidRPr="00DA291F">
        <w:rPr>
          <w:rFonts w:ascii="Times New Roman" w:eastAsia="MS Mincho" w:hAnsi="Times New Roman" w:cs="Times New Roman"/>
          <w:sz w:val="28"/>
          <w:szCs w:val="28"/>
          <w:lang w:eastAsia="ru-RU"/>
        </w:rPr>
        <w:t xml:space="preserve">Уровень бедности в Новосибирской области превышает среднероссийский, по итогам 2017 года доля населения с денежными доходами ниже величины прожиточного минимума составила 17,2% (по РФ – 13,2%). </w:t>
      </w:r>
    </w:p>
    <w:p w14:paraId="648CBB15" w14:textId="7B1F2555" w:rsidR="00A87116" w:rsidRPr="00DA291F" w:rsidRDefault="00A87116" w:rsidP="00DA291F">
      <w:pPr>
        <w:tabs>
          <w:tab w:val="left" w:pos="567"/>
        </w:tabs>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Данное превышение обусловлено в том числе более высокой стоимостью жизни в регионе, высокой величиной прожиточного минимума (за счет повышенных для данной природно-климатической зоны норм потребления, более высоких потребительских цен, характерных для крупных мегаполисов, каким и является город Новосибирск), а также значительной дифференциацией населения по уровню доходов за последние 20 лет.</w:t>
      </w:r>
    </w:p>
    <w:p w14:paraId="4469513B" w14:textId="0E34D17F" w:rsidR="00F945BD" w:rsidRPr="00DA291F" w:rsidRDefault="006A0045" w:rsidP="00DA291F">
      <w:pPr>
        <w:pStyle w:val="a8"/>
        <w:spacing w:before="0" w:beforeAutospacing="0" w:after="0" w:afterAutospacing="0"/>
        <w:ind w:firstLine="709"/>
        <w:jc w:val="both"/>
        <w:rPr>
          <w:rFonts w:eastAsia="MS Mincho"/>
          <w:sz w:val="28"/>
          <w:szCs w:val="28"/>
        </w:rPr>
      </w:pPr>
      <w:r w:rsidRPr="00DA291F">
        <w:rPr>
          <w:rFonts w:eastAsiaTheme="minorEastAsia"/>
          <w:sz w:val="28"/>
          <w:szCs w:val="28"/>
        </w:rPr>
        <w:t>Проблема</w:t>
      </w:r>
      <w:r w:rsidR="00780498">
        <w:rPr>
          <w:rFonts w:eastAsiaTheme="minorEastAsia"/>
          <w:sz w:val="28"/>
          <w:szCs w:val="28"/>
        </w:rPr>
        <w:t> </w:t>
      </w:r>
      <w:r w:rsidRPr="00DA291F">
        <w:rPr>
          <w:rFonts w:eastAsiaTheme="minorEastAsia"/>
          <w:sz w:val="28"/>
          <w:szCs w:val="28"/>
        </w:rPr>
        <w:t>5.</w:t>
      </w:r>
      <w:r w:rsidR="00587CE2">
        <w:rPr>
          <w:rFonts w:eastAsiaTheme="minorEastAsia"/>
          <w:sz w:val="28"/>
          <w:szCs w:val="28"/>
        </w:rPr>
        <w:t> </w:t>
      </w:r>
      <w:r w:rsidR="00415A9C" w:rsidRPr="00DA291F">
        <w:rPr>
          <w:rFonts w:eastAsiaTheme="minorEastAsia"/>
          <w:sz w:val="28"/>
          <w:szCs w:val="28"/>
        </w:rPr>
        <w:t>Несбалансированность территориального развития.</w:t>
      </w:r>
      <w:r w:rsidRPr="00DA291F">
        <w:rPr>
          <w:rFonts w:eastAsiaTheme="minorEastAsia"/>
          <w:sz w:val="28"/>
          <w:szCs w:val="28"/>
        </w:rPr>
        <w:t xml:space="preserve"> </w:t>
      </w:r>
      <w:r w:rsidR="00F945BD" w:rsidRPr="00DA291F">
        <w:rPr>
          <w:rFonts w:eastAsia="MS Mincho"/>
          <w:sz w:val="28"/>
          <w:szCs w:val="28"/>
        </w:rPr>
        <w:t xml:space="preserve">Высокий уровень дифференциации социального развития и экономического потенциала на территории Новосибирской области, концентрация экономической активности в Новосибирской агломерации при относительно слабом развитии остальных территорий Новосибирской области могут ограничивать динамичное развитие региона. </w:t>
      </w:r>
    </w:p>
    <w:p w14:paraId="71A0C311" w14:textId="219C5266" w:rsidR="006A0045" w:rsidRPr="00DA291F" w:rsidRDefault="00987E94" w:rsidP="00DA291F">
      <w:pPr>
        <w:pStyle w:val="a8"/>
        <w:spacing w:before="0" w:beforeAutospacing="0" w:after="0" w:afterAutospacing="0"/>
        <w:ind w:firstLine="709"/>
        <w:jc w:val="both"/>
        <w:rPr>
          <w:rFonts w:eastAsiaTheme="minorEastAsia"/>
          <w:sz w:val="28"/>
          <w:szCs w:val="28"/>
        </w:rPr>
      </w:pPr>
      <w:r w:rsidRPr="00DA291F">
        <w:rPr>
          <w:rFonts w:eastAsiaTheme="minorEastAsia"/>
          <w:sz w:val="28"/>
          <w:szCs w:val="28"/>
        </w:rPr>
        <w:t>По результатам комплексной оценки факторов долгосрочного развития Новосибирской области о</w:t>
      </w:r>
      <w:r w:rsidR="00E96661" w:rsidRPr="00DA291F">
        <w:rPr>
          <w:rFonts w:eastAsiaTheme="minorEastAsia"/>
          <w:sz w:val="28"/>
          <w:szCs w:val="28"/>
        </w:rPr>
        <w:t>пределены следующие возможности для развития региона</w:t>
      </w:r>
      <w:r w:rsidR="002C36BE">
        <w:rPr>
          <w:rFonts w:eastAsiaTheme="minorEastAsia"/>
          <w:sz w:val="28"/>
          <w:szCs w:val="28"/>
        </w:rPr>
        <w:t>.</w:t>
      </w:r>
    </w:p>
    <w:p w14:paraId="1D7168A3" w14:textId="09945F1D" w:rsidR="00987E94" w:rsidRPr="00DA291F" w:rsidRDefault="006A0045" w:rsidP="00DA291F">
      <w:pPr>
        <w:pStyle w:val="a8"/>
        <w:spacing w:before="0" w:beforeAutospacing="0" w:after="0" w:afterAutospacing="0"/>
        <w:ind w:firstLine="709"/>
        <w:jc w:val="both"/>
        <w:rPr>
          <w:rFonts w:eastAsiaTheme="minorEastAsia"/>
          <w:sz w:val="28"/>
          <w:szCs w:val="28"/>
        </w:rPr>
      </w:pPr>
      <w:r w:rsidRPr="00DA291F">
        <w:rPr>
          <w:rFonts w:eastAsiaTheme="minorEastAsia"/>
          <w:sz w:val="28"/>
          <w:szCs w:val="28"/>
        </w:rPr>
        <w:t>Возможность</w:t>
      </w:r>
      <w:r w:rsidR="00587CE2">
        <w:rPr>
          <w:rFonts w:eastAsiaTheme="minorEastAsia"/>
          <w:sz w:val="28"/>
          <w:szCs w:val="28"/>
        </w:rPr>
        <w:t> </w:t>
      </w:r>
      <w:r w:rsidR="00E96661" w:rsidRPr="00DA291F">
        <w:rPr>
          <w:rFonts w:eastAsiaTheme="minorEastAsia"/>
          <w:sz w:val="28"/>
          <w:szCs w:val="28"/>
        </w:rPr>
        <w:t>1. </w:t>
      </w:r>
      <w:r w:rsidR="00A87116" w:rsidRPr="00DA291F">
        <w:rPr>
          <w:rFonts w:eastAsiaTheme="minorEastAsia"/>
          <w:sz w:val="28"/>
          <w:szCs w:val="28"/>
        </w:rPr>
        <w:t xml:space="preserve">Формирование на территории </w:t>
      </w:r>
      <w:r w:rsidR="00987E94" w:rsidRPr="00DA291F">
        <w:rPr>
          <w:rFonts w:eastAsiaTheme="minorEastAsia"/>
          <w:sz w:val="28"/>
          <w:szCs w:val="28"/>
        </w:rPr>
        <w:t>Новосибирск</w:t>
      </w:r>
      <w:r w:rsidR="00A87116" w:rsidRPr="00DA291F">
        <w:rPr>
          <w:rFonts w:eastAsiaTheme="minorEastAsia"/>
          <w:sz w:val="28"/>
          <w:szCs w:val="28"/>
        </w:rPr>
        <w:t>ой области</w:t>
      </w:r>
      <w:r w:rsidR="00987E94" w:rsidRPr="00DA291F">
        <w:rPr>
          <w:rFonts w:eastAsiaTheme="minorEastAsia"/>
          <w:sz w:val="28"/>
          <w:szCs w:val="28"/>
        </w:rPr>
        <w:t xml:space="preserve"> </w:t>
      </w:r>
      <w:r w:rsidR="00A87116" w:rsidRPr="00DA291F">
        <w:rPr>
          <w:rFonts w:eastAsiaTheme="minorEastAsia"/>
          <w:sz w:val="28"/>
          <w:szCs w:val="28"/>
        </w:rPr>
        <w:t>Сибирского инновационного</w:t>
      </w:r>
      <w:r w:rsidR="00987E94" w:rsidRPr="00DA291F">
        <w:rPr>
          <w:rFonts w:eastAsiaTheme="minorEastAsia"/>
          <w:sz w:val="28"/>
          <w:szCs w:val="28"/>
        </w:rPr>
        <w:t xml:space="preserve"> хаб</w:t>
      </w:r>
      <w:r w:rsidR="00A87116" w:rsidRPr="00DA291F">
        <w:rPr>
          <w:rFonts w:eastAsiaTheme="minorEastAsia"/>
          <w:sz w:val="28"/>
          <w:szCs w:val="28"/>
        </w:rPr>
        <w:t>а</w:t>
      </w:r>
      <w:r w:rsidR="00987E94" w:rsidRPr="00DA291F">
        <w:rPr>
          <w:rFonts w:eastAsiaTheme="minorEastAsia"/>
          <w:sz w:val="28"/>
          <w:szCs w:val="28"/>
        </w:rPr>
        <w:t xml:space="preserve"> международного уровня (Академгородок 2.0): капитализация интеллектуального потенциала и </w:t>
      </w:r>
      <w:r w:rsidR="002A3D20" w:rsidRPr="00DA291F">
        <w:rPr>
          <w:rFonts w:eastAsiaTheme="minorEastAsia"/>
          <w:sz w:val="28"/>
          <w:szCs w:val="28"/>
        </w:rPr>
        <w:t>создание условий для высокой инновационной активности, включая привлечение центров НИОКР международных компаний, стимулирование техно</w:t>
      </w:r>
      <w:r w:rsidR="00824226">
        <w:rPr>
          <w:rFonts w:eastAsiaTheme="minorEastAsia"/>
          <w:sz w:val="28"/>
          <w:szCs w:val="28"/>
        </w:rPr>
        <w:t>логического предпринимательства.</w:t>
      </w:r>
    </w:p>
    <w:p w14:paraId="68393E44" w14:textId="75EBC387" w:rsidR="005F14F5" w:rsidRPr="00DA291F" w:rsidRDefault="00987E94" w:rsidP="00DA291F">
      <w:pPr>
        <w:pStyle w:val="a8"/>
        <w:spacing w:before="0" w:beforeAutospacing="0" w:after="0" w:afterAutospacing="0"/>
        <w:ind w:firstLine="709"/>
        <w:jc w:val="both"/>
        <w:rPr>
          <w:rFonts w:eastAsiaTheme="minorEastAsia"/>
          <w:sz w:val="28"/>
          <w:szCs w:val="28"/>
        </w:rPr>
      </w:pPr>
      <w:r w:rsidRPr="00DA291F">
        <w:rPr>
          <w:rFonts w:eastAsiaTheme="minorEastAsia"/>
          <w:sz w:val="28"/>
          <w:szCs w:val="28"/>
        </w:rPr>
        <w:t>Возможность</w:t>
      </w:r>
      <w:r w:rsidR="00587CE2">
        <w:rPr>
          <w:rFonts w:eastAsiaTheme="minorEastAsia"/>
          <w:sz w:val="28"/>
          <w:szCs w:val="28"/>
        </w:rPr>
        <w:t> </w:t>
      </w:r>
      <w:r w:rsidRPr="00DA291F">
        <w:rPr>
          <w:rFonts w:eastAsiaTheme="minorEastAsia"/>
          <w:sz w:val="28"/>
          <w:szCs w:val="28"/>
        </w:rPr>
        <w:t>2. </w:t>
      </w:r>
      <w:r w:rsidR="00E96661" w:rsidRPr="00DA291F">
        <w:rPr>
          <w:rFonts w:eastAsiaTheme="minorEastAsia"/>
          <w:sz w:val="28"/>
          <w:szCs w:val="28"/>
        </w:rPr>
        <w:t>Стать центром компетенций в сфере индустрии 4.0 за счет формирования поставщиков решений (технологий) и ускоренной адаптации современных технологий вед</w:t>
      </w:r>
      <w:r w:rsidR="00824226">
        <w:rPr>
          <w:rFonts w:eastAsiaTheme="minorEastAsia"/>
          <w:sz w:val="28"/>
          <w:szCs w:val="28"/>
        </w:rPr>
        <w:t>ущими новосибирскими компаниями.</w:t>
      </w:r>
    </w:p>
    <w:p w14:paraId="669DAB8F" w14:textId="30D89EEA" w:rsidR="00E96661" w:rsidRPr="00DA291F" w:rsidRDefault="00987E94" w:rsidP="00DA291F">
      <w:pPr>
        <w:pStyle w:val="a8"/>
        <w:spacing w:before="0" w:beforeAutospacing="0" w:after="0" w:afterAutospacing="0"/>
        <w:ind w:firstLine="709"/>
        <w:jc w:val="both"/>
        <w:rPr>
          <w:rFonts w:eastAsiaTheme="minorEastAsia"/>
          <w:sz w:val="28"/>
          <w:szCs w:val="28"/>
        </w:rPr>
      </w:pPr>
      <w:r w:rsidRPr="00DA291F">
        <w:rPr>
          <w:rFonts w:eastAsiaTheme="minorEastAsia"/>
          <w:sz w:val="28"/>
          <w:szCs w:val="28"/>
        </w:rPr>
        <w:t>Возможность</w:t>
      </w:r>
      <w:r w:rsidR="00587CE2">
        <w:rPr>
          <w:rFonts w:eastAsiaTheme="minorEastAsia"/>
          <w:sz w:val="28"/>
          <w:szCs w:val="28"/>
        </w:rPr>
        <w:t> </w:t>
      </w:r>
      <w:r w:rsidRPr="00DA291F">
        <w:rPr>
          <w:rFonts w:eastAsiaTheme="minorEastAsia"/>
          <w:sz w:val="28"/>
          <w:szCs w:val="28"/>
        </w:rPr>
        <w:t>3</w:t>
      </w:r>
      <w:r w:rsidR="00E96661" w:rsidRPr="00DA291F">
        <w:rPr>
          <w:rFonts w:eastAsiaTheme="minorEastAsia"/>
          <w:sz w:val="28"/>
          <w:szCs w:val="28"/>
        </w:rPr>
        <w:t>. </w:t>
      </w:r>
      <w:r w:rsidR="005B13CC" w:rsidRPr="00DA291F">
        <w:rPr>
          <w:rFonts w:eastAsiaTheme="minorEastAsia"/>
          <w:sz w:val="28"/>
          <w:szCs w:val="28"/>
        </w:rPr>
        <w:t>Стать центром компетенций для освоения природных богатств Сибири (включая биоресурсы и полезные ископаемые) в сотрудничестве с университетами и научными центрами других регионов (Красноярский кра</w:t>
      </w:r>
      <w:r w:rsidR="00824226">
        <w:rPr>
          <w:rFonts w:eastAsiaTheme="minorEastAsia"/>
          <w:sz w:val="28"/>
          <w:szCs w:val="28"/>
        </w:rPr>
        <w:t>й, Томская область).</w:t>
      </w:r>
    </w:p>
    <w:p w14:paraId="07226CD5" w14:textId="78E7ABC0" w:rsidR="00A87116" w:rsidRPr="00DA291F" w:rsidRDefault="00987E94" w:rsidP="00DA291F">
      <w:pPr>
        <w:pStyle w:val="a8"/>
        <w:spacing w:before="0" w:beforeAutospacing="0" w:after="0" w:afterAutospacing="0"/>
        <w:ind w:firstLine="709"/>
        <w:jc w:val="both"/>
        <w:rPr>
          <w:rFonts w:eastAsiaTheme="minorEastAsia"/>
          <w:sz w:val="28"/>
          <w:szCs w:val="28"/>
        </w:rPr>
      </w:pPr>
      <w:r w:rsidRPr="00DA291F">
        <w:rPr>
          <w:rFonts w:eastAsiaTheme="minorEastAsia"/>
          <w:sz w:val="28"/>
          <w:szCs w:val="28"/>
        </w:rPr>
        <w:t>Возможность</w:t>
      </w:r>
      <w:r w:rsidR="00587CE2">
        <w:rPr>
          <w:rFonts w:eastAsiaTheme="minorEastAsia"/>
          <w:sz w:val="28"/>
          <w:szCs w:val="28"/>
        </w:rPr>
        <w:t> </w:t>
      </w:r>
      <w:r w:rsidR="002A3D20" w:rsidRPr="00DA291F">
        <w:rPr>
          <w:rFonts w:eastAsiaTheme="minorEastAsia"/>
          <w:sz w:val="28"/>
          <w:szCs w:val="28"/>
        </w:rPr>
        <w:t>4</w:t>
      </w:r>
      <w:r w:rsidR="005B13CC" w:rsidRPr="00DA291F">
        <w:rPr>
          <w:rFonts w:eastAsiaTheme="minorEastAsia"/>
          <w:sz w:val="28"/>
          <w:szCs w:val="28"/>
        </w:rPr>
        <w:t>.</w:t>
      </w:r>
      <w:r w:rsidR="005B13CC" w:rsidRPr="00DA291F">
        <w:rPr>
          <w:rFonts w:eastAsiaTheme="minorEastAsia"/>
          <w:lang w:val="en-US"/>
        </w:rPr>
        <w:t> </w:t>
      </w:r>
      <w:r w:rsidR="005B13CC" w:rsidRPr="00DA291F">
        <w:rPr>
          <w:rFonts w:eastAsiaTheme="minorEastAsia"/>
          <w:sz w:val="28"/>
          <w:szCs w:val="28"/>
        </w:rPr>
        <w:t>Новосибирская область – это логистический</w:t>
      </w:r>
      <w:r w:rsidR="00A87116" w:rsidRPr="00DA291F">
        <w:rPr>
          <w:rFonts w:eastAsiaTheme="minorEastAsia"/>
          <w:sz w:val="28"/>
          <w:szCs w:val="28"/>
        </w:rPr>
        <w:t xml:space="preserve"> и торговый</w:t>
      </w:r>
      <w:r w:rsidR="005B13CC" w:rsidRPr="00DA291F">
        <w:rPr>
          <w:rFonts w:eastAsiaTheme="minorEastAsia"/>
          <w:sz w:val="28"/>
          <w:szCs w:val="28"/>
        </w:rPr>
        <w:t xml:space="preserve"> хаб для регионов южной Сибири и Восточного Казахстана: формирование специализированной инфраструктуры для выхода на рынки центральных регионов России и европейских стран,</w:t>
      </w:r>
      <w:r w:rsidR="00A1720B" w:rsidRPr="00DA291F">
        <w:rPr>
          <w:rFonts w:eastAsiaTheme="minorEastAsia"/>
          <w:sz w:val="28"/>
          <w:szCs w:val="28"/>
        </w:rPr>
        <w:t xml:space="preserve"> стран</w:t>
      </w:r>
      <w:r w:rsidR="00A87116" w:rsidRPr="00DA291F">
        <w:rPr>
          <w:rFonts w:eastAsiaTheme="minorEastAsia"/>
          <w:sz w:val="28"/>
          <w:szCs w:val="28"/>
        </w:rPr>
        <w:t xml:space="preserve"> Средней Азии и западный Китай,</w:t>
      </w:r>
      <w:r w:rsidR="005B13CC" w:rsidRPr="00DA291F">
        <w:rPr>
          <w:rFonts w:eastAsiaTheme="minorEastAsia"/>
          <w:sz w:val="28"/>
          <w:szCs w:val="28"/>
        </w:rPr>
        <w:t xml:space="preserve"> </w:t>
      </w:r>
      <w:r w:rsidR="00A87116" w:rsidRPr="00DA291F">
        <w:rPr>
          <w:rFonts w:eastAsiaTheme="minorEastAsia"/>
          <w:sz w:val="28"/>
          <w:szCs w:val="28"/>
        </w:rPr>
        <w:t>в перспективе в Индию и Пакистан, включая развитие транспортно-логистических и внешнеторговых услуг и интеграцию в цепочки добавлен</w:t>
      </w:r>
      <w:r w:rsidR="00824226">
        <w:rPr>
          <w:rFonts w:eastAsiaTheme="minorEastAsia"/>
          <w:sz w:val="28"/>
          <w:szCs w:val="28"/>
        </w:rPr>
        <w:t>ной стоимости транзитных грузов.</w:t>
      </w:r>
    </w:p>
    <w:p w14:paraId="3990DA9F" w14:textId="0E32667C" w:rsidR="005B13CC" w:rsidRPr="00DA291F" w:rsidRDefault="00987E94" w:rsidP="00DA291F">
      <w:pPr>
        <w:pStyle w:val="a8"/>
        <w:spacing w:before="0" w:beforeAutospacing="0" w:after="0" w:afterAutospacing="0"/>
        <w:ind w:firstLine="709"/>
        <w:jc w:val="both"/>
        <w:rPr>
          <w:rFonts w:eastAsiaTheme="minorEastAsia"/>
          <w:sz w:val="28"/>
          <w:szCs w:val="28"/>
        </w:rPr>
      </w:pPr>
      <w:r w:rsidRPr="00DA291F">
        <w:rPr>
          <w:rFonts w:eastAsiaTheme="minorEastAsia"/>
          <w:sz w:val="28"/>
          <w:szCs w:val="28"/>
        </w:rPr>
        <w:t>Возможность</w:t>
      </w:r>
      <w:r w:rsidR="00587CE2">
        <w:rPr>
          <w:rFonts w:eastAsiaTheme="minorEastAsia"/>
          <w:sz w:val="28"/>
          <w:szCs w:val="28"/>
        </w:rPr>
        <w:t> </w:t>
      </w:r>
      <w:r w:rsidR="002A3D20" w:rsidRPr="00DA291F">
        <w:rPr>
          <w:rFonts w:eastAsiaTheme="minorEastAsia"/>
          <w:sz w:val="28"/>
          <w:szCs w:val="28"/>
        </w:rPr>
        <w:t>5</w:t>
      </w:r>
      <w:r w:rsidR="00AD2938" w:rsidRPr="00DA291F">
        <w:rPr>
          <w:rFonts w:eastAsiaTheme="minorEastAsia"/>
          <w:sz w:val="28"/>
          <w:szCs w:val="28"/>
        </w:rPr>
        <w:t>. </w:t>
      </w:r>
      <w:r w:rsidR="00DF7689" w:rsidRPr="00DA291F">
        <w:rPr>
          <w:rFonts w:eastAsiaTheme="minorEastAsia"/>
          <w:sz w:val="28"/>
          <w:szCs w:val="28"/>
        </w:rPr>
        <w:t>Стать Сибирским предпринимательских хабом, ключевым и наиболее привлекательным регионом для начинающих предпринимателей из рег</w:t>
      </w:r>
      <w:r w:rsidR="00824226">
        <w:rPr>
          <w:rFonts w:eastAsiaTheme="minorEastAsia"/>
          <w:sz w:val="28"/>
          <w:szCs w:val="28"/>
        </w:rPr>
        <w:t>ионов Сибири и Дальнего востока.</w:t>
      </w:r>
    </w:p>
    <w:p w14:paraId="009E8C6A" w14:textId="65812DA7" w:rsidR="00DF7689" w:rsidRPr="00DA291F" w:rsidRDefault="00987E94" w:rsidP="00DA291F">
      <w:pPr>
        <w:pStyle w:val="a8"/>
        <w:spacing w:before="0" w:beforeAutospacing="0" w:after="0" w:afterAutospacing="0"/>
        <w:ind w:firstLine="709"/>
        <w:jc w:val="both"/>
        <w:rPr>
          <w:rFonts w:eastAsiaTheme="minorEastAsia"/>
          <w:sz w:val="28"/>
          <w:szCs w:val="28"/>
        </w:rPr>
      </w:pPr>
      <w:r w:rsidRPr="00DA291F">
        <w:rPr>
          <w:rFonts w:eastAsiaTheme="minorEastAsia"/>
          <w:sz w:val="28"/>
          <w:szCs w:val="28"/>
        </w:rPr>
        <w:t>Возможность</w:t>
      </w:r>
      <w:r w:rsidR="00587CE2">
        <w:rPr>
          <w:rFonts w:eastAsiaTheme="minorEastAsia"/>
          <w:sz w:val="28"/>
          <w:szCs w:val="28"/>
        </w:rPr>
        <w:t> </w:t>
      </w:r>
      <w:r w:rsidR="002A3D20" w:rsidRPr="00DA291F">
        <w:rPr>
          <w:rFonts w:eastAsiaTheme="minorEastAsia"/>
          <w:sz w:val="28"/>
          <w:szCs w:val="28"/>
        </w:rPr>
        <w:t>6</w:t>
      </w:r>
      <w:r w:rsidR="00DF7689" w:rsidRPr="00DA291F">
        <w:rPr>
          <w:rFonts w:eastAsiaTheme="minorEastAsia"/>
          <w:sz w:val="28"/>
          <w:szCs w:val="28"/>
        </w:rPr>
        <w:t>.</w:t>
      </w:r>
      <w:r w:rsidR="00587CE2">
        <w:rPr>
          <w:rFonts w:eastAsiaTheme="minorEastAsia"/>
          <w:sz w:val="28"/>
          <w:szCs w:val="28"/>
        </w:rPr>
        <w:t> </w:t>
      </w:r>
      <w:r w:rsidR="00DF7689" w:rsidRPr="00DA291F">
        <w:rPr>
          <w:rFonts w:eastAsiaTheme="minorEastAsia"/>
          <w:sz w:val="28"/>
          <w:szCs w:val="28"/>
        </w:rPr>
        <w:t>Новосибирская область – центр экспорта услуг образования и здравоохранения для жителей Сибири, Средней Азии и Западного Китая, посредством развития технического университетского образования и высоко</w:t>
      </w:r>
      <w:r w:rsidR="00824226">
        <w:rPr>
          <w:rFonts w:eastAsiaTheme="minorEastAsia"/>
          <w:sz w:val="28"/>
          <w:szCs w:val="28"/>
        </w:rPr>
        <w:t>технологичных медицинских услуг.</w:t>
      </w:r>
    </w:p>
    <w:p w14:paraId="25B6CBFD" w14:textId="69C12AE2" w:rsidR="002A3D20" w:rsidRPr="00DA291F" w:rsidRDefault="002A3D20" w:rsidP="00DA291F">
      <w:pPr>
        <w:pStyle w:val="a8"/>
        <w:spacing w:before="0" w:beforeAutospacing="0" w:after="0" w:afterAutospacing="0"/>
        <w:ind w:firstLine="709"/>
        <w:jc w:val="both"/>
        <w:rPr>
          <w:rFonts w:eastAsiaTheme="minorEastAsia"/>
          <w:sz w:val="28"/>
          <w:szCs w:val="28"/>
        </w:rPr>
      </w:pPr>
      <w:r w:rsidRPr="00DA291F">
        <w:rPr>
          <w:rFonts w:eastAsiaTheme="minorEastAsia"/>
          <w:sz w:val="28"/>
          <w:szCs w:val="28"/>
        </w:rPr>
        <w:t>Возможно</w:t>
      </w:r>
      <w:r w:rsidR="00A87116" w:rsidRPr="00DA291F">
        <w:rPr>
          <w:rFonts w:eastAsiaTheme="minorEastAsia"/>
          <w:sz w:val="28"/>
          <w:szCs w:val="28"/>
        </w:rPr>
        <w:t>сть</w:t>
      </w:r>
      <w:r w:rsidR="00587CE2">
        <w:rPr>
          <w:rFonts w:eastAsiaTheme="minorEastAsia"/>
          <w:sz w:val="28"/>
          <w:szCs w:val="28"/>
        </w:rPr>
        <w:t> </w:t>
      </w:r>
      <w:r w:rsidR="00A87116" w:rsidRPr="00DA291F">
        <w:rPr>
          <w:rFonts w:eastAsiaTheme="minorEastAsia"/>
          <w:sz w:val="28"/>
          <w:szCs w:val="28"/>
        </w:rPr>
        <w:t>7</w:t>
      </w:r>
      <w:r w:rsidRPr="00DA291F">
        <w:rPr>
          <w:rFonts w:eastAsiaTheme="minorEastAsia"/>
          <w:sz w:val="28"/>
          <w:szCs w:val="28"/>
        </w:rPr>
        <w:t>.</w:t>
      </w:r>
      <w:r w:rsidR="00587CE2">
        <w:rPr>
          <w:rFonts w:eastAsiaTheme="minorEastAsia"/>
          <w:sz w:val="28"/>
          <w:szCs w:val="28"/>
        </w:rPr>
        <w:t> </w:t>
      </w:r>
      <w:r w:rsidRPr="00DA291F">
        <w:rPr>
          <w:rFonts w:eastAsiaTheme="minorEastAsia"/>
          <w:sz w:val="28"/>
          <w:szCs w:val="28"/>
        </w:rPr>
        <w:t xml:space="preserve">Новосибирская область – центр компетенций в области цифровизации секторов экономики, в том числе </w:t>
      </w:r>
      <w:r w:rsidR="00A87116" w:rsidRPr="00DA291F">
        <w:rPr>
          <w:rFonts w:eastAsiaTheme="minorEastAsia"/>
          <w:sz w:val="28"/>
          <w:szCs w:val="28"/>
        </w:rPr>
        <w:t xml:space="preserve">в сферах управления </w:t>
      </w:r>
      <w:r w:rsidRPr="00DA291F">
        <w:rPr>
          <w:rFonts w:eastAsiaTheme="minorEastAsia"/>
          <w:sz w:val="28"/>
          <w:szCs w:val="28"/>
        </w:rPr>
        <w:t>транспорт</w:t>
      </w:r>
      <w:r w:rsidR="00A87116" w:rsidRPr="00DA291F">
        <w:rPr>
          <w:rFonts w:eastAsiaTheme="minorEastAsia"/>
          <w:sz w:val="28"/>
          <w:szCs w:val="28"/>
        </w:rPr>
        <w:t>ом</w:t>
      </w:r>
      <w:r w:rsidRPr="00DA291F">
        <w:rPr>
          <w:rFonts w:eastAsiaTheme="minorEastAsia"/>
          <w:sz w:val="28"/>
          <w:szCs w:val="28"/>
        </w:rPr>
        <w:t>, город</w:t>
      </w:r>
      <w:r w:rsidR="00A87116" w:rsidRPr="00DA291F">
        <w:rPr>
          <w:rFonts w:eastAsiaTheme="minorEastAsia"/>
          <w:sz w:val="28"/>
          <w:szCs w:val="28"/>
        </w:rPr>
        <w:t>ским хозяйством, госуправления</w:t>
      </w:r>
      <w:r w:rsidRPr="00DA291F">
        <w:rPr>
          <w:rFonts w:eastAsiaTheme="minorEastAsia"/>
          <w:sz w:val="28"/>
          <w:szCs w:val="28"/>
        </w:rPr>
        <w:t>, здравоохранени</w:t>
      </w:r>
      <w:r w:rsidR="00A87116" w:rsidRPr="00DA291F">
        <w:rPr>
          <w:rFonts w:eastAsiaTheme="minorEastAsia"/>
          <w:sz w:val="28"/>
          <w:szCs w:val="28"/>
        </w:rPr>
        <w:t>я и образования</w:t>
      </w:r>
      <w:r w:rsidRPr="00DA291F">
        <w:rPr>
          <w:rFonts w:eastAsiaTheme="minorEastAsia"/>
          <w:sz w:val="28"/>
          <w:szCs w:val="28"/>
        </w:rPr>
        <w:t>.</w:t>
      </w:r>
    </w:p>
    <w:p w14:paraId="07164932" w14:textId="35F641D5" w:rsidR="00415A9C" w:rsidRPr="00DA291F" w:rsidRDefault="00415A9C"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Отмеченные выше благоприятные возможности перспективного развития Новосибирской области могут снижаться под воздействием следующих внешних и внутренних потенциальных угроз</w:t>
      </w:r>
      <w:r w:rsidR="00824226">
        <w:rPr>
          <w:rFonts w:ascii="Times New Roman" w:eastAsiaTheme="minorEastAsia" w:hAnsi="Times New Roman" w:cs="Times New Roman"/>
          <w:sz w:val="28"/>
          <w:szCs w:val="28"/>
          <w:lang w:eastAsia="ru-RU"/>
        </w:rPr>
        <w:t>.</w:t>
      </w:r>
    </w:p>
    <w:p w14:paraId="0E665B1A" w14:textId="048F003E" w:rsidR="00DF7689" w:rsidRPr="00DA291F" w:rsidRDefault="00987E9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Угроза</w:t>
      </w:r>
      <w:r w:rsidR="00587CE2">
        <w:rPr>
          <w:rFonts w:ascii="Times New Roman" w:eastAsiaTheme="minorEastAsia" w:hAnsi="Times New Roman" w:cs="Times New Roman"/>
          <w:sz w:val="28"/>
          <w:szCs w:val="28"/>
          <w:lang w:eastAsia="ru-RU"/>
        </w:rPr>
        <w:t> </w:t>
      </w:r>
      <w:r w:rsidR="00DF7689" w:rsidRPr="00DA291F">
        <w:rPr>
          <w:rFonts w:ascii="Times New Roman" w:eastAsiaTheme="minorEastAsia" w:hAnsi="Times New Roman" w:cs="Times New Roman"/>
          <w:sz w:val="28"/>
          <w:szCs w:val="28"/>
          <w:lang w:eastAsia="ru-RU"/>
        </w:rPr>
        <w:t>1. </w:t>
      </w:r>
      <w:r w:rsidR="008A1B3F" w:rsidRPr="00DA291F">
        <w:rPr>
          <w:rFonts w:ascii="Times New Roman" w:eastAsiaTheme="minorEastAsia" w:hAnsi="Times New Roman" w:cs="Times New Roman"/>
          <w:sz w:val="28"/>
          <w:szCs w:val="28"/>
          <w:lang w:eastAsia="ru-RU"/>
        </w:rPr>
        <w:t xml:space="preserve"> </w:t>
      </w:r>
      <w:r w:rsidR="007C67C1" w:rsidRPr="00DA291F">
        <w:rPr>
          <w:rFonts w:ascii="Times New Roman" w:eastAsiaTheme="minorEastAsia" w:hAnsi="Times New Roman" w:cs="Times New Roman"/>
          <w:sz w:val="28"/>
          <w:szCs w:val="28"/>
          <w:lang w:eastAsia="ru-RU"/>
        </w:rPr>
        <w:t xml:space="preserve">Ограничение возможностей для экономического развития при усилении санкций, недостаточная экономическая и инвестиционная активность, </w:t>
      </w:r>
      <w:r w:rsidR="008A1B3F" w:rsidRPr="00DA291F">
        <w:rPr>
          <w:rFonts w:ascii="Times New Roman" w:eastAsiaTheme="minorEastAsia" w:hAnsi="Times New Roman" w:cs="Times New Roman"/>
          <w:sz w:val="28"/>
          <w:szCs w:val="28"/>
          <w:lang w:eastAsia="ru-RU"/>
        </w:rPr>
        <w:t xml:space="preserve">в том числе по причине роста конкуренции российских регионов за привлечение финансовых ресурсов и инвестиций, не </w:t>
      </w:r>
      <w:r w:rsidR="0095538B" w:rsidRPr="00DA291F">
        <w:rPr>
          <w:rFonts w:ascii="Times New Roman" w:eastAsiaTheme="minorEastAsia" w:hAnsi="Times New Roman" w:cs="Times New Roman"/>
          <w:sz w:val="28"/>
          <w:szCs w:val="28"/>
          <w:lang w:eastAsia="ru-RU"/>
        </w:rPr>
        <w:t>способствующие эффективной</w:t>
      </w:r>
      <w:r w:rsidR="008A1B3F" w:rsidRPr="00DA291F">
        <w:rPr>
          <w:rFonts w:ascii="Times New Roman" w:eastAsiaTheme="minorEastAsia" w:hAnsi="Times New Roman" w:cs="Times New Roman"/>
          <w:sz w:val="28"/>
          <w:szCs w:val="28"/>
          <w:lang w:eastAsia="ru-RU"/>
        </w:rPr>
        <w:t xml:space="preserve"> реализаци</w:t>
      </w:r>
      <w:r w:rsidR="0095538B" w:rsidRPr="00DA291F">
        <w:rPr>
          <w:rFonts w:ascii="Times New Roman" w:eastAsiaTheme="minorEastAsia" w:hAnsi="Times New Roman" w:cs="Times New Roman"/>
          <w:sz w:val="28"/>
          <w:szCs w:val="28"/>
          <w:lang w:eastAsia="ru-RU"/>
        </w:rPr>
        <w:t>и</w:t>
      </w:r>
      <w:r w:rsidR="008A1B3F" w:rsidRPr="00DA291F">
        <w:rPr>
          <w:rFonts w:ascii="Times New Roman" w:eastAsiaTheme="minorEastAsia" w:hAnsi="Times New Roman" w:cs="Times New Roman"/>
          <w:sz w:val="28"/>
          <w:szCs w:val="28"/>
          <w:lang w:eastAsia="ru-RU"/>
        </w:rPr>
        <w:t xml:space="preserve"> человечес</w:t>
      </w:r>
      <w:r w:rsidR="0095538B" w:rsidRPr="00DA291F">
        <w:rPr>
          <w:rFonts w:ascii="Times New Roman" w:eastAsiaTheme="minorEastAsia" w:hAnsi="Times New Roman" w:cs="Times New Roman"/>
          <w:sz w:val="28"/>
          <w:szCs w:val="28"/>
          <w:lang w:eastAsia="ru-RU"/>
        </w:rPr>
        <w:t>кого потенциала региона и созданию достаточного числа</w:t>
      </w:r>
      <w:r w:rsidR="008A1B3F" w:rsidRPr="00DA291F">
        <w:rPr>
          <w:rFonts w:ascii="Times New Roman" w:eastAsiaTheme="minorEastAsia" w:hAnsi="Times New Roman" w:cs="Times New Roman"/>
          <w:sz w:val="28"/>
          <w:szCs w:val="28"/>
          <w:lang w:eastAsia="ru-RU"/>
        </w:rPr>
        <w:t xml:space="preserve"> высокопроизводительных рабочих мест</w:t>
      </w:r>
      <w:r w:rsidR="00824226">
        <w:rPr>
          <w:rFonts w:ascii="Times New Roman" w:eastAsiaTheme="minorEastAsia" w:hAnsi="Times New Roman" w:cs="Times New Roman"/>
          <w:sz w:val="28"/>
          <w:szCs w:val="28"/>
          <w:lang w:eastAsia="ru-RU"/>
        </w:rPr>
        <w:t>.</w:t>
      </w:r>
      <w:r w:rsidR="008A1B3F" w:rsidRPr="00DA291F">
        <w:rPr>
          <w:rFonts w:ascii="Times New Roman" w:eastAsiaTheme="minorEastAsia" w:hAnsi="Times New Roman" w:cs="Times New Roman"/>
          <w:sz w:val="28"/>
          <w:szCs w:val="28"/>
          <w:lang w:eastAsia="ru-RU"/>
        </w:rPr>
        <w:t xml:space="preserve"> </w:t>
      </w:r>
    </w:p>
    <w:p w14:paraId="711E37FA" w14:textId="6193FC54" w:rsidR="008A1B3F" w:rsidRPr="00DA291F" w:rsidRDefault="00987E9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Угроза</w:t>
      </w:r>
      <w:r w:rsidR="00587CE2">
        <w:rPr>
          <w:rFonts w:ascii="Times New Roman" w:eastAsiaTheme="minorEastAsia" w:hAnsi="Times New Roman" w:cs="Times New Roman"/>
          <w:sz w:val="28"/>
          <w:szCs w:val="28"/>
          <w:lang w:eastAsia="ru-RU"/>
        </w:rPr>
        <w:t> </w:t>
      </w:r>
      <w:r w:rsidR="008A1B3F" w:rsidRPr="00DA291F">
        <w:rPr>
          <w:rFonts w:ascii="Times New Roman" w:eastAsiaTheme="minorEastAsia" w:hAnsi="Times New Roman" w:cs="Times New Roman"/>
          <w:sz w:val="28"/>
          <w:szCs w:val="28"/>
          <w:lang w:eastAsia="ru-RU"/>
        </w:rPr>
        <w:t>2. Ограниченные возможности сбыта на внутреннем рынке по причине низкой ёмкости регионального рынка, возможного снижения платежеспособного спроса, а также из-за ценовой конкуренции с продукцией невысокого качества из</w:t>
      </w:r>
      <w:r w:rsidR="00824226">
        <w:rPr>
          <w:rFonts w:ascii="Times New Roman" w:eastAsiaTheme="minorEastAsia" w:hAnsi="Times New Roman" w:cs="Times New Roman"/>
          <w:sz w:val="28"/>
          <w:szCs w:val="28"/>
          <w:lang w:eastAsia="ru-RU"/>
        </w:rPr>
        <w:t xml:space="preserve"> других регионов России и Китая.</w:t>
      </w:r>
    </w:p>
    <w:p w14:paraId="703FF5F2" w14:textId="613380DA" w:rsidR="008A1B3F" w:rsidRPr="00DA291F" w:rsidRDefault="00987E9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Угроза</w:t>
      </w:r>
      <w:r w:rsidR="00587CE2">
        <w:rPr>
          <w:rFonts w:ascii="Times New Roman" w:eastAsiaTheme="minorEastAsia" w:hAnsi="Times New Roman" w:cs="Times New Roman"/>
          <w:sz w:val="28"/>
          <w:szCs w:val="28"/>
          <w:lang w:eastAsia="ru-RU"/>
        </w:rPr>
        <w:t> </w:t>
      </w:r>
      <w:r w:rsidR="008A1B3F" w:rsidRPr="00DA291F">
        <w:rPr>
          <w:rFonts w:ascii="Times New Roman" w:eastAsiaTheme="minorEastAsia" w:hAnsi="Times New Roman" w:cs="Times New Roman"/>
          <w:sz w:val="28"/>
          <w:szCs w:val="28"/>
          <w:lang w:eastAsia="ru-RU"/>
        </w:rPr>
        <w:t>3.</w:t>
      </w:r>
      <w:r w:rsidR="00587CE2">
        <w:rPr>
          <w:rFonts w:ascii="Times New Roman" w:eastAsiaTheme="minorEastAsia" w:hAnsi="Times New Roman" w:cs="Times New Roman"/>
          <w:sz w:val="28"/>
          <w:szCs w:val="28"/>
          <w:lang w:eastAsia="ru-RU"/>
        </w:rPr>
        <w:t> </w:t>
      </w:r>
      <w:r w:rsidR="00EC53A0" w:rsidRPr="00DA291F">
        <w:rPr>
          <w:rFonts w:ascii="Times New Roman" w:eastAsiaTheme="minorEastAsia" w:hAnsi="Times New Roman" w:cs="Times New Roman"/>
          <w:sz w:val="28"/>
          <w:szCs w:val="28"/>
          <w:lang w:eastAsia="ru-RU"/>
        </w:rPr>
        <w:t>Утрата интеллектуального лидерства и потеря компетенций во многих научных направлениях, в связи с низким</w:t>
      </w:r>
      <w:r w:rsidR="008A1B3F" w:rsidRPr="00DA291F">
        <w:rPr>
          <w:rFonts w:ascii="Times New Roman" w:eastAsiaTheme="minorEastAsia" w:hAnsi="Times New Roman" w:cs="Times New Roman"/>
          <w:sz w:val="28"/>
          <w:szCs w:val="28"/>
          <w:lang w:eastAsia="ru-RU"/>
        </w:rPr>
        <w:t xml:space="preserve"> спрос</w:t>
      </w:r>
      <w:r w:rsidR="00EC53A0" w:rsidRPr="00DA291F">
        <w:rPr>
          <w:rFonts w:ascii="Times New Roman" w:eastAsiaTheme="minorEastAsia" w:hAnsi="Times New Roman" w:cs="Times New Roman"/>
          <w:sz w:val="28"/>
          <w:szCs w:val="28"/>
          <w:lang w:eastAsia="ru-RU"/>
        </w:rPr>
        <w:t>ом</w:t>
      </w:r>
      <w:r w:rsidR="008A1B3F" w:rsidRPr="00DA291F">
        <w:rPr>
          <w:rFonts w:ascii="Times New Roman" w:eastAsiaTheme="minorEastAsia" w:hAnsi="Times New Roman" w:cs="Times New Roman"/>
          <w:sz w:val="28"/>
          <w:szCs w:val="28"/>
          <w:lang w:eastAsia="ru-RU"/>
        </w:rPr>
        <w:t xml:space="preserve"> на инновации в регионе по причине низкой платежеспособности основных заказчиков регионального рынка и низкой восприимчивости</w:t>
      </w:r>
      <w:r w:rsidR="00AC62C4" w:rsidRPr="00DA291F">
        <w:rPr>
          <w:rFonts w:ascii="Times New Roman" w:eastAsiaTheme="minorEastAsia" w:hAnsi="Times New Roman" w:cs="Times New Roman"/>
          <w:sz w:val="28"/>
          <w:szCs w:val="28"/>
          <w:lang w:eastAsia="ru-RU"/>
        </w:rPr>
        <w:t xml:space="preserve"> реального сектора </w:t>
      </w:r>
      <w:r w:rsidR="00824226">
        <w:rPr>
          <w:rFonts w:ascii="Times New Roman" w:eastAsiaTheme="minorEastAsia" w:hAnsi="Times New Roman" w:cs="Times New Roman"/>
          <w:sz w:val="28"/>
          <w:szCs w:val="28"/>
          <w:lang w:eastAsia="ru-RU"/>
        </w:rPr>
        <w:t>экономики к инновациям.</w:t>
      </w:r>
    </w:p>
    <w:p w14:paraId="7D02C519" w14:textId="28389080" w:rsidR="00415A9C" w:rsidRPr="00DA291F" w:rsidRDefault="00987E9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Угроза</w:t>
      </w:r>
      <w:r w:rsidR="00587CE2">
        <w:rPr>
          <w:rFonts w:ascii="Times New Roman" w:eastAsiaTheme="minorEastAsia" w:hAnsi="Times New Roman" w:cs="Times New Roman"/>
          <w:sz w:val="28"/>
          <w:szCs w:val="28"/>
          <w:lang w:eastAsia="ru-RU"/>
        </w:rPr>
        <w:t> </w:t>
      </w:r>
      <w:r w:rsidR="00B93BC5" w:rsidRPr="00DA291F">
        <w:rPr>
          <w:rFonts w:ascii="Times New Roman" w:eastAsiaTheme="minorEastAsia" w:hAnsi="Times New Roman" w:cs="Times New Roman"/>
          <w:sz w:val="28"/>
          <w:szCs w:val="28"/>
          <w:lang w:eastAsia="ru-RU"/>
        </w:rPr>
        <w:t>4. Д</w:t>
      </w:r>
      <w:r w:rsidR="0095538B" w:rsidRPr="00DA291F">
        <w:rPr>
          <w:rFonts w:ascii="Times New Roman" w:eastAsiaTheme="minorEastAsia" w:hAnsi="Times New Roman" w:cs="Times New Roman"/>
          <w:sz w:val="28"/>
          <w:szCs w:val="28"/>
          <w:lang w:eastAsia="ru-RU"/>
        </w:rPr>
        <w:t>альнейший неконтролируемый</w:t>
      </w:r>
      <w:r w:rsidR="00415A9C" w:rsidRPr="00DA291F">
        <w:rPr>
          <w:rFonts w:ascii="Times New Roman" w:eastAsiaTheme="minorEastAsia" w:hAnsi="Times New Roman" w:cs="Times New Roman"/>
          <w:sz w:val="28"/>
          <w:szCs w:val="28"/>
          <w:lang w:eastAsia="ru-RU"/>
        </w:rPr>
        <w:t xml:space="preserve"> рост сферы торгово-посреднических услуг без надлежащего увеличения их качества, </w:t>
      </w:r>
      <w:r w:rsidR="0095538B" w:rsidRPr="00DA291F">
        <w:rPr>
          <w:rFonts w:ascii="Times New Roman" w:eastAsiaTheme="minorEastAsia" w:hAnsi="Times New Roman" w:cs="Times New Roman"/>
          <w:sz w:val="28"/>
          <w:szCs w:val="28"/>
          <w:lang w:eastAsia="ru-RU"/>
        </w:rPr>
        <w:t>приводящий</w:t>
      </w:r>
      <w:r w:rsidR="00415A9C" w:rsidRPr="00DA291F">
        <w:rPr>
          <w:rFonts w:ascii="Times New Roman" w:eastAsiaTheme="minorEastAsia" w:hAnsi="Times New Roman" w:cs="Times New Roman"/>
          <w:sz w:val="28"/>
          <w:szCs w:val="28"/>
          <w:lang w:eastAsia="ru-RU"/>
        </w:rPr>
        <w:t xml:space="preserve"> к острой конкуренции за трудовые и финансовые ресурсы, земельные площади и т.д., ослаблению возможностей развития сектор</w:t>
      </w:r>
      <w:r w:rsidR="0095538B" w:rsidRPr="00DA291F">
        <w:rPr>
          <w:rFonts w:ascii="Times New Roman" w:eastAsiaTheme="minorEastAsia" w:hAnsi="Times New Roman" w:cs="Times New Roman"/>
          <w:sz w:val="28"/>
          <w:szCs w:val="28"/>
          <w:lang w:eastAsia="ru-RU"/>
        </w:rPr>
        <w:t>ов материального производства</w:t>
      </w:r>
      <w:r w:rsidR="00415A9C" w:rsidRPr="00DA291F">
        <w:rPr>
          <w:rFonts w:ascii="Times New Roman" w:eastAsiaTheme="minorEastAsia" w:hAnsi="Times New Roman" w:cs="Times New Roman"/>
          <w:sz w:val="28"/>
          <w:szCs w:val="28"/>
          <w:lang w:eastAsia="ru-RU"/>
        </w:rPr>
        <w:t xml:space="preserve"> экономики региона и усилению </w:t>
      </w:r>
      <w:r w:rsidR="00824226">
        <w:rPr>
          <w:rFonts w:ascii="Times New Roman" w:eastAsiaTheme="minorEastAsia" w:hAnsi="Times New Roman" w:cs="Times New Roman"/>
          <w:sz w:val="28"/>
          <w:szCs w:val="28"/>
          <w:lang w:eastAsia="ru-RU"/>
        </w:rPr>
        <w:t>социального расслоения общества.</w:t>
      </w:r>
    </w:p>
    <w:p w14:paraId="1BA243E3" w14:textId="2C26604E" w:rsidR="00415A9C" w:rsidRPr="00DA291F" w:rsidRDefault="00587CE2"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Угроза </w:t>
      </w:r>
      <w:r w:rsidR="0095538B" w:rsidRPr="00DA291F">
        <w:rPr>
          <w:rFonts w:ascii="Times New Roman" w:eastAsiaTheme="minorEastAsia" w:hAnsi="Times New Roman" w:cs="Times New Roman"/>
          <w:sz w:val="28"/>
          <w:szCs w:val="28"/>
          <w:lang w:eastAsia="ru-RU"/>
        </w:rPr>
        <w:t>5</w:t>
      </w:r>
      <w:r w:rsidR="00B93BC5" w:rsidRPr="00DA291F">
        <w:rPr>
          <w:rFonts w:ascii="Times New Roman" w:eastAsiaTheme="minorEastAsia" w:hAnsi="Times New Roman" w:cs="Times New Roman"/>
          <w:sz w:val="28"/>
          <w:szCs w:val="28"/>
          <w:lang w:eastAsia="ru-RU"/>
        </w:rPr>
        <w:t>. В</w:t>
      </w:r>
      <w:r w:rsidR="00945D55" w:rsidRPr="00DA291F">
        <w:rPr>
          <w:rFonts w:ascii="Times New Roman" w:eastAsiaTheme="minorEastAsia" w:hAnsi="Times New Roman" w:cs="Times New Roman"/>
          <w:sz w:val="28"/>
          <w:szCs w:val="28"/>
          <w:lang w:eastAsia="ru-RU"/>
        </w:rPr>
        <w:t>озможный бурный</w:t>
      </w:r>
      <w:r w:rsidR="00415A9C" w:rsidRPr="00DA291F">
        <w:rPr>
          <w:rFonts w:ascii="Times New Roman" w:eastAsiaTheme="minorEastAsia" w:hAnsi="Times New Roman" w:cs="Times New Roman"/>
          <w:sz w:val="28"/>
          <w:szCs w:val="28"/>
          <w:lang w:eastAsia="ru-RU"/>
        </w:rPr>
        <w:t xml:space="preserve"> экономическ</w:t>
      </w:r>
      <w:r w:rsidR="00945D55" w:rsidRPr="00DA291F">
        <w:rPr>
          <w:rFonts w:ascii="Times New Roman" w:eastAsiaTheme="minorEastAsia" w:hAnsi="Times New Roman" w:cs="Times New Roman"/>
          <w:sz w:val="28"/>
          <w:szCs w:val="28"/>
          <w:lang w:eastAsia="ru-RU"/>
        </w:rPr>
        <w:t>ий</w:t>
      </w:r>
      <w:r w:rsidR="00415A9C" w:rsidRPr="00DA291F">
        <w:rPr>
          <w:rFonts w:ascii="Times New Roman" w:eastAsiaTheme="minorEastAsia" w:hAnsi="Times New Roman" w:cs="Times New Roman"/>
          <w:sz w:val="28"/>
          <w:szCs w:val="28"/>
          <w:lang w:eastAsia="ru-RU"/>
        </w:rPr>
        <w:t xml:space="preserve"> рост других регионов </w:t>
      </w:r>
      <w:r w:rsidR="00945D55" w:rsidRPr="00DA291F">
        <w:rPr>
          <w:rFonts w:ascii="Times New Roman" w:eastAsiaTheme="minorEastAsia" w:hAnsi="Times New Roman" w:cs="Times New Roman"/>
          <w:sz w:val="28"/>
          <w:szCs w:val="28"/>
          <w:lang w:eastAsia="ru-RU"/>
        </w:rPr>
        <w:t>России</w:t>
      </w:r>
      <w:r w:rsidR="00415A9C" w:rsidRPr="00DA291F">
        <w:rPr>
          <w:rFonts w:ascii="Times New Roman" w:eastAsiaTheme="minorEastAsia" w:hAnsi="Times New Roman" w:cs="Times New Roman"/>
          <w:sz w:val="28"/>
          <w:szCs w:val="28"/>
          <w:lang w:eastAsia="ru-RU"/>
        </w:rPr>
        <w:t>, что в условиях общего дефицита трудовых ресурсов может вызвать потенциальную угрозу перелива в эти регионы квалифицированных кадров из Новосибирской области (в случае предоставления им гарантий более высокой оплат</w:t>
      </w:r>
      <w:r w:rsidR="00BB4386">
        <w:rPr>
          <w:rFonts w:ascii="Times New Roman" w:eastAsiaTheme="minorEastAsia" w:hAnsi="Times New Roman" w:cs="Times New Roman"/>
          <w:sz w:val="28"/>
          <w:szCs w:val="28"/>
          <w:lang w:eastAsia="ru-RU"/>
        </w:rPr>
        <w:t>ы труда или обеспечения жильем).</w:t>
      </w:r>
    </w:p>
    <w:p w14:paraId="3FA78932" w14:textId="18F99AB9" w:rsidR="0095538B" w:rsidRPr="00DA291F" w:rsidRDefault="00987E9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Угроза</w:t>
      </w:r>
      <w:r w:rsidR="00587CE2">
        <w:rPr>
          <w:rFonts w:ascii="Times New Roman" w:eastAsiaTheme="minorEastAsia" w:hAnsi="Times New Roman" w:cs="Times New Roman"/>
          <w:sz w:val="28"/>
          <w:szCs w:val="28"/>
          <w:lang w:eastAsia="ru-RU"/>
        </w:rPr>
        <w:t> </w:t>
      </w:r>
      <w:r w:rsidR="0095538B" w:rsidRPr="00DA291F">
        <w:rPr>
          <w:rFonts w:ascii="Times New Roman" w:eastAsiaTheme="minorEastAsia" w:hAnsi="Times New Roman" w:cs="Times New Roman"/>
          <w:sz w:val="28"/>
          <w:szCs w:val="28"/>
          <w:lang w:eastAsia="ru-RU"/>
        </w:rPr>
        <w:t>6</w:t>
      </w:r>
      <w:r w:rsidR="00B93BC5" w:rsidRPr="00DA291F">
        <w:rPr>
          <w:rFonts w:ascii="Times New Roman" w:eastAsiaTheme="minorEastAsia" w:hAnsi="Times New Roman" w:cs="Times New Roman"/>
          <w:sz w:val="28"/>
          <w:szCs w:val="28"/>
          <w:lang w:eastAsia="ru-RU"/>
        </w:rPr>
        <w:t>. </w:t>
      </w:r>
      <w:r w:rsidR="0095538B" w:rsidRPr="00DA291F">
        <w:rPr>
          <w:rFonts w:ascii="Times New Roman" w:eastAsiaTheme="minorEastAsia" w:hAnsi="Times New Roman" w:cs="Times New Roman"/>
          <w:sz w:val="28"/>
          <w:szCs w:val="28"/>
          <w:lang w:eastAsia="ru-RU"/>
        </w:rPr>
        <w:t xml:space="preserve"> Ускоренное развитие Новосибирской городской агломерации без надлежащей поддержки и гармоничного развития других территор</w:t>
      </w:r>
      <w:r w:rsidR="00BB4386">
        <w:rPr>
          <w:rFonts w:ascii="Times New Roman" w:eastAsiaTheme="minorEastAsia" w:hAnsi="Times New Roman" w:cs="Times New Roman"/>
          <w:sz w:val="28"/>
          <w:szCs w:val="28"/>
          <w:lang w:eastAsia="ru-RU"/>
        </w:rPr>
        <w:t>ий и сельских поселений области.</w:t>
      </w:r>
    </w:p>
    <w:p w14:paraId="3FD4F20A" w14:textId="4B33B0E3" w:rsidR="002A3D20" w:rsidRPr="00DA291F" w:rsidRDefault="0095538B"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Угроза</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7</w:t>
      </w:r>
      <w:r w:rsidR="002A3D20" w:rsidRPr="00DA291F">
        <w:rPr>
          <w:rFonts w:ascii="Times New Roman" w:eastAsiaTheme="minorEastAsia" w:hAnsi="Times New Roman" w:cs="Times New Roman"/>
          <w:sz w:val="28"/>
          <w:szCs w:val="28"/>
          <w:lang w:eastAsia="ru-RU"/>
        </w:rPr>
        <w:t>.</w:t>
      </w:r>
      <w:r w:rsidR="00587CE2">
        <w:rPr>
          <w:rFonts w:ascii="Times New Roman" w:eastAsiaTheme="minorEastAsia" w:hAnsi="Times New Roman" w:cs="Times New Roman"/>
          <w:sz w:val="28"/>
          <w:szCs w:val="28"/>
          <w:lang w:eastAsia="ru-RU"/>
        </w:rPr>
        <w:t> </w:t>
      </w:r>
      <w:r w:rsidR="00B11243" w:rsidRPr="00DA291F">
        <w:rPr>
          <w:rFonts w:ascii="Times New Roman" w:eastAsiaTheme="minorEastAsia" w:hAnsi="Times New Roman" w:cs="Times New Roman"/>
          <w:sz w:val="28"/>
          <w:szCs w:val="28"/>
          <w:lang w:eastAsia="ru-RU"/>
        </w:rPr>
        <w:t xml:space="preserve">Утрата городом Новосибирском привлекательности среди сибирских городов в результате не решения задач по: </w:t>
      </w:r>
      <w:r w:rsidR="00945D55" w:rsidRPr="00DA291F">
        <w:rPr>
          <w:rFonts w:ascii="Times New Roman" w:eastAsiaTheme="minorEastAsia" w:hAnsi="Times New Roman" w:cs="Times New Roman"/>
          <w:sz w:val="28"/>
          <w:szCs w:val="28"/>
          <w:lang w:eastAsia="ru-RU"/>
        </w:rPr>
        <w:t>снижению уровня</w:t>
      </w:r>
      <w:r w:rsidR="00B11243" w:rsidRPr="00DA291F">
        <w:rPr>
          <w:rFonts w:ascii="Times New Roman" w:eastAsiaTheme="minorEastAsia" w:hAnsi="Times New Roman" w:cs="Times New Roman"/>
          <w:sz w:val="28"/>
          <w:szCs w:val="28"/>
          <w:lang w:eastAsia="ru-RU"/>
        </w:rPr>
        <w:t xml:space="preserve"> преступности, </w:t>
      </w:r>
      <w:r w:rsidR="00945D55" w:rsidRPr="00DA291F">
        <w:rPr>
          <w:rFonts w:ascii="Times New Roman" w:eastAsiaTheme="minorEastAsia" w:hAnsi="Times New Roman" w:cs="Times New Roman"/>
          <w:sz w:val="28"/>
          <w:szCs w:val="28"/>
          <w:lang w:eastAsia="ru-RU"/>
        </w:rPr>
        <w:t>повышению качества</w:t>
      </w:r>
      <w:r w:rsidR="00B11243" w:rsidRPr="00DA291F">
        <w:rPr>
          <w:rFonts w:ascii="Times New Roman" w:eastAsiaTheme="minorEastAsia" w:hAnsi="Times New Roman" w:cs="Times New Roman"/>
          <w:sz w:val="28"/>
          <w:szCs w:val="28"/>
          <w:lang w:eastAsia="ru-RU"/>
        </w:rPr>
        <w:t xml:space="preserve"> услуг здравоохранения и </w:t>
      </w:r>
      <w:r w:rsidR="00945D55" w:rsidRPr="00DA291F">
        <w:rPr>
          <w:rFonts w:ascii="Times New Roman" w:eastAsiaTheme="minorEastAsia" w:hAnsi="Times New Roman" w:cs="Times New Roman"/>
          <w:sz w:val="28"/>
          <w:szCs w:val="28"/>
          <w:lang w:eastAsia="ru-RU"/>
        </w:rPr>
        <w:t xml:space="preserve">создания </w:t>
      </w:r>
      <w:r w:rsidR="00B11243" w:rsidRPr="00DA291F">
        <w:rPr>
          <w:rFonts w:ascii="Times New Roman" w:eastAsiaTheme="minorEastAsia" w:hAnsi="Times New Roman" w:cs="Times New Roman"/>
          <w:sz w:val="28"/>
          <w:szCs w:val="28"/>
          <w:lang w:eastAsia="ru-RU"/>
        </w:rPr>
        <w:t>комфортной и современной городской среды</w:t>
      </w:r>
      <w:r w:rsidR="00BB4386">
        <w:rPr>
          <w:rFonts w:ascii="Times New Roman" w:eastAsiaTheme="minorEastAsia" w:hAnsi="Times New Roman" w:cs="Times New Roman"/>
          <w:sz w:val="28"/>
          <w:szCs w:val="28"/>
          <w:lang w:eastAsia="ru-RU"/>
        </w:rPr>
        <w:t>.</w:t>
      </w:r>
    </w:p>
    <w:p w14:paraId="650D153E" w14:textId="15950FFD" w:rsidR="00EC53A0" w:rsidRPr="00DA291F" w:rsidRDefault="0095538B"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Угроза</w:t>
      </w:r>
      <w:r w:rsidR="00587CE2">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8</w:t>
      </w:r>
      <w:r w:rsidR="00EC53A0" w:rsidRPr="00DA291F">
        <w:rPr>
          <w:rFonts w:ascii="Times New Roman" w:eastAsiaTheme="minorEastAsia" w:hAnsi="Times New Roman" w:cs="Times New Roman"/>
          <w:sz w:val="28"/>
          <w:szCs w:val="28"/>
          <w:lang w:eastAsia="ru-RU"/>
        </w:rPr>
        <w:t>.</w:t>
      </w:r>
      <w:r w:rsidR="00587CE2">
        <w:rPr>
          <w:rFonts w:ascii="Times New Roman" w:eastAsiaTheme="minorEastAsia" w:hAnsi="Times New Roman" w:cs="Times New Roman"/>
          <w:sz w:val="28"/>
          <w:szCs w:val="28"/>
          <w:lang w:eastAsia="ru-RU"/>
        </w:rPr>
        <w:t> </w:t>
      </w:r>
      <w:r w:rsidR="00EC53A0" w:rsidRPr="00DA291F">
        <w:rPr>
          <w:rFonts w:ascii="Times New Roman" w:eastAsiaTheme="minorEastAsia" w:hAnsi="Times New Roman" w:cs="Times New Roman"/>
          <w:sz w:val="28"/>
          <w:szCs w:val="28"/>
          <w:lang w:eastAsia="ru-RU"/>
        </w:rPr>
        <w:t xml:space="preserve">Утрата лидерства </w:t>
      </w:r>
      <w:r w:rsidR="00E514BF" w:rsidRPr="00DA291F">
        <w:rPr>
          <w:rFonts w:ascii="Times New Roman" w:eastAsiaTheme="minorEastAsia" w:hAnsi="Times New Roman" w:cs="Times New Roman"/>
          <w:sz w:val="28"/>
          <w:szCs w:val="28"/>
          <w:lang w:eastAsia="ru-RU"/>
        </w:rPr>
        <w:t xml:space="preserve">в логистике и дистрибуции без проактивного опережающего развития транспортно-логистической инфраструктуры специализированных услуг и </w:t>
      </w:r>
      <w:r w:rsidR="00BB4386">
        <w:rPr>
          <w:rFonts w:ascii="Times New Roman" w:eastAsiaTheme="minorEastAsia" w:hAnsi="Times New Roman" w:cs="Times New Roman"/>
          <w:sz w:val="28"/>
          <w:szCs w:val="28"/>
          <w:lang w:eastAsia="ru-RU"/>
        </w:rPr>
        <w:t xml:space="preserve">при </w:t>
      </w:r>
      <w:r w:rsidR="00E514BF" w:rsidRPr="00DA291F">
        <w:rPr>
          <w:rFonts w:ascii="Times New Roman" w:eastAsiaTheme="minorEastAsia" w:hAnsi="Times New Roman" w:cs="Times New Roman"/>
          <w:sz w:val="28"/>
          <w:szCs w:val="28"/>
          <w:lang w:eastAsia="ru-RU"/>
        </w:rPr>
        <w:t>сохранении на низком уровне технологического развития и компетенций местных компаний.</w:t>
      </w:r>
    </w:p>
    <w:p w14:paraId="4001585F" w14:textId="6A92CE4C" w:rsidR="006F5548" w:rsidRPr="00DA291F" w:rsidRDefault="006F5548" w:rsidP="00DA291F">
      <w:pPr>
        <w:pStyle w:val="a8"/>
        <w:spacing w:before="0" w:beforeAutospacing="0" w:after="0" w:afterAutospacing="0"/>
        <w:ind w:firstLine="709"/>
        <w:jc w:val="both"/>
        <w:rPr>
          <w:rFonts w:eastAsiaTheme="minorEastAsia"/>
          <w:sz w:val="28"/>
          <w:szCs w:val="28"/>
        </w:rPr>
      </w:pPr>
      <w:r w:rsidRPr="00DA291F">
        <w:rPr>
          <w:rFonts w:eastAsiaTheme="minorEastAsia"/>
          <w:sz w:val="28"/>
          <w:szCs w:val="28"/>
        </w:rPr>
        <w:t>Угроза</w:t>
      </w:r>
      <w:r w:rsidR="00587CE2">
        <w:rPr>
          <w:rFonts w:eastAsiaTheme="minorEastAsia"/>
          <w:sz w:val="28"/>
          <w:szCs w:val="28"/>
        </w:rPr>
        <w:t> </w:t>
      </w:r>
      <w:r w:rsidRPr="00DA291F">
        <w:rPr>
          <w:rFonts w:eastAsiaTheme="minorEastAsia"/>
          <w:sz w:val="28"/>
          <w:szCs w:val="28"/>
        </w:rPr>
        <w:t>9.</w:t>
      </w:r>
      <w:r w:rsidR="00587CE2">
        <w:rPr>
          <w:rFonts w:eastAsiaTheme="minorEastAsia"/>
          <w:sz w:val="28"/>
          <w:szCs w:val="28"/>
        </w:rPr>
        <w:t> </w:t>
      </w:r>
      <w:r w:rsidRPr="00DA291F">
        <w:rPr>
          <w:rFonts w:eastAsiaTheme="minorEastAsia"/>
          <w:sz w:val="28"/>
          <w:szCs w:val="28"/>
        </w:rPr>
        <w:t>Усиление конкуренции за человеческие ресурсы. Общемировая тенденция старения населения характерна и для Новосибирской области. Учитывая сложившуюся половозрастную структуру, увеличиваются доли категорий населения младше и старше трудоспособного возраста, что в свою очередь приводит к увеличению нагрузки на трудоспособное население.</w:t>
      </w:r>
    </w:p>
    <w:p w14:paraId="70DCD8DC" w14:textId="05D68DF7" w:rsidR="006F5548" w:rsidRPr="00DA291F" w:rsidRDefault="00C41E30"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С 2006 года в Новосибирской области отмечается сокращение численности населения трудоспособного возраста (мужчин в возрасте 16-59 лет и женщин в возрасте 16</w:t>
      </w:r>
      <w:r w:rsidR="00BB4386">
        <w:rPr>
          <w:rFonts w:ascii="Times New Roman" w:eastAsiaTheme="minorEastAsia" w:hAnsi="Times New Roman" w:cs="Times New Roman"/>
          <w:sz w:val="28"/>
          <w:szCs w:val="28"/>
          <w:lang w:eastAsia="ru-RU"/>
        </w:rPr>
        <w:t>-5</w:t>
      </w:r>
      <w:r w:rsidRPr="00DA291F">
        <w:rPr>
          <w:rFonts w:ascii="Times New Roman" w:eastAsiaTheme="minorEastAsia" w:hAnsi="Times New Roman" w:cs="Times New Roman"/>
          <w:sz w:val="28"/>
          <w:szCs w:val="28"/>
          <w:lang w:eastAsia="ru-RU"/>
        </w:rPr>
        <w:t>4 лет). На начало 2018 года доля населения трудоспособного возраста в общей численности населения составила 56,3%, сократившись на 0,7 п</w:t>
      </w:r>
      <w:r w:rsidR="00BB4386">
        <w:rPr>
          <w:rFonts w:ascii="Times New Roman" w:eastAsiaTheme="minorEastAsia" w:hAnsi="Times New Roman" w:cs="Times New Roman"/>
          <w:sz w:val="28"/>
          <w:szCs w:val="28"/>
          <w:lang w:eastAsia="ru-RU"/>
        </w:rPr>
        <w:t>роцентн</w:t>
      </w:r>
      <w:r w:rsidR="00F95EFF">
        <w:rPr>
          <w:rFonts w:ascii="Times New Roman" w:eastAsiaTheme="minorEastAsia" w:hAnsi="Times New Roman" w:cs="Times New Roman"/>
          <w:sz w:val="28"/>
          <w:szCs w:val="28"/>
          <w:lang w:eastAsia="ru-RU"/>
        </w:rPr>
        <w:t>ого</w:t>
      </w:r>
      <w:r w:rsidR="00BB4386">
        <w:rPr>
          <w:rFonts w:ascii="Times New Roman" w:eastAsiaTheme="minorEastAsia" w:hAnsi="Times New Roman" w:cs="Times New Roman"/>
          <w:sz w:val="28"/>
          <w:szCs w:val="28"/>
          <w:lang w:eastAsia="ru-RU"/>
        </w:rPr>
        <w:t xml:space="preserve"> пункта (далее – п</w:t>
      </w:r>
      <w:r w:rsidRPr="00DA291F">
        <w:rPr>
          <w:rFonts w:ascii="Times New Roman" w:eastAsiaTheme="minorEastAsia" w:hAnsi="Times New Roman" w:cs="Times New Roman"/>
          <w:sz w:val="28"/>
          <w:szCs w:val="28"/>
          <w:lang w:eastAsia="ru-RU"/>
        </w:rPr>
        <w:t>.п.</w:t>
      </w:r>
      <w:r w:rsidR="00BB4386">
        <w:rPr>
          <w:rFonts w:ascii="Times New Roman" w:eastAsiaTheme="minorEastAsia" w:hAnsi="Times New Roman" w:cs="Times New Roman"/>
          <w:sz w:val="28"/>
          <w:szCs w:val="28"/>
          <w:lang w:eastAsia="ru-RU"/>
        </w:rPr>
        <w:t>)</w:t>
      </w:r>
      <w:r w:rsidRPr="00DA291F">
        <w:rPr>
          <w:rFonts w:ascii="Times New Roman" w:eastAsiaTheme="minorEastAsia" w:hAnsi="Times New Roman" w:cs="Times New Roman"/>
          <w:sz w:val="28"/>
          <w:szCs w:val="28"/>
          <w:lang w:eastAsia="ru-RU"/>
        </w:rPr>
        <w:t xml:space="preserve"> (</w:t>
      </w:r>
      <w:r w:rsidR="00F95EFF">
        <w:rPr>
          <w:rFonts w:ascii="Times New Roman" w:eastAsiaTheme="minorEastAsia" w:hAnsi="Times New Roman" w:cs="Times New Roman"/>
          <w:sz w:val="28"/>
          <w:szCs w:val="28"/>
          <w:lang w:eastAsia="ru-RU"/>
        </w:rPr>
        <w:t xml:space="preserve">на </w:t>
      </w:r>
      <w:r w:rsidRPr="00DA291F">
        <w:rPr>
          <w:rFonts w:ascii="Times New Roman" w:eastAsiaTheme="minorEastAsia" w:hAnsi="Times New Roman" w:cs="Times New Roman"/>
          <w:sz w:val="28"/>
          <w:szCs w:val="28"/>
          <w:lang w:eastAsia="ru-RU"/>
        </w:rPr>
        <w:t>15,4 тыс. человек) по сравнению с началом 2017 года. Доля населения старше трудоспособного возраста на начало 2018 года, наоборот, возросла по сравнению с началом 2017 года на 0,3 п.п. (</w:t>
      </w:r>
      <w:r w:rsidR="00F95EFF">
        <w:rPr>
          <w:rFonts w:ascii="Times New Roman" w:eastAsiaTheme="minorEastAsia" w:hAnsi="Times New Roman" w:cs="Times New Roman"/>
          <w:sz w:val="28"/>
          <w:szCs w:val="28"/>
          <w:lang w:eastAsia="ru-RU"/>
        </w:rPr>
        <w:t xml:space="preserve">на </w:t>
      </w:r>
      <w:r w:rsidRPr="00DA291F">
        <w:rPr>
          <w:rFonts w:ascii="Times New Roman" w:eastAsiaTheme="minorEastAsia" w:hAnsi="Times New Roman" w:cs="Times New Roman"/>
          <w:sz w:val="28"/>
          <w:szCs w:val="28"/>
          <w:lang w:eastAsia="ru-RU"/>
        </w:rPr>
        <w:t>12,7 тыс. человек) и на 3,2 п.п. (</w:t>
      </w:r>
      <w:r w:rsidR="00F95EFF">
        <w:rPr>
          <w:rFonts w:ascii="Times New Roman" w:eastAsiaTheme="minorEastAsia" w:hAnsi="Times New Roman" w:cs="Times New Roman"/>
          <w:sz w:val="28"/>
          <w:szCs w:val="28"/>
          <w:lang w:eastAsia="ru-RU"/>
        </w:rPr>
        <w:t xml:space="preserve">на </w:t>
      </w:r>
      <w:r w:rsidRPr="00DA291F">
        <w:rPr>
          <w:rFonts w:ascii="Times New Roman" w:eastAsiaTheme="minorEastAsia" w:hAnsi="Times New Roman" w:cs="Times New Roman"/>
          <w:sz w:val="28"/>
          <w:szCs w:val="28"/>
          <w:lang w:eastAsia="ru-RU"/>
        </w:rPr>
        <w:t>116,4 тыс. человек) по сравнению с 2010 годом.</w:t>
      </w:r>
    </w:p>
    <w:p w14:paraId="6D5E3D4A" w14:textId="77777777" w:rsidR="00415A9C" w:rsidRPr="00DA291F" w:rsidRDefault="00415A9C"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Отмеченные потенциальные угрозы имеют разную степень вероятности и влияния на развитие региона в отдельные временные промежутки. Большинство из них имеет внешний по отношению к Новосибирской области характер. </w:t>
      </w:r>
    </w:p>
    <w:p w14:paraId="57DAF15C" w14:textId="112CEE5B" w:rsidR="007D5413" w:rsidRDefault="00415A9C"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В целом проведенный SWOT-анализ позволяет сделать следующий вывод: хотя не по каждому отдельному направлению </w:t>
      </w:r>
      <w:r w:rsidR="009A4927" w:rsidRPr="00DA291F">
        <w:rPr>
          <w:rFonts w:ascii="Times New Roman" w:eastAsiaTheme="minorEastAsia" w:hAnsi="Times New Roman" w:cs="Times New Roman"/>
          <w:sz w:val="28"/>
          <w:szCs w:val="28"/>
          <w:lang w:eastAsia="ru-RU"/>
        </w:rPr>
        <w:t>социально-экономич</w:t>
      </w:r>
      <w:r w:rsidR="00087AA9" w:rsidRPr="00DA291F">
        <w:rPr>
          <w:rFonts w:ascii="Times New Roman" w:eastAsiaTheme="minorEastAsia" w:hAnsi="Times New Roman" w:cs="Times New Roman"/>
          <w:sz w:val="28"/>
          <w:szCs w:val="28"/>
          <w:lang w:eastAsia="ru-RU"/>
        </w:rPr>
        <w:t xml:space="preserve">еского </w:t>
      </w:r>
      <w:r w:rsidRPr="00DA291F">
        <w:rPr>
          <w:rFonts w:ascii="Times New Roman" w:eastAsiaTheme="minorEastAsia" w:hAnsi="Times New Roman" w:cs="Times New Roman"/>
          <w:sz w:val="28"/>
          <w:szCs w:val="28"/>
          <w:lang w:eastAsia="ru-RU"/>
        </w:rPr>
        <w:t>развития Новосибирская область сможет занять лидирующее место как в масштабах Сибири и России, так и на мировом уровне, в долгосрочной перспективе, принципиально важна именно совокупность всех потенциальных точек ее роста. Именно взаимосвязанность и взаимодополн</w:t>
      </w:r>
      <w:r w:rsidR="00F95EFF">
        <w:rPr>
          <w:rFonts w:ascii="Times New Roman" w:eastAsiaTheme="minorEastAsia" w:hAnsi="Times New Roman" w:cs="Times New Roman"/>
          <w:sz w:val="28"/>
          <w:szCs w:val="28"/>
          <w:lang w:eastAsia="ru-RU"/>
        </w:rPr>
        <w:t xml:space="preserve">яемость </w:t>
      </w:r>
      <w:r w:rsidRPr="00DA291F">
        <w:rPr>
          <w:rFonts w:ascii="Times New Roman" w:eastAsiaTheme="minorEastAsia" w:hAnsi="Times New Roman" w:cs="Times New Roman"/>
          <w:sz w:val="28"/>
          <w:szCs w:val="28"/>
          <w:lang w:eastAsia="ru-RU"/>
        </w:rPr>
        <w:t xml:space="preserve">всех потенциальных источников роста (ресурсы; территория; достигнутый уровень, структура и перспективы производства; научно-образовательный потенциал и др.) существенно повышают общую конкурентоспособность Новосибирской области и </w:t>
      </w:r>
      <w:r w:rsidR="00BF4E98" w:rsidRPr="00DA291F">
        <w:rPr>
          <w:rFonts w:ascii="Times New Roman" w:eastAsiaTheme="minorEastAsia" w:hAnsi="Times New Roman" w:cs="Times New Roman"/>
          <w:sz w:val="28"/>
          <w:szCs w:val="28"/>
          <w:lang w:eastAsia="ru-RU"/>
        </w:rPr>
        <w:t>дают шанс динамично</w:t>
      </w:r>
      <w:r w:rsidR="00F95EFF">
        <w:rPr>
          <w:rFonts w:ascii="Times New Roman" w:eastAsiaTheme="minorEastAsia" w:hAnsi="Times New Roman" w:cs="Times New Roman"/>
          <w:sz w:val="28"/>
          <w:szCs w:val="28"/>
          <w:lang w:eastAsia="ru-RU"/>
        </w:rPr>
        <w:t>го</w:t>
      </w:r>
      <w:r w:rsidR="00BF4E98" w:rsidRPr="00DA291F">
        <w:rPr>
          <w:rFonts w:ascii="Times New Roman" w:eastAsiaTheme="minorEastAsia" w:hAnsi="Times New Roman" w:cs="Times New Roman"/>
          <w:sz w:val="28"/>
          <w:szCs w:val="28"/>
          <w:lang w:eastAsia="ru-RU"/>
        </w:rPr>
        <w:t xml:space="preserve"> </w:t>
      </w:r>
      <w:r w:rsidR="005150F3" w:rsidRPr="00DA291F">
        <w:rPr>
          <w:rFonts w:ascii="Times New Roman" w:eastAsiaTheme="minorEastAsia" w:hAnsi="Times New Roman" w:cs="Times New Roman"/>
          <w:sz w:val="28"/>
          <w:szCs w:val="28"/>
          <w:lang w:eastAsia="ru-RU"/>
        </w:rPr>
        <w:t>развити</w:t>
      </w:r>
      <w:r w:rsidR="00F95EFF">
        <w:rPr>
          <w:rFonts w:ascii="Times New Roman" w:eastAsiaTheme="minorEastAsia" w:hAnsi="Times New Roman" w:cs="Times New Roman"/>
          <w:sz w:val="28"/>
          <w:szCs w:val="28"/>
          <w:lang w:eastAsia="ru-RU"/>
        </w:rPr>
        <w:t>я</w:t>
      </w:r>
      <w:r w:rsidR="007D5413" w:rsidRPr="00DA291F">
        <w:rPr>
          <w:rFonts w:ascii="Times New Roman" w:eastAsiaTheme="minorEastAsia" w:hAnsi="Times New Roman" w:cs="Times New Roman"/>
          <w:sz w:val="28"/>
          <w:szCs w:val="28"/>
          <w:lang w:eastAsia="ru-RU"/>
        </w:rPr>
        <w:t>.</w:t>
      </w:r>
    </w:p>
    <w:p w14:paraId="03C0DFF2" w14:textId="7CA8FB22" w:rsidR="00B45A34" w:rsidRDefault="00B45A3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79B749A6" w14:textId="31C825FE" w:rsidR="00B45A34" w:rsidRDefault="00B45A3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66658B6" w14:textId="3101CE02" w:rsidR="00B45A34" w:rsidRDefault="00B45A3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2D48F60C" w14:textId="1DDADA68" w:rsidR="00B45A34" w:rsidRDefault="00B45A3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6FF9976D" w14:textId="77777777" w:rsidR="00B45A34" w:rsidRPr="00DA291F" w:rsidRDefault="00B45A34"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p>
    <w:p w14:paraId="486A395A" w14:textId="6C6A0353" w:rsidR="0097198F" w:rsidRPr="00DA291F" w:rsidRDefault="0097198F" w:rsidP="00DA291F">
      <w:pPr>
        <w:widowControl w:val="0"/>
        <w:autoSpaceDE w:val="0"/>
        <w:autoSpaceDN w:val="0"/>
        <w:adjustRightInd w:val="0"/>
        <w:spacing w:after="0" w:line="240" w:lineRule="auto"/>
        <w:ind w:firstLine="540"/>
        <w:jc w:val="right"/>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Таблица 1.3</w:t>
      </w:r>
    </w:p>
    <w:p w14:paraId="12469E19" w14:textId="77777777" w:rsidR="00CC03C7" w:rsidRPr="00DA291F" w:rsidRDefault="00CC03C7" w:rsidP="00DA291F">
      <w:pPr>
        <w:widowControl w:val="0"/>
        <w:autoSpaceDE w:val="0"/>
        <w:autoSpaceDN w:val="0"/>
        <w:adjustRightInd w:val="0"/>
        <w:spacing w:after="0" w:line="240" w:lineRule="auto"/>
        <w:ind w:firstLine="540"/>
        <w:jc w:val="center"/>
        <w:rPr>
          <w:rFonts w:ascii="Times New Roman" w:eastAsiaTheme="minorEastAsia" w:hAnsi="Times New Roman" w:cs="Times New Roman"/>
          <w:sz w:val="28"/>
          <w:szCs w:val="28"/>
          <w:lang w:eastAsia="ru-RU"/>
        </w:rPr>
      </w:pPr>
    </w:p>
    <w:p w14:paraId="7BCB5787" w14:textId="1757A25B" w:rsidR="00415A9C" w:rsidRPr="00DA291F" w:rsidRDefault="0097198F" w:rsidP="00DA291F">
      <w:pPr>
        <w:widowControl w:val="0"/>
        <w:autoSpaceDE w:val="0"/>
        <w:autoSpaceDN w:val="0"/>
        <w:adjustRightInd w:val="0"/>
        <w:spacing w:after="0" w:line="240" w:lineRule="auto"/>
        <w:ind w:firstLine="540"/>
        <w:jc w:val="center"/>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val="en-US" w:eastAsia="ru-RU"/>
        </w:rPr>
        <w:t>SWOT</w:t>
      </w:r>
      <w:r w:rsidRPr="00DA291F">
        <w:rPr>
          <w:rFonts w:ascii="Times New Roman" w:eastAsiaTheme="minorEastAsia" w:hAnsi="Times New Roman" w:cs="Times New Roman"/>
          <w:sz w:val="28"/>
          <w:szCs w:val="28"/>
          <w:lang w:eastAsia="ru-RU"/>
        </w:rPr>
        <w:t>-анализ социально-экономического развития Новосибирской области</w:t>
      </w:r>
    </w:p>
    <w:p w14:paraId="17FC3A94" w14:textId="77777777" w:rsidR="00CC03C7" w:rsidRPr="00DA291F" w:rsidRDefault="00CC03C7" w:rsidP="00DA291F">
      <w:pPr>
        <w:widowControl w:val="0"/>
        <w:autoSpaceDE w:val="0"/>
        <w:autoSpaceDN w:val="0"/>
        <w:adjustRightInd w:val="0"/>
        <w:spacing w:after="0" w:line="240" w:lineRule="auto"/>
        <w:ind w:firstLine="540"/>
        <w:jc w:val="center"/>
        <w:rPr>
          <w:rFonts w:ascii="Times New Roman" w:eastAsiaTheme="minorEastAsia" w:hAnsi="Times New Roman" w:cs="Times New Roman"/>
          <w:sz w:val="28"/>
          <w:szCs w:val="28"/>
          <w:lang w:eastAsia="ru-RU"/>
        </w:rPr>
      </w:pPr>
    </w:p>
    <w:tbl>
      <w:tblPr>
        <w:tblStyle w:val="af"/>
        <w:tblW w:w="0" w:type="auto"/>
        <w:tblLook w:val="04A0" w:firstRow="1" w:lastRow="0" w:firstColumn="1" w:lastColumn="0" w:noHBand="0" w:noVBand="1"/>
      </w:tblPr>
      <w:tblGrid>
        <w:gridCol w:w="5204"/>
        <w:gridCol w:w="4932"/>
      </w:tblGrid>
      <w:tr w:rsidR="00415A9C" w:rsidRPr="00DA291F" w14:paraId="1A8DEC51" w14:textId="77777777" w:rsidTr="00B45A34">
        <w:trPr>
          <w:tblHeader/>
        </w:trPr>
        <w:tc>
          <w:tcPr>
            <w:tcW w:w="5353" w:type="dxa"/>
          </w:tcPr>
          <w:p w14:paraId="42E9D6C5" w14:textId="006A1088" w:rsidR="00415A9C" w:rsidRPr="00DA291F" w:rsidRDefault="00415A9C" w:rsidP="00DA291F">
            <w:pPr>
              <w:widowControl w:val="0"/>
              <w:autoSpaceDE w:val="0"/>
              <w:autoSpaceDN w:val="0"/>
              <w:adjustRightInd w:val="0"/>
              <w:ind w:firstLine="567"/>
              <w:jc w:val="center"/>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Сильные стороны</w:t>
            </w:r>
          </w:p>
        </w:tc>
        <w:tc>
          <w:tcPr>
            <w:tcW w:w="4956" w:type="dxa"/>
          </w:tcPr>
          <w:p w14:paraId="1FE11FCE" w14:textId="77777777" w:rsidR="00415A9C" w:rsidRPr="00DA291F" w:rsidRDefault="00415A9C" w:rsidP="00DA291F">
            <w:pPr>
              <w:widowControl w:val="0"/>
              <w:autoSpaceDE w:val="0"/>
              <w:autoSpaceDN w:val="0"/>
              <w:adjustRightInd w:val="0"/>
              <w:ind w:firstLine="567"/>
              <w:jc w:val="center"/>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Слабые стороны</w:t>
            </w:r>
          </w:p>
        </w:tc>
      </w:tr>
      <w:tr w:rsidR="00415A9C" w:rsidRPr="00DA291F" w14:paraId="60CCEA67" w14:textId="77777777" w:rsidTr="00FF0A01">
        <w:tc>
          <w:tcPr>
            <w:tcW w:w="5353" w:type="dxa"/>
          </w:tcPr>
          <w:p w14:paraId="3833E780" w14:textId="14367068" w:rsidR="00415A9C" w:rsidRPr="00DA291F" w:rsidRDefault="00243EA1"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Благоприятные условия для развития инноваций</w:t>
            </w:r>
            <w:r w:rsidR="00A1720B" w:rsidRPr="00DA291F">
              <w:rPr>
                <w:rFonts w:ascii="Times New Roman" w:eastAsiaTheme="minorEastAsia" w:hAnsi="Times New Roman" w:cs="Times New Roman"/>
                <w:sz w:val="24"/>
                <w:szCs w:val="24"/>
                <w:lang w:eastAsia="ru-RU"/>
              </w:rPr>
              <w:t>.</w:t>
            </w:r>
          </w:p>
          <w:p w14:paraId="17C3B862" w14:textId="0781329C" w:rsidR="00243EA1" w:rsidRPr="00DA291F" w:rsidRDefault="00243EA1"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Развитый человеческий капитал. Развитая система образования</w:t>
            </w:r>
            <w:r w:rsidR="00A1720B" w:rsidRPr="00DA291F">
              <w:rPr>
                <w:rFonts w:ascii="Times New Roman" w:eastAsiaTheme="minorEastAsia" w:hAnsi="Times New Roman" w:cs="Times New Roman"/>
                <w:sz w:val="24"/>
                <w:szCs w:val="24"/>
                <w:lang w:eastAsia="ru-RU"/>
              </w:rPr>
              <w:t>.</w:t>
            </w:r>
          </w:p>
          <w:p w14:paraId="1541B57E" w14:textId="24FDBDF2" w:rsidR="00243EA1" w:rsidRPr="00DA291F" w:rsidRDefault="00243EA1"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Новосибирская область обладает диверсифицированной структурой экономики, наличием конкурентных рынков</w:t>
            </w:r>
            <w:r w:rsidR="00A1720B" w:rsidRPr="00DA291F">
              <w:rPr>
                <w:rFonts w:ascii="Times New Roman" w:eastAsiaTheme="minorEastAsia" w:hAnsi="Times New Roman" w:cs="Times New Roman"/>
                <w:sz w:val="24"/>
                <w:szCs w:val="24"/>
                <w:lang w:eastAsia="ru-RU"/>
              </w:rPr>
              <w:t>.</w:t>
            </w:r>
          </w:p>
          <w:p w14:paraId="783545DB" w14:textId="06960198" w:rsidR="00243EA1" w:rsidRPr="00DA291F" w:rsidRDefault="00243EA1"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Выгодное «центральное» транспортно-географическое положение Новосибирской области (расположение в центре России на пересечении важнейших транспортных коммуникаций, граничное положение с Казахстаном, относительная близость к северным территория</w:t>
            </w:r>
            <w:r w:rsidR="00A1720B" w:rsidRPr="00DA291F">
              <w:rPr>
                <w:rFonts w:ascii="Times New Roman" w:eastAsiaTheme="minorEastAsia" w:hAnsi="Times New Roman" w:cs="Times New Roman"/>
                <w:sz w:val="24"/>
                <w:szCs w:val="24"/>
                <w:lang w:eastAsia="ru-RU"/>
              </w:rPr>
              <w:t>м Китая, доступ в Среднюю Азию).</w:t>
            </w:r>
          </w:p>
          <w:p w14:paraId="703405FE" w14:textId="3F69334F" w:rsidR="00243EA1" w:rsidRPr="00DA291F" w:rsidRDefault="00243EA1" w:rsidP="00DA291F">
            <w:pPr>
              <w:widowControl w:val="0"/>
              <w:autoSpaceDE w:val="0"/>
              <w:autoSpaceDN w:val="0"/>
              <w:adjustRightInd w:val="0"/>
              <w:ind w:firstLine="567"/>
              <w:jc w:val="both"/>
              <w:rPr>
                <w:rFonts w:ascii="Times New Roman" w:hAnsi="Times New Roman" w:cs="Times New Roman"/>
                <w:sz w:val="24"/>
                <w:szCs w:val="24"/>
              </w:rPr>
            </w:pPr>
            <w:r w:rsidRPr="00DA291F">
              <w:rPr>
                <w:rFonts w:ascii="Times New Roman" w:hAnsi="Times New Roman" w:cs="Times New Roman"/>
                <w:sz w:val="24"/>
                <w:szCs w:val="24"/>
              </w:rPr>
              <w:t>Привлекательный образ города Новосибирска, являющегося по многим позициям центром притяжения для населения из соседних регионов и в целом для азиатской части России</w:t>
            </w:r>
            <w:r w:rsidR="00A1720B" w:rsidRPr="00DA291F">
              <w:rPr>
                <w:rFonts w:ascii="Times New Roman" w:hAnsi="Times New Roman" w:cs="Times New Roman"/>
                <w:sz w:val="24"/>
                <w:szCs w:val="24"/>
              </w:rPr>
              <w:t>.</w:t>
            </w:r>
          </w:p>
          <w:p w14:paraId="11D3E1DA" w14:textId="77777777" w:rsidR="00243EA1" w:rsidRPr="00DA291F" w:rsidRDefault="00243EA1"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Высокая предпринимательская активность. Новосибирская область является самым привлекательным регионом СФО для старта и ведения бизнеса.</w:t>
            </w:r>
          </w:p>
          <w:p w14:paraId="0ECFDC51" w14:textId="1AD237BB" w:rsidR="00243EA1" w:rsidRPr="00DA291F" w:rsidRDefault="00E01CF9"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Новосибирская область имеет значительные успехи в оказании высокотехнологичных видов медицинской помощи.</w:t>
            </w:r>
          </w:p>
        </w:tc>
        <w:tc>
          <w:tcPr>
            <w:tcW w:w="4956" w:type="dxa"/>
          </w:tcPr>
          <w:p w14:paraId="55762D4D" w14:textId="6BBE3086" w:rsidR="00415A9C" w:rsidRPr="00DA291F" w:rsidRDefault="00E01CF9"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Недостаточная экономическая и инвес</w:t>
            </w:r>
            <w:r w:rsidR="00472985" w:rsidRPr="00DA291F">
              <w:rPr>
                <w:rFonts w:ascii="Times New Roman" w:eastAsiaTheme="minorEastAsia" w:hAnsi="Times New Roman" w:cs="Times New Roman"/>
                <w:sz w:val="24"/>
                <w:szCs w:val="24"/>
                <w:lang w:eastAsia="ru-RU"/>
              </w:rPr>
              <w:t>тиционная активность не позволяю</w:t>
            </w:r>
            <w:r w:rsidRPr="00DA291F">
              <w:rPr>
                <w:rFonts w:ascii="Times New Roman" w:eastAsiaTheme="minorEastAsia" w:hAnsi="Times New Roman" w:cs="Times New Roman"/>
                <w:sz w:val="24"/>
                <w:szCs w:val="24"/>
                <w:lang w:eastAsia="ru-RU"/>
              </w:rPr>
              <w:t>т обеспечить эффективную реализацию человеческого потенциала региона и создать достаточное число высокопроизводительных рабочих мест.</w:t>
            </w:r>
          </w:p>
          <w:p w14:paraId="129D837D" w14:textId="77777777" w:rsidR="00E01CF9" w:rsidRPr="00DA291F" w:rsidRDefault="00E01CF9"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Существенный разрыв между высоким научно-техническим потенциалом региона и реальной низкой восприимчивостью его производственной системы к инновациям.</w:t>
            </w:r>
          </w:p>
          <w:p w14:paraId="4197F569" w14:textId="6B7DA9F9" w:rsidR="00E01CF9" w:rsidRPr="00DA291F" w:rsidRDefault="00E01CF9" w:rsidP="00DA291F">
            <w:pPr>
              <w:widowControl w:val="0"/>
              <w:autoSpaceDE w:val="0"/>
              <w:autoSpaceDN w:val="0"/>
              <w:adjustRightInd w:val="0"/>
              <w:ind w:firstLine="567"/>
              <w:jc w:val="both"/>
              <w:rPr>
                <w:rFonts w:ascii="Times New Roman" w:eastAsia="MS Mincho" w:hAnsi="Times New Roman" w:cs="Times New Roman"/>
                <w:sz w:val="24"/>
                <w:szCs w:val="24"/>
                <w:lang w:eastAsia="ru-RU"/>
              </w:rPr>
            </w:pPr>
            <w:r w:rsidRPr="00DA291F">
              <w:rPr>
                <w:rFonts w:ascii="Times New Roman" w:eastAsiaTheme="minorEastAsia" w:hAnsi="Times New Roman" w:cs="Times New Roman"/>
                <w:sz w:val="24"/>
                <w:szCs w:val="24"/>
              </w:rPr>
              <w:t xml:space="preserve">Недостаточно развитая городская среда, невысокий </w:t>
            </w:r>
            <w:r w:rsidRPr="00DA291F">
              <w:rPr>
                <w:rFonts w:ascii="Times New Roman" w:eastAsia="MS Mincho" w:hAnsi="Times New Roman" w:cs="Times New Roman"/>
                <w:sz w:val="24"/>
                <w:szCs w:val="24"/>
                <w:lang w:eastAsia="ru-RU"/>
              </w:rPr>
              <w:t>уровень развития транспортной, энергетической и инженерной инфраструктуры, не соответствующий требованиям современного мегаполиса и амбициям успешного региона, включая низкое качество многих автодорог и общественных пространств в городе Новосибирске и области.</w:t>
            </w:r>
          </w:p>
          <w:p w14:paraId="2BAC368C" w14:textId="7C4AB473" w:rsidR="00E01CF9" w:rsidRPr="00DA291F" w:rsidRDefault="00E01CF9" w:rsidP="00DA291F">
            <w:pPr>
              <w:widowControl w:val="0"/>
              <w:autoSpaceDE w:val="0"/>
              <w:autoSpaceDN w:val="0"/>
              <w:adjustRightInd w:val="0"/>
              <w:ind w:firstLine="457"/>
              <w:jc w:val="both"/>
              <w:rPr>
                <w:rFonts w:ascii="Times New Roman" w:eastAsia="MS Mincho" w:hAnsi="Times New Roman" w:cs="Times New Roman"/>
                <w:sz w:val="24"/>
                <w:szCs w:val="24"/>
                <w:lang w:eastAsia="ru-RU"/>
              </w:rPr>
            </w:pPr>
            <w:r w:rsidRPr="00DA291F">
              <w:rPr>
                <w:rFonts w:ascii="Times New Roman" w:eastAsia="MS Mincho" w:hAnsi="Times New Roman" w:cs="Times New Roman"/>
                <w:sz w:val="24"/>
                <w:szCs w:val="24"/>
                <w:lang w:eastAsia="ru-RU"/>
              </w:rPr>
              <w:t>Недостаточный уровень благосостояния населения.</w:t>
            </w:r>
          </w:p>
          <w:p w14:paraId="41855B62" w14:textId="09544022" w:rsidR="00E01CF9" w:rsidRPr="00DA291F" w:rsidRDefault="00472985" w:rsidP="00DA291F">
            <w:pPr>
              <w:widowControl w:val="0"/>
              <w:autoSpaceDE w:val="0"/>
              <w:autoSpaceDN w:val="0"/>
              <w:adjustRightInd w:val="0"/>
              <w:ind w:firstLine="457"/>
              <w:rPr>
                <w:rFonts w:ascii="Times New Roman" w:eastAsiaTheme="minorEastAsia" w:hAnsi="Times New Roman" w:cs="Times New Roman"/>
                <w:sz w:val="24"/>
                <w:szCs w:val="24"/>
              </w:rPr>
            </w:pPr>
            <w:r w:rsidRPr="00DA291F">
              <w:rPr>
                <w:rFonts w:ascii="Times New Roman" w:eastAsiaTheme="minorEastAsia" w:hAnsi="Times New Roman" w:cs="Times New Roman"/>
                <w:sz w:val="24"/>
                <w:szCs w:val="24"/>
              </w:rPr>
              <w:t>Несбалансированность т</w:t>
            </w:r>
            <w:r w:rsidR="00E01CF9" w:rsidRPr="00DA291F">
              <w:rPr>
                <w:rFonts w:ascii="Times New Roman" w:eastAsiaTheme="minorEastAsia" w:hAnsi="Times New Roman" w:cs="Times New Roman"/>
                <w:sz w:val="24"/>
                <w:szCs w:val="24"/>
              </w:rPr>
              <w:t>ерриториального развития.</w:t>
            </w:r>
          </w:p>
          <w:p w14:paraId="2E7BDCA8" w14:textId="41BDACC2" w:rsidR="00E01CF9" w:rsidRPr="00DA291F" w:rsidRDefault="00E01CF9"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p>
        </w:tc>
      </w:tr>
      <w:tr w:rsidR="00415A9C" w:rsidRPr="00DA291F" w14:paraId="0509CB0C" w14:textId="77777777" w:rsidTr="00FF0A01">
        <w:tc>
          <w:tcPr>
            <w:tcW w:w="5353" w:type="dxa"/>
          </w:tcPr>
          <w:p w14:paraId="3049554C" w14:textId="0008E45D" w:rsidR="00415A9C" w:rsidRPr="00DA291F" w:rsidRDefault="00415A9C" w:rsidP="00DA291F">
            <w:pPr>
              <w:widowControl w:val="0"/>
              <w:autoSpaceDE w:val="0"/>
              <w:autoSpaceDN w:val="0"/>
              <w:adjustRightInd w:val="0"/>
              <w:ind w:firstLine="567"/>
              <w:jc w:val="center"/>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Возможности развития</w:t>
            </w:r>
          </w:p>
        </w:tc>
        <w:tc>
          <w:tcPr>
            <w:tcW w:w="4956" w:type="dxa"/>
          </w:tcPr>
          <w:p w14:paraId="085A2353" w14:textId="77777777" w:rsidR="00415A9C" w:rsidRPr="00DA291F" w:rsidRDefault="00415A9C" w:rsidP="00DA291F">
            <w:pPr>
              <w:widowControl w:val="0"/>
              <w:autoSpaceDE w:val="0"/>
              <w:autoSpaceDN w:val="0"/>
              <w:adjustRightInd w:val="0"/>
              <w:ind w:firstLine="567"/>
              <w:jc w:val="center"/>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Возможные угрозы</w:t>
            </w:r>
          </w:p>
        </w:tc>
      </w:tr>
      <w:tr w:rsidR="00415A9C" w:rsidRPr="00DA291F" w14:paraId="6CA90C09" w14:textId="77777777" w:rsidTr="00FF0A01">
        <w:tc>
          <w:tcPr>
            <w:tcW w:w="5353" w:type="dxa"/>
          </w:tcPr>
          <w:p w14:paraId="4096EA16" w14:textId="536C565C"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Формирование на территории Новосибирской области Сибирского инновационн</w:t>
            </w:r>
            <w:r w:rsidR="00A1720B" w:rsidRPr="00DA291F">
              <w:rPr>
                <w:rFonts w:ascii="Times New Roman" w:eastAsiaTheme="minorEastAsia" w:hAnsi="Times New Roman" w:cs="Times New Roman"/>
                <w:sz w:val="24"/>
                <w:szCs w:val="24"/>
                <w:lang w:eastAsia="ru-RU"/>
              </w:rPr>
              <w:t>ого хаба международного уровня.</w:t>
            </w:r>
          </w:p>
          <w:p w14:paraId="789F2AFA" w14:textId="1B777553"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Стать центром компетенций в сфере индустрии 4.0 за счет формирования поставщиков решений (технологий) и ускоренной адаптации современных технологий вед</w:t>
            </w:r>
            <w:r w:rsidR="00A1720B" w:rsidRPr="00DA291F">
              <w:rPr>
                <w:rFonts w:ascii="Times New Roman" w:eastAsiaTheme="minorEastAsia" w:hAnsi="Times New Roman" w:cs="Times New Roman"/>
                <w:sz w:val="24"/>
                <w:szCs w:val="24"/>
                <w:lang w:eastAsia="ru-RU"/>
              </w:rPr>
              <w:t>ущими новосибирскими компаниями.</w:t>
            </w:r>
          </w:p>
          <w:p w14:paraId="0D40A29F" w14:textId="6D6BFEF3"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Стать центром компетенций для освоения природных богатств Сибири (включая биоресурсы и полезные ископаемые) в сотрудничестве с университетами и научными центрами других регионов (Крас</w:t>
            </w:r>
            <w:r w:rsidR="00A1720B" w:rsidRPr="00DA291F">
              <w:rPr>
                <w:rFonts w:ascii="Times New Roman" w:eastAsiaTheme="minorEastAsia" w:hAnsi="Times New Roman" w:cs="Times New Roman"/>
                <w:sz w:val="24"/>
                <w:szCs w:val="24"/>
                <w:lang w:eastAsia="ru-RU"/>
              </w:rPr>
              <w:t>ноярский край, Томская область).</w:t>
            </w:r>
          </w:p>
          <w:p w14:paraId="03AB7386" w14:textId="3896B91C"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 xml:space="preserve">Новосибирская область – это логистический и торговый хаб для регионов южной </w:t>
            </w:r>
            <w:r w:rsidR="00A1720B" w:rsidRPr="00DA291F">
              <w:rPr>
                <w:rFonts w:ascii="Times New Roman" w:eastAsiaTheme="minorEastAsia" w:hAnsi="Times New Roman" w:cs="Times New Roman"/>
                <w:sz w:val="24"/>
                <w:szCs w:val="24"/>
                <w:lang w:eastAsia="ru-RU"/>
              </w:rPr>
              <w:t>Сибири и Восточного Казахстана.</w:t>
            </w:r>
          </w:p>
          <w:p w14:paraId="637B9346" w14:textId="16700CFA"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Стать Сибирским предпринимательских хабом, ключевым и наиболее привлекательным регионом для начинающих предпринимателей из рег</w:t>
            </w:r>
            <w:r w:rsidR="00A1720B" w:rsidRPr="00DA291F">
              <w:rPr>
                <w:rFonts w:ascii="Times New Roman" w:eastAsiaTheme="minorEastAsia" w:hAnsi="Times New Roman" w:cs="Times New Roman"/>
                <w:sz w:val="24"/>
                <w:szCs w:val="24"/>
                <w:lang w:eastAsia="ru-RU"/>
              </w:rPr>
              <w:t>ионов Сибири и Дальнего востока.</w:t>
            </w:r>
          </w:p>
          <w:p w14:paraId="16CDDC18" w14:textId="63E85A52"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Новосибирская область – центр экспорта услуг образования и здравоохранения для жителей Сибири, Средней Азии и Западного Китая, посредством развития технического университетского образования и высоко</w:t>
            </w:r>
            <w:r w:rsidR="00A1720B" w:rsidRPr="00DA291F">
              <w:rPr>
                <w:rFonts w:ascii="Times New Roman" w:eastAsiaTheme="minorEastAsia" w:hAnsi="Times New Roman" w:cs="Times New Roman"/>
                <w:sz w:val="24"/>
                <w:szCs w:val="24"/>
                <w:lang w:eastAsia="ru-RU"/>
              </w:rPr>
              <w:t>технологичных медицинских услуг.</w:t>
            </w:r>
          </w:p>
          <w:p w14:paraId="14041500" w14:textId="62A95195" w:rsidR="00415A9C"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Новосибирская область – центр компетенций в области цифровизации секторов экономики, в том числе в сферах управления транспортом, городским хозяйством, госуправления, здравоохранения и образования.</w:t>
            </w:r>
          </w:p>
        </w:tc>
        <w:tc>
          <w:tcPr>
            <w:tcW w:w="4956" w:type="dxa"/>
          </w:tcPr>
          <w:p w14:paraId="2E45619E" w14:textId="41D098E8"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Ограничение возможностей для экономического развития при усилении санкций, недостаточная экономическ</w:t>
            </w:r>
            <w:r w:rsidR="00A1720B" w:rsidRPr="00DA291F">
              <w:rPr>
                <w:rFonts w:ascii="Times New Roman" w:eastAsiaTheme="minorEastAsia" w:hAnsi="Times New Roman" w:cs="Times New Roman"/>
                <w:sz w:val="24"/>
                <w:szCs w:val="24"/>
                <w:lang w:eastAsia="ru-RU"/>
              </w:rPr>
              <w:t>ая и инвестиционная активность.</w:t>
            </w:r>
          </w:p>
          <w:p w14:paraId="36BEB45B" w14:textId="66F4B81D"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Ограниченные возможности сбыта на внутреннем рынке по причине низкой ёмкости регионального рынка, возможного снижения платежеспособного спроса, а также из-за ценовой конкуренции с продукцией невысокого качества из</w:t>
            </w:r>
            <w:r w:rsidR="00A1720B" w:rsidRPr="00DA291F">
              <w:rPr>
                <w:rFonts w:ascii="Times New Roman" w:eastAsiaTheme="minorEastAsia" w:hAnsi="Times New Roman" w:cs="Times New Roman"/>
                <w:sz w:val="24"/>
                <w:szCs w:val="24"/>
                <w:lang w:eastAsia="ru-RU"/>
              </w:rPr>
              <w:t xml:space="preserve"> других регионов России и Китая.</w:t>
            </w:r>
          </w:p>
          <w:p w14:paraId="4D19C540" w14:textId="1CB2C181"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Утрата интеллектуального лидерства и потеря компетенций во многих научных направлениях, в связи с низким спросом на инновации в регионе по причине низкой платежеспособности основных заказчиков регионального рынка и низкой восприимчивости реального</w:t>
            </w:r>
            <w:r w:rsidR="00A1720B" w:rsidRPr="00DA291F">
              <w:rPr>
                <w:rFonts w:ascii="Times New Roman" w:eastAsiaTheme="minorEastAsia" w:hAnsi="Times New Roman" w:cs="Times New Roman"/>
                <w:sz w:val="24"/>
                <w:szCs w:val="24"/>
                <w:lang w:eastAsia="ru-RU"/>
              </w:rPr>
              <w:t xml:space="preserve"> сектора экономики к инновациям.</w:t>
            </w:r>
          </w:p>
          <w:p w14:paraId="70B0F8F2" w14:textId="403A8F35"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 xml:space="preserve">Дальнейший неконтролируемый рост сферы торгово-посреднических услуг без надлежащего увеличения их качества, приводящий к острой конкуренции за трудовые и финансовые ресурсы, земельные площади и т.д., ослаблению возможностей развития секторов материального производства экономики региона и усилению </w:t>
            </w:r>
            <w:r w:rsidR="00A1720B" w:rsidRPr="00DA291F">
              <w:rPr>
                <w:rFonts w:ascii="Times New Roman" w:eastAsiaTheme="minorEastAsia" w:hAnsi="Times New Roman" w:cs="Times New Roman"/>
                <w:sz w:val="24"/>
                <w:szCs w:val="24"/>
                <w:lang w:eastAsia="ru-RU"/>
              </w:rPr>
              <w:t>социального расслоения общества.</w:t>
            </w:r>
          </w:p>
          <w:p w14:paraId="504B4DCE" w14:textId="2E451CC4"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Возможн</w:t>
            </w:r>
            <w:r w:rsidR="00EF4A99" w:rsidRPr="00DA291F">
              <w:rPr>
                <w:rFonts w:ascii="Times New Roman" w:eastAsiaTheme="minorEastAsia" w:hAnsi="Times New Roman" w:cs="Times New Roman"/>
                <w:sz w:val="24"/>
                <w:szCs w:val="24"/>
                <w:lang w:eastAsia="ru-RU"/>
              </w:rPr>
              <w:t>ый бурный экономический рост</w:t>
            </w:r>
            <w:r w:rsidRPr="00DA291F">
              <w:rPr>
                <w:rFonts w:ascii="Times New Roman" w:eastAsiaTheme="minorEastAsia" w:hAnsi="Times New Roman" w:cs="Times New Roman"/>
                <w:sz w:val="24"/>
                <w:szCs w:val="24"/>
                <w:lang w:eastAsia="ru-RU"/>
              </w:rPr>
              <w:t xml:space="preserve"> других регионов </w:t>
            </w:r>
            <w:r w:rsidR="00EF4A99" w:rsidRPr="00DA291F">
              <w:rPr>
                <w:rFonts w:ascii="Times New Roman" w:eastAsiaTheme="minorEastAsia" w:hAnsi="Times New Roman" w:cs="Times New Roman"/>
                <w:sz w:val="24"/>
                <w:szCs w:val="24"/>
                <w:lang w:eastAsia="ru-RU"/>
              </w:rPr>
              <w:t>России</w:t>
            </w:r>
            <w:r w:rsidRPr="00DA291F">
              <w:rPr>
                <w:rFonts w:ascii="Times New Roman" w:eastAsiaTheme="minorEastAsia" w:hAnsi="Times New Roman" w:cs="Times New Roman"/>
                <w:sz w:val="24"/>
                <w:szCs w:val="24"/>
                <w:lang w:eastAsia="ru-RU"/>
              </w:rPr>
              <w:t>, что в условиях общего дефицита трудовых ресурсов может вызвать потенциальную угрозу перелива в эти регионы квалифицированных кадров из Новосибирско</w:t>
            </w:r>
            <w:r w:rsidR="00A1720B" w:rsidRPr="00DA291F">
              <w:rPr>
                <w:rFonts w:ascii="Times New Roman" w:eastAsiaTheme="minorEastAsia" w:hAnsi="Times New Roman" w:cs="Times New Roman"/>
                <w:sz w:val="24"/>
                <w:szCs w:val="24"/>
                <w:lang w:eastAsia="ru-RU"/>
              </w:rPr>
              <w:t>й области.</w:t>
            </w:r>
          </w:p>
          <w:p w14:paraId="73F4B545" w14:textId="27A2A43A"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Ускоренное развитие Новосибирской городской агломерации без надлежащей поддержки и гармоничного развития других территорий и сельских поселений о</w:t>
            </w:r>
            <w:r w:rsidR="00A1720B" w:rsidRPr="00DA291F">
              <w:rPr>
                <w:rFonts w:ascii="Times New Roman" w:eastAsiaTheme="minorEastAsia" w:hAnsi="Times New Roman" w:cs="Times New Roman"/>
                <w:sz w:val="24"/>
                <w:szCs w:val="24"/>
                <w:lang w:eastAsia="ru-RU"/>
              </w:rPr>
              <w:t>бласти.</w:t>
            </w:r>
          </w:p>
          <w:p w14:paraId="0DDB0551" w14:textId="33B79F58" w:rsidR="003E54D5"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Утрата городом Новосибирском привлекательно</w:t>
            </w:r>
            <w:r w:rsidR="000651CC" w:rsidRPr="00DA291F">
              <w:rPr>
                <w:rFonts w:ascii="Times New Roman" w:eastAsiaTheme="minorEastAsia" w:hAnsi="Times New Roman" w:cs="Times New Roman"/>
                <w:sz w:val="24"/>
                <w:szCs w:val="24"/>
                <w:lang w:eastAsia="ru-RU"/>
              </w:rPr>
              <w:t xml:space="preserve">сти среди </w:t>
            </w:r>
            <w:r w:rsidRPr="00DA291F">
              <w:rPr>
                <w:rFonts w:ascii="Times New Roman" w:eastAsiaTheme="minorEastAsia" w:hAnsi="Times New Roman" w:cs="Times New Roman"/>
                <w:sz w:val="24"/>
                <w:szCs w:val="24"/>
                <w:lang w:eastAsia="ru-RU"/>
              </w:rPr>
              <w:t>сибирск</w:t>
            </w:r>
            <w:r w:rsidR="000651CC" w:rsidRPr="00DA291F">
              <w:rPr>
                <w:rFonts w:ascii="Times New Roman" w:eastAsiaTheme="minorEastAsia" w:hAnsi="Times New Roman" w:cs="Times New Roman"/>
                <w:sz w:val="24"/>
                <w:szCs w:val="24"/>
                <w:lang w:eastAsia="ru-RU"/>
              </w:rPr>
              <w:t>их</w:t>
            </w:r>
            <w:r w:rsidRPr="00DA291F">
              <w:rPr>
                <w:rFonts w:ascii="Times New Roman" w:eastAsiaTheme="minorEastAsia" w:hAnsi="Times New Roman" w:cs="Times New Roman"/>
                <w:sz w:val="24"/>
                <w:szCs w:val="24"/>
                <w:lang w:eastAsia="ru-RU"/>
              </w:rPr>
              <w:t xml:space="preserve"> город</w:t>
            </w:r>
            <w:r w:rsidR="000651CC" w:rsidRPr="00DA291F">
              <w:rPr>
                <w:rFonts w:ascii="Times New Roman" w:eastAsiaTheme="minorEastAsia" w:hAnsi="Times New Roman" w:cs="Times New Roman"/>
                <w:sz w:val="24"/>
                <w:szCs w:val="24"/>
                <w:lang w:eastAsia="ru-RU"/>
              </w:rPr>
              <w:t xml:space="preserve">ов в результате не решения задач по: </w:t>
            </w:r>
            <w:r w:rsidR="00EA4976" w:rsidRPr="00DA291F">
              <w:rPr>
                <w:rFonts w:ascii="Times New Roman" w:eastAsiaTheme="minorEastAsia" w:hAnsi="Times New Roman" w:cs="Times New Roman"/>
                <w:sz w:val="24"/>
                <w:szCs w:val="24"/>
                <w:lang w:eastAsia="ru-RU"/>
              </w:rPr>
              <w:t>снижению уровня</w:t>
            </w:r>
            <w:r w:rsidR="000651CC" w:rsidRPr="00DA291F">
              <w:rPr>
                <w:rFonts w:ascii="Times New Roman" w:eastAsiaTheme="minorEastAsia" w:hAnsi="Times New Roman" w:cs="Times New Roman"/>
                <w:sz w:val="24"/>
                <w:szCs w:val="24"/>
                <w:lang w:eastAsia="ru-RU"/>
              </w:rPr>
              <w:t xml:space="preserve"> преступности, </w:t>
            </w:r>
            <w:r w:rsidR="00EA4976" w:rsidRPr="00DA291F">
              <w:rPr>
                <w:rFonts w:ascii="Times New Roman" w:eastAsiaTheme="minorEastAsia" w:hAnsi="Times New Roman" w:cs="Times New Roman"/>
                <w:sz w:val="24"/>
                <w:szCs w:val="24"/>
                <w:lang w:eastAsia="ru-RU"/>
              </w:rPr>
              <w:t>повышению</w:t>
            </w:r>
            <w:r w:rsidR="000651CC" w:rsidRPr="00DA291F">
              <w:rPr>
                <w:rFonts w:ascii="Times New Roman" w:eastAsiaTheme="minorEastAsia" w:hAnsi="Times New Roman" w:cs="Times New Roman"/>
                <w:sz w:val="24"/>
                <w:szCs w:val="24"/>
                <w:lang w:eastAsia="ru-RU"/>
              </w:rPr>
              <w:t xml:space="preserve"> качеств</w:t>
            </w:r>
            <w:r w:rsidR="00EA4976" w:rsidRPr="00DA291F">
              <w:rPr>
                <w:rFonts w:ascii="Times New Roman" w:eastAsiaTheme="minorEastAsia" w:hAnsi="Times New Roman" w:cs="Times New Roman"/>
                <w:sz w:val="24"/>
                <w:szCs w:val="24"/>
                <w:lang w:eastAsia="ru-RU"/>
              </w:rPr>
              <w:t>а</w:t>
            </w:r>
            <w:r w:rsidRPr="00DA291F">
              <w:rPr>
                <w:rFonts w:ascii="Times New Roman" w:eastAsiaTheme="minorEastAsia" w:hAnsi="Times New Roman" w:cs="Times New Roman"/>
                <w:sz w:val="24"/>
                <w:szCs w:val="24"/>
                <w:lang w:eastAsia="ru-RU"/>
              </w:rPr>
              <w:t xml:space="preserve"> услуг здравоохранения и </w:t>
            </w:r>
            <w:r w:rsidR="00EA4976" w:rsidRPr="00DA291F">
              <w:rPr>
                <w:rFonts w:ascii="Times New Roman" w:eastAsiaTheme="minorEastAsia" w:hAnsi="Times New Roman" w:cs="Times New Roman"/>
                <w:sz w:val="24"/>
                <w:szCs w:val="24"/>
                <w:lang w:eastAsia="ru-RU"/>
              </w:rPr>
              <w:t xml:space="preserve">создания </w:t>
            </w:r>
            <w:r w:rsidRPr="00DA291F">
              <w:rPr>
                <w:rFonts w:ascii="Times New Roman" w:eastAsiaTheme="minorEastAsia" w:hAnsi="Times New Roman" w:cs="Times New Roman"/>
                <w:sz w:val="24"/>
                <w:szCs w:val="24"/>
                <w:lang w:eastAsia="ru-RU"/>
              </w:rPr>
              <w:t>комфортно</w:t>
            </w:r>
            <w:r w:rsidR="00A1720B" w:rsidRPr="00DA291F">
              <w:rPr>
                <w:rFonts w:ascii="Times New Roman" w:eastAsiaTheme="minorEastAsia" w:hAnsi="Times New Roman" w:cs="Times New Roman"/>
                <w:sz w:val="24"/>
                <w:szCs w:val="24"/>
                <w:lang w:eastAsia="ru-RU"/>
              </w:rPr>
              <w:t>й и современной городской среды.</w:t>
            </w:r>
          </w:p>
          <w:p w14:paraId="28982677" w14:textId="3BDB4139" w:rsidR="00415A9C" w:rsidRPr="00DA291F" w:rsidRDefault="003E54D5"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lang w:eastAsia="ru-RU"/>
              </w:rPr>
              <w:t>Утрата лидерства в логистике и дистрибуции без проактивного опережающего развития транспортно-логистической инфраструктуры</w:t>
            </w:r>
            <w:r w:rsidR="00EA4976" w:rsidRPr="00DA291F">
              <w:rPr>
                <w:rFonts w:ascii="Times New Roman" w:eastAsiaTheme="minorEastAsia" w:hAnsi="Times New Roman" w:cs="Times New Roman"/>
                <w:sz w:val="24"/>
                <w:szCs w:val="24"/>
                <w:lang w:eastAsia="ru-RU"/>
              </w:rPr>
              <w:t>,</w:t>
            </w:r>
            <w:r w:rsidRPr="00DA291F">
              <w:rPr>
                <w:rFonts w:ascii="Times New Roman" w:eastAsiaTheme="minorEastAsia" w:hAnsi="Times New Roman" w:cs="Times New Roman"/>
                <w:sz w:val="24"/>
                <w:szCs w:val="24"/>
                <w:lang w:eastAsia="ru-RU"/>
              </w:rPr>
              <w:t xml:space="preserve"> специализированных услуг и сохранении на низком уровне технологического развития и компетенций местных компаний.</w:t>
            </w:r>
          </w:p>
          <w:p w14:paraId="0FCAA859" w14:textId="4552B92B" w:rsidR="006F5548" w:rsidRPr="00DA291F" w:rsidRDefault="006F5548" w:rsidP="00DA291F">
            <w:pPr>
              <w:widowControl w:val="0"/>
              <w:autoSpaceDE w:val="0"/>
              <w:autoSpaceDN w:val="0"/>
              <w:adjustRightInd w:val="0"/>
              <w:ind w:firstLine="567"/>
              <w:jc w:val="both"/>
              <w:rPr>
                <w:rFonts w:ascii="Times New Roman" w:eastAsiaTheme="minorEastAsia" w:hAnsi="Times New Roman" w:cs="Times New Roman"/>
                <w:sz w:val="24"/>
                <w:szCs w:val="24"/>
                <w:lang w:eastAsia="ru-RU"/>
              </w:rPr>
            </w:pPr>
            <w:r w:rsidRPr="00DA291F">
              <w:rPr>
                <w:rFonts w:ascii="Times New Roman" w:eastAsiaTheme="minorEastAsia" w:hAnsi="Times New Roman" w:cs="Times New Roman"/>
                <w:sz w:val="24"/>
                <w:szCs w:val="24"/>
              </w:rPr>
              <w:t>Усиление конкуренции за человеческие ресурсы.</w:t>
            </w:r>
          </w:p>
        </w:tc>
      </w:tr>
    </w:tbl>
    <w:p w14:paraId="2CB2CAB1" w14:textId="77777777" w:rsidR="00B45A34" w:rsidRDefault="00B45A34" w:rsidP="00B45A34">
      <w:pPr>
        <w:pStyle w:val="ConsPlusNormal"/>
        <w:ind w:firstLine="709"/>
        <w:jc w:val="both"/>
        <w:outlineLvl w:val="2"/>
        <w:rPr>
          <w:rFonts w:ascii="Times New Roman" w:hAnsi="Times New Roman" w:cs="Times New Roman"/>
          <w:sz w:val="28"/>
          <w:szCs w:val="28"/>
        </w:rPr>
      </w:pPr>
      <w:bookmarkStart w:id="53" w:name="_Toc517790560"/>
      <w:bookmarkStart w:id="54" w:name="_Toc528054615"/>
      <w:bookmarkStart w:id="55" w:name="_Toc528144178"/>
      <w:bookmarkStart w:id="56" w:name="_Toc528168252"/>
      <w:bookmarkStart w:id="57" w:name="_Toc528168944"/>
      <w:bookmarkStart w:id="58" w:name="_Toc528173170"/>
      <w:bookmarkStart w:id="59" w:name="_Toc528318470"/>
      <w:bookmarkStart w:id="60" w:name="_Toc528597348"/>
      <w:bookmarkStart w:id="61" w:name="_Toc528759740"/>
    </w:p>
    <w:p w14:paraId="67C89C0C" w14:textId="21289397" w:rsidR="006D024A" w:rsidRPr="00DA291F" w:rsidRDefault="006D024A" w:rsidP="00B45A34">
      <w:pPr>
        <w:pStyle w:val="ConsPlusNormal"/>
        <w:ind w:firstLine="709"/>
        <w:jc w:val="both"/>
        <w:outlineLvl w:val="2"/>
        <w:rPr>
          <w:rFonts w:ascii="Times New Roman" w:hAnsi="Times New Roman" w:cs="Times New Roman"/>
          <w:sz w:val="28"/>
          <w:szCs w:val="28"/>
        </w:rPr>
      </w:pPr>
      <w:bookmarkStart w:id="62" w:name="_Toc529979596"/>
      <w:r w:rsidRPr="00DA291F">
        <w:rPr>
          <w:rFonts w:ascii="Times New Roman" w:hAnsi="Times New Roman" w:cs="Times New Roman"/>
          <w:sz w:val="28"/>
          <w:szCs w:val="28"/>
        </w:rPr>
        <w:t>1</w:t>
      </w:r>
      <w:r w:rsidR="00B51E30" w:rsidRPr="00DA291F">
        <w:rPr>
          <w:rFonts w:ascii="Times New Roman" w:hAnsi="Times New Roman" w:cs="Times New Roman"/>
          <w:sz w:val="28"/>
          <w:szCs w:val="28"/>
        </w:rPr>
        <w:t>.</w:t>
      </w:r>
      <w:r w:rsidR="008C1DD1" w:rsidRPr="00DA291F">
        <w:rPr>
          <w:rFonts w:ascii="Times New Roman" w:hAnsi="Times New Roman" w:cs="Times New Roman"/>
          <w:sz w:val="28"/>
          <w:szCs w:val="28"/>
        </w:rPr>
        <w:t>1.3</w:t>
      </w:r>
      <w:r w:rsidRPr="00DA291F">
        <w:rPr>
          <w:rFonts w:ascii="Times New Roman" w:hAnsi="Times New Roman" w:cs="Times New Roman"/>
          <w:sz w:val="28"/>
          <w:szCs w:val="28"/>
        </w:rPr>
        <w:t>. Анализ территориального развития</w:t>
      </w:r>
      <w:bookmarkEnd w:id="42"/>
      <w:bookmarkEnd w:id="53"/>
      <w:bookmarkEnd w:id="54"/>
      <w:bookmarkEnd w:id="55"/>
      <w:bookmarkEnd w:id="56"/>
      <w:bookmarkEnd w:id="57"/>
      <w:bookmarkEnd w:id="58"/>
      <w:bookmarkEnd w:id="59"/>
      <w:bookmarkEnd w:id="60"/>
      <w:bookmarkEnd w:id="61"/>
      <w:bookmarkEnd w:id="62"/>
    </w:p>
    <w:p w14:paraId="2E12CE49" w14:textId="77777777" w:rsidR="00B45A34" w:rsidRDefault="00B45A34" w:rsidP="00B45A34">
      <w:pPr>
        <w:spacing w:after="0" w:line="240" w:lineRule="auto"/>
        <w:ind w:firstLine="709"/>
        <w:jc w:val="both"/>
        <w:rPr>
          <w:rFonts w:ascii="Times New Roman" w:eastAsia="Calibri" w:hAnsi="Times New Roman" w:cs="Times New Roman"/>
          <w:sz w:val="28"/>
          <w:szCs w:val="28"/>
        </w:rPr>
      </w:pPr>
      <w:bookmarkStart w:id="63" w:name="_Toc508804910"/>
      <w:bookmarkStart w:id="64" w:name="_Toc517790561"/>
      <w:bookmarkStart w:id="65" w:name="_Toc528054616"/>
      <w:bookmarkStart w:id="66" w:name="_Toc528144179"/>
      <w:bookmarkStart w:id="67" w:name="_Toc528168253"/>
      <w:bookmarkStart w:id="68" w:name="_Toc528168945"/>
      <w:bookmarkStart w:id="69" w:name="_Toc528173171"/>
    </w:p>
    <w:p w14:paraId="60E2EC01" w14:textId="6C2A4E82" w:rsidR="005A3361" w:rsidRPr="00DA291F" w:rsidRDefault="005A3361" w:rsidP="00B45A34">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Calibri" w:hAnsi="Times New Roman" w:cs="Times New Roman"/>
          <w:sz w:val="28"/>
          <w:szCs w:val="28"/>
        </w:rPr>
        <w:t>Всего на территории Новосибирской области сформировано 490 муниципальных образований, в том числе: 5 </w:t>
      </w:r>
      <w:hyperlink r:id="rId8" w:tooltip="Городской округ" w:history="1">
        <w:r w:rsidRPr="00DA291F">
          <w:rPr>
            <w:rFonts w:ascii="Times New Roman" w:eastAsia="Calibri" w:hAnsi="Times New Roman" w:cs="Times New Roman"/>
            <w:sz w:val="28"/>
            <w:szCs w:val="28"/>
          </w:rPr>
          <w:t>городских округов</w:t>
        </w:r>
      </w:hyperlink>
      <w:r w:rsidRPr="00DA291F">
        <w:rPr>
          <w:rFonts w:ascii="Times New Roman" w:eastAsia="Calibri" w:hAnsi="Times New Roman" w:cs="Times New Roman"/>
          <w:sz w:val="28"/>
          <w:szCs w:val="28"/>
        </w:rPr>
        <w:t>, 30 </w:t>
      </w:r>
      <w:hyperlink r:id="rId9" w:tooltip="Муниципальный район" w:history="1">
        <w:r w:rsidRPr="00DA291F">
          <w:rPr>
            <w:rFonts w:ascii="Times New Roman" w:eastAsia="Calibri" w:hAnsi="Times New Roman" w:cs="Times New Roman"/>
            <w:sz w:val="28"/>
            <w:szCs w:val="28"/>
          </w:rPr>
          <w:t>муниципальных районов</w:t>
        </w:r>
      </w:hyperlink>
      <w:r w:rsidR="00BB1B69" w:rsidRPr="00DA291F">
        <w:rPr>
          <w:rFonts w:ascii="Times New Roman" w:eastAsia="Calibri" w:hAnsi="Times New Roman" w:cs="Times New Roman"/>
          <w:sz w:val="28"/>
          <w:szCs w:val="28"/>
        </w:rPr>
        <w:t>,</w:t>
      </w:r>
      <w:r w:rsidRPr="00DA291F">
        <w:rPr>
          <w:rFonts w:ascii="Times New Roman" w:eastAsia="Calibri" w:hAnsi="Times New Roman" w:cs="Times New Roman"/>
          <w:sz w:val="28"/>
          <w:szCs w:val="28"/>
        </w:rPr>
        <w:t xml:space="preserve"> 26 </w:t>
      </w:r>
      <w:hyperlink r:id="rId10" w:tooltip="Городское поселение" w:history="1">
        <w:r w:rsidRPr="00DA291F">
          <w:rPr>
            <w:rFonts w:ascii="Times New Roman" w:eastAsia="Calibri" w:hAnsi="Times New Roman" w:cs="Times New Roman"/>
            <w:sz w:val="28"/>
            <w:szCs w:val="28"/>
          </w:rPr>
          <w:t xml:space="preserve">городских </w:t>
        </w:r>
      </w:hyperlink>
      <w:r w:rsidRPr="00DA291F">
        <w:rPr>
          <w:rFonts w:ascii="Times New Roman" w:eastAsia="Calibri" w:hAnsi="Times New Roman" w:cs="Times New Roman"/>
          <w:sz w:val="28"/>
          <w:szCs w:val="28"/>
        </w:rPr>
        <w:t xml:space="preserve"> и 429 </w:t>
      </w:r>
      <w:hyperlink r:id="rId11" w:tooltip="Сельское поселение" w:history="1">
        <w:r w:rsidRPr="00DA291F">
          <w:rPr>
            <w:rFonts w:ascii="Times New Roman" w:eastAsia="Calibri" w:hAnsi="Times New Roman" w:cs="Times New Roman"/>
            <w:sz w:val="28"/>
            <w:szCs w:val="28"/>
          </w:rPr>
          <w:t>сельских поселений</w:t>
        </w:r>
      </w:hyperlink>
      <w:r w:rsidRPr="00DA291F">
        <w:rPr>
          <w:rFonts w:ascii="Times New Roman" w:eastAsia="Calibri" w:hAnsi="Times New Roman" w:cs="Times New Roman"/>
          <w:sz w:val="28"/>
          <w:szCs w:val="28"/>
        </w:rPr>
        <w:t xml:space="preserve">. </w:t>
      </w:r>
      <w:r w:rsidRPr="00DA291F">
        <w:rPr>
          <w:rFonts w:ascii="Times New Roman" w:eastAsia="Times New Roman" w:hAnsi="Times New Roman" w:cs="Times New Roman"/>
          <w:sz w:val="28"/>
          <w:szCs w:val="28"/>
          <w:lang w:eastAsia="ru-RU"/>
        </w:rPr>
        <w:t>Население размещено на территории области очень неравномерно, этому способствует сложившаяся система расселения – разделение на восточную часть с доминированием крупнейшего города Новосибирска и западную, преимущественно сельскую.</w:t>
      </w:r>
    </w:p>
    <w:p w14:paraId="7C84C7BD" w14:textId="77777777" w:rsidR="005A3361" w:rsidRPr="00DA291F" w:rsidRDefault="005A3361" w:rsidP="00B45A34">
      <w:pPr>
        <w:spacing w:after="0" w:line="240" w:lineRule="auto"/>
        <w:ind w:firstLine="709"/>
        <w:jc w:val="both"/>
        <w:rPr>
          <w:rFonts w:ascii="Times New Roman" w:eastAsia="Calibri" w:hAnsi="Times New Roman" w:cs="Times New Roman"/>
          <w:sz w:val="28"/>
          <w:szCs w:val="28"/>
        </w:rPr>
      </w:pPr>
      <w:r w:rsidRPr="00DA291F">
        <w:rPr>
          <w:rFonts w:ascii="Times New Roman" w:eastAsiaTheme="minorEastAsia" w:hAnsi="Times New Roman" w:cs="Times New Roman"/>
          <w:sz w:val="28"/>
          <w:szCs w:val="28"/>
          <w:lang w:eastAsia="ru-RU"/>
        </w:rPr>
        <w:t xml:space="preserve">Новосибирская область обладает специфической пространственной структурой: подавляющая часть ее экономического потенциала расположена </w:t>
      </w:r>
      <w:r w:rsidRPr="00DA291F">
        <w:rPr>
          <w:rFonts w:ascii="Times New Roman" w:hAnsi="Times New Roman" w:cs="Times New Roman"/>
          <w:sz w:val="28"/>
          <w:szCs w:val="28"/>
        </w:rPr>
        <w:t xml:space="preserve">в г. Новосибирске, а также в муниципальных районах и городах, расположенных вблизи него и в наибольшей степени подверженных его влиянию. </w:t>
      </w:r>
      <w:r w:rsidRPr="00DA291F">
        <w:rPr>
          <w:rFonts w:ascii="Times New Roman" w:eastAsia="Calibri" w:hAnsi="Times New Roman" w:cs="Times New Roman"/>
          <w:sz w:val="28"/>
          <w:szCs w:val="28"/>
        </w:rPr>
        <w:t>Наиболее значимыми диспропорциями в пространственном развитии территории области являются:</w:t>
      </w:r>
    </w:p>
    <w:p w14:paraId="0CEF94A6" w14:textId="77777777" w:rsidR="005A3361" w:rsidRPr="00DA291F" w:rsidRDefault="005A3361"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дифференциация по уровню экономического развития;</w:t>
      </w:r>
    </w:p>
    <w:p w14:paraId="5E2668DD" w14:textId="77777777" w:rsidR="005A3361" w:rsidRPr="00DA291F" w:rsidRDefault="005A3361"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дифференциация по показателям уровня жизни населения;</w:t>
      </w:r>
    </w:p>
    <w:p w14:paraId="0291C7D9" w14:textId="77777777" w:rsidR="005A3361" w:rsidRPr="00DA291F" w:rsidRDefault="005A3361"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диспропорция между уровнем развития инженерной инфраструктуры;</w:t>
      </w:r>
    </w:p>
    <w:p w14:paraId="2DAC6FFA" w14:textId="77777777" w:rsidR="005A3361" w:rsidRPr="00DA291F" w:rsidRDefault="005A3361"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усиливающаяся концентрация населения в зоне Новосибирской агломерации и смежных территориях.  </w:t>
      </w:r>
    </w:p>
    <w:p w14:paraId="4B50A0BD" w14:textId="77777777" w:rsidR="005A3361" w:rsidRPr="00DA291F" w:rsidRDefault="005A3361"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hAnsi="Times New Roman" w:cs="Times New Roman"/>
          <w:sz w:val="28"/>
          <w:szCs w:val="28"/>
        </w:rPr>
        <w:t>Центром пространственной организации области является зона Новосибирской агломерации (г. Новосибирск, г. Бердск, г. Искитим, г. Обь, р.п. Кольцово, Искитимский, Колыванский, Коченевский, Мошковский, Новосибирский, Ордынский, Тогучинский районы). «</w:t>
      </w:r>
      <w:r w:rsidRPr="00DA291F">
        <w:rPr>
          <w:rFonts w:ascii="Times New Roman" w:eastAsiaTheme="minorEastAsia" w:hAnsi="Times New Roman" w:cs="Times New Roman"/>
          <w:sz w:val="28"/>
          <w:szCs w:val="28"/>
          <w:lang w:eastAsia="ru-RU"/>
        </w:rPr>
        <w:t xml:space="preserve">Большой Новосибирск» составляет около 80% населения области, и подобная моногородская структура расселения оказывает серьезное влияние на тенденции и эффективность экономического развития региона. Отсутствие других крупных и средних городов на территории области снижает возможности диверсификации хозяйственной деятельности и объективно делит всю территорию на два полюса: относительно благополучную Новосибирскую агломерацию и в значительной своей части существенно менее развитые сельские территории. За период 2007-2017 годов доля городского населения Новосибирской области увеличилась на 2,9 п.п. и составила на начало 2018 года 79%, что выше </w:t>
      </w:r>
      <w:r w:rsidRPr="00DA291F">
        <w:rPr>
          <w:rFonts w:ascii="Times New Roman" w:eastAsia="MS Mincho" w:hAnsi="Times New Roman" w:cs="Times New Roman"/>
          <w:sz w:val="28"/>
          <w:szCs w:val="28"/>
          <w:lang w:eastAsia="ru-RU"/>
        </w:rPr>
        <w:t xml:space="preserve">чем по РФ (74,3%) и СФО (73%). Основной вклад в увеличение городского населения вносит город Новосибирск. </w:t>
      </w:r>
    </w:p>
    <w:p w14:paraId="6F33581C" w14:textId="1C286926" w:rsidR="005A3361" w:rsidRPr="00DA291F" w:rsidRDefault="005A3361"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Около 75% всех муниципальных образований Новосибирской области приходится на сельские поселения с численностью от 301 до 3000 жителей. В Кыштовском и Северном районах нет ни одного поселения, за исключением районных центров, численность населения в которых достигает 1 тыс. чел. При этом в Новосибирском районе нет ни одного поселения с численностью жителей менее 2 тыс. чел</w:t>
      </w:r>
      <w:r w:rsidR="00F61F55">
        <w:rPr>
          <w:rFonts w:ascii="Times New Roman" w:eastAsia="Calibri" w:hAnsi="Times New Roman" w:cs="Times New Roman"/>
          <w:sz w:val="28"/>
          <w:szCs w:val="28"/>
        </w:rPr>
        <w:t>овек</w:t>
      </w:r>
      <w:r w:rsidRPr="00DA291F">
        <w:rPr>
          <w:rFonts w:ascii="Times New Roman" w:eastAsia="Calibri" w:hAnsi="Times New Roman" w:cs="Times New Roman"/>
          <w:sz w:val="28"/>
          <w:szCs w:val="28"/>
        </w:rPr>
        <w:t>.</w:t>
      </w:r>
    </w:p>
    <w:p w14:paraId="1FC82821" w14:textId="47B7B45C" w:rsidR="005A3361" w:rsidRPr="00DA291F" w:rsidRDefault="005A3361"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Среди городских поселений преобладают населенные пункты с численностью жителей от 10 до 30 тыс. чел</w:t>
      </w:r>
      <w:r w:rsidR="00F61F55">
        <w:rPr>
          <w:rFonts w:ascii="Times New Roman" w:eastAsia="Calibri" w:hAnsi="Times New Roman" w:cs="Times New Roman"/>
          <w:sz w:val="28"/>
          <w:szCs w:val="28"/>
        </w:rPr>
        <w:t>овек</w:t>
      </w:r>
      <w:r w:rsidRPr="00DA291F">
        <w:rPr>
          <w:rFonts w:ascii="Times New Roman" w:eastAsia="Calibri" w:hAnsi="Times New Roman" w:cs="Times New Roman"/>
          <w:sz w:val="28"/>
          <w:szCs w:val="28"/>
        </w:rPr>
        <w:t>. Практически все из них (12 из 14) являются районными центрами соответствующих муниципальных районов. В Новосибирской области образованы муниципальные образования с численностью населения свыше 100 тыс. жителей. Городской округ г. Новосибирск является самым крупным муниципальным образованием Российской Федерации.</w:t>
      </w:r>
    </w:p>
    <w:p w14:paraId="5CB83A80" w14:textId="77777777" w:rsidR="005A3361" w:rsidRPr="00DA291F" w:rsidRDefault="005A3361"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В области 14 муниципальных образований (4 муниципальных района и 10 входящих в них сельских поселений) обладают особым географическим положением. Границы этих муниципальных образований непосредственно примыкают к государственной границе Российской Федерации с Республикой Казахстан. Протяженность участка Государственной границы Российской Федерации с Республикой Казахстан, проходящего по территории Новосибирской области, составляет 317 км. Карасукский, Баганский, Купинский и Чистоозерный районы Новосибирской области граничат с Павлодарской областью Республики Казахстан. На территории приграничных районов Новосибирской области существует 4 места пересечения государственной границы Российской Федерации жителями приграничных районов.</w:t>
      </w:r>
    </w:p>
    <w:p w14:paraId="22A92967" w14:textId="77777777" w:rsidR="005A3361" w:rsidRPr="00DA291F" w:rsidRDefault="005A3361"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За период 2007-2017 годов в территориальном развитии отмечены следующие изменения. Из пяти городских округов Новосибирской области в городе Искитиме сократилась численность населения более чем на 10%, в остальных городских округах численность населения росла, при этом наиболее динамично в р.п. Кольцово. Из 30 муниципальных районов только в трех отмечен прирост численности населения (Новосибирском, Мошковском и Колыванском), в остальных зафиксирована убыль, при этом максимальная убыль отмечена в Кыштовском (снижение численности населения на 27,5%) и Краснозерском районах (на 21,3%).</w:t>
      </w:r>
    </w:p>
    <w:p w14:paraId="4EA61348" w14:textId="77777777" w:rsidR="005A3361" w:rsidRPr="00DA291F" w:rsidRDefault="005A3361"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Соотношение максимального и минимального среднедушевого объема инвестиций в основной капитал по муниципальным районам и городским округам в 2017 году составило 28,8 раза. Соотношение максимальной и минимальной среднемесячной заработной платы составило 2,5 раза.</w:t>
      </w:r>
    </w:p>
    <w:p w14:paraId="543E9A34" w14:textId="77777777" w:rsidR="005A3361" w:rsidRPr="00DA291F" w:rsidRDefault="005A3361" w:rsidP="00DA291F">
      <w:pPr>
        <w:tabs>
          <w:tab w:val="left" w:pos="709"/>
        </w:tabs>
        <w:autoSpaceDE w:val="0"/>
        <w:autoSpaceDN w:val="0"/>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Территориальное развитие Новосибирской области характеризуется наличием всех типов пространственного размещения и развития: мегаполиса, агломерации, моногородов, городов и сельских поселений. </w:t>
      </w:r>
    </w:p>
    <w:p w14:paraId="00AEB00F" w14:textId="77777777" w:rsidR="005A3361" w:rsidRPr="00DA291F" w:rsidRDefault="005A3361" w:rsidP="00DA291F">
      <w:pPr>
        <w:tabs>
          <w:tab w:val="left" w:pos="1134"/>
        </w:tabs>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Территориальное развитие муниципальных районов Новосибирской области определяется следующими факторами:</w:t>
      </w:r>
    </w:p>
    <w:p w14:paraId="48A4E9E5" w14:textId="77777777" w:rsidR="005A3361" w:rsidRPr="00DA291F" w:rsidRDefault="005A3361" w:rsidP="00DA291F">
      <w:pPr>
        <w:spacing w:after="0" w:line="240" w:lineRule="auto"/>
        <w:ind w:firstLine="709"/>
        <w:contextualSpacing/>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степенью специализации и диверсификации экономики территории, «включенностью» в «цепочки стоимости»; человеческим потенциалом территории и рынком труда на территории; степенью развития предпринимательства; наличием комфортного жилья, транспортной доступностью и дорожной, коммунальной инфраструктурой территории; наличием природных ресурсов – уже используемых или имеющих потенциал к использованию;</w:t>
      </w:r>
    </w:p>
    <w:p w14:paraId="79ADC3BD" w14:textId="77777777" w:rsidR="005A3361" w:rsidRPr="00DA291F" w:rsidRDefault="005A3361" w:rsidP="00DA291F">
      <w:pPr>
        <w:spacing w:after="0" w:line="240" w:lineRule="auto"/>
        <w:ind w:firstLine="709"/>
        <w:contextualSpacing/>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обеспеченностью территории социальными услугами (образование, здравоохранение, культура, спорт, иные объекты досуга), доступом к современным технологиям (высокоскоростной Интернет, услуги связи), уровнем безопасности и другими факторами, обеспечивающими качество жизни на селе.</w:t>
      </w:r>
    </w:p>
    <w:p w14:paraId="1A3B3541" w14:textId="7343346E" w:rsidR="005A3361" w:rsidRPr="00DA291F" w:rsidRDefault="005A3361" w:rsidP="00DA291F">
      <w:pPr>
        <w:spacing w:after="0" w:line="240" w:lineRule="auto"/>
        <w:ind w:firstLine="709"/>
        <w:jc w:val="both"/>
        <w:rPr>
          <w:rFonts w:ascii="Times New Roman" w:eastAsia="MS Mincho" w:hAnsi="Times New Roman" w:cs="Times New Roman"/>
          <w:sz w:val="28"/>
          <w:szCs w:val="28"/>
          <w:lang w:eastAsia="ru-RU"/>
        </w:rPr>
      </w:pPr>
      <w:r w:rsidRPr="00236CA2">
        <w:rPr>
          <w:rFonts w:ascii="Times New Roman" w:eastAsia="MS Mincho" w:hAnsi="Times New Roman" w:cs="Times New Roman"/>
          <w:sz w:val="28"/>
          <w:szCs w:val="28"/>
          <w:lang w:eastAsia="ru-RU"/>
        </w:rPr>
        <w:t>Вопросы территориального развития имеют принципиально разное значение и подходы в зависимости от включения конкретных территорий в зоны агломераций. В области, помимо Новосибирской агломерации, в состав которой входит 5 городских округов и 7 муниципальных районов, выделена территория Барабинского и Куйбышевского районов, в которых также развиваются агломерационные процессы. Дополнительную поддержку Искитимскому и Тогучинскому районам, входящим в Новосибирскую агломерацию, окажут созданные (создаваемые) на их территории ТОСЭР на базе р.п. Линево и р.п. Горный. Вне зоны Новосибирской и Барабинско-Куйбышевской агломераций в настоящее время расселены более 468 тыс. чел</w:t>
      </w:r>
      <w:r w:rsidR="00F61F55" w:rsidRPr="00236CA2">
        <w:rPr>
          <w:rFonts w:ascii="Times New Roman" w:eastAsia="MS Mincho" w:hAnsi="Times New Roman" w:cs="Times New Roman"/>
          <w:sz w:val="28"/>
          <w:szCs w:val="28"/>
          <w:lang w:eastAsia="ru-RU"/>
        </w:rPr>
        <w:t>овек</w:t>
      </w:r>
      <w:r w:rsidRPr="00236CA2">
        <w:rPr>
          <w:rFonts w:ascii="Times New Roman" w:eastAsia="MS Mincho" w:hAnsi="Times New Roman" w:cs="Times New Roman"/>
          <w:sz w:val="28"/>
          <w:szCs w:val="28"/>
          <w:lang w:eastAsia="ru-RU"/>
        </w:rPr>
        <w:t xml:space="preserve"> (16,8% населения области) на территории 124,3 тыс. кв. км (71,7% территории). Агломерационные процессы носят во многом естественный характер. Перед органами государственной власти Новосибирской области стоит задача координации этих процессов для преодоления различных барьеров и противоречий, связанных с административным делением внутри агломерации, стимулированием создания зон специализации и опережающего развития и поддержки инфраструктурного обеспечения развития агломерации.</w:t>
      </w:r>
      <w:r w:rsidRPr="00DA291F">
        <w:rPr>
          <w:rFonts w:ascii="Times New Roman" w:eastAsia="MS Mincho" w:hAnsi="Times New Roman" w:cs="Times New Roman"/>
          <w:sz w:val="28"/>
          <w:szCs w:val="28"/>
          <w:lang w:eastAsia="ru-RU"/>
        </w:rPr>
        <w:t xml:space="preserve"> </w:t>
      </w:r>
    </w:p>
    <w:p w14:paraId="6C76C15F" w14:textId="77777777" w:rsidR="005A3361" w:rsidRPr="00DA291F" w:rsidRDefault="005A3361" w:rsidP="00DA291F">
      <w:pPr>
        <w:tabs>
          <w:tab w:val="left" w:pos="709"/>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i/>
          <w:sz w:val="28"/>
          <w:szCs w:val="28"/>
        </w:rPr>
        <w:t xml:space="preserve">Моногорода. </w:t>
      </w:r>
      <w:r w:rsidRPr="00DA291F">
        <w:rPr>
          <w:rFonts w:ascii="Times New Roman" w:hAnsi="Times New Roman" w:cs="Times New Roman"/>
          <w:sz w:val="28"/>
          <w:szCs w:val="28"/>
        </w:rPr>
        <w:t xml:space="preserve">В Новосибирской области два рабочих поселка относятся к моногородам: р.п. Линево (Искитимский район) и р.п. Горный (Тогучинский район). Ухудшение условий функционирования градообразующего предприятия на их территории может привести к неразрешимым социально-экономическим проблемам, начиная с роста безработицы и заканчивая вынужденной миграцией населения. Важнейшим фактором успешного развития таких территорий являются эффективное распределение ограниченных экономических ресурсов и государственная поддержка на федеральном уровне. В последние годы основным стратегическим направлением решения проблем в сфере развития моногородов является создание государством предпосылок для повышения их конкурентоспособности и модернизации, а в идеале – превращение их в населенные пункты со значительно диверсифицированной экономикой. </w:t>
      </w:r>
    </w:p>
    <w:p w14:paraId="22E553A6" w14:textId="77777777" w:rsidR="005A3361" w:rsidRPr="00DA291F" w:rsidRDefault="005A3361" w:rsidP="00DA291F">
      <w:pPr>
        <w:tabs>
          <w:tab w:val="left" w:pos="709"/>
        </w:tabs>
        <w:spacing w:after="0" w:line="240" w:lineRule="auto"/>
        <w:ind w:firstLine="709"/>
        <w:jc w:val="both"/>
        <w:rPr>
          <w:rFonts w:ascii="Times New Roman" w:hAnsi="Times New Roman" w:cs="Times New Roman"/>
          <w:spacing w:val="-4"/>
          <w:sz w:val="28"/>
          <w:szCs w:val="28"/>
        </w:rPr>
      </w:pPr>
      <w:r w:rsidRPr="00DA291F">
        <w:rPr>
          <w:rFonts w:ascii="Times New Roman" w:hAnsi="Times New Roman" w:cs="Times New Roman"/>
          <w:i/>
          <w:sz w:val="28"/>
          <w:szCs w:val="28"/>
        </w:rPr>
        <w:t xml:space="preserve">Агломерации. </w:t>
      </w:r>
      <w:r w:rsidRPr="00DA291F">
        <w:rPr>
          <w:rFonts w:ascii="Times New Roman" w:hAnsi="Times New Roman" w:cs="Times New Roman"/>
          <w:spacing w:val="-4"/>
          <w:sz w:val="28"/>
          <w:szCs w:val="28"/>
        </w:rPr>
        <w:t xml:space="preserve">Процессы объединения населенных пунктов, формирования городов, урбанизации, образования крупнейших городов-мегаполисов – являются естественными. </w:t>
      </w:r>
    </w:p>
    <w:p w14:paraId="52C6BDC7" w14:textId="77777777" w:rsidR="005A3361" w:rsidRPr="00DA291F" w:rsidRDefault="005A3361" w:rsidP="00DA291F">
      <w:pPr>
        <w:spacing w:after="0" w:line="240" w:lineRule="auto"/>
        <w:ind w:firstLine="709"/>
        <w:jc w:val="both"/>
        <w:textAlignment w:val="baseline"/>
        <w:rPr>
          <w:rFonts w:ascii="Times New Roman" w:hAnsi="Times New Roman" w:cs="Times New Roman"/>
          <w:sz w:val="28"/>
          <w:szCs w:val="28"/>
        </w:rPr>
      </w:pPr>
      <w:r w:rsidRPr="00DA291F">
        <w:rPr>
          <w:rFonts w:ascii="Times New Roman" w:hAnsi="Times New Roman" w:cs="Times New Roman"/>
          <w:sz w:val="28"/>
          <w:szCs w:val="28"/>
        </w:rPr>
        <w:t xml:space="preserve">Административный центр Новосибирской области, город Новосибирск, является городом миллионником, вносит весомый вклад в формирование экономики Новосибирской области и считается мегаполисом, что явилось основанием начала формирования в 2014 г. Новосибирской агломерации с центром в Новосибирске. </w:t>
      </w:r>
    </w:p>
    <w:p w14:paraId="2D6B5728" w14:textId="034FF2A0" w:rsidR="005A3361" w:rsidRPr="00DA291F" w:rsidRDefault="005A3361"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hAnsi="Times New Roman" w:cs="Times New Roman"/>
          <w:sz w:val="28"/>
          <w:szCs w:val="28"/>
        </w:rPr>
        <w:t xml:space="preserve">Новосибирская агломерация </w:t>
      </w:r>
      <w:r w:rsidRPr="00DA291F">
        <w:rPr>
          <w:rFonts w:ascii="Times New Roman" w:eastAsia="Times New Roman" w:hAnsi="Times New Roman" w:cs="Times New Roman"/>
          <w:spacing w:val="2"/>
          <w:sz w:val="28"/>
          <w:szCs w:val="28"/>
          <w:lang w:eastAsia="ru-RU"/>
        </w:rPr>
        <w:t>включает 5 городских округов и 7 муниципальных районов, в состав которых входят 10 городских поселений, 110 сельских поселений, 457 сельских населенных пунктов. Площадь территории составляет 36,86 тыс. км</w:t>
      </w:r>
      <w:r w:rsidRPr="00DA291F">
        <w:rPr>
          <w:rFonts w:ascii="Times New Roman" w:eastAsia="Times New Roman" w:hAnsi="Times New Roman" w:cs="Times New Roman"/>
          <w:spacing w:val="2"/>
          <w:sz w:val="28"/>
          <w:szCs w:val="28"/>
          <w:vertAlign w:val="superscript"/>
          <w:lang w:eastAsia="ru-RU"/>
        </w:rPr>
        <w:t>2</w:t>
      </w:r>
      <w:r w:rsidRPr="00DA291F">
        <w:rPr>
          <w:rFonts w:ascii="Times New Roman" w:eastAsia="Times New Roman" w:hAnsi="Times New Roman" w:cs="Times New Roman"/>
          <w:spacing w:val="2"/>
          <w:sz w:val="28"/>
          <w:szCs w:val="28"/>
          <w:lang w:eastAsia="ru-RU"/>
        </w:rPr>
        <w:t xml:space="preserve"> (21% от общей площади Новосибирской области). Численность населения – 2084,4 тыс. чел</w:t>
      </w:r>
      <w:r w:rsidR="00236CA2">
        <w:rPr>
          <w:rFonts w:ascii="Times New Roman" w:eastAsia="Times New Roman" w:hAnsi="Times New Roman" w:cs="Times New Roman"/>
          <w:spacing w:val="2"/>
          <w:sz w:val="28"/>
          <w:szCs w:val="28"/>
          <w:lang w:eastAsia="ru-RU"/>
        </w:rPr>
        <w:t>овек</w:t>
      </w:r>
      <w:r w:rsidRPr="00DA291F">
        <w:rPr>
          <w:rFonts w:ascii="Times New Roman" w:eastAsia="Times New Roman" w:hAnsi="Times New Roman" w:cs="Times New Roman"/>
          <w:spacing w:val="2"/>
          <w:sz w:val="28"/>
          <w:szCs w:val="28"/>
          <w:lang w:eastAsia="ru-RU"/>
        </w:rPr>
        <w:t>, в том числе: городское население – 1827,2 тыс. чел</w:t>
      </w:r>
      <w:r w:rsidR="00236CA2">
        <w:rPr>
          <w:rFonts w:ascii="Times New Roman" w:eastAsia="Times New Roman" w:hAnsi="Times New Roman" w:cs="Times New Roman"/>
          <w:spacing w:val="2"/>
          <w:sz w:val="28"/>
          <w:szCs w:val="28"/>
          <w:lang w:eastAsia="ru-RU"/>
        </w:rPr>
        <w:t>овек</w:t>
      </w:r>
      <w:r w:rsidRPr="00DA291F">
        <w:rPr>
          <w:rFonts w:ascii="Times New Roman" w:eastAsia="Times New Roman" w:hAnsi="Times New Roman" w:cs="Times New Roman"/>
          <w:spacing w:val="2"/>
          <w:sz w:val="28"/>
          <w:szCs w:val="28"/>
          <w:lang w:eastAsia="ru-RU"/>
        </w:rPr>
        <w:t>, сельское – 257,2 тыс. чел</w:t>
      </w:r>
      <w:r w:rsidR="00236CA2">
        <w:rPr>
          <w:rFonts w:ascii="Times New Roman" w:eastAsia="Times New Roman" w:hAnsi="Times New Roman" w:cs="Times New Roman"/>
          <w:spacing w:val="2"/>
          <w:sz w:val="28"/>
          <w:szCs w:val="28"/>
          <w:lang w:eastAsia="ru-RU"/>
        </w:rPr>
        <w:t>овек</w:t>
      </w:r>
      <w:r w:rsidRPr="00DA291F">
        <w:rPr>
          <w:rFonts w:ascii="Times New Roman" w:eastAsia="Times New Roman" w:hAnsi="Times New Roman" w:cs="Times New Roman"/>
          <w:spacing w:val="2"/>
          <w:sz w:val="28"/>
          <w:szCs w:val="28"/>
          <w:lang w:eastAsia="ru-RU"/>
        </w:rPr>
        <w:t xml:space="preserve">. </w:t>
      </w:r>
    </w:p>
    <w:p w14:paraId="09FB6789" w14:textId="77777777" w:rsidR="005A3361" w:rsidRPr="00DA291F" w:rsidRDefault="005A3361" w:rsidP="00236CA2">
      <w:pPr>
        <w:spacing w:after="0" w:line="240" w:lineRule="auto"/>
        <w:ind w:firstLine="709"/>
        <w:jc w:val="both"/>
        <w:textAlignment w:val="baseline"/>
        <w:rPr>
          <w:rFonts w:ascii="Times New Roman" w:hAnsi="Times New Roman" w:cs="Times New Roman"/>
          <w:sz w:val="28"/>
          <w:szCs w:val="28"/>
        </w:rPr>
      </w:pPr>
      <w:r w:rsidRPr="00DA291F">
        <w:rPr>
          <w:rFonts w:ascii="Times New Roman" w:eastAsia="Times New Roman" w:hAnsi="Times New Roman" w:cs="Times New Roman"/>
          <w:spacing w:val="2"/>
          <w:sz w:val="28"/>
          <w:szCs w:val="28"/>
          <w:lang w:eastAsia="ru-RU"/>
        </w:rPr>
        <w:t xml:space="preserve">С целью развития западной части Новосибирской области формируется Барабинско-Куйбышевская агломерация, включающая </w:t>
      </w:r>
      <w:r w:rsidRPr="00DA291F">
        <w:rPr>
          <w:rFonts w:ascii="Times New Roman" w:hAnsi="Times New Roman" w:cs="Times New Roman"/>
          <w:sz w:val="28"/>
          <w:szCs w:val="28"/>
        </w:rPr>
        <w:t>Барабинский, Куйбышевский, Здвинский, Северный районы Новосибирской области. Барабинско-Куйбышевская агломерация развивается как полицентрическая агломерация, ядрами которой являются два города (Барабинск и Куйбышев), административные центры двух экономически активных муниципальных районов, расположенных на расстоянии около 17 километров друг от друга. В рамках данной территории рассматривается возможность формирования в первую очередь транспортной инфраструктуры, ориентированной на развитие сельскохозяйственного производства, деревопереработку и транспортную логистику.</w:t>
      </w:r>
    </w:p>
    <w:p w14:paraId="0CBFA99F" w14:textId="33D404B5" w:rsidR="005A3361" w:rsidRPr="00DA291F" w:rsidRDefault="00BB1B69" w:rsidP="00236CA2">
      <w:pPr>
        <w:spacing w:after="0" w:line="240" w:lineRule="auto"/>
        <w:ind w:firstLine="709"/>
        <w:jc w:val="both"/>
        <w:textAlignment w:val="baseline"/>
        <w:rPr>
          <w:rFonts w:ascii="Times New Roman" w:hAnsi="Times New Roman" w:cs="Times New Roman"/>
          <w:sz w:val="28"/>
          <w:szCs w:val="28"/>
        </w:rPr>
      </w:pPr>
      <w:r w:rsidRPr="00DA291F">
        <w:rPr>
          <w:rFonts w:ascii="Times New Roman" w:hAnsi="Times New Roman" w:cs="Times New Roman"/>
          <w:sz w:val="28"/>
          <w:szCs w:val="28"/>
        </w:rPr>
        <w:t>Анализ специализации муниципальных районов Новосибирской области приведен в приложении 1.5.</w:t>
      </w:r>
    </w:p>
    <w:p w14:paraId="3E57DED4" w14:textId="77777777" w:rsidR="00236CA2" w:rsidRDefault="00236CA2" w:rsidP="00236CA2">
      <w:pPr>
        <w:pStyle w:val="ConsPlusNormal"/>
        <w:ind w:firstLine="709"/>
        <w:jc w:val="center"/>
        <w:rPr>
          <w:rFonts w:ascii="Times New Roman" w:hAnsi="Times New Roman" w:cs="Times New Roman"/>
          <w:sz w:val="28"/>
          <w:szCs w:val="28"/>
        </w:rPr>
      </w:pPr>
      <w:bookmarkStart w:id="70" w:name="_Toc528318471"/>
    </w:p>
    <w:p w14:paraId="2FDAEABD" w14:textId="490602A8" w:rsidR="005A3361" w:rsidRPr="00DA291F" w:rsidRDefault="005A3361" w:rsidP="008B7C92">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Основные выводы диагностики текущей ситуации в развитии Новосибирской области</w:t>
      </w:r>
      <w:bookmarkEnd w:id="70"/>
    </w:p>
    <w:p w14:paraId="7C6C346A" w14:textId="6D90E73C" w:rsidR="005A3361" w:rsidRPr="00DA291F" w:rsidRDefault="005A3361" w:rsidP="00236CA2">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С 2007 </w:t>
      </w:r>
      <w:r w:rsidR="001D4A5F">
        <w:rPr>
          <w:rFonts w:ascii="Times New Roman" w:eastAsia="Times New Roman" w:hAnsi="Times New Roman" w:cs="Times New Roman"/>
          <w:spacing w:val="2"/>
          <w:sz w:val="28"/>
          <w:szCs w:val="28"/>
          <w:lang w:eastAsia="ru-RU"/>
        </w:rPr>
        <w:t xml:space="preserve">года </w:t>
      </w:r>
      <w:r w:rsidRPr="00DA291F">
        <w:rPr>
          <w:rFonts w:ascii="Times New Roman" w:eastAsia="Times New Roman" w:hAnsi="Times New Roman" w:cs="Times New Roman"/>
          <w:spacing w:val="2"/>
          <w:sz w:val="28"/>
          <w:szCs w:val="28"/>
          <w:lang w:eastAsia="ru-RU"/>
        </w:rPr>
        <w:t>по 2017 г</w:t>
      </w:r>
      <w:r w:rsidR="001D4A5F">
        <w:rPr>
          <w:rFonts w:ascii="Times New Roman" w:eastAsia="Times New Roman" w:hAnsi="Times New Roman" w:cs="Times New Roman"/>
          <w:spacing w:val="2"/>
          <w:sz w:val="28"/>
          <w:szCs w:val="28"/>
          <w:lang w:eastAsia="ru-RU"/>
        </w:rPr>
        <w:t>од</w:t>
      </w:r>
      <w:r w:rsidRPr="00DA291F">
        <w:rPr>
          <w:rFonts w:ascii="Times New Roman" w:eastAsia="Times New Roman" w:hAnsi="Times New Roman" w:cs="Times New Roman"/>
          <w:spacing w:val="2"/>
          <w:sz w:val="28"/>
          <w:szCs w:val="28"/>
          <w:lang w:eastAsia="ru-RU"/>
        </w:rPr>
        <w:t xml:space="preserve"> экономика области по основным показателям росла быстрее, чем экономика РФ и СФО. По состоянию на 2017 </w:t>
      </w:r>
      <w:r w:rsidR="001D4A5F">
        <w:rPr>
          <w:rFonts w:ascii="Times New Roman" w:eastAsia="Times New Roman" w:hAnsi="Times New Roman" w:cs="Times New Roman"/>
          <w:spacing w:val="2"/>
          <w:sz w:val="28"/>
          <w:szCs w:val="28"/>
          <w:lang w:eastAsia="ru-RU"/>
        </w:rPr>
        <w:t>год</w:t>
      </w:r>
      <w:r w:rsidRPr="00DA291F">
        <w:rPr>
          <w:rFonts w:ascii="Times New Roman" w:eastAsia="Times New Roman" w:hAnsi="Times New Roman" w:cs="Times New Roman"/>
          <w:spacing w:val="2"/>
          <w:sz w:val="28"/>
          <w:szCs w:val="28"/>
          <w:lang w:eastAsia="ru-RU"/>
        </w:rPr>
        <w:t xml:space="preserve"> по большинству показателей экономического развития и различным рейтингам область входит в первые 25 регионов России.</w:t>
      </w:r>
    </w:p>
    <w:p w14:paraId="5E23CBF4" w14:textId="31A5F35C" w:rsidR="005A3361" w:rsidRPr="00DA291F" w:rsidRDefault="005A3361" w:rsidP="00236CA2">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Новосибирская область является одним из центров притяжения талантов и инвестиций на востоке России. За последние 10 лет население Новосибирской области увеличилось примерно на 100 тыс. человек и в 2018 г</w:t>
      </w:r>
      <w:r w:rsidR="00CB40DC">
        <w:rPr>
          <w:rFonts w:ascii="Times New Roman" w:eastAsia="Times New Roman" w:hAnsi="Times New Roman" w:cs="Times New Roman"/>
          <w:spacing w:val="2"/>
          <w:sz w:val="28"/>
          <w:szCs w:val="28"/>
          <w:lang w:eastAsia="ru-RU"/>
        </w:rPr>
        <w:t>оду</w:t>
      </w:r>
      <w:r w:rsidRPr="00DA291F">
        <w:rPr>
          <w:rFonts w:ascii="Times New Roman" w:eastAsia="Times New Roman" w:hAnsi="Times New Roman" w:cs="Times New Roman"/>
          <w:spacing w:val="2"/>
          <w:sz w:val="28"/>
          <w:szCs w:val="28"/>
          <w:lang w:eastAsia="ru-RU"/>
        </w:rPr>
        <w:t xml:space="preserve"> достигло исторического максимума. Новосибирск и Новосибирская область – лидеры по миграционному приросту населения.</w:t>
      </w:r>
    </w:p>
    <w:p w14:paraId="1E543CD0" w14:textId="77777777" w:rsidR="005A3361" w:rsidRPr="00DA291F" w:rsidRDefault="005A3361"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Новосибирская область единственная из СФО занимает место в двадцатке лидеров Национального рейтинга состояния инвестиционного климата, входит в топ-10 регионов Российской Федерации по уровню научного и инновационного потенциала, динамике развития предпринимательства, государственно-частного партнерства, оптовой и розничной торговли, транспорта и связи.</w:t>
      </w:r>
    </w:p>
    <w:p w14:paraId="20ADC3FE" w14:textId="5530B7D4" w:rsidR="005A3361" w:rsidRPr="00DA291F" w:rsidRDefault="005A3361"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Новосибирская область пока отстает (находится во второй половине рейтинга регионов) по показателям доходов, бедности, инвестиций на душу населения, безработице, показателям здравоохранения, криминогенной ситуации.</w:t>
      </w:r>
    </w:p>
    <w:p w14:paraId="16177677" w14:textId="34E1E98B" w:rsidR="006D024A" w:rsidRPr="00DA291F" w:rsidRDefault="005C512C" w:rsidP="007B03FB">
      <w:pPr>
        <w:pStyle w:val="ConsPlusNormal"/>
        <w:spacing w:before="360" w:after="360"/>
        <w:ind w:firstLine="708"/>
        <w:outlineLvl w:val="0"/>
        <w:rPr>
          <w:rFonts w:ascii="Times New Roman" w:hAnsi="Times New Roman" w:cs="Times New Roman"/>
          <w:sz w:val="28"/>
          <w:szCs w:val="28"/>
        </w:rPr>
      </w:pPr>
      <w:bookmarkStart w:id="71" w:name="_Toc528318472"/>
      <w:bookmarkStart w:id="72" w:name="_Toc528597349"/>
      <w:bookmarkStart w:id="73" w:name="_Toc528759741"/>
      <w:bookmarkStart w:id="74" w:name="_Toc529979597"/>
      <w:r w:rsidRPr="00DA291F">
        <w:rPr>
          <w:rFonts w:ascii="Times New Roman" w:hAnsi="Times New Roman" w:cs="Times New Roman"/>
          <w:sz w:val="28"/>
          <w:szCs w:val="28"/>
        </w:rPr>
        <w:t>2. Приоритеты</w:t>
      </w:r>
      <w:r w:rsidR="00B51E30" w:rsidRPr="00DA291F">
        <w:rPr>
          <w:rFonts w:ascii="Times New Roman" w:hAnsi="Times New Roman" w:cs="Times New Roman"/>
          <w:sz w:val="28"/>
          <w:szCs w:val="28"/>
        </w:rPr>
        <w:t xml:space="preserve"> развития </w:t>
      </w:r>
      <w:r w:rsidR="00700960" w:rsidRPr="00DA291F">
        <w:rPr>
          <w:rFonts w:ascii="Times New Roman" w:hAnsi="Times New Roman" w:cs="Times New Roman"/>
          <w:sz w:val="28"/>
          <w:szCs w:val="28"/>
        </w:rPr>
        <w:t>Новосибирской области</w:t>
      </w:r>
      <w:r w:rsidRPr="00DA291F">
        <w:rPr>
          <w:rFonts w:ascii="Times New Roman" w:hAnsi="Times New Roman" w:cs="Times New Roman"/>
          <w:sz w:val="28"/>
          <w:szCs w:val="28"/>
        </w:rPr>
        <w:t xml:space="preserve">, </w:t>
      </w:r>
      <w:r w:rsidR="00B51E30" w:rsidRPr="00DA291F">
        <w:rPr>
          <w:rFonts w:ascii="Times New Roman" w:hAnsi="Times New Roman" w:cs="Times New Roman"/>
          <w:sz w:val="28"/>
          <w:szCs w:val="28"/>
        </w:rPr>
        <w:t xml:space="preserve">целевое </w:t>
      </w:r>
      <w:r w:rsidRPr="00DA291F">
        <w:rPr>
          <w:rFonts w:ascii="Times New Roman" w:hAnsi="Times New Roman" w:cs="Times New Roman"/>
          <w:sz w:val="28"/>
          <w:szCs w:val="28"/>
        </w:rPr>
        <w:t>видение</w:t>
      </w:r>
      <w:bookmarkEnd w:id="63"/>
      <w:bookmarkEnd w:id="64"/>
      <w:bookmarkEnd w:id="65"/>
      <w:bookmarkEnd w:id="66"/>
      <w:bookmarkEnd w:id="67"/>
      <w:bookmarkEnd w:id="68"/>
      <w:bookmarkEnd w:id="69"/>
      <w:bookmarkEnd w:id="71"/>
      <w:bookmarkEnd w:id="72"/>
      <w:bookmarkEnd w:id="73"/>
      <w:bookmarkEnd w:id="74"/>
    </w:p>
    <w:p w14:paraId="6B6347C4" w14:textId="18BF85E7" w:rsidR="004345F3" w:rsidRPr="00DA291F" w:rsidRDefault="00425247" w:rsidP="00DA291F">
      <w:pPr>
        <w:pStyle w:val="ConsPlusNormal"/>
        <w:ind w:firstLine="709"/>
        <w:jc w:val="both"/>
        <w:outlineLvl w:val="1"/>
        <w:rPr>
          <w:rFonts w:ascii="Times New Roman" w:hAnsi="Times New Roman" w:cs="Times New Roman"/>
          <w:sz w:val="28"/>
          <w:szCs w:val="28"/>
        </w:rPr>
      </w:pPr>
      <w:bookmarkStart w:id="75" w:name="_Toc517790562"/>
      <w:bookmarkStart w:id="76" w:name="_Toc528054617"/>
      <w:bookmarkStart w:id="77" w:name="_Toc528144180"/>
      <w:bookmarkStart w:id="78" w:name="_Toc528168254"/>
      <w:bookmarkStart w:id="79" w:name="_Toc528168946"/>
      <w:bookmarkStart w:id="80" w:name="_Toc528173172"/>
      <w:bookmarkStart w:id="81" w:name="_Toc528318473"/>
      <w:bookmarkStart w:id="82" w:name="_Toc528597350"/>
      <w:bookmarkStart w:id="83" w:name="_Toc528759742"/>
      <w:bookmarkStart w:id="84" w:name="_Toc529979598"/>
      <w:r w:rsidRPr="00DA291F">
        <w:rPr>
          <w:rFonts w:ascii="Times New Roman" w:hAnsi="Times New Roman" w:cs="Times New Roman"/>
          <w:sz w:val="28"/>
          <w:szCs w:val="28"/>
        </w:rPr>
        <w:t>2.1. Приоритеты</w:t>
      </w:r>
      <w:r w:rsidR="004345F3" w:rsidRPr="00DA291F">
        <w:rPr>
          <w:rFonts w:ascii="Times New Roman" w:hAnsi="Times New Roman" w:cs="Times New Roman"/>
          <w:sz w:val="28"/>
          <w:szCs w:val="28"/>
        </w:rPr>
        <w:t>, стратегические цели и задачи</w:t>
      </w:r>
      <w:bookmarkEnd w:id="75"/>
      <w:bookmarkEnd w:id="76"/>
      <w:bookmarkEnd w:id="77"/>
      <w:bookmarkEnd w:id="78"/>
      <w:bookmarkEnd w:id="79"/>
      <w:bookmarkEnd w:id="80"/>
      <w:bookmarkEnd w:id="81"/>
      <w:bookmarkEnd w:id="82"/>
      <w:bookmarkEnd w:id="83"/>
      <w:bookmarkEnd w:id="84"/>
    </w:p>
    <w:p w14:paraId="16DC75A3" w14:textId="77777777" w:rsidR="00C91D9A" w:rsidRPr="00DA291F" w:rsidRDefault="00C91D9A"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0A65F17C" w14:textId="7F2DB096" w:rsidR="00B27D28" w:rsidRPr="00DA291F" w:rsidRDefault="00D47309"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Миссия Новосибирской области – быть центром генерирования уникального человеческого капитала, максимальной реализации потенциала человека. </w:t>
      </w:r>
    </w:p>
    <w:p w14:paraId="466E030E" w14:textId="48EA76A0" w:rsidR="00D47309" w:rsidRPr="00DA291F" w:rsidRDefault="00D4730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Новосибирская область</w:t>
      </w:r>
      <w:r w:rsidR="00BE457B" w:rsidRPr="00DA291F">
        <w:rPr>
          <w:rFonts w:ascii="Times New Roman" w:eastAsia="Times New Roman" w:hAnsi="Times New Roman" w:cs="Times New Roman"/>
          <w:sz w:val="28"/>
          <w:szCs w:val="28"/>
          <w:lang w:eastAsia="ru-RU"/>
        </w:rPr>
        <w:t xml:space="preserve"> к 2030 году</w:t>
      </w:r>
      <w:r w:rsidRPr="00DA291F">
        <w:rPr>
          <w:rFonts w:ascii="Times New Roman" w:eastAsia="Times New Roman" w:hAnsi="Times New Roman" w:cs="Times New Roman"/>
          <w:sz w:val="28"/>
          <w:szCs w:val="28"/>
          <w:lang w:eastAsia="ru-RU"/>
        </w:rPr>
        <w:t xml:space="preserve"> – территория, привлекательная для жизни и ведения бизнеса, создающая условия для гармоничного развития человека и устойчивого роста экономики, опирающаяся на интеграцию значительного научно-образовательного потенциала и эффективной бизнес-среды. </w:t>
      </w:r>
    </w:p>
    <w:p w14:paraId="0577F9F8" w14:textId="77777777" w:rsidR="00D47309" w:rsidRPr="00DA291F" w:rsidRDefault="00D4730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Основными доминантами социально-экономического развития Новосибирской области станут:</w:t>
      </w:r>
    </w:p>
    <w:p w14:paraId="66BD5650" w14:textId="6BA1C67D" w:rsidR="00D47309" w:rsidRPr="00DA291F" w:rsidRDefault="00D47309" w:rsidP="00DA291F">
      <w:p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ускоренное инновационное и технологическое развитие, </w:t>
      </w:r>
      <w:r w:rsidR="0013759E" w:rsidRPr="00DA291F">
        <w:rPr>
          <w:rFonts w:ascii="Times New Roman" w:eastAsia="Times New Roman" w:hAnsi="Times New Roman" w:cs="Times New Roman"/>
          <w:sz w:val="28"/>
          <w:szCs w:val="28"/>
          <w:lang w:eastAsia="ru-RU"/>
        </w:rPr>
        <w:t>базирующееся</w:t>
      </w:r>
      <w:r w:rsidRPr="00DA291F">
        <w:rPr>
          <w:rFonts w:ascii="Times New Roman" w:eastAsia="Times New Roman" w:hAnsi="Times New Roman" w:cs="Times New Roman"/>
          <w:sz w:val="28"/>
          <w:szCs w:val="28"/>
          <w:lang w:eastAsia="ru-RU"/>
        </w:rPr>
        <w:t xml:space="preserve"> на сочетании использования внутренних интеллектуальных человеческих ресурсов, технологий и привлечени</w:t>
      </w:r>
      <w:r w:rsidR="007B03FB">
        <w:rPr>
          <w:rFonts w:ascii="Times New Roman" w:eastAsia="Times New Roman" w:hAnsi="Times New Roman" w:cs="Times New Roman"/>
          <w:sz w:val="28"/>
          <w:szCs w:val="28"/>
          <w:lang w:eastAsia="ru-RU"/>
        </w:rPr>
        <w:t>и</w:t>
      </w:r>
      <w:r w:rsidRPr="00DA291F">
        <w:rPr>
          <w:rFonts w:ascii="Times New Roman" w:eastAsia="Times New Roman" w:hAnsi="Times New Roman" w:cs="Times New Roman"/>
          <w:sz w:val="28"/>
          <w:szCs w:val="28"/>
          <w:lang w:eastAsia="ru-RU"/>
        </w:rPr>
        <w:t xml:space="preserve"> внешних ресурсов, обеспечивающих инвестиции и компетенции масштабирования разработок для выхода на глобальные международные рынки;</w:t>
      </w:r>
    </w:p>
    <w:p w14:paraId="08A53640" w14:textId="77777777" w:rsidR="00D47309" w:rsidRPr="00DA291F" w:rsidRDefault="00D47309" w:rsidP="00DA291F">
      <w:p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стимулирование роста реального сектора экономики, в том числе обрабатывающей промышленности, на основе ускоренного обновления фондов, использования новых технологий и выхода на новые рынки сбыта;</w:t>
      </w:r>
    </w:p>
    <w:p w14:paraId="451EDA0A" w14:textId="35EEDCE3" w:rsidR="00D47309" w:rsidRPr="00DA291F" w:rsidRDefault="00D47309" w:rsidP="00DA291F">
      <w:p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традиционных конкурентных преимуществ региона как транспортно-логистического хаба через формирование соответствующей инфраструктуры, использование инструментов с</w:t>
      </w:r>
      <w:r w:rsidR="0013759E" w:rsidRPr="00DA291F">
        <w:rPr>
          <w:rFonts w:ascii="Times New Roman" w:eastAsia="Times New Roman" w:hAnsi="Times New Roman" w:cs="Times New Roman"/>
          <w:sz w:val="28"/>
          <w:szCs w:val="28"/>
          <w:lang w:eastAsia="ru-RU"/>
        </w:rPr>
        <w:t>тимулирования, поддержки отраслей</w:t>
      </w:r>
      <w:r w:rsidRPr="00DA291F">
        <w:rPr>
          <w:rFonts w:ascii="Times New Roman" w:eastAsia="Times New Roman" w:hAnsi="Times New Roman" w:cs="Times New Roman"/>
          <w:sz w:val="28"/>
          <w:szCs w:val="28"/>
          <w:lang w:eastAsia="ru-RU"/>
        </w:rPr>
        <w:t xml:space="preserve"> и привлечение инвестиций, в том числе через механизмы государственно-частного партнерства;</w:t>
      </w:r>
    </w:p>
    <w:p w14:paraId="4B9F9297" w14:textId="20BD432A" w:rsidR="00D47309" w:rsidRPr="00DA291F" w:rsidRDefault="00D47309" w:rsidP="00DA291F">
      <w:p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расширение и развитие инфраструктуры фундаментальных и прикладных научных исследований и разработок с </w:t>
      </w:r>
      <w:r w:rsidR="00E60A95" w:rsidRPr="00DA291F">
        <w:rPr>
          <w:rFonts w:ascii="Times New Roman" w:eastAsia="Times New Roman" w:hAnsi="Times New Roman" w:cs="Times New Roman"/>
          <w:sz w:val="28"/>
          <w:szCs w:val="28"/>
          <w:lang w:eastAsia="ru-RU"/>
        </w:rPr>
        <w:t>участием</w:t>
      </w:r>
      <w:r w:rsidRPr="00DA291F">
        <w:rPr>
          <w:rFonts w:ascii="Times New Roman" w:eastAsia="Times New Roman" w:hAnsi="Times New Roman" w:cs="Times New Roman"/>
          <w:sz w:val="28"/>
          <w:szCs w:val="28"/>
          <w:lang w:eastAsia="ru-RU"/>
        </w:rPr>
        <w:t xml:space="preserve"> ведущих в своей области мировых ученых и созданием сетевых проектов и лабораторий; </w:t>
      </w:r>
    </w:p>
    <w:p w14:paraId="43C78658" w14:textId="77777777" w:rsidR="00D47309" w:rsidRPr="00DA291F" w:rsidRDefault="00D47309" w:rsidP="00DA291F">
      <w:p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укрепление и развитие малого и среднего предпринимательства как масштабного резерва экономического роста, занятости и уровня жизни населения, создание условий для начинающих предпринимателей и стимулирование технопредпринимательства;</w:t>
      </w:r>
    </w:p>
    <w:p w14:paraId="5879AF7D" w14:textId="5EAC7D27" w:rsidR="00D47309" w:rsidRPr="00DA291F" w:rsidRDefault="00D47309" w:rsidP="00DA291F">
      <w:p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государственного управления, в том числе через цифровизацию, формирование сбалансированной бюджетной и налоговой политики региона и внедрение эффективного коммуникативного инструмента, обеспечивающего конструктивное взаимодействие органов власти с бизнесом и населением, направленно</w:t>
      </w:r>
      <w:r w:rsidR="007B03FB">
        <w:rPr>
          <w:rFonts w:ascii="Times New Roman" w:eastAsia="Times New Roman" w:hAnsi="Times New Roman" w:cs="Times New Roman"/>
          <w:sz w:val="28"/>
          <w:szCs w:val="28"/>
          <w:lang w:eastAsia="ru-RU"/>
        </w:rPr>
        <w:t>го</w:t>
      </w:r>
      <w:r w:rsidRPr="00DA291F">
        <w:rPr>
          <w:rFonts w:ascii="Times New Roman" w:eastAsia="Times New Roman" w:hAnsi="Times New Roman" w:cs="Times New Roman"/>
          <w:sz w:val="28"/>
          <w:szCs w:val="28"/>
          <w:lang w:eastAsia="ru-RU"/>
        </w:rPr>
        <w:t xml:space="preserve"> на формирования имиджа Новосибирской области как территории благоприятного инвестиционного климата и комфортной среды для жизни. </w:t>
      </w:r>
    </w:p>
    <w:p w14:paraId="4B372F6C" w14:textId="77777777" w:rsidR="00554D5B" w:rsidRPr="00DA291F" w:rsidRDefault="00554D5B"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Реализация стратегии «Сибирское лидерство» позволит Новосибирской области в 2030 году занять лидирующие позиции в стране по привлекательности для жизни и ведения бизнеса с высоким качеством делового климата и возможностями для реализации потенциала человека.</w:t>
      </w:r>
    </w:p>
    <w:p w14:paraId="4F4E403A" w14:textId="10F74522" w:rsidR="00D47309" w:rsidRPr="00DA291F" w:rsidRDefault="00D4730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К 2030 г</w:t>
      </w:r>
      <w:r w:rsidR="007B03FB">
        <w:rPr>
          <w:rFonts w:ascii="Times New Roman" w:eastAsia="Times New Roman" w:hAnsi="Times New Roman" w:cs="Times New Roman"/>
          <w:sz w:val="28"/>
          <w:szCs w:val="28"/>
          <w:lang w:eastAsia="ru-RU"/>
        </w:rPr>
        <w:t>оду</w:t>
      </w:r>
      <w:r w:rsidRPr="00DA291F">
        <w:rPr>
          <w:rFonts w:ascii="Times New Roman" w:eastAsia="Times New Roman" w:hAnsi="Times New Roman" w:cs="Times New Roman"/>
          <w:sz w:val="28"/>
          <w:szCs w:val="28"/>
          <w:lang w:eastAsia="ru-RU"/>
        </w:rPr>
        <w:t xml:space="preserve"> Новосибирская область станет значимым инновационным хабом международного уровня, центром компетенций в сфере «новой экономики»</w:t>
      </w:r>
      <w:r w:rsidR="00241A7D" w:rsidRPr="00DA291F">
        <w:rPr>
          <w:rFonts w:ascii="Times New Roman" w:eastAsia="Times New Roman" w:hAnsi="Times New Roman" w:cs="Times New Roman"/>
          <w:sz w:val="28"/>
          <w:szCs w:val="28"/>
          <w:lang w:eastAsia="ru-RU"/>
        </w:rPr>
        <w:t>, в том числе по созданию и внедрению цифровых сервисов для граждан и организаций с опорой на региональные технологии и решения</w:t>
      </w:r>
      <w:r w:rsidRPr="00DA291F">
        <w:rPr>
          <w:rFonts w:ascii="Times New Roman" w:eastAsia="Times New Roman" w:hAnsi="Times New Roman" w:cs="Times New Roman"/>
          <w:sz w:val="28"/>
          <w:szCs w:val="28"/>
          <w:lang w:eastAsia="ru-RU"/>
        </w:rPr>
        <w:t>, экспортером конкурентоспособной продукции и услуг в высокотехнологичных, наукоемких отраслях и сферах, а также укрепит свое лидерство в сфер</w:t>
      </w:r>
      <w:r w:rsidR="007B03FB">
        <w:rPr>
          <w:rFonts w:ascii="Times New Roman" w:eastAsia="Times New Roman" w:hAnsi="Times New Roman" w:cs="Times New Roman"/>
          <w:sz w:val="28"/>
          <w:szCs w:val="28"/>
          <w:lang w:eastAsia="ru-RU"/>
        </w:rPr>
        <w:t>ах</w:t>
      </w:r>
      <w:r w:rsidRPr="00DA291F">
        <w:rPr>
          <w:rFonts w:ascii="Times New Roman" w:eastAsia="Times New Roman" w:hAnsi="Times New Roman" w:cs="Times New Roman"/>
          <w:sz w:val="28"/>
          <w:szCs w:val="28"/>
          <w:lang w:eastAsia="ru-RU"/>
        </w:rPr>
        <w:t xml:space="preserve"> науки, образования, культуры, ме</w:t>
      </w:r>
      <w:r w:rsidR="007E2A70" w:rsidRPr="00DA291F">
        <w:rPr>
          <w:rFonts w:ascii="Times New Roman" w:eastAsia="Times New Roman" w:hAnsi="Times New Roman" w:cs="Times New Roman"/>
          <w:sz w:val="28"/>
          <w:szCs w:val="28"/>
          <w:lang w:eastAsia="ru-RU"/>
        </w:rPr>
        <w:t>дицины, транспорта и логистики,</w:t>
      </w:r>
      <w:r w:rsidRPr="00DA291F">
        <w:rPr>
          <w:rFonts w:ascii="Times New Roman" w:eastAsia="Times New Roman" w:hAnsi="Times New Roman" w:cs="Times New Roman"/>
          <w:sz w:val="28"/>
          <w:szCs w:val="28"/>
          <w:lang w:eastAsia="ru-RU"/>
        </w:rPr>
        <w:t xml:space="preserve"> </w:t>
      </w:r>
      <w:r w:rsidR="00E60A95" w:rsidRPr="00DA291F">
        <w:rPr>
          <w:rFonts w:ascii="Times New Roman" w:eastAsia="Times New Roman" w:hAnsi="Times New Roman" w:cs="Times New Roman"/>
          <w:sz w:val="28"/>
          <w:szCs w:val="28"/>
          <w:lang w:eastAsia="ru-RU"/>
        </w:rPr>
        <w:t xml:space="preserve">оптовой торговли, </w:t>
      </w:r>
      <w:r w:rsidRPr="00DA291F">
        <w:rPr>
          <w:rFonts w:ascii="Times New Roman" w:eastAsia="Times New Roman" w:hAnsi="Times New Roman" w:cs="Times New Roman"/>
          <w:sz w:val="28"/>
          <w:szCs w:val="28"/>
          <w:lang w:eastAsia="ru-RU"/>
        </w:rPr>
        <w:t>развития предпринимательства.</w:t>
      </w:r>
      <w:r w:rsidR="00241A7D" w:rsidRPr="00DA291F">
        <w:rPr>
          <w:rFonts w:ascii="Times New Roman" w:hAnsi="Times New Roman" w:cs="Times New Roman"/>
        </w:rPr>
        <w:t xml:space="preserve"> </w:t>
      </w:r>
    </w:p>
    <w:p w14:paraId="3E4A45BC" w14:textId="73AD0DBB" w:rsidR="00D47309" w:rsidRPr="00DA291F" w:rsidRDefault="00D4730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Достижение </w:t>
      </w:r>
      <w:r w:rsidR="007E2A70" w:rsidRPr="00DA291F">
        <w:rPr>
          <w:rFonts w:ascii="Times New Roman" w:eastAsia="Times New Roman" w:hAnsi="Times New Roman" w:cs="Times New Roman"/>
          <w:sz w:val="28"/>
          <w:szCs w:val="28"/>
          <w:lang w:eastAsia="ru-RU"/>
        </w:rPr>
        <w:t xml:space="preserve">желаемого </w:t>
      </w:r>
      <w:r w:rsidRPr="00DA291F">
        <w:rPr>
          <w:rFonts w:ascii="Times New Roman" w:eastAsia="Times New Roman" w:hAnsi="Times New Roman" w:cs="Times New Roman"/>
          <w:sz w:val="28"/>
          <w:szCs w:val="28"/>
          <w:lang w:eastAsia="ru-RU"/>
        </w:rPr>
        <w:t>будущего возможно через реализацию стратегических приоритетов:</w:t>
      </w:r>
    </w:p>
    <w:p w14:paraId="42622107" w14:textId="77777777" w:rsidR="00D47309" w:rsidRPr="00DA291F" w:rsidRDefault="00D4730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Приоритет 1. «Развитие человеческого капитала и социальной сферы».</w:t>
      </w:r>
    </w:p>
    <w:p w14:paraId="4999DA51" w14:textId="77777777" w:rsidR="00D47309" w:rsidRPr="00DA291F" w:rsidRDefault="00D4730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Приоритет 2. «Развитие конкурентоспособной экономики с высоким уровнем предпринимательской активности и конкуренции».</w:t>
      </w:r>
    </w:p>
    <w:p w14:paraId="2E5927EC" w14:textId="77777777" w:rsidR="00D47309" w:rsidRPr="00DA291F" w:rsidRDefault="00D4730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Приоритет 3. «Создание современной и безопасной среды для жизни, преображение городов и поселков Новосибирской области».</w:t>
      </w:r>
    </w:p>
    <w:p w14:paraId="2D5D620D" w14:textId="34755690" w:rsidR="00D47309" w:rsidRPr="00DA291F" w:rsidRDefault="00D4730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Приоритеты раскрываются через взаимосвязанную систему стратегических целей первого </w:t>
      </w:r>
      <w:r w:rsidR="00793829" w:rsidRPr="00DA291F">
        <w:rPr>
          <w:rFonts w:ascii="Times New Roman" w:eastAsia="Times New Roman" w:hAnsi="Times New Roman" w:cs="Times New Roman"/>
          <w:sz w:val="28"/>
          <w:szCs w:val="28"/>
          <w:lang w:eastAsia="ru-RU"/>
        </w:rPr>
        <w:t xml:space="preserve">уровня </w:t>
      </w:r>
      <w:r w:rsidRPr="00DA291F">
        <w:rPr>
          <w:rFonts w:ascii="Times New Roman" w:eastAsia="Times New Roman" w:hAnsi="Times New Roman" w:cs="Times New Roman"/>
          <w:sz w:val="28"/>
          <w:szCs w:val="28"/>
          <w:lang w:eastAsia="ru-RU"/>
        </w:rPr>
        <w:t>(</w:t>
      </w:r>
      <w:r w:rsidR="007E2A70" w:rsidRPr="00DA291F">
        <w:rPr>
          <w:rFonts w:ascii="Times New Roman" w:eastAsia="Times New Roman" w:hAnsi="Times New Roman" w:cs="Times New Roman"/>
          <w:sz w:val="28"/>
          <w:szCs w:val="28"/>
          <w:lang w:eastAsia="ru-RU"/>
        </w:rPr>
        <w:t xml:space="preserve">далее – </w:t>
      </w:r>
      <w:r w:rsidRPr="00DA291F">
        <w:rPr>
          <w:rFonts w:ascii="Times New Roman" w:eastAsia="Times New Roman" w:hAnsi="Times New Roman" w:cs="Times New Roman"/>
          <w:sz w:val="28"/>
          <w:szCs w:val="28"/>
          <w:lang w:eastAsia="ru-RU"/>
        </w:rPr>
        <w:t xml:space="preserve">СЦ) и </w:t>
      </w:r>
      <w:r w:rsidR="00793829" w:rsidRPr="00DA291F">
        <w:rPr>
          <w:rFonts w:ascii="Times New Roman" w:eastAsia="Times New Roman" w:hAnsi="Times New Roman" w:cs="Times New Roman"/>
          <w:sz w:val="28"/>
          <w:szCs w:val="28"/>
          <w:lang w:eastAsia="ru-RU"/>
        </w:rPr>
        <w:t xml:space="preserve">целей </w:t>
      </w:r>
      <w:r w:rsidRPr="00DA291F">
        <w:rPr>
          <w:rFonts w:ascii="Times New Roman" w:eastAsia="Times New Roman" w:hAnsi="Times New Roman" w:cs="Times New Roman"/>
          <w:sz w:val="28"/>
          <w:szCs w:val="28"/>
          <w:lang w:eastAsia="ru-RU"/>
        </w:rPr>
        <w:t>второго (</w:t>
      </w:r>
      <w:r w:rsidR="00845FE8" w:rsidRPr="00DA291F">
        <w:rPr>
          <w:rFonts w:ascii="Times New Roman" w:eastAsia="Times New Roman" w:hAnsi="Times New Roman" w:cs="Times New Roman"/>
          <w:sz w:val="28"/>
          <w:szCs w:val="28"/>
          <w:lang w:eastAsia="ru-RU"/>
        </w:rPr>
        <w:t xml:space="preserve">далее </w:t>
      </w:r>
      <w:r w:rsidR="007E2A70" w:rsidRPr="00DA291F">
        <w:rPr>
          <w:rFonts w:ascii="Times New Roman" w:eastAsia="Times New Roman" w:hAnsi="Times New Roman" w:cs="Times New Roman"/>
          <w:sz w:val="28"/>
          <w:szCs w:val="28"/>
          <w:lang w:eastAsia="ru-RU"/>
        </w:rPr>
        <w:t>–</w:t>
      </w:r>
      <w:r w:rsidR="00845FE8" w:rsidRPr="00DA291F">
        <w:rPr>
          <w:rFonts w:ascii="Times New Roman" w:eastAsia="Times New Roman" w:hAnsi="Times New Roman" w:cs="Times New Roman"/>
          <w:sz w:val="28"/>
          <w:szCs w:val="28"/>
          <w:lang w:eastAsia="ru-RU"/>
        </w:rPr>
        <w:t xml:space="preserve"> </w:t>
      </w:r>
      <w:r w:rsidRPr="00DA291F">
        <w:rPr>
          <w:rFonts w:ascii="Times New Roman" w:eastAsia="Times New Roman" w:hAnsi="Times New Roman" w:cs="Times New Roman"/>
          <w:sz w:val="28"/>
          <w:szCs w:val="28"/>
          <w:lang w:eastAsia="ru-RU"/>
        </w:rPr>
        <w:t>Ц) уровн</w:t>
      </w:r>
      <w:r w:rsidR="00793829" w:rsidRPr="00DA291F">
        <w:rPr>
          <w:rFonts w:ascii="Times New Roman" w:eastAsia="Times New Roman" w:hAnsi="Times New Roman" w:cs="Times New Roman"/>
          <w:sz w:val="28"/>
          <w:szCs w:val="28"/>
          <w:lang w:eastAsia="ru-RU"/>
        </w:rPr>
        <w:t>я</w:t>
      </w:r>
      <w:r w:rsidRPr="00DA291F">
        <w:rPr>
          <w:rFonts w:ascii="Times New Roman" w:eastAsia="Times New Roman" w:hAnsi="Times New Roman" w:cs="Times New Roman"/>
          <w:sz w:val="28"/>
          <w:szCs w:val="28"/>
          <w:lang w:eastAsia="ru-RU"/>
        </w:rPr>
        <w:t xml:space="preserve">, для достижения которых </w:t>
      </w:r>
      <w:r w:rsidR="001B2471" w:rsidRPr="00DA291F">
        <w:rPr>
          <w:rFonts w:ascii="Times New Roman" w:eastAsia="Times New Roman" w:hAnsi="Times New Roman" w:cs="Times New Roman"/>
          <w:sz w:val="28"/>
          <w:szCs w:val="28"/>
          <w:lang w:eastAsia="ru-RU"/>
        </w:rPr>
        <w:t>поставлены</w:t>
      </w:r>
      <w:r w:rsidRPr="00DA291F">
        <w:rPr>
          <w:rFonts w:ascii="Times New Roman" w:eastAsia="Times New Roman" w:hAnsi="Times New Roman" w:cs="Times New Roman"/>
          <w:sz w:val="28"/>
          <w:szCs w:val="28"/>
          <w:lang w:eastAsia="ru-RU"/>
        </w:rPr>
        <w:t xml:space="preserve"> </w:t>
      </w:r>
      <w:r w:rsidR="00845FE8" w:rsidRPr="00DA291F">
        <w:rPr>
          <w:rFonts w:ascii="Times New Roman" w:eastAsia="Times New Roman" w:hAnsi="Times New Roman" w:cs="Times New Roman"/>
          <w:sz w:val="28"/>
          <w:szCs w:val="28"/>
          <w:lang w:eastAsia="ru-RU"/>
        </w:rPr>
        <w:t>задачи (</w:t>
      </w:r>
      <w:r w:rsidR="007E2A70" w:rsidRPr="00DA291F">
        <w:rPr>
          <w:rFonts w:ascii="Times New Roman" w:eastAsia="Times New Roman" w:hAnsi="Times New Roman" w:cs="Times New Roman"/>
          <w:sz w:val="28"/>
          <w:szCs w:val="28"/>
          <w:lang w:eastAsia="ru-RU"/>
        </w:rPr>
        <w:t>далее –</w:t>
      </w:r>
      <w:r w:rsidR="00845FE8" w:rsidRPr="00DA291F">
        <w:rPr>
          <w:rFonts w:ascii="Times New Roman" w:eastAsia="Times New Roman" w:hAnsi="Times New Roman" w:cs="Times New Roman"/>
          <w:sz w:val="28"/>
          <w:szCs w:val="28"/>
          <w:lang w:eastAsia="ru-RU"/>
        </w:rPr>
        <w:t xml:space="preserve"> З</w:t>
      </w:r>
      <w:r w:rsidRPr="00DA291F">
        <w:rPr>
          <w:rFonts w:ascii="Times New Roman" w:eastAsia="Times New Roman" w:hAnsi="Times New Roman" w:cs="Times New Roman"/>
          <w:sz w:val="28"/>
          <w:szCs w:val="28"/>
          <w:lang w:eastAsia="ru-RU"/>
        </w:rPr>
        <w:t>)</w:t>
      </w:r>
      <w:r w:rsidR="00793829" w:rsidRPr="00DA291F">
        <w:rPr>
          <w:rFonts w:ascii="Times New Roman" w:eastAsia="Times New Roman" w:hAnsi="Times New Roman" w:cs="Times New Roman"/>
          <w:sz w:val="28"/>
          <w:szCs w:val="28"/>
          <w:lang w:eastAsia="ru-RU"/>
        </w:rPr>
        <w:t>.</w:t>
      </w:r>
      <w:r w:rsidR="00605136" w:rsidRPr="00DA291F">
        <w:rPr>
          <w:rFonts w:ascii="Times New Roman" w:eastAsia="Times New Roman" w:hAnsi="Times New Roman" w:cs="Times New Roman"/>
          <w:sz w:val="28"/>
          <w:szCs w:val="28"/>
          <w:lang w:eastAsia="ru-RU"/>
        </w:rPr>
        <w:t xml:space="preserve"> </w:t>
      </w:r>
      <w:r w:rsidR="00793829" w:rsidRPr="00DA291F">
        <w:rPr>
          <w:rFonts w:ascii="Times New Roman" w:eastAsia="Times New Roman" w:hAnsi="Times New Roman" w:cs="Times New Roman"/>
          <w:sz w:val="28"/>
          <w:szCs w:val="28"/>
          <w:lang w:eastAsia="ru-RU"/>
        </w:rPr>
        <w:t>Д</w:t>
      </w:r>
      <w:r w:rsidR="001B2471" w:rsidRPr="00DA291F">
        <w:rPr>
          <w:rFonts w:ascii="Times New Roman" w:eastAsia="Times New Roman" w:hAnsi="Times New Roman" w:cs="Times New Roman"/>
          <w:sz w:val="28"/>
          <w:szCs w:val="28"/>
          <w:lang w:eastAsia="ru-RU"/>
        </w:rPr>
        <w:t>ля решения задач определены направления деятельности, реализация которых запланирована</w:t>
      </w:r>
      <w:r w:rsidR="007C5EAA" w:rsidRPr="00DA291F">
        <w:rPr>
          <w:rFonts w:ascii="Times New Roman" w:eastAsia="Times New Roman" w:hAnsi="Times New Roman" w:cs="Times New Roman"/>
          <w:sz w:val="28"/>
          <w:szCs w:val="28"/>
          <w:lang w:eastAsia="ru-RU"/>
        </w:rPr>
        <w:t>,</w:t>
      </w:r>
      <w:r w:rsidR="001B2471" w:rsidRPr="00DA291F">
        <w:rPr>
          <w:rFonts w:ascii="Times New Roman" w:eastAsia="Times New Roman" w:hAnsi="Times New Roman" w:cs="Times New Roman"/>
          <w:sz w:val="28"/>
          <w:szCs w:val="28"/>
          <w:lang w:eastAsia="ru-RU"/>
        </w:rPr>
        <w:t xml:space="preserve"> в том числе в рамках государственных программ Новосибирской области</w:t>
      </w:r>
      <w:r w:rsidR="00793829" w:rsidRPr="00DA291F">
        <w:rPr>
          <w:rFonts w:ascii="Times New Roman" w:eastAsia="Times New Roman" w:hAnsi="Times New Roman" w:cs="Times New Roman"/>
          <w:sz w:val="28"/>
          <w:szCs w:val="28"/>
          <w:lang w:eastAsia="ru-RU"/>
        </w:rPr>
        <w:t>, региональных составляющих национальных проектов в соответствии с Указом Президента Российской Федерации от 07.05.2018 №</w:t>
      </w:r>
      <w:r w:rsidR="007B03FB">
        <w:rPr>
          <w:rFonts w:ascii="Times New Roman" w:eastAsia="Times New Roman" w:hAnsi="Times New Roman" w:cs="Times New Roman"/>
          <w:sz w:val="28"/>
          <w:szCs w:val="28"/>
          <w:lang w:eastAsia="ru-RU"/>
        </w:rPr>
        <w:t xml:space="preserve"> </w:t>
      </w:r>
      <w:r w:rsidR="00793829" w:rsidRPr="00DA291F">
        <w:rPr>
          <w:rFonts w:ascii="Times New Roman" w:eastAsia="Times New Roman" w:hAnsi="Times New Roman" w:cs="Times New Roman"/>
          <w:sz w:val="28"/>
          <w:szCs w:val="28"/>
          <w:lang w:eastAsia="ru-RU"/>
        </w:rPr>
        <w:t>204</w:t>
      </w:r>
      <w:r w:rsidR="00793829" w:rsidRPr="00DA291F">
        <w:rPr>
          <w:rFonts w:ascii="Times New Roman" w:hAnsi="Times New Roman" w:cs="Times New Roman"/>
        </w:rPr>
        <w:t xml:space="preserve"> «</w:t>
      </w:r>
      <w:r w:rsidR="00793829" w:rsidRPr="00DA291F">
        <w:rPr>
          <w:rFonts w:ascii="Times New Roman" w:eastAsia="Times New Roman" w:hAnsi="Times New Roman" w:cs="Times New Roman"/>
          <w:sz w:val="28"/>
          <w:szCs w:val="28"/>
          <w:lang w:eastAsia="ru-RU"/>
        </w:rPr>
        <w:t>О национальных целях и стратегических задачах развития Российской Федерации на период до 2024 года»</w:t>
      </w:r>
      <w:r w:rsidR="008F45DB" w:rsidRPr="00DA291F">
        <w:rPr>
          <w:rFonts w:ascii="Times New Roman" w:eastAsia="Times New Roman" w:hAnsi="Times New Roman" w:cs="Times New Roman"/>
          <w:sz w:val="28"/>
          <w:szCs w:val="28"/>
          <w:lang w:eastAsia="ru-RU"/>
        </w:rPr>
        <w:t xml:space="preserve"> и иных проектов</w:t>
      </w:r>
      <w:r w:rsidR="00793829" w:rsidRPr="00DA291F">
        <w:rPr>
          <w:rFonts w:ascii="Times New Roman" w:eastAsia="Times New Roman" w:hAnsi="Times New Roman" w:cs="Times New Roman"/>
          <w:sz w:val="28"/>
          <w:szCs w:val="28"/>
          <w:lang w:eastAsia="ru-RU"/>
        </w:rPr>
        <w:t xml:space="preserve">. </w:t>
      </w:r>
    </w:p>
    <w:p w14:paraId="5E185673" w14:textId="5D08C242" w:rsidR="005619F8" w:rsidRPr="00DA291F" w:rsidRDefault="005619F8" w:rsidP="00DA291F">
      <w:pPr>
        <w:pStyle w:val="ConsPlusNormal"/>
        <w:ind w:firstLine="709"/>
        <w:jc w:val="both"/>
        <w:rPr>
          <w:rFonts w:ascii="Times New Roman" w:hAnsi="Times New Roman" w:cs="Times New Roman"/>
          <w:sz w:val="28"/>
          <w:szCs w:val="28"/>
        </w:rPr>
      </w:pPr>
    </w:p>
    <w:p w14:paraId="601E9DAD" w14:textId="5730278C"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Приоритет 1.</w:t>
      </w:r>
      <w:r w:rsidR="00646E13">
        <w:rPr>
          <w:rFonts w:ascii="Times New Roman" w:hAnsi="Times New Roman" w:cs="Times New Roman"/>
          <w:sz w:val="28"/>
          <w:szCs w:val="28"/>
        </w:rPr>
        <w:t> </w:t>
      </w:r>
      <w:r w:rsidRPr="00DA291F">
        <w:rPr>
          <w:rFonts w:ascii="Times New Roman" w:hAnsi="Times New Roman" w:cs="Times New Roman"/>
          <w:sz w:val="28"/>
          <w:szCs w:val="28"/>
        </w:rPr>
        <w:t>Развитие человеческого капитала и социальной сферы</w:t>
      </w:r>
    </w:p>
    <w:p w14:paraId="1B5E06A4" w14:textId="77777777" w:rsidR="00292F8A" w:rsidRPr="00DA291F" w:rsidRDefault="00292F8A" w:rsidP="00DA291F">
      <w:pPr>
        <w:pStyle w:val="ConsPlusNormal"/>
        <w:ind w:firstLine="709"/>
        <w:jc w:val="both"/>
        <w:rPr>
          <w:rFonts w:ascii="Times New Roman" w:hAnsi="Times New Roman" w:cs="Times New Roman"/>
          <w:sz w:val="28"/>
          <w:szCs w:val="28"/>
        </w:rPr>
      </w:pPr>
    </w:p>
    <w:p w14:paraId="2FB6897E" w14:textId="62B4D5B0" w:rsidR="00A60170" w:rsidRPr="00DA291F" w:rsidRDefault="00292F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СЦ-1.</w:t>
      </w:r>
      <w:r w:rsidR="00646E13">
        <w:rPr>
          <w:rFonts w:ascii="Times New Roman" w:hAnsi="Times New Roman" w:cs="Times New Roman"/>
          <w:sz w:val="28"/>
          <w:szCs w:val="28"/>
        </w:rPr>
        <w:t> </w:t>
      </w:r>
      <w:r w:rsidR="005A5E92" w:rsidRPr="00DA291F">
        <w:rPr>
          <w:rFonts w:ascii="Times New Roman" w:hAnsi="Times New Roman" w:cs="Times New Roman"/>
          <w:sz w:val="28"/>
          <w:szCs w:val="28"/>
        </w:rPr>
        <w:t>Развитие человеческого капитала, о</w:t>
      </w:r>
      <w:r w:rsidR="00D50601" w:rsidRPr="00DA291F">
        <w:rPr>
          <w:rFonts w:ascii="Times New Roman" w:hAnsi="Times New Roman" w:cs="Times New Roman"/>
          <w:sz w:val="28"/>
          <w:szCs w:val="28"/>
        </w:rPr>
        <w:t>беспечение высоких стандартов благосостояния человека, социального благополучия и согласия в обществе.</w:t>
      </w:r>
    </w:p>
    <w:p w14:paraId="414473B9" w14:textId="77777777" w:rsidR="00292F8A" w:rsidRPr="00DA291F" w:rsidRDefault="00292F8A" w:rsidP="00DA291F">
      <w:pPr>
        <w:pStyle w:val="ConsPlusNormal"/>
        <w:ind w:firstLine="709"/>
        <w:jc w:val="both"/>
        <w:rPr>
          <w:rFonts w:ascii="Times New Roman" w:hAnsi="Times New Roman" w:cs="Times New Roman"/>
          <w:sz w:val="28"/>
          <w:szCs w:val="28"/>
        </w:rPr>
      </w:pPr>
    </w:p>
    <w:p w14:paraId="742292B0" w14:textId="477DA0FD" w:rsidR="00A60170" w:rsidRPr="00DA291F" w:rsidRDefault="00646E13"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Ц-1.1 </w:t>
      </w:r>
      <w:r w:rsidR="00A60170" w:rsidRPr="00DA291F">
        <w:rPr>
          <w:rFonts w:ascii="Times New Roman" w:hAnsi="Times New Roman" w:cs="Times New Roman"/>
          <w:sz w:val="28"/>
          <w:szCs w:val="28"/>
        </w:rPr>
        <w:t>Увеличение численности населения Новосибирской области за счет естественного и миграционного прироста населения; максимальное включение жизненного и трудового потенциала населения в экономические процессы региона.</w:t>
      </w:r>
    </w:p>
    <w:p w14:paraId="2F9C4340" w14:textId="77777777" w:rsidR="00A60170" w:rsidRPr="00DA291F" w:rsidRDefault="00A60170" w:rsidP="00DA291F">
      <w:pPr>
        <w:pStyle w:val="ConsPlusNormal"/>
        <w:ind w:firstLine="709"/>
        <w:jc w:val="both"/>
        <w:rPr>
          <w:rFonts w:ascii="Times New Roman" w:hAnsi="Times New Roman" w:cs="Times New Roman"/>
          <w:sz w:val="28"/>
          <w:szCs w:val="28"/>
        </w:rPr>
      </w:pPr>
    </w:p>
    <w:p w14:paraId="6D625F33" w14:textId="365C556A"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З-1.1.1.</w:t>
      </w:r>
      <w:r w:rsidR="00646E13">
        <w:rPr>
          <w:rFonts w:ascii="Times New Roman" w:hAnsi="Times New Roman" w:cs="Times New Roman"/>
          <w:sz w:val="28"/>
          <w:szCs w:val="28"/>
        </w:rPr>
        <w:t> </w:t>
      </w:r>
      <w:r w:rsidRPr="00DA291F">
        <w:rPr>
          <w:rFonts w:ascii="Times New Roman" w:hAnsi="Times New Roman" w:cs="Times New Roman"/>
          <w:sz w:val="28"/>
          <w:szCs w:val="28"/>
        </w:rPr>
        <w:t>Создать условия для качественного улучшения репродуктивного потенциала и укрепления здоровья новорожденных, детей и подростков;</w:t>
      </w:r>
    </w:p>
    <w:p w14:paraId="71EB0BB4" w14:textId="659B11A4" w:rsidR="00A60170" w:rsidRPr="00DA291F" w:rsidRDefault="00646E13"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З-1.1.2. </w:t>
      </w:r>
      <w:r w:rsidR="00A60170" w:rsidRPr="00DA291F">
        <w:rPr>
          <w:rFonts w:ascii="Times New Roman" w:hAnsi="Times New Roman" w:cs="Times New Roman"/>
          <w:sz w:val="28"/>
          <w:szCs w:val="28"/>
        </w:rPr>
        <w:t>Увеличить продолжительность жизни населения до 80 лет;</w:t>
      </w:r>
    </w:p>
    <w:p w14:paraId="612CF30C" w14:textId="678141B5"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З-1.1.3.</w:t>
      </w:r>
      <w:r w:rsidR="00646E13">
        <w:rPr>
          <w:rFonts w:ascii="Times New Roman" w:hAnsi="Times New Roman" w:cs="Times New Roman"/>
          <w:sz w:val="28"/>
          <w:szCs w:val="28"/>
        </w:rPr>
        <w:t> </w:t>
      </w:r>
      <w:r w:rsidRPr="00DA291F">
        <w:rPr>
          <w:rFonts w:ascii="Times New Roman" w:hAnsi="Times New Roman" w:cs="Times New Roman"/>
          <w:sz w:val="28"/>
          <w:szCs w:val="28"/>
        </w:rPr>
        <w:t>Укрепить институт семьи, повысить престиж материнства и отцовства, обеспечить максимальное развитие и сохранение семейных ценностей;</w:t>
      </w:r>
    </w:p>
    <w:p w14:paraId="1474FA8A" w14:textId="145C0D5F"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З-1.1.4.</w:t>
      </w:r>
      <w:r w:rsidR="00646E13">
        <w:rPr>
          <w:rFonts w:ascii="Times New Roman" w:hAnsi="Times New Roman" w:cs="Times New Roman"/>
          <w:sz w:val="28"/>
          <w:szCs w:val="28"/>
        </w:rPr>
        <w:t> </w:t>
      </w:r>
      <w:r w:rsidRPr="00DA291F">
        <w:rPr>
          <w:rFonts w:ascii="Times New Roman" w:hAnsi="Times New Roman" w:cs="Times New Roman"/>
          <w:sz w:val="28"/>
          <w:szCs w:val="28"/>
        </w:rPr>
        <w:t>Содействовать улучшению демографической ситуации, в том числе за счет государственной поддержки семей в связи с рождением и воспитанием детей;</w:t>
      </w:r>
    </w:p>
    <w:p w14:paraId="66BC382D" w14:textId="253ABA80"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З-1.1.5.</w:t>
      </w:r>
      <w:r w:rsidR="00646E13">
        <w:rPr>
          <w:rFonts w:ascii="Times New Roman" w:hAnsi="Times New Roman" w:cs="Times New Roman"/>
          <w:sz w:val="28"/>
          <w:szCs w:val="28"/>
        </w:rPr>
        <w:t> </w:t>
      </w:r>
      <w:r w:rsidRPr="00DA291F">
        <w:rPr>
          <w:rFonts w:ascii="Times New Roman" w:hAnsi="Times New Roman" w:cs="Times New Roman"/>
          <w:sz w:val="28"/>
          <w:szCs w:val="28"/>
        </w:rPr>
        <w:t>Создать экономические условия, повышающие миграционную привлекательность региона</w:t>
      </w:r>
      <w:r w:rsidR="00F63F32" w:rsidRPr="00DA291F">
        <w:rPr>
          <w:rFonts w:ascii="Times New Roman" w:hAnsi="Times New Roman" w:cs="Times New Roman"/>
          <w:sz w:val="28"/>
          <w:szCs w:val="28"/>
        </w:rPr>
        <w:t>.</w:t>
      </w:r>
    </w:p>
    <w:p w14:paraId="0668E7E8" w14:textId="77777777" w:rsidR="00585E9D" w:rsidRPr="00DA291F" w:rsidRDefault="00585E9D" w:rsidP="00DA291F">
      <w:pPr>
        <w:pStyle w:val="ConsPlusNormal"/>
        <w:ind w:firstLine="709"/>
        <w:jc w:val="both"/>
        <w:rPr>
          <w:rFonts w:ascii="Times New Roman" w:hAnsi="Times New Roman" w:cs="Times New Roman"/>
          <w:sz w:val="28"/>
          <w:szCs w:val="28"/>
        </w:rPr>
      </w:pPr>
    </w:p>
    <w:p w14:paraId="4F9A044B" w14:textId="67AB15E2" w:rsidR="00F63F32" w:rsidRPr="00DA291F" w:rsidRDefault="00292F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A60170" w:rsidRPr="00DA291F">
        <w:rPr>
          <w:rFonts w:ascii="Times New Roman" w:hAnsi="Times New Roman" w:cs="Times New Roman"/>
          <w:sz w:val="28"/>
          <w:szCs w:val="28"/>
        </w:rPr>
        <w:t>осударственны</w:t>
      </w:r>
      <w:r w:rsidR="00F63F32" w:rsidRPr="00DA291F">
        <w:rPr>
          <w:rFonts w:ascii="Times New Roman" w:hAnsi="Times New Roman" w:cs="Times New Roman"/>
          <w:sz w:val="28"/>
          <w:szCs w:val="28"/>
        </w:rPr>
        <w:t>е</w:t>
      </w:r>
      <w:r w:rsidR="00A60170" w:rsidRPr="00DA291F">
        <w:rPr>
          <w:rFonts w:ascii="Times New Roman" w:hAnsi="Times New Roman" w:cs="Times New Roman"/>
          <w:sz w:val="28"/>
          <w:szCs w:val="28"/>
        </w:rPr>
        <w:t xml:space="preserve"> программ</w:t>
      </w:r>
      <w:r w:rsidR="00F63F32" w:rsidRPr="00DA291F">
        <w:rPr>
          <w:rFonts w:ascii="Times New Roman" w:hAnsi="Times New Roman" w:cs="Times New Roman"/>
          <w:sz w:val="28"/>
          <w:szCs w:val="28"/>
        </w:rPr>
        <w:t>ы</w:t>
      </w:r>
      <w:r w:rsidR="00A60170" w:rsidRPr="00DA291F">
        <w:rPr>
          <w:rFonts w:ascii="Times New Roman" w:hAnsi="Times New Roman" w:cs="Times New Roman"/>
          <w:sz w:val="28"/>
          <w:szCs w:val="28"/>
        </w:rPr>
        <w:t xml:space="preserve"> Новосибирской области</w:t>
      </w:r>
      <w:r w:rsidR="00F63F32" w:rsidRPr="00DA291F">
        <w:rPr>
          <w:rFonts w:ascii="Times New Roman" w:hAnsi="Times New Roman" w:cs="Times New Roman"/>
          <w:sz w:val="28"/>
          <w:szCs w:val="28"/>
        </w:rPr>
        <w:t>:</w:t>
      </w:r>
    </w:p>
    <w:p w14:paraId="147ED399" w14:textId="472F649E" w:rsidR="00F63F32"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здравоохранения Новосибирской области»</w:t>
      </w:r>
      <w:r w:rsidR="007830F1">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486F3142" w14:textId="2EDB3789" w:rsidR="00F63F32"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системы социальной поддержки населения и улучшение социального положения семей с детьми в Новосибирской области»</w:t>
      </w:r>
      <w:r w:rsidR="007830F1">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39D506CD" w14:textId="33F7E07C" w:rsidR="00F63F32"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«Содействие занятости населения»</w:t>
      </w:r>
      <w:r w:rsidR="007830F1">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5DC41174" w14:textId="25A5F12B"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«Оказание содействия добровольному переселению в Новосибирскую область соотечестве</w:t>
      </w:r>
      <w:r w:rsidR="00292F8A" w:rsidRPr="00DA291F">
        <w:rPr>
          <w:rFonts w:ascii="Times New Roman" w:hAnsi="Times New Roman" w:cs="Times New Roman"/>
          <w:sz w:val="28"/>
          <w:szCs w:val="28"/>
        </w:rPr>
        <w:t xml:space="preserve">нников, проживающих за </w:t>
      </w:r>
      <w:r w:rsidR="001E4847" w:rsidRPr="001E4847">
        <w:rPr>
          <w:rFonts w:ascii="Times New Roman" w:hAnsi="Times New Roman" w:cs="Times New Roman"/>
          <w:sz w:val="28"/>
          <w:szCs w:val="28"/>
        </w:rPr>
        <w:t>рубежом, на 2013-2020 годы</w:t>
      </w:r>
      <w:r w:rsidR="00292F8A" w:rsidRPr="00DA291F">
        <w:rPr>
          <w:rFonts w:ascii="Times New Roman" w:hAnsi="Times New Roman" w:cs="Times New Roman"/>
          <w:sz w:val="28"/>
          <w:szCs w:val="28"/>
        </w:rPr>
        <w:t>».</w:t>
      </w:r>
    </w:p>
    <w:p w14:paraId="433DEE4D" w14:textId="77777777" w:rsidR="003055D7" w:rsidRPr="00DA291F" w:rsidRDefault="003055D7" w:rsidP="00DA291F">
      <w:pPr>
        <w:pStyle w:val="ConsPlusNormal"/>
        <w:ind w:firstLine="709"/>
        <w:jc w:val="both"/>
        <w:rPr>
          <w:rFonts w:ascii="Times New Roman" w:hAnsi="Times New Roman" w:cs="Times New Roman"/>
          <w:sz w:val="28"/>
          <w:szCs w:val="28"/>
        </w:rPr>
      </w:pPr>
    </w:p>
    <w:p w14:paraId="02EF3A05" w14:textId="51779EB6"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Ц-1.2</w:t>
      </w:r>
      <w:r w:rsidR="00646E13">
        <w:rPr>
          <w:rFonts w:ascii="Times New Roman" w:hAnsi="Times New Roman" w:cs="Times New Roman"/>
          <w:sz w:val="28"/>
          <w:szCs w:val="28"/>
        </w:rPr>
        <w:t>. </w:t>
      </w:r>
      <w:r w:rsidRPr="00DA291F">
        <w:rPr>
          <w:rFonts w:ascii="Times New Roman" w:hAnsi="Times New Roman" w:cs="Times New Roman"/>
          <w:sz w:val="28"/>
          <w:szCs w:val="28"/>
        </w:rPr>
        <w:t>Формирование здорового образа жизни у граждан, обеспечение населения доступной и качественной медицинской помощью, о</w:t>
      </w:r>
      <w:r w:rsidR="00F63F32" w:rsidRPr="00DA291F">
        <w:rPr>
          <w:rFonts w:ascii="Times New Roman" w:hAnsi="Times New Roman" w:cs="Times New Roman"/>
          <w:sz w:val="28"/>
          <w:szCs w:val="28"/>
        </w:rPr>
        <w:t>твечающей мировым стандартам.</w:t>
      </w:r>
    </w:p>
    <w:p w14:paraId="40CC0ACE" w14:textId="77777777" w:rsidR="003055D7" w:rsidRPr="00DA291F" w:rsidRDefault="003055D7" w:rsidP="00DA291F">
      <w:pPr>
        <w:pStyle w:val="ConsPlusNormal"/>
        <w:ind w:firstLine="709"/>
        <w:jc w:val="both"/>
        <w:rPr>
          <w:rFonts w:ascii="Times New Roman" w:hAnsi="Times New Roman" w:cs="Times New Roman"/>
          <w:sz w:val="28"/>
          <w:szCs w:val="28"/>
        </w:rPr>
      </w:pPr>
    </w:p>
    <w:p w14:paraId="2E918691" w14:textId="29C2DBCF"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З-1.2.1.</w:t>
      </w:r>
      <w:r w:rsidR="00646E13">
        <w:rPr>
          <w:rFonts w:ascii="Times New Roman" w:hAnsi="Times New Roman" w:cs="Times New Roman"/>
          <w:sz w:val="28"/>
          <w:szCs w:val="28"/>
        </w:rPr>
        <w:t> </w:t>
      </w:r>
      <w:r w:rsidRPr="00DA291F">
        <w:rPr>
          <w:rFonts w:ascii="Times New Roman" w:hAnsi="Times New Roman" w:cs="Times New Roman"/>
          <w:sz w:val="28"/>
          <w:szCs w:val="28"/>
        </w:rPr>
        <w:t>Сформировать у населения ответственное отношение к собственному здоровь</w:t>
      </w:r>
      <w:r w:rsidR="00F63F32" w:rsidRPr="00DA291F">
        <w:rPr>
          <w:rFonts w:ascii="Times New Roman" w:hAnsi="Times New Roman" w:cs="Times New Roman"/>
          <w:sz w:val="28"/>
          <w:szCs w:val="28"/>
        </w:rPr>
        <w:t>ю и к здоровому образу жизни;</w:t>
      </w:r>
    </w:p>
    <w:p w14:paraId="1FE43DB9" w14:textId="2EB35694"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З-1.2.2.</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приоритет профилактики в сфере охраны здоровья (предупреждение и р</w:t>
      </w:r>
      <w:r w:rsidR="00F63F32" w:rsidRPr="00DA291F">
        <w:rPr>
          <w:rFonts w:ascii="Times New Roman" w:hAnsi="Times New Roman" w:cs="Times New Roman"/>
          <w:sz w:val="28"/>
          <w:szCs w:val="28"/>
        </w:rPr>
        <w:t>аннее выявление заболеваний);</w:t>
      </w:r>
    </w:p>
    <w:p w14:paraId="1220B2E8" w14:textId="1D9617A3"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З-1.2.3.</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доступность и качество первич</w:t>
      </w:r>
      <w:r w:rsidR="00F63F32" w:rsidRPr="00DA291F">
        <w:rPr>
          <w:rFonts w:ascii="Times New Roman" w:hAnsi="Times New Roman" w:cs="Times New Roman"/>
          <w:sz w:val="28"/>
          <w:szCs w:val="28"/>
        </w:rPr>
        <w:t>ной медико-санитарной помощи;</w:t>
      </w:r>
    </w:p>
    <w:p w14:paraId="0B7C39D0" w14:textId="4D1D78FE"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З-1.2.4.</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доступность специализированной, в том числе высокотехн</w:t>
      </w:r>
      <w:r w:rsidR="00585E9D" w:rsidRPr="00DA291F">
        <w:rPr>
          <w:rFonts w:ascii="Times New Roman" w:hAnsi="Times New Roman" w:cs="Times New Roman"/>
          <w:sz w:val="28"/>
          <w:szCs w:val="28"/>
        </w:rPr>
        <w:t>ологичной медицинской помощи;</w:t>
      </w:r>
    </w:p>
    <w:p w14:paraId="37C297A3" w14:textId="750E7968"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З-1.2.5.</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развитие перинатальной медицинской помощи, специализированной нео</w:t>
      </w:r>
      <w:r w:rsidR="00585E9D" w:rsidRPr="00DA291F">
        <w:rPr>
          <w:rFonts w:ascii="Times New Roman" w:hAnsi="Times New Roman" w:cs="Times New Roman"/>
          <w:sz w:val="28"/>
          <w:szCs w:val="28"/>
        </w:rPr>
        <w:t>натальной медицинской помощи;</w:t>
      </w:r>
    </w:p>
    <w:p w14:paraId="3F400F19" w14:textId="239F3521"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З-1.2.6.</w:t>
      </w:r>
      <w:r w:rsidR="00646E13">
        <w:rPr>
          <w:rFonts w:ascii="Times New Roman" w:hAnsi="Times New Roman" w:cs="Times New Roman"/>
          <w:sz w:val="28"/>
          <w:szCs w:val="28"/>
        </w:rPr>
        <w:t> </w:t>
      </w:r>
      <w:r w:rsidRPr="00DA291F">
        <w:rPr>
          <w:rFonts w:ascii="Times New Roman" w:hAnsi="Times New Roman" w:cs="Times New Roman"/>
          <w:sz w:val="28"/>
          <w:szCs w:val="28"/>
        </w:rPr>
        <w:t>Совершенствовать междисциплинарную медицинскую реабилитацию, включающую в себя комплексное применение природных лечебных факторов, лекарственной, немедикаментоз</w:t>
      </w:r>
      <w:r w:rsidR="00585E9D" w:rsidRPr="00DA291F">
        <w:rPr>
          <w:rFonts w:ascii="Times New Roman" w:hAnsi="Times New Roman" w:cs="Times New Roman"/>
          <w:sz w:val="28"/>
          <w:szCs w:val="28"/>
        </w:rPr>
        <w:t>ной терапии и других методов;</w:t>
      </w:r>
    </w:p>
    <w:p w14:paraId="1790057B" w14:textId="6B4506AD"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З-1.2.7.</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развитие паллиативной медицинской помощи и обеспечит</w:t>
      </w:r>
      <w:r w:rsidR="00585E9D" w:rsidRPr="00DA291F">
        <w:rPr>
          <w:rFonts w:ascii="Times New Roman" w:hAnsi="Times New Roman" w:cs="Times New Roman"/>
          <w:sz w:val="28"/>
          <w:szCs w:val="28"/>
        </w:rPr>
        <w:t>ь ее доступность для граждан;</w:t>
      </w:r>
    </w:p>
    <w:p w14:paraId="0B2EF988" w14:textId="1CD49BCD"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З-1.2.8.</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уровень качества работы скорой, в том числе скорой специализированной медицинской помощи, ок</w:t>
      </w:r>
      <w:r w:rsidR="00585E9D" w:rsidRPr="00DA291F">
        <w:rPr>
          <w:rFonts w:ascii="Times New Roman" w:hAnsi="Times New Roman" w:cs="Times New Roman"/>
          <w:sz w:val="28"/>
          <w:szCs w:val="28"/>
        </w:rPr>
        <w:t>азываемой в неотложной форме;</w:t>
      </w:r>
    </w:p>
    <w:p w14:paraId="24279293" w14:textId="4F4E0BA2"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З-1.2.9.</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уровень профессиональной подготовки медицинских работников, престижа профессии медицинского работ</w:t>
      </w:r>
      <w:r w:rsidR="00585E9D" w:rsidRPr="00DA291F">
        <w:rPr>
          <w:rFonts w:ascii="Times New Roman" w:hAnsi="Times New Roman" w:cs="Times New Roman"/>
          <w:sz w:val="28"/>
          <w:szCs w:val="28"/>
        </w:rPr>
        <w:t>ника;</w:t>
      </w:r>
    </w:p>
    <w:p w14:paraId="1D2EE5C6" w14:textId="2ECE7371"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З-1.2.10.</w:t>
      </w:r>
      <w:r w:rsidR="00646E13">
        <w:rPr>
          <w:rFonts w:ascii="Times New Roman" w:hAnsi="Times New Roman" w:cs="Times New Roman"/>
          <w:sz w:val="28"/>
          <w:szCs w:val="28"/>
        </w:rPr>
        <w:t> </w:t>
      </w:r>
      <w:r w:rsidRPr="00DA291F">
        <w:rPr>
          <w:rFonts w:ascii="Times New Roman" w:hAnsi="Times New Roman" w:cs="Times New Roman"/>
          <w:sz w:val="28"/>
          <w:szCs w:val="28"/>
        </w:rPr>
        <w:t xml:space="preserve">Ускорить инновационное развитие здравоохранения на основе новых диагностических технологий, цифровой медицины </w:t>
      </w:r>
      <w:r w:rsidR="00292F8A" w:rsidRPr="00DA291F">
        <w:rPr>
          <w:rFonts w:ascii="Times New Roman" w:hAnsi="Times New Roman" w:cs="Times New Roman"/>
          <w:sz w:val="28"/>
          <w:szCs w:val="28"/>
        </w:rPr>
        <w:t>и телемедицинских технологий.</w:t>
      </w:r>
    </w:p>
    <w:p w14:paraId="1EFE721D" w14:textId="77777777" w:rsidR="003055D7" w:rsidRPr="00DA291F" w:rsidRDefault="003055D7" w:rsidP="00DA291F">
      <w:pPr>
        <w:pStyle w:val="ConsPlusNormal"/>
        <w:ind w:firstLine="709"/>
        <w:jc w:val="both"/>
        <w:rPr>
          <w:rFonts w:ascii="Times New Roman" w:hAnsi="Times New Roman" w:cs="Times New Roman"/>
          <w:sz w:val="28"/>
          <w:szCs w:val="28"/>
        </w:rPr>
      </w:pPr>
    </w:p>
    <w:p w14:paraId="2B31A4A3" w14:textId="584A1F16" w:rsidR="00A60170" w:rsidRPr="00DA291F" w:rsidRDefault="00292F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585E9D" w:rsidRPr="00DA291F">
        <w:rPr>
          <w:rFonts w:ascii="Times New Roman" w:hAnsi="Times New Roman" w:cs="Times New Roman"/>
          <w:sz w:val="28"/>
          <w:szCs w:val="28"/>
        </w:rPr>
        <w:t>осударственная программа Новосибирской области</w:t>
      </w:r>
      <w:r w:rsidR="00A60170" w:rsidRPr="00DA291F">
        <w:rPr>
          <w:rFonts w:ascii="Times New Roman" w:hAnsi="Times New Roman" w:cs="Times New Roman"/>
          <w:sz w:val="28"/>
          <w:szCs w:val="28"/>
        </w:rPr>
        <w:t xml:space="preserve"> «Развитие здравоохра</w:t>
      </w:r>
      <w:r w:rsidR="00585E9D" w:rsidRPr="00DA291F">
        <w:rPr>
          <w:rFonts w:ascii="Times New Roman" w:hAnsi="Times New Roman" w:cs="Times New Roman"/>
          <w:sz w:val="28"/>
          <w:szCs w:val="28"/>
        </w:rPr>
        <w:t>нения Новосибирской области».</w:t>
      </w:r>
    </w:p>
    <w:p w14:paraId="755B14C5" w14:textId="77777777" w:rsidR="003055D7" w:rsidRPr="00DA291F" w:rsidRDefault="003055D7" w:rsidP="00DA291F">
      <w:pPr>
        <w:pStyle w:val="ConsPlusNormal"/>
        <w:ind w:firstLine="709"/>
        <w:jc w:val="both"/>
        <w:rPr>
          <w:rFonts w:ascii="Times New Roman" w:hAnsi="Times New Roman" w:cs="Times New Roman"/>
          <w:sz w:val="28"/>
          <w:szCs w:val="28"/>
        </w:rPr>
      </w:pPr>
    </w:p>
    <w:p w14:paraId="6B376502" w14:textId="478E39DD"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Ц-1.3.</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Обеспечение благополучия и выс</w:t>
      </w:r>
      <w:r w:rsidR="00585E9D" w:rsidRPr="00DA291F">
        <w:rPr>
          <w:rFonts w:ascii="Times New Roman" w:hAnsi="Times New Roman" w:cs="Times New Roman"/>
          <w:sz w:val="28"/>
          <w:szCs w:val="28"/>
        </w:rPr>
        <w:t>окого уровня жизни населения.</w:t>
      </w:r>
    </w:p>
    <w:p w14:paraId="3BDB921C" w14:textId="77777777" w:rsidR="003055D7" w:rsidRPr="00DA291F" w:rsidRDefault="003055D7" w:rsidP="00DA291F">
      <w:pPr>
        <w:pStyle w:val="ConsPlusNormal"/>
        <w:ind w:firstLine="709"/>
        <w:jc w:val="both"/>
        <w:rPr>
          <w:rFonts w:ascii="Times New Roman" w:hAnsi="Times New Roman" w:cs="Times New Roman"/>
          <w:sz w:val="28"/>
          <w:szCs w:val="28"/>
        </w:rPr>
      </w:pPr>
    </w:p>
    <w:p w14:paraId="53883162" w14:textId="73D8F25F"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З-1.3.1.</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уверенный долгосрочный рост реальных доходов граждан, снизить уровень б</w:t>
      </w:r>
      <w:r w:rsidR="00585E9D" w:rsidRPr="00DA291F">
        <w:rPr>
          <w:rFonts w:ascii="Times New Roman" w:hAnsi="Times New Roman" w:cs="Times New Roman"/>
          <w:sz w:val="28"/>
          <w:szCs w:val="28"/>
        </w:rPr>
        <w:t>едности как минимум в 2 раза;</w:t>
      </w:r>
    </w:p>
    <w:p w14:paraId="2ADB55C5" w14:textId="5D0396CE"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З-1.3.2.</w:t>
      </w:r>
      <w:r w:rsidR="00646E13">
        <w:rPr>
          <w:rFonts w:ascii="Times New Roman" w:hAnsi="Times New Roman" w:cs="Times New Roman"/>
          <w:sz w:val="28"/>
          <w:szCs w:val="28"/>
        </w:rPr>
        <w:t> </w:t>
      </w:r>
      <w:r w:rsidRPr="00DA291F">
        <w:rPr>
          <w:rFonts w:ascii="Times New Roman" w:hAnsi="Times New Roman" w:cs="Times New Roman"/>
          <w:sz w:val="28"/>
          <w:szCs w:val="28"/>
        </w:rPr>
        <w:t>Снизить социально-экономическое неравенство в уровне жизни населения региона за счет поддержки малоресурсных групп населения на принципах</w:t>
      </w:r>
      <w:r w:rsidR="00585E9D" w:rsidRPr="00DA291F">
        <w:rPr>
          <w:rFonts w:ascii="Times New Roman" w:hAnsi="Times New Roman" w:cs="Times New Roman"/>
          <w:sz w:val="28"/>
          <w:szCs w:val="28"/>
        </w:rPr>
        <w:t xml:space="preserve"> справедливости и адресности;</w:t>
      </w:r>
    </w:p>
    <w:p w14:paraId="3B761FE3" w14:textId="6D2BB93E"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З-1.3.3.</w:t>
      </w:r>
      <w:r w:rsidR="00646E13">
        <w:rPr>
          <w:rFonts w:ascii="Times New Roman" w:hAnsi="Times New Roman" w:cs="Times New Roman"/>
          <w:sz w:val="28"/>
          <w:szCs w:val="28"/>
        </w:rPr>
        <w:t> </w:t>
      </w:r>
      <w:r w:rsidRPr="00DA291F">
        <w:rPr>
          <w:rFonts w:ascii="Times New Roman" w:hAnsi="Times New Roman" w:cs="Times New Roman"/>
          <w:sz w:val="28"/>
          <w:szCs w:val="28"/>
        </w:rPr>
        <w:t>Увел</w:t>
      </w:r>
      <w:r w:rsidR="00585E9D" w:rsidRPr="00DA291F">
        <w:rPr>
          <w:rFonts w:ascii="Times New Roman" w:hAnsi="Times New Roman" w:cs="Times New Roman"/>
          <w:sz w:val="28"/>
          <w:szCs w:val="28"/>
        </w:rPr>
        <w:t>ичить реальную заработную плату.</w:t>
      </w:r>
    </w:p>
    <w:p w14:paraId="1C6ED01E" w14:textId="77777777" w:rsidR="00585E9D" w:rsidRPr="00DA291F" w:rsidRDefault="00585E9D" w:rsidP="00DA291F">
      <w:pPr>
        <w:pStyle w:val="ConsPlusNormal"/>
        <w:ind w:firstLine="709"/>
        <w:jc w:val="both"/>
        <w:rPr>
          <w:rFonts w:ascii="Times New Roman" w:hAnsi="Times New Roman" w:cs="Times New Roman"/>
          <w:sz w:val="28"/>
          <w:szCs w:val="28"/>
        </w:rPr>
      </w:pPr>
    </w:p>
    <w:p w14:paraId="32F9637D" w14:textId="709918BC" w:rsidR="00585E9D" w:rsidRPr="00DA291F" w:rsidRDefault="0098733F"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585E9D" w:rsidRPr="00DA291F">
        <w:rPr>
          <w:rFonts w:ascii="Times New Roman" w:hAnsi="Times New Roman" w:cs="Times New Roman"/>
          <w:sz w:val="28"/>
          <w:szCs w:val="28"/>
        </w:rPr>
        <w:t>осударственные</w:t>
      </w:r>
      <w:r w:rsidR="00A60170" w:rsidRPr="00DA291F">
        <w:rPr>
          <w:rFonts w:ascii="Times New Roman" w:hAnsi="Times New Roman" w:cs="Times New Roman"/>
          <w:sz w:val="28"/>
          <w:szCs w:val="28"/>
        </w:rPr>
        <w:t xml:space="preserve"> программ</w:t>
      </w:r>
      <w:r w:rsidR="00585E9D" w:rsidRPr="00DA291F">
        <w:rPr>
          <w:rFonts w:ascii="Times New Roman" w:hAnsi="Times New Roman" w:cs="Times New Roman"/>
          <w:sz w:val="28"/>
          <w:szCs w:val="28"/>
        </w:rPr>
        <w:t>ы</w:t>
      </w:r>
      <w:r w:rsidR="00A60170" w:rsidRPr="00DA291F">
        <w:rPr>
          <w:rFonts w:ascii="Times New Roman" w:hAnsi="Times New Roman" w:cs="Times New Roman"/>
          <w:sz w:val="28"/>
          <w:szCs w:val="28"/>
        </w:rPr>
        <w:t xml:space="preserve"> Новосибирской области</w:t>
      </w:r>
      <w:r w:rsidR="003055D7" w:rsidRPr="00DA291F">
        <w:rPr>
          <w:rFonts w:ascii="Times New Roman" w:hAnsi="Times New Roman" w:cs="Times New Roman"/>
          <w:sz w:val="28"/>
          <w:szCs w:val="28"/>
        </w:rPr>
        <w:t>:</w:t>
      </w:r>
      <w:r w:rsidR="00A60170" w:rsidRPr="00DA291F">
        <w:rPr>
          <w:rFonts w:ascii="Times New Roman" w:hAnsi="Times New Roman" w:cs="Times New Roman"/>
          <w:sz w:val="28"/>
          <w:szCs w:val="28"/>
        </w:rPr>
        <w:t xml:space="preserve"> </w:t>
      </w:r>
    </w:p>
    <w:p w14:paraId="614EAA36" w14:textId="4EEC8050" w:rsidR="00585E9D"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«Содействие занятости населения»</w:t>
      </w:r>
      <w:r w:rsidR="007830F1">
        <w:rPr>
          <w:rFonts w:ascii="Times New Roman" w:hAnsi="Times New Roman" w:cs="Times New Roman"/>
          <w:sz w:val="28"/>
          <w:szCs w:val="28"/>
        </w:rPr>
        <w:t>;</w:t>
      </w:r>
    </w:p>
    <w:p w14:paraId="3DB21F95" w14:textId="78699F9A"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системы социальной поддержки населения и улучшение социального положения семей с дет</w:t>
      </w:r>
      <w:r w:rsidR="00585E9D" w:rsidRPr="00DA291F">
        <w:rPr>
          <w:rFonts w:ascii="Times New Roman" w:hAnsi="Times New Roman" w:cs="Times New Roman"/>
          <w:sz w:val="28"/>
          <w:szCs w:val="28"/>
        </w:rPr>
        <w:t>ьми в Новосибирской области»</w:t>
      </w:r>
      <w:r w:rsidR="0098733F" w:rsidRPr="00DA291F">
        <w:rPr>
          <w:rFonts w:ascii="Times New Roman" w:hAnsi="Times New Roman" w:cs="Times New Roman"/>
          <w:sz w:val="28"/>
          <w:szCs w:val="28"/>
        </w:rPr>
        <w:t>.</w:t>
      </w:r>
    </w:p>
    <w:p w14:paraId="4D7CF196" w14:textId="77777777" w:rsidR="003055D7" w:rsidRPr="00DA291F" w:rsidRDefault="003055D7" w:rsidP="00DA291F">
      <w:pPr>
        <w:pStyle w:val="ConsPlusNormal"/>
        <w:ind w:firstLine="709"/>
        <w:jc w:val="both"/>
        <w:rPr>
          <w:rFonts w:ascii="Times New Roman" w:hAnsi="Times New Roman" w:cs="Times New Roman"/>
          <w:sz w:val="28"/>
          <w:szCs w:val="28"/>
        </w:rPr>
      </w:pPr>
    </w:p>
    <w:p w14:paraId="041B9D9D" w14:textId="7E48CFA9"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Ц-1.4.</w:t>
      </w:r>
      <w:r w:rsidR="00646E13">
        <w:rPr>
          <w:rFonts w:ascii="Times New Roman" w:hAnsi="Times New Roman" w:cs="Times New Roman"/>
          <w:sz w:val="28"/>
          <w:szCs w:val="28"/>
        </w:rPr>
        <w:t> </w:t>
      </w:r>
      <w:r w:rsidRPr="00DA291F">
        <w:rPr>
          <w:rFonts w:ascii="Times New Roman" w:hAnsi="Times New Roman" w:cs="Times New Roman"/>
          <w:sz w:val="28"/>
          <w:szCs w:val="28"/>
        </w:rPr>
        <w:t>Создание условий для максимальной реализации трудового потенциала, обеспечения э</w:t>
      </w:r>
      <w:r w:rsidR="00585E9D" w:rsidRPr="00DA291F">
        <w:rPr>
          <w:rFonts w:ascii="Times New Roman" w:hAnsi="Times New Roman" w:cs="Times New Roman"/>
          <w:sz w:val="28"/>
          <w:szCs w:val="28"/>
        </w:rPr>
        <w:t>ффективной занятости граждан.</w:t>
      </w:r>
    </w:p>
    <w:p w14:paraId="6170174E" w14:textId="77777777" w:rsidR="003055D7" w:rsidRPr="00DA291F" w:rsidRDefault="003055D7" w:rsidP="00DA291F">
      <w:pPr>
        <w:pStyle w:val="ConsPlusNormal"/>
        <w:ind w:firstLine="709"/>
        <w:jc w:val="both"/>
        <w:rPr>
          <w:rFonts w:ascii="Times New Roman" w:hAnsi="Times New Roman" w:cs="Times New Roman"/>
          <w:sz w:val="28"/>
          <w:szCs w:val="28"/>
        </w:rPr>
      </w:pPr>
    </w:p>
    <w:p w14:paraId="327A47A2" w14:textId="34B34048"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З-1.4.1.</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эффективную занятость и совершенствовать систему со</w:t>
      </w:r>
      <w:r w:rsidR="00585E9D" w:rsidRPr="00DA291F">
        <w:rPr>
          <w:rFonts w:ascii="Times New Roman" w:hAnsi="Times New Roman" w:cs="Times New Roman"/>
          <w:sz w:val="28"/>
          <w:szCs w:val="28"/>
        </w:rPr>
        <w:t>действия занятости населения;</w:t>
      </w:r>
    </w:p>
    <w:p w14:paraId="181AE327" w14:textId="77D8BD49"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З-1.4.2.</w:t>
      </w:r>
      <w:r w:rsidR="00646E13">
        <w:rPr>
          <w:rFonts w:ascii="Times New Roman" w:hAnsi="Times New Roman" w:cs="Times New Roman"/>
          <w:sz w:val="28"/>
          <w:szCs w:val="28"/>
        </w:rPr>
        <w:t> </w:t>
      </w:r>
      <w:r w:rsidRPr="00DA291F">
        <w:rPr>
          <w:rFonts w:ascii="Times New Roman" w:hAnsi="Times New Roman" w:cs="Times New Roman"/>
          <w:sz w:val="28"/>
          <w:szCs w:val="28"/>
        </w:rPr>
        <w:t>Содействовать улучшению условий и охраны труда, направленных на сохранение жизни и здоровья работников в</w:t>
      </w:r>
      <w:r w:rsidR="00585E9D" w:rsidRPr="00DA291F">
        <w:rPr>
          <w:rFonts w:ascii="Times New Roman" w:hAnsi="Times New Roman" w:cs="Times New Roman"/>
          <w:sz w:val="28"/>
          <w:szCs w:val="28"/>
        </w:rPr>
        <w:t xml:space="preserve"> процессе трудовой деятельности;</w:t>
      </w:r>
    </w:p>
    <w:p w14:paraId="5A8905B7" w14:textId="13002500"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З-1.4.3.</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регион высококвалифицированными, профессиональными кадрами, баланс спроса и предложения на рынке труда Новосибирской области в соответствии с текущими и перспект</w:t>
      </w:r>
      <w:r w:rsidR="00585E9D" w:rsidRPr="00DA291F">
        <w:rPr>
          <w:rFonts w:ascii="Times New Roman" w:hAnsi="Times New Roman" w:cs="Times New Roman"/>
          <w:sz w:val="28"/>
          <w:szCs w:val="28"/>
        </w:rPr>
        <w:t>ивными потребностями экономики;</w:t>
      </w:r>
    </w:p>
    <w:p w14:paraId="55AD204F" w14:textId="38D6BFA2"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З-1.4.4.</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качество предоставления услуг в сфере содействия занятости населения в Новосибирской области, в том числе услуг по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w:t>
      </w:r>
      <w:r w:rsidR="00C53EF2" w:rsidRPr="00DA291F">
        <w:rPr>
          <w:rFonts w:ascii="Times New Roman" w:hAnsi="Times New Roman" w:cs="Times New Roman"/>
          <w:sz w:val="28"/>
          <w:szCs w:val="28"/>
        </w:rPr>
        <w:t>рофессионального образования.</w:t>
      </w:r>
    </w:p>
    <w:p w14:paraId="3C8919F7" w14:textId="77777777" w:rsidR="003055D7" w:rsidRPr="00DA291F" w:rsidRDefault="003055D7" w:rsidP="00DA291F">
      <w:pPr>
        <w:pStyle w:val="ConsPlusNormal"/>
        <w:ind w:firstLine="709"/>
        <w:jc w:val="both"/>
        <w:rPr>
          <w:rFonts w:ascii="Times New Roman" w:hAnsi="Times New Roman" w:cs="Times New Roman"/>
          <w:sz w:val="28"/>
          <w:szCs w:val="28"/>
        </w:rPr>
      </w:pPr>
    </w:p>
    <w:p w14:paraId="28989382" w14:textId="0EC6CC4E" w:rsidR="00585E9D" w:rsidRPr="00DA291F" w:rsidRDefault="00C53EF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A60170" w:rsidRPr="00DA291F">
        <w:rPr>
          <w:rFonts w:ascii="Times New Roman" w:hAnsi="Times New Roman" w:cs="Times New Roman"/>
          <w:sz w:val="28"/>
          <w:szCs w:val="28"/>
        </w:rPr>
        <w:t>осударственны</w:t>
      </w:r>
      <w:r w:rsidR="003055D7" w:rsidRPr="00DA291F">
        <w:rPr>
          <w:rFonts w:ascii="Times New Roman" w:hAnsi="Times New Roman" w:cs="Times New Roman"/>
          <w:sz w:val="28"/>
          <w:szCs w:val="28"/>
        </w:rPr>
        <w:t>е</w:t>
      </w:r>
      <w:r w:rsidR="00A60170" w:rsidRPr="00DA291F">
        <w:rPr>
          <w:rFonts w:ascii="Times New Roman" w:hAnsi="Times New Roman" w:cs="Times New Roman"/>
          <w:sz w:val="28"/>
          <w:szCs w:val="28"/>
        </w:rPr>
        <w:t xml:space="preserve"> программ</w:t>
      </w:r>
      <w:r w:rsidR="003055D7" w:rsidRPr="00DA291F">
        <w:rPr>
          <w:rFonts w:ascii="Times New Roman" w:hAnsi="Times New Roman" w:cs="Times New Roman"/>
          <w:sz w:val="28"/>
          <w:szCs w:val="28"/>
        </w:rPr>
        <w:t>ы</w:t>
      </w:r>
      <w:r w:rsidR="00A60170" w:rsidRPr="00DA291F">
        <w:rPr>
          <w:rFonts w:ascii="Times New Roman" w:hAnsi="Times New Roman" w:cs="Times New Roman"/>
          <w:sz w:val="28"/>
          <w:szCs w:val="28"/>
        </w:rPr>
        <w:t xml:space="preserve"> Новосибирской области</w:t>
      </w:r>
      <w:r w:rsidR="00D557D3" w:rsidRPr="00DA291F">
        <w:rPr>
          <w:rFonts w:ascii="Times New Roman" w:hAnsi="Times New Roman" w:cs="Times New Roman"/>
          <w:sz w:val="28"/>
          <w:szCs w:val="28"/>
        </w:rPr>
        <w:t>:</w:t>
      </w:r>
      <w:r w:rsidR="00A60170" w:rsidRPr="00DA291F">
        <w:rPr>
          <w:rFonts w:ascii="Times New Roman" w:hAnsi="Times New Roman" w:cs="Times New Roman"/>
          <w:sz w:val="28"/>
          <w:szCs w:val="28"/>
        </w:rPr>
        <w:t xml:space="preserve"> </w:t>
      </w:r>
    </w:p>
    <w:p w14:paraId="5166668C" w14:textId="1641E9F4" w:rsidR="00585E9D"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«Содействие занятости населения»</w:t>
      </w:r>
      <w:r w:rsidR="007830F1">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6DBD66F0" w14:textId="67D61864"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«Оказание содействия добровольному переселению в Новосибирскую область соотечественни</w:t>
      </w:r>
      <w:r w:rsidR="00585E9D" w:rsidRPr="00DA291F">
        <w:rPr>
          <w:rFonts w:ascii="Times New Roman" w:hAnsi="Times New Roman" w:cs="Times New Roman"/>
          <w:sz w:val="28"/>
          <w:szCs w:val="28"/>
        </w:rPr>
        <w:t xml:space="preserve">ков, проживающих за </w:t>
      </w:r>
      <w:r w:rsidR="000F25F3" w:rsidRPr="000F25F3">
        <w:rPr>
          <w:rFonts w:ascii="Times New Roman" w:hAnsi="Times New Roman" w:cs="Times New Roman"/>
          <w:sz w:val="28"/>
          <w:szCs w:val="28"/>
        </w:rPr>
        <w:t>рубежом, на 2013-2020 годы</w:t>
      </w:r>
      <w:r w:rsidR="00585E9D" w:rsidRPr="00DA291F">
        <w:rPr>
          <w:rFonts w:ascii="Times New Roman" w:hAnsi="Times New Roman" w:cs="Times New Roman"/>
          <w:sz w:val="28"/>
          <w:szCs w:val="28"/>
        </w:rPr>
        <w:t>»</w:t>
      </w:r>
      <w:r w:rsidR="00C53EF2" w:rsidRPr="00DA291F">
        <w:rPr>
          <w:rFonts w:ascii="Times New Roman" w:hAnsi="Times New Roman" w:cs="Times New Roman"/>
          <w:sz w:val="28"/>
          <w:szCs w:val="28"/>
        </w:rPr>
        <w:t>.</w:t>
      </w:r>
    </w:p>
    <w:p w14:paraId="01EF95DF" w14:textId="77777777" w:rsidR="004F6B98" w:rsidRDefault="004F6B98" w:rsidP="00DA291F">
      <w:pPr>
        <w:pStyle w:val="ConsPlusNormal"/>
        <w:ind w:firstLine="709"/>
        <w:jc w:val="both"/>
        <w:rPr>
          <w:rFonts w:ascii="Times New Roman" w:hAnsi="Times New Roman" w:cs="Times New Roman"/>
          <w:sz w:val="28"/>
          <w:szCs w:val="28"/>
        </w:rPr>
      </w:pPr>
    </w:p>
    <w:p w14:paraId="59D095B4" w14:textId="6A5A72D7" w:rsidR="00D557D3" w:rsidRPr="00DA291F" w:rsidRDefault="00597A96"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Ц-1.5.</w:t>
      </w:r>
      <w:r w:rsidR="00646E13">
        <w:rPr>
          <w:rFonts w:ascii="Times New Roman" w:hAnsi="Times New Roman" w:cs="Times New Roman"/>
          <w:sz w:val="28"/>
          <w:szCs w:val="28"/>
        </w:rPr>
        <w:t> </w:t>
      </w:r>
      <w:r w:rsidR="000C6B59" w:rsidRPr="00DA291F">
        <w:rPr>
          <w:rFonts w:ascii="Times New Roman" w:hAnsi="Times New Roman" w:cs="Times New Roman"/>
          <w:sz w:val="28"/>
          <w:szCs w:val="28"/>
        </w:rPr>
        <w:t>Формирование условий для развития высокоэффективной, образованной личности, конкурентоспособной на рынке труда.</w:t>
      </w:r>
    </w:p>
    <w:p w14:paraId="3AD91368" w14:textId="77777777" w:rsidR="00597A96" w:rsidRPr="00DA291F" w:rsidRDefault="00597A96" w:rsidP="00DA291F">
      <w:pPr>
        <w:pStyle w:val="ConsPlusNormal"/>
        <w:ind w:firstLine="709"/>
        <w:jc w:val="both"/>
        <w:rPr>
          <w:rFonts w:ascii="Times New Roman" w:hAnsi="Times New Roman" w:cs="Times New Roman"/>
          <w:sz w:val="28"/>
          <w:szCs w:val="28"/>
        </w:rPr>
      </w:pPr>
    </w:p>
    <w:p w14:paraId="5922589B" w14:textId="3722658C"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З-1.5.1.</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эффективное развитие в Новосибирской области конкурентоспособного научно-образовательного комплекса и создать условия для е</w:t>
      </w:r>
      <w:r w:rsidR="00621C23" w:rsidRPr="00DA291F">
        <w:rPr>
          <w:rFonts w:ascii="Times New Roman" w:hAnsi="Times New Roman" w:cs="Times New Roman"/>
          <w:sz w:val="28"/>
          <w:szCs w:val="28"/>
        </w:rPr>
        <w:t>го расширенного воспроизводства;</w:t>
      </w:r>
    </w:p>
    <w:p w14:paraId="15AE2ACC" w14:textId="3FF0E212"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З-1.5.2.</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доступность дошкольного образования на основе комплексного развития сети дошкольных образовательных организаций, в том числе за счет развити</w:t>
      </w:r>
      <w:r w:rsidR="00621C23" w:rsidRPr="00DA291F">
        <w:rPr>
          <w:rFonts w:ascii="Times New Roman" w:hAnsi="Times New Roman" w:cs="Times New Roman"/>
          <w:sz w:val="28"/>
          <w:szCs w:val="28"/>
        </w:rPr>
        <w:t>я негосударственного сектора;</w:t>
      </w:r>
    </w:p>
    <w:p w14:paraId="55AC8A95" w14:textId="665508B3"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З-1.5.3.</w:t>
      </w:r>
      <w:r w:rsidR="00646E13">
        <w:rPr>
          <w:rFonts w:ascii="Times New Roman" w:hAnsi="Times New Roman" w:cs="Times New Roman"/>
          <w:sz w:val="28"/>
          <w:szCs w:val="28"/>
        </w:rPr>
        <w:t> </w:t>
      </w:r>
      <w:r w:rsidRPr="00DA291F">
        <w:rPr>
          <w:rFonts w:ascii="Times New Roman" w:hAnsi="Times New Roman" w:cs="Times New Roman"/>
          <w:sz w:val="28"/>
          <w:szCs w:val="28"/>
        </w:rPr>
        <w:t xml:space="preserve">Совершенствовать систему общего и дополнительного образования, обеспечивающую развитие личности и подготовку кадров для отраслей экономики в соответствии с требованиями рынка труда и международными </w:t>
      </w:r>
      <w:r w:rsidR="00621C23" w:rsidRPr="00DA291F">
        <w:rPr>
          <w:rFonts w:ascii="Times New Roman" w:hAnsi="Times New Roman" w:cs="Times New Roman"/>
          <w:sz w:val="28"/>
          <w:szCs w:val="28"/>
        </w:rPr>
        <w:t>образовательными стандартами;</w:t>
      </w:r>
    </w:p>
    <w:p w14:paraId="574D51FD" w14:textId="60F9BE62"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З-1.5.4.</w:t>
      </w:r>
      <w:r w:rsidR="00646E13">
        <w:rPr>
          <w:rFonts w:ascii="Times New Roman" w:hAnsi="Times New Roman" w:cs="Times New Roman"/>
          <w:sz w:val="28"/>
          <w:szCs w:val="28"/>
        </w:rPr>
        <w:t> </w:t>
      </w:r>
      <w:r w:rsidRPr="00DA291F">
        <w:rPr>
          <w:rFonts w:ascii="Times New Roman" w:hAnsi="Times New Roman" w:cs="Times New Roman"/>
          <w:sz w:val="28"/>
          <w:szCs w:val="28"/>
        </w:rPr>
        <w:t>Создать в Новосибирской области конкурентоспособную систему среднего профессионального образования, обеспечивающую подготовку высококвалифицированных специалистов и рабочих кадров в соответствии с современными стандарта</w:t>
      </w:r>
      <w:r w:rsidR="00621C23" w:rsidRPr="00DA291F">
        <w:rPr>
          <w:rFonts w:ascii="Times New Roman" w:hAnsi="Times New Roman" w:cs="Times New Roman"/>
          <w:sz w:val="28"/>
          <w:szCs w:val="28"/>
        </w:rPr>
        <w:t>ми и передовыми технологиями;</w:t>
      </w:r>
    </w:p>
    <w:p w14:paraId="4C4F4B46" w14:textId="375E8BA3"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З-1.5.5.</w:t>
      </w:r>
      <w:r w:rsidR="00646E13">
        <w:rPr>
          <w:rFonts w:ascii="Times New Roman" w:hAnsi="Times New Roman" w:cs="Times New Roman"/>
          <w:sz w:val="28"/>
          <w:szCs w:val="28"/>
        </w:rPr>
        <w:t> </w:t>
      </w:r>
      <w:r w:rsidRPr="00DA291F">
        <w:rPr>
          <w:rFonts w:ascii="Times New Roman" w:hAnsi="Times New Roman" w:cs="Times New Roman"/>
          <w:sz w:val="28"/>
          <w:szCs w:val="28"/>
        </w:rPr>
        <w:t xml:space="preserve"> Повысить привлекательность и конкурентоспособность высшего образования Новосибирской области на международном</w:t>
      </w:r>
      <w:r w:rsidR="00621C23" w:rsidRPr="00DA291F">
        <w:rPr>
          <w:rFonts w:ascii="Times New Roman" w:hAnsi="Times New Roman" w:cs="Times New Roman"/>
          <w:sz w:val="28"/>
          <w:szCs w:val="28"/>
        </w:rPr>
        <w:t xml:space="preserve"> рынке образовательных услуг;</w:t>
      </w:r>
    </w:p>
    <w:p w14:paraId="190799A5" w14:textId="5F7EC9F2"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З-1.5.6.</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уровень профессиональной подготовки педагогических работников</w:t>
      </w:r>
      <w:r w:rsidR="00AC0B10" w:rsidRPr="00DA291F">
        <w:rPr>
          <w:rFonts w:ascii="Times New Roman" w:hAnsi="Times New Roman" w:cs="Times New Roman"/>
          <w:sz w:val="28"/>
          <w:szCs w:val="28"/>
        </w:rPr>
        <w:t>, престиж</w:t>
      </w:r>
      <w:r w:rsidR="00C53EF2" w:rsidRPr="00DA291F">
        <w:rPr>
          <w:rFonts w:ascii="Times New Roman" w:hAnsi="Times New Roman" w:cs="Times New Roman"/>
          <w:sz w:val="28"/>
          <w:szCs w:val="28"/>
        </w:rPr>
        <w:t xml:space="preserve"> профессии учителя.</w:t>
      </w:r>
    </w:p>
    <w:p w14:paraId="25100F8F" w14:textId="77777777" w:rsidR="00621C23" w:rsidRPr="00DA291F" w:rsidRDefault="00621C23" w:rsidP="00DA291F">
      <w:pPr>
        <w:pStyle w:val="ConsPlusNormal"/>
        <w:ind w:firstLine="709"/>
        <w:jc w:val="both"/>
        <w:rPr>
          <w:rFonts w:ascii="Times New Roman" w:hAnsi="Times New Roman" w:cs="Times New Roman"/>
          <w:sz w:val="28"/>
          <w:szCs w:val="28"/>
        </w:rPr>
      </w:pPr>
    </w:p>
    <w:p w14:paraId="4DEC3A30" w14:textId="632E5442" w:rsidR="00621C23" w:rsidRPr="00DA291F" w:rsidRDefault="00C53EF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621C23" w:rsidRPr="00DA291F">
        <w:rPr>
          <w:rFonts w:ascii="Times New Roman" w:hAnsi="Times New Roman" w:cs="Times New Roman"/>
          <w:sz w:val="28"/>
          <w:szCs w:val="28"/>
        </w:rPr>
        <w:t>осударственные</w:t>
      </w:r>
      <w:r w:rsidR="00A60170" w:rsidRPr="00DA291F">
        <w:rPr>
          <w:rFonts w:ascii="Times New Roman" w:hAnsi="Times New Roman" w:cs="Times New Roman"/>
          <w:sz w:val="28"/>
          <w:szCs w:val="28"/>
        </w:rPr>
        <w:t xml:space="preserve"> программы Новосибирской области</w:t>
      </w:r>
      <w:r w:rsidR="00621C23" w:rsidRPr="00DA291F">
        <w:rPr>
          <w:rFonts w:ascii="Times New Roman" w:hAnsi="Times New Roman" w:cs="Times New Roman"/>
          <w:sz w:val="28"/>
          <w:szCs w:val="28"/>
        </w:rPr>
        <w:t>:</w:t>
      </w:r>
    </w:p>
    <w:p w14:paraId="539E00EB" w14:textId="4DF71109"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образования, создание условий для социализации детей и учащейся молод</w:t>
      </w:r>
      <w:r w:rsidR="00621C23" w:rsidRPr="00DA291F">
        <w:rPr>
          <w:rFonts w:ascii="Times New Roman" w:hAnsi="Times New Roman" w:cs="Times New Roman"/>
          <w:sz w:val="28"/>
          <w:szCs w:val="28"/>
        </w:rPr>
        <w:t>ежи в Новосибирской области»;</w:t>
      </w:r>
    </w:p>
    <w:p w14:paraId="6F961720" w14:textId="67F67FD8"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«Региональная программа развития среднего профессионального образо</w:t>
      </w:r>
      <w:r w:rsidR="00C53EF2" w:rsidRPr="00DA291F">
        <w:rPr>
          <w:rFonts w:ascii="Times New Roman" w:hAnsi="Times New Roman" w:cs="Times New Roman"/>
          <w:sz w:val="28"/>
          <w:szCs w:val="28"/>
        </w:rPr>
        <w:t>вания Новосибирской области».</w:t>
      </w:r>
    </w:p>
    <w:p w14:paraId="03F391EA" w14:textId="77777777" w:rsidR="003536FD" w:rsidRPr="00DA291F" w:rsidRDefault="003536FD" w:rsidP="00DA291F">
      <w:pPr>
        <w:pStyle w:val="ConsPlusNormal"/>
        <w:ind w:firstLine="709"/>
        <w:jc w:val="both"/>
        <w:rPr>
          <w:rFonts w:ascii="Times New Roman" w:hAnsi="Times New Roman" w:cs="Times New Roman"/>
          <w:sz w:val="28"/>
          <w:szCs w:val="28"/>
        </w:rPr>
      </w:pPr>
    </w:p>
    <w:p w14:paraId="2A619BB6" w14:textId="63C04D96"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Ц-1.6.</w:t>
      </w:r>
      <w:r w:rsidR="00646E13">
        <w:rPr>
          <w:rFonts w:ascii="Times New Roman" w:hAnsi="Times New Roman" w:cs="Times New Roman"/>
          <w:sz w:val="28"/>
          <w:szCs w:val="28"/>
        </w:rPr>
        <w:t> </w:t>
      </w:r>
      <w:r w:rsidRPr="00DA291F">
        <w:rPr>
          <w:rFonts w:ascii="Times New Roman" w:hAnsi="Times New Roman" w:cs="Times New Roman"/>
          <w:sz w:val="28"/>
          <w:szCs w:val="28"/>
        </w:rPr>
        <w:t>Формирование условий для развития нравственной, разносторонней личности, имеющей возможности для самореализации.</w:t>
      </w:r>
    </w:p>
    <w:p w14:paraId="5367EBE6" w14:textId="77777777" w:rsidR="003536FD" w:rsidRPr="00DA291F" w:rsidRDefault="003536FD" w:rsidP="00DA291F">
      <w:pPr>
        <w:pStyle w:val="ConsPlusNormal"/>
        <w:ind w:firstLine="709"/>
        <w:jc w:val="both"/>
        <w:rPr>
          <w:rFonts w:ascii="Times New Roman" w:hAnsi="Times New Roman" w:cs="Times New Roman"/>
          <w:sz w:val="28"/>
          <w:szCs w:val="28"/>
        </w:rPr>
      </w:pPr>
    </w:p>
    <w:p w14:paraId="6670D5B2" w14:textId="72A10922"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З-1.6.1.</w:t>
      </w:r>
      <w:r w:rsidR="00646E13">
        <w:rPr>
          <w:rFonts w:ascii="Times New Roman" w:hAnsi="Times New Roman" w:cs="Times New Roman"/>
          <w:sz w:val="28"/>
          <w:szCs w:val="28"/>
        </w:rPr>
        <w:t> </w:t>
      </w:r>
      <w:r w:rsidR="00ED7AFB" w:rsidRPr="00DA291F">
        <w:rPr>
          <w:rFonts w:ascii="Times New Roman" w:hAnsi="Times New Roman" w:cs="Times New Roman"/>
          <w:sz w:val="28"/>
          <w:szCs w:val="28"/>
        </w:rPr>
        <w:t>Совершенствовать</w:t>
      </w:r>
      <w:r w:rsidRPr="00DA291F">
        <w:rPr>
          <w:rFonts w:ascii="Times New Roman" w:hAnsi="Times New Roman" w:cs="Times New Roman"/>
          <w:sz w:val="28"/>
          <w:szCs w:val="28"/>
        </w:rPr>
        <w:t xml:space="preserve"> условия для формирования у населения потребности в культурных ценностях и реализации творческого потенциала, активизировать вовлечение населения в культурную жизнь региона</w:t>
      </w:r>
      <w:r w:rsidR="003536FD" w:rsidRPr="00DA291F">
        <w:rPr>
          <w:rFonts w:ascii="Times New Roman" w:hAnsi="Times New Roman" w:cs="Times New Roman"/>
          <w:sz w:val="28"/>
          <w:szCs w:val="28"/>
        </w:rPr>
        <w:t>;</w:t>
      </w:r>
    </w:p>
    <w:p w14:paraId="11C2EBB4" w14:textId="0F4A402C" w:rsidR="00A60170" w:rsidRPr="00DA291F" w:rsidRDefault="00646E13"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З-1.6.2. </w:t>
      </w:r>
      <w:r w:rsidR="00A60170" w:rsidRPr="00DA291F">
        <w:rPr>
          <w:rFonts w:ascii="Times New Roman" w:hAnsi="Times New Roman" w:cs="Times New Roman"/>
          <w:sz w:val="28"/>
          <w:szCs w:val="28"/>
        </w:rPr>
        <w:t>Обеспечить формирование гармоничной и комфортной культурной среды региона и мод</w:t>
      </w:r>
      <w:r w:rsidR="00ED7AFB" w:rsidRPr="00DA291F">
        <w:rPr>
          <w:rFonts w:ascii="Times New Roman" w:hAnsi="Times New Roman" w:cs="Times New Roman"/>
          <w:sz w:val="28"/>
          <w:szCs w:val="28"/>
        </w:rPr>
        <w:t>ернизацию инфраструктуры в сфере</w:t>
      </w:r>
      <w:r w:rsidR="00A60170" w:rsidRPr="00DA291F">
        <w:rPr>
          <w:rFonts w:ascii="Times New Roman" w:hAnsi="Times New Roman" w:cs="Times New Roman"/>
          <w:sz w:val="28"/>
          <w:szCs w:val="28"/>
        </w:rPr>
        <w:t xml:space="preserve"> культуры</w:t>
      </w:r>
      <w:r w:rsidR="003536FD" w:rsidRPr="00DA291F">
        <w:rPr>
          <w:rFonts w:ascii="Times New Roman" w:hAnsi="Times New Roman" w:cs="Times New Roman"/>
          <w:sz w:val="28"/>
          <w:szCs w:val="28"/>
        </w:rPr>
        <w:t>;</w:t>
      </w:r>
    </w:p>
    <w:p w14:paraId="7DD90A4A" w14:textId="75C0A050"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З-1.6.3.</w:t>
      </w:r>
      <w:r w:rsidR="00646E13">
        <w:rPr>
          <w:rFonts w:ascii="Times New Roman" w:hAnsi="Times New Roman" w:cs="Times New Roman"/>
          <w:sz w:val="28"/>
          <w:szCs w:val="28"/>
        </w:rPr>
        <w:t> </w:t>
      </w:r>
      <w:r w:rsidR="00ED7AFB" w:rsidRPr="00DA291F">
        <w:rPr>
          <w:rFonts w:ascii="Times New Roman" w:hAnsi="Times New Roman" w:cs="Times New Roman"/>
          <w:sz w:val="28"/>
          <w:szCs w:val="28"/>
        </w:rPr>
        <w:t>Сф</w:t>
      </w:r>
      <w:r w:rsidRPr="00DA291F">
        <w:rPr>
          <w:rFonts w:ascii="Times New Roman" w:hAnsi="Times New Roman" w:cs="Times New Roman"/>
          <w:sz w:val="28"/>
          <w:szCs w:val="28"/>
        </w:rPr>
        <w:t>ормировать и продвигать устойчивый бренд, отражающий представление о Новосибирской области как о крупнейшем культурном центре азиатской части Рос</w:t>
      </w:r>
      <w:r w:rsidR="003536FD" w:rsidRPr="00DA291F">
        <w:rPr>
          <w:rFonts w:ascii="Times New Roman" w:hAnsi="Times New Roman" w:cs="Times New Roman"/>
          <w:sz w:val="28"/>
          <w:szCs w:val="28"/>
        </w:rPr>
        <w:t>сии;</w:t>
      </w:r>
    </w:p>
    <w:p w14:paraId="0A6CB80A" w14:textId="16A84F5E"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З-1.6.4.</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развитие сферы кул</w:t>
      </w:r>
      <w:r w:rsidR="003536FD" w:rsidRPr="00DA291F">
        <w:rPr>
          <w:rFonts w:ascii="Times New Roman" w:hAnsi="Times New Roman" w:cs="Times New Roman"/>
          <w:sz w:val="28"/>
          <w:szCs w:val="28"/>
        </w:rPr>
        <w:t>ьтуры профессиональными кадрами;</w:t>
      </w:r>
    </w:p>
    <w:p w14:paraId="07DD148E" w14:textId="08C9998B" w:rsidR="00A60170" w:rsidRPr="00DA291F" w:rsidRDefault="00646E13"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З-1.6.5. </w:t>
      </w:r>
      <w:r w:rsidR="00A60170" w:rsidRPr="00DA291F">
        <w:rPr>
          <w:rFonts w:ascii="Times New Roman" w:hAnsi="Times New Roman" w:cs="Times New Roman"/>
          <w:sz w:val="28"/>
          <w:szCs w:val="28"/>
        </w:rPr>
        <w:t>Создать условия для обеспечения сохранности и популяризации историко-культурного наследия народов, населяющих Новосибирскую область</w:t>
      </w:r>
      <w:r w:rsidR="003536FD" w:rsidRPr="00DA291F">
        <w:rPr>
          <w:rFonts w:ascii="Times New Roman" w:hAnsi="Times New Roman" w:cs="Times New Roman"/>
          <w:sz w:val="28"/>
          <w:szCs w:val="28"/>
        </w:rPr>
        <w:t>;</w:t>
      </w:r>
    </w:p>
    <w:p w14:paraId="476A328C" w14:textId="28A65F70"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З-1.6.6.</w:t>
      </w:r>
      <w:r w:rsidR="00646E13">
        <w:rPr>
          <w:rFonts w:ascii="Times New Roman" w:hAnsi="Times New Roman" w:cs="Times New Roman"/>
          <w:sz w:val="28"/>
          <w:szCs w:val="28"/>
        </w:rPr>
        <w:t> </w:t>
      </w:r>
      <w:r w:rsidRPr="00DA291F">
        <w:rPr>
          <w:rFonts w:ascii="Times New Roman" w:hAnsi="Times New Roman" w:cs="Times New Roman"/>
          <w:sz w:val="28"/>
          <w:szCs w:val="28"/>
        </w:rPr>
        <w:t>Разработать новую модель государственной культурной политики, обеспечивающей эффективное межведомственное взаимодействие, активное вовлечение населения, общественных организаций и коммерческого сектора в формир</w:t>
      </w:r>
      <w:r w:rsidR="003536FD" w:rsidRPr="00DA291F">
        <w:rPr>
          <w:rFonts w:ascii="Times New Roman" w:hAnsi="Times New Roman" w:cs="Times New Roman"/>
          <w:sz w:val="28"/>
          <w:szCs w:val="28"/>
        </w:rPr>
        <w:t>ование культурного пространства;</w:t>
      </w:r>
    </w:p>
    <w:p w14:paraId="4FECA50D" w14:textId="7C7A642C"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З-1.6.7.</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культурное, нравственное, духовное, интеллектуальное и творческое развитие молодежи на т</w:t>
      </w:r>
      <w:r w:rsidR="003536FD" w:rsidRPr="00DA291F">
        <w:rPr>
          <w:rFonts w:ascii="Times New Roman" w:hAnsi="Times New Roman" w:cs="Times New Roman"/>
          <w:sz w:val="28"/>
          <w:szCs w:val="28"/>
        </w:rPr>
        <w:t>ерритории Новосибирской области;</w:t>
      </w:r>
    </w:p>
    <w:p w14:paraId="4484BC23" w14:textId="0E109162"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З-1.6.8.</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эффективность системы патриотического воспитания г</w:t>
      </w:r>
      <w:r w:rsidR="003536FD" w:rsidRPr="00DA291F">
        <w:rPr>
          <w:rFonts w:ascii="Times New Roman" w:hAnsi="Times New Roman" w:cs="Times New Roman"/>
          <w:sz w:val="28"/>
          <w:szCs w:val="28"/>
        </w:rPr>
        <w:t>раждан в Новосибирской области;</w:t>
      </w:r>
    </w:p>
    <w:p w14:paraId="33327171" w14:textId="41CA6A88"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З-1.6.9.</w:t>
      </w:r>
      <w:r w:rsidR="00646E13">
        <w:rPr>
          <w:rFonts w:ascii="Times New Roman" w:hAnsi="Times New Roman" w:cs="Times New Roman"/>
          <w:sz w:val="28"/>
          <w:szCs w:val="28"/>
        </w:rPr>
        <w:t> </w:t>
      </w:r>
      <w:r w:rsidR="00ED7AFB" w:rsidRPr="00DA291F">
        <w:rPr>
          <w:rFonts w:ascii="Times New Roman" w:hAnsi="Times New Roman" w:cs="Times New Roman"/>
          <w:sz w:val="28"/>
          <w:szCs w:val="28"/>
        </w:rPr>
        <w:t>Содействовать развитию</w:t>
      </w:r>
      <w:r w:rsidRPr="00DA291F">
        <w:rPr>
          <w:rFonts w:ascii="Times New Roman" w:hAnsi="Times New Roman" w:cs="Times New Roman"/>
          <w:sz w:val="28"/>
          <w:szCs w:val="28"/>
        </w:rPr>
        <w:t xml:space="preserve"> добровольческой и бл</w:t>
      </w:r>
      <w:r w:rsidR="003536FD" w:rsidRPr="00DA291F">
        <w:rPr>
          <w:rFonts w:ascii="Times New Roman" w:hAnsi="Times New Roman" w:cs="Times New Roman"/>
          <w:sz w:val="28"/>
          <w:szCs w:val="28"/>
        </w:rPr>
        <w:t>аготворительной деятельности;</w:t>
      </w:r>
    </w:p>
    <w:p w14:paraId="4FBE3C18" w14:textId="1DB63AAA"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З-1.6.10.</w:t>
      </w:r>
      <w:r w:rsidR="00646E13">
        <w:rPr>
          <w:rFonts w:ascii="Times New Roman" w:hAnsi="Times New Roman" w:cs="Times New Roman"/>
          <w:sz w:val="28"/>
          <w:szCs w:val="28"/>
        </w:rPr>
        <w:t> </w:t>
      </w:r>
      <w:r w:rsidRPr="00DA291F">
        <w:rPr>
          <w:rFonts w:ascii="Times New Roman" w:hAnsi="Times New Roman" w:cs="Times New Roman"/>
          <w:sz w:val="28"/>
          <w:szCs w:val="28"/>
        </w:rPr>
        <w:t xml:space="preserve">Создать условия для привлечения активных граждан и социально ориентированных некоммерческих организаций в процесс социально-экономического развития Новосибирской области через расширение участия негосударственных организаций в реализации приоритетных социально значимых </w:t>
      </w:r>
      <w:r w:rsidR="003536FD" w:rsidRPr="00DA291F">
        <w:rPr>
          <w:rFonts w:ascii="Times New Roman" w:hAnsi="Times New Roman" w:cs="Times New Roman"/>
          <w:sz w:val="28"/>
          <w:szCs w:val="28"/>
        </w:rPr>
        <w:t>проектов и программ;</w:t>
      </w:r>
    </w:p>
    <w:p w14:paraId="7BE8D7B7" w14:textId="41019462"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З-1.6.11.</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мотивацию населения Новосибирской области к регулярным занятиям физической культурой и спортом и</w:t>
      </w:r>
      <w:r w:rsidR="003536FD" w:rsidRPr="00DA291F">
        <w:rPr>
          <w:rFonts w:ascii="Times New Roman" w:hAnsi="Times New Roman" w:cs="Times New Roman"/>
          <w:sz w:val="28"/>
          <w:szCs w:val="28"/>
        </w:rPr>
        <w:t xml:space="preserve"> ведению здорового образа жизни;</w:t>
      </w:r>
    </w:p>
    <w:p w14:paraId="2EA88729" w14:textId="32BF8FC1"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З-1.6.12.</w:t>
      </w:r>
      <w:r w:rsidR="00646E13">
        <w:rPr>
          <w:rFonts w:ascii="Times New Roman" w:hAnsi="Times New Roman" w:cs="Times New Roman"/>
          <w:sz w:val="28"/>
          <w:szCs w:val="28"/>
        </w:rPr>
        <w:t> </w:t>
      </w:r>
      <w:r w:rsidR="00ED7AFB" w:rsidRPr="00DA291F">
        <w:rPr>
          <w:rFonts w:ascii="Times New Roman" w:hAnsi="Times New Roman" w:cs="Times New Roman"/>
          <w:sz w:val="28"/>
          <w:szCs w:val="28"/>
        </w:rPr>
        <w:t>Расширить</w:t>
      </w:r>
      <w:r w:rsidRPr="00DA291F">
        <w:rPr>
          <w:rFonts w:ascii="Times New Roman" w:hAnsi="Times New Roman" w:cs="Times New Roman"/>
          <w:sz w:val="28"/>
          <w:szCs w:val="28"/>
        </w:rPr>
        <w:t xml:space="preserve"> сеть современной инфраструктуры физической культуры и спорта в Новосибирской области</w:t>
      </w:r>
      <w:r w:rsidR="003536FD" w:rsidRPr="00DA291F">
        <w:rPr>
          <w:rFonts w:ascii="Times New Roman" w:hAnsi="Times New Roman" w:cs="Times New Roman"/>
          <w:sz w:val="28"/>
          <w:szCs w:val="28"/>
        </w:rPr>
        <w:t>;</w:t>
      </w:r>
    </w:p>
    <w:p w14:paraId="1255F728" w14:textId="2510ECD4"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З-1.6.13.</w:t>
      </w:r>
      <w:r w:rsidR="00646E13">
        <w:rPr>
          <w:rFonts w:ascii="Times New Roman" w:hAnsi="Times New Roman" w:cs="Times New Roman"/>
          <w:sz w:val="28"/>
          <w:szCs w:val="28"/>
        </w:rPr>
        <w:t> </w:t>
      </w:r>
      <w:r w:rsidRPr="00DA291F">
        <w:rPr>
          <w:rFonts w:ascii="Times New Roman" w:hAnsi="Times New Roman" w:cs="Times New Roman"/>
          <w:sz w:val="28"/>
          <w:szCs w:val="28"/>
        </w:rPr>
        <w:t xml:space="preserve">Обеспечить развитие спорта высших достижений и совершенствование системы подготовки спортивного </w:t>
      </w:r>
      <w:r w:rsidR="003536FD" w:rsidRPr="00DA291F">
        <w:rPr>
          <w:rFonts w:ascii="Times New Roman" w:hAnsi="Times New Roman" w:cs="Times New Roman"/>
          <w:sz w:val="28"/>
          <w:szCs w:val="28"/>
        </w:rPr>
        <w:t>резерва в Новосибирской области</w:t>
      </w:r>
      <w:r w:rsidR="00C53EF2" w:rsidRPr="00DA291F">
        <w:rPr>
          <w:rFonts w:ascii="Times New Roman" w:hAnsi="Times New Roman" w:cs="Times New Roman"/>
          <w:sz w:val="28"/>
          <w:szCs w:val="28"/>
        </w:rPr>
        <w:t>.</w:t>
      </w:r>
    </w:p>
    <w:p w14:paraId="37FDC81B" w14:textId="77777777" w:rsidR="003536FD" w:rsidRPr="00DA291F" w:rsidRDefault="003536FD" w:rsidP="00DA291F">
      <w:pPr>
        <w:pStyle w:val="ConsPlusNormal"/>
        <w:ind w:firstLine="709"/>
        <w:jc w:val="both"/>
        <w:rPr>
          <w:rFonts w:ascii="Times New Roman" w:hAnsi="Times New Roman" w:cs="Times New Roman"/>
          <w:sz w:val="28"/>
          <w:szCs w:val="28"/>
        </w:rPr>
      </w:pPr>
    </w:p>
    <w:p w14:paraId="05AA1E34" w14:textId="163F7665" w:rsidR="003536FD" w:rsidRPr="00DA291F" w:rsidRDefault="00C53EF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3536FD" w:rsidRPr="00DA291F">
        <w:rPr>
          <w:rFonts w:ascii="Times New Roman" w:hAnsi="Times New Roman" w:cs="Times New Roman"/>
          <w:sz w:val="28"/>
          <w:szCs w:val="28"/>
        </w:rPr>
        <w:t xml:space="preserve">осударственные программы Новосибирской области: </w:t>
      </w:r>
    </w:p>
    <w:p w14:paraId="6A5559F3" w14:textId="555FBA81" w:rsidR="003536FD" w:rsidRPr="00DA291F" w:rsidRDefault="003536FD"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«Культура Новосибирской области»;</w:t>
      </w:r>
    </w:p>
    <w:p w14:paraId="6768ADCB" w14:textId="77777777" w:rsidR="003536FD" w:rsidRPr="00DA291F" w:rsidRDefault="003536FD"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государственной молодежной политики Новосибирской области»;</w:t>
      </w:r>
    </w:p>
    <w:p w14:paraId="35E041E1" w14:textId="77777777" w:rsidR="003536FD" w:rsidRPr="00DA291F" w:rsidRDefault="003536FD"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институтов региональной политики и гражданского общества в Новосибирской области»;</w:t>
      </w:r>
    </w:p>
    <w:p w14:paraId="06F7630C" w14:textId="33A59877"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«Развитие физической культуры и </w:t>
      </w:r>
      <w:r w:rsidR="003536FD" w:rsidRPr="00DA291F">
        <w:rPr>
          <w:rFonts w:ascii="Times New Roman" w:hAnsi="Times New Roman" w:cs="Times New Roman"/>
          <w:sz w:val="28"/>
          <w:szCs w:val="28"/>
        </w:rPr>
        <w:t>спорта в Новосибирской области»</w:t>
      </w:r>
      <w:r w:rsidR="007830F1">
        <w:rPr>
          <w:rFonts w:ascii="Times New Roman" w:hAnsi="Times New Roman" w:cs="Times New Roman"/>
          <w:sz w:val="28"/>
          <w:szCs w:val="28"/>
        </w:rPr>
        <w:t>.</w:t>
      </w:r>
    </w:p>
    <w:p w14:paraId="5F1A11B8" w14:textId="77777777" w:rsidR="003536FD" w:rsidRPr="00DA291F" w:rsidRDefault="003536FD" w:rsidP="00DA291F">
      <w:pPr>
        <w:pStyle w:val="ConsPlusNormal"/>
        <w:ind w:firstLine="709"/>
        <w:jc w:val="both"/>
        <w:rPr>
          <w:rFonts w:ascii="Times New Roman" w:hAnsi="Times New Roman" w:cs="Times New Roman"/>
          <w:sz w:val="28"/>
          <w:szCs w:val="28"/>
        </w:rPr>
      </w:pPr>
    </w:p>
    <w:p w14:paraId="0D7C99FD" w14:textId="6AE35B2F"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Ц-1.7</w:t>
      </w:r>
      <w:r w:rsidR="006600E7">
        <w:rPr>
          <w:rFonts w:ascii="Times New Roman" w:hAnsi="Times New Roman" w:cs="Times New Roman"/>
          <w:sz w:val="28"/>
          <w:szCs w:val="28"/>
        </w:rPr>
        <w:t>.</w:t>
      </w:r>
      <w:r w:rsidR="00646E13">
        <w:rPr>
          <w:rFonts w:ascii="Times New Roman" w:hAnsi="Times New Roman" w:cs="Times New Roman"/>
          <w:sz w:val="28"/>
          <w:szCs w:val="28"/>
        </w:rPr>
        <w:t> </w:t>
      </w:r>
      <w:r w:rsidRPr="00DA291F">
        <w:rPr>
          <w:rFonts w:ascii="Times New Roman" w:hAnsi="Times New Roman" w:cs="Times New Roman"/>
          <w:sz w:val="28"/>
          <w:szCs w:val="28"/>
        </w:rPr>
        <w:t>Создание условий для комфортной жизни и самореализации отдельных категорий населения, нуждающихся в особой заботе государства.</w:t>
      </w:r>
    </w:p>
    <w:p w14:paraId="56AC1968" w14:textId="77777777" w:rsidR="003536FD" w:rsidRPr="00DA291F" w:rsidRDefault="003536FD" w:rsidP="00DA291F">
      <w:pPr>
        <w:pStyle w:val="ConsPlusNormal"/>
        <w:ind w:firstLine="709"/>
        <w:jc w:val="both"/>
        <w:rPr>
          <w:rFonts w:ascii="Times New Roman" w:hAnsi="Times New Roman" w:cs="Times New Roman"/>
          <w:sz w:val="28"/>
          <w:szCs w:val="28"/>
        </w:rPr>
      </w:pPr>
    </w:p>
    <w:p w14:paraId="002C41AD" w14:textId="2E1FC1C3" w:rsidR="00A60170" w:rsidRPr="00DA291F" w:rsidRDefault="00A60170" w:rsidP="00DA291F">
      <w:pPr>
        <w:pStyle w:val="ConsPlusNormal"/>
        <w:ind w:firstLine="709"/>
        <w:jc w:val="both"/>
        <w:rPr>
          <w:rFonts w:ascii="Times New Roman" w:hAnsi="Times New Roman" w:cs="Times New Roman"/>
          <w:sz w:val="28"/>
          <w:szCs w:val="28"/>
        </w:rPr>
      </w:pPr>
      <w:r w:rsidRPr="002D5415">
        <w:rPr>
          <w:rFonts w:ascii="Times New Roman" w:hAnsi="Times New Roman" w:cs="Times New Roman"/>
          <w:sz w:val="28"/>
          <w:szCs w:val="28"/>
        </w:rPr>
        <w:t>З-1.7.1.</w:t>
      </w:r>
      <w:r w:rsidR="00646E13">
        <w:rPr>
          <w:rFonts w:ascii="Times New Roman" w:hAnsi="Times New Roman" w:cs="Times New Roman"/>
          <w:sz w:val="28"/>
          <w:szCs w:val="28"/>
        </w:rPr>
        <w:t> </w:t>
      </w:r>
      <w:r w:rsidRPr="002D5415">
        <w:rPr>
          <w:rFonts w:ascii="Times New Roman" w:hAnsi="Times New Roman" w:cs="Times New Roman"/>
          <w:sz w:val="28"/>
          <w:szCs w:val="28"/>
        </w:rPr>
        <w:t>Обеспечить профилактику и преодоление семейного неблагополучия, сопровождение детей-сирот и детей, оставш</w:t>
      </w:r>
      <w:r w:rsidR="003536FD" w:rsidRPr="002D5415">
        <w:rPr>
          <w:rFonts w:ascii="Times New Roman" w:hAnsi="Times New Roman" w:cs="Times New Roman"/>
          <w:sz w:val="28"/>
          <w:szCs w:val="28"/>
        </w:rPr>
        <w:t>ихся без попечения родителей;</w:t>
      </w:r>
    </w:p>
    <w:p w14:paraId="3CE03741" w14:textId="53460FE4"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З-1.7.2.</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эффективность мер со</w:t>
      </w:r>
      <w:r w:rsidR="003536FD" w:rsidRPr="00DA291F">
        <w:rPr>
          <w:rFonts w:ascii="Times New Roman" w:hAnsi="Times New Roman" w:cs="Times New Roman"/>
          <w:sz w:val="28"/>
          <w:szCs w:val="28"/>
        </w:rPr>
        <w:t>циальной поддержки населения;</w:t>
      </w:r>
    </w:p>
    <w:p w14:paraId="00B4954E" w14:textId="1AC07BEB"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З-1.7.3.</w:t>
      </w:r>
      <w:r w:rsidR="00646E13">
        <w:rPr>
          <w:rFonts w:ascii="Times New Roman" w:hAnsi="Times New Roman" w:cs="Times New Roman"/>
          <w:sz w:val="28"/>
          <w:szCs w:val="28"/>
        </w:rPr>
        <w:t> </w:t>
      </w:r>
      <w:r w:rsidRPr="00DA291F">
        <w:rPr>
          <w:rFonts w:ascii="Times New Roman" w:hAnsi="Times New Roman" w:cs="Times New Roman"/>
          <w:sz w:val="28"/>
          <w:szCs w:val="28"/>
        </w:rPr>
        <w:t>Создать условия для активного, независимого образа жизни лиц с ограниченными возможностями здоровья, а также толерантног</w:t>
      </w:r>
      <w:r w:rsidR="003536FD" w:rsidRPr="00DA291F">
        <w:rPr>
          <w:rFonts w:ascii="Times New Roman" w:hAnsi="Times New Roman" w:cs="Times New Roman"/>
          <w:sz w:val="28"/>
          <w:szCs w:val="28"/>
        </w:rPr>
        <w:t>о отношения в обществе к ним;</w:t>
      </w:r>
    </w:p>
    <w:p w14:paraId="2AD08749" w14:textId="71434F3B"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З-1.7.4.</w:t>
      </w:r>
      <w:r w:rsidR="00646E13">
        <w:rPr>
          <w:rFonts w:ascii="Times New Roman" w:hAnsi="Times New Roman" w:cs="Times New Roman"/>
          <w:sz w:val="28"/>
          <w:szCs w:val="28"/>
        </w:rPr>
        <w:t> </w:t>
      </w:r>
      <w:r w:rsidR="00551D62" w:rsidRPr="00DA291F">
        <w:rPr>
          <w:rFonts w:ascii="Times New Roman" w:hAnsi="Times New Roman" w:cs="Times New Roman"/>
          <w:sz w:val="28"/>
          <w:szCs w:val="28"/>
        </w:rPr>
        <w:t>Сформировать</w:t>
      </w:r>
      <w:r w:rsidRPr="00DA291F">
        <w:rPr>
          <w:rFonts w:ascii="Times New Roman" w:hAnsi="Times New Roman" w:cs="Times New Roman"/>
          <w:sz w:val="28"/>
          <w:szCs w:val="28"/>
        </w:rPr>
        <w:t xml:space="preserve"> условия для социальной адаптации и интеграции в обще</w:t>
      </w:r>
      <w:r w:rsidR="003536FD" w:rsidRPr="00DA291F">
        <w:rPr>
          <w:rFonts w:ascii="Times New Roman" w:hAnsi="Times New Roman" w:cs="Times New Roman"/>
          <w:sz w:val="28"/>
          <w:szCs w:val="28"/>
        </w:rPr>
        <w:t>ственную жизнь пожилых людей;</w:t>
      </w:r>
    </w:p>
    <w:p w14:paraId="1CE2CCF8" w14:textId="05F038BE"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З-1.7.5.</w:t>
      </w:r>
      <w:r w:rsidR="00646E13">
        <w:rPr>
          <w:rFonts w:ascii="Times New Roman" w:hAnsi="Times New Roman" w:cs="Times New Roman"/>
          <w:sz w:val="28"/>
          <w:szCs w:val="28"/>
        </w:rPr>
        <w:t> </w:t>
      </w:r>
      <w:r w:rsidR="00551D62" w:rsidRPr="00DA291F">
        <w:rPr>
          <w:rFonts w:ascii="Times New Roman" w:hAnsi="Times New Roman" w:cs="Times New Roman"/>
          <w:sz w:val="28"/>
          <w:szCs w:val="28"/>
        </w:rPr>
        <w:t>Содействовать формированию рынка</w:t>
      </w:r>
      <w:r w:rsidRPr="00DA291F">
        <w:rPr>
          <w:rFonts w:ascii="Times New Roman" w:hAnsi="Times New Roman" w:cs="Times New Roman"/>
          <w:sz w:val="28"/>
          <w:szCs w:val="28"/>
        </w:rPr>
        <w:t xml:space="preserve"> социальных услуг, отвечающ</w:t>
      </w:r>
      <w:r w:rsidR="00551D62" w:rsidRPr="00DA291F">
        <w:rPr>
          <w:rFonts w:ascii="Times New Roman" w:hAnsi="Times New Roman" w:cs="Times New Roman"/>
          <w:sz w:val="28"/>
          <w:szCs w:val="28"/>
        </w:rPr>
        <w:t>его</w:t>
      </w:r>
      <w:r w:rsidRPr="00DA291F">
        <w:rPr>
          <w:rFonts w:ascii="Times New Roman" w:hAnsi="Times New Roman" w:cs="Times New Roman"/>
          <w:sz w:val="28"/>
          <w:szCs w:val="28"/>
        </w:rPr>
        <w:t xml:space="preserve"> мировым ст</w:t>
      </w:r>
      <w:r w:rsidR="003536FD" w:rsidRPr="00DA291F">
        <w:rPr>
          <w:rFonts w:ascii="Times New Roman" w:hAnsi="Times New Roman" w:cs="Times New Roman"/>
          <w:sz w:val="28"/>
          <w:szCs w:val="28"/>
        </w:rPr>
        <w:t>андартам</w:t>
      </w:r>
      <w:r w:rsidR="00C53EF2" w:rsidRPr="00DA291F">
        <w:rPr>
          <w:rFonts w:ascii="Times New Roman" w:hAnsi="Times New Roman" w:cs="Times New Roman"/>
          <w:sz w:val="28"/>
          <w:szCs w:val="28"/>
        </w:rPr>
        <w:t>.</w:t>
      </w:r>
    </w:p>
    <w:p w14:paraId="54BAF3F6" w14:textId="77777777" w:rsidR="00D85183" w:rsidRPr="00DA291F" w:rsidRDefault="00D85183" w:rsidP="00DA291F">
      <w:pPr>
        <w:pStyle w:val="ConsPlusNormal"/>
        <w:ind w:firstLine="709"/>
        <w:jc w:val="both"/>
        <w:rPr>
          <w:rFonts w:ascii="Times New Roman" w:hAnsi="Times New Roman" w:cs="Times New Roman"/>
          <w:sz w:val="28"/>
          <w:szCs w:val="28"/>
        </w:rPr>
      </w:pPr>
    </w:p>
    <w:p w14:paraId="43DE1614" w14:textId="243A92F3" w:rsidR="00A60170" w:rsidRPr="00DA291F" w:rsidRDefault="00C53EF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D85183" w:rsidRPr="00DA291F">
        <w:rPr>
          <w:rFonts w:ascii="Times New Roman" w:hAnsi="Times New Roman" w:cs="Times New Roman"/>
          <w:sz w:val="28"/>
          <w:szCs w:val="28"/>
        </w:rPr>
        <w:t>осударственная программа</w:t>
      </w:r>
      <w:r w:rsidR="00A60170" w:rsidRPr="00DA291F">
        <w:rPr>
          <w:rFonts w:ascii="Times New Roman" w:hAnsi="Times New Roman" w:cs="Times New Roman"/>
          <w:sz w:val="28"/>
          <w:szCs w:val="28"/>
        </w:rPr>
        <w:t xml:space="preserve"> Новосибирской области «Развитие системы социальной поддержки населения и улучшение социального положения семей с д</w:t>
      </w:r>
      <w:r w:rsidR="005D7CC7" w:rsidRPr="00DA291F">
        <w:rPr>
          <w:rFonts w:ascii="Times New Roman" w:hAnsi="Times New Roman" w:cs="Times New Roman"/>
          <w:sz w:val="28"/>
          <w:szCs w:val="28"/>
        </w:rPr>
        <w:t>етьми в Новосибирской области»</w:t>
      </w:r>
      <w:r w:rsidRPr="00DA291F">
        <w:rPr>
          <w:rFonts w:ascii="Times New Roman" w:hAnsi="Times New Roman" w:cs="Times New Roman"/>
          <w:sz w:val="28"/>
          <w:szCs w:val="28"/>
        </w:rPr>
        <w:t>.</w:t>
      </w:r>
    </w:p>
    <w:p w14:paraId="0B38D2EA" w14:textId="77777777" w:rsidR="00D85183" w:rsidRPr="00DA291F" w:rsidRDefault="00D85183" w:rsidP="00DA291F">
      <w:pPr>
        <w:pStyle w:val="ConsPlusNormal"/>
        <w:ind w:firstLine="709"/>
        <w:jc w:val="both"/>
        <w:rPr>
          <w:rFonts w:ascii="Times New Roman" w:hAnsi="Times New Roman" w:cs="Times New Roman"/>
          <w:sz w:val="28"/>
          <w:szCs w:val="28"/>
        </w:rPr>
      </w:pPr>
    </w:p>
    <w:p w14:paraId="75F4ADF0" w14:textId="2BCFDF43"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Ц-1.8</w:t>
      </w:r>
      <w:r w:rsidR="00646E13">
        <w:rPr>
          <w:rFonts w:ascii="Times New Roman" w:hAnsi="Times New Roman" w:cs="Times New Roman"/>
          <w:sz w:val="28"/>
          <w:szCs w:val="28"/>
        </w:rPr>
        <w:t>. </w:t>
      </w:r>
      <w:r w:rsidRPr="00DA291F">
        <w:rPr>
          <w:rFonts w:ascii="Times New Roman" w:hAnsi="Times New Roman" w:cs="Times New Roman"/>
          <w:sz w:val="28"/>
          <w:szCs w:val="28"/>
        </w:rPr>
        <w:t>Повышение уровня доступности комфортного жилья на территории Новосибирской области.</w:t>
      </w:r>
    </w:p>
    <w:p w14:paraId="500ABE61" w14:textId="77777777" w:rsidR="00D85183" w:rsidRPr="00DA291F" w:rsidRDefault="00D85183" w:rsidP="00DA291F">
      <w:pPr>
        <w:pStyle w:val="ConsPlusNormal"/>
        <w:ind w:firstLine="709"/>
        <w:jc w:val="both"/>
        <w:rPr>
          <w:rFonts w:ascii="Times New Roman" w:hAnsi="Times New Roman" w:cs="Times New Roman"/>
          <w:sz w:val="28"/>
          <w:szCs w:val="28"/>
        </w:rPr>
      </w:pPr>
    </w:p>
    <w:p w14:paraId="46C1D08A" w14:textId="6819034F"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З-1.8.1.</w:t>
      </w:r>
      <w:r w:rsidR="00646E13">
        <w:rPr>
          <w:rFonts w:ascii="Times New Roman" w:hAnsi="Times New Roman" w:cs="Times New Roman"/>
          <w:sz w:val="28"/>
          <w:szCs w:val="28"/>
        </w:rPr>
        <w:t> </w:t>
      </w:r>
      <w:r w:rsidRPr="00DA291F">
        <w:rPr>
          <w:rFonts w:ascii="Times New Roman" w:hAnsi="Times New Roman" w:cs="Times New Roman"/>
          <w:sz w:val="28"/>
          <w:szCs w:val="28"/>
        </w:rPr>
        <w:t>Содействовать комплексному освоению территорий и развитию застроенных территорий в целях жилищного строительства на основе утвержденной</w:t>
      </w:r>
      <w:r w:rsidR="00D85183" w:rsidRPr="00DA291F">
        <w:rPr>
          <w:rFonts w:ascii="Times New Roman" w:hAnsi="Times New Roman" w:cs="Times New Roman"/>
          <w:sz w:val="28"/>
          <w:szCs w:val="28"/>
        </w:rPr>
        <w:t xml:space="preserve"> градостроительной документации;</w:t>
      </w:r>
    </w:p>
    <w:p w14:paraId="146A1DD2" w14:textId="218B3B8D"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З-1.8.2.</w:t>
      </w:r>
      <w:r w:rsidR="00646E13">
        <w:rPr>
          <w:rFonts w:ascii="Times New Roman" w:hAnsi="Times New Roman" w:cs="Times New Roman"/>
          <w:sz w:val="28"/>
          <w:szCs w:val="28"/>
        </w:rPr>
        <w:t> </w:t>
      </w:r>
      <w:r w:rsidRPr="00DA291F">
        <w:rPr>
          <w:rFonts w:ascii="Times New Roman" w:hAnsi="Times New Roman" w:cs="Times New Roman"/>
          <w:sz w:val="28"/>
          <w:szCs w:val="28"/>
        </w:rPr>
        <w:t>Повысить уровень обеспеченности населения Новосибирской области жильем за счет содействия в улучш</w:t>
      </w:r>
      <w:r w:rsidR="00A96BB3" w:rsidRPr="00DA291F">
        <w:rPr>
          <w:rFonts w:ascii="Times New Roman" w:hAnsi="Times New Roman" w:cs="Times New Roman"/>
          <w:sz w:val="28"/>
          <w:szCs w:val="28"/>
        </w:rPr>
        <w:t>ении жилищных условий населения.</w:t>
      </w:r>
    </w:p>
    <w:p w14:paraId="2F7FF58C" w14:textId="77777777" w:rsidR="00D85183" w:rsidRPr="00DA291F" w:rsidRDefault="00D85183" w:rsidP="00DA291F">
      <w:pPr>
        <w:pStyle w:val="ConsPlusNormal"/>
        <w:ind w:firstLine="709"/>
        <w:jc w:val="both"/>
        <w:rPr>
          <w:rFonts w:ascii="Times New Roman" w:hAnsi="Times New Roman" w:cs="Times New Roman"/>
          <w:sz w:val="28"/>
          <w:szCs w:val="28"/>
        </w:rPr>
      </w:pPr>
    </w:p>
    <w:p w14:paraId="10AD8D81" w14:textId="3D3662B2" w:rsidR="00D85183" w:rsidRPr="00DA291F" w:rsidRDefault="00C53EF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597A96" w:rsidRPr="00DA291F">
        <w:rPr>
          <w:rFonts w:ascii="Times New Roman" w:hAnsi="Times New Roman" w:cs="Times New Roman"/>
          <w:sz w:val="28"/>
          <w:szCs w:val="28"/>
        </w:rPr>
        <w:t>осударственные</w:t>
      </w:r>
      <w:r w:rsidR="00A60170" w:rsidRPr="00DA291F">
        <w:rPr>
          <w:rFonts w:ascii="Times New Roman" w:hAnsi="Times New Roman" w:cs="Times New Roman"/>
          <w:sz w:val="28"/>
          <w:szCs w:val="28"/>
        </w:rPr>
        <w:t xml:space="preserve"> программ</w:t>
      </w:r>
      <w:r w:rsidR="00597A96" w:rsidRPr="00DA291F">
        <w:rPr>
          <w:rFonts w:ascii="Times New Roman" w:hAnsi="Times New Roman" w:cs="Times New Roman"/>
          <w:sz w:val="28"/>
          <w:szCs w:val="28"/>
        </w:rPr>
        <w:t>ы</w:t>
      </w:r>
      <w:r w:rsidR="00A60170" w:rsidRPr="00DA291F">
        <w:rPr>
          <w:rFonts w:ascii="Times New Roman" w:hAnsi="Times New Roman" w:cs="Times New Roman"/>
          <w:sz w:val="28"/>
          <w:szCs w:val="28"/>
        </w:rPr>
        <w:t xml:space="preserve"> Новосибирской области</w:t>
      </w:r>
      <w:r w:rsidR="00597A96" w:rsidRPr="00DA291F">
        <w:rPr>
          <w:rFonts w:ascii="Times New Roman" w:hAnsi="Times New Roman" w:cs="Times New Roman"/>
          <w:sz w:val="28"/>
          <w:szCs w:val="28"/>
        </w:rPr>
        <w:t>:</w:t>
      </w:r>
    </w:p>
    <w:p w14:paraId="3F1E5B56" w14:textId="1D6D1C89" w:rsidR="00D85183"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«Стимулирование развития жилищного строительства в Новосибирской области»</w:t>
      </w:r>
      <w:r w:rsidR="007830F1">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4606B30B" w14:textId="6ADF59DC"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«Обеспечение жильем молодых </w:t>
      </w:r>
      <w:r w:rsidR="00C53EF2" w:rsidRPr="00DA291F">
        <w:rPr>
          <w:rFonts w:ascii="Times New Roman" w:hAnsi="Times New Roman" w:cs="Times New Roman"/>
          <w:sz w:val="28"/>
          <w:szCs w:val="28"/>
        </w:rPr>
        <w:t>семей в Новосибирской области».</w:t>
      </w:r>
    </w:p>
    <w:p w14:paraId="28457F42" w14:textId="77777777" w:rsidR="00D85183" w:rsidRPr="00DA291F" w:rsidRDefault="00D85183" w:rsidP="00DA291F">
      <w:pPr>
        <w:pStyle w:val="ConsPlusNormal"/>
        <w:ind w:firstLine="709"/>
        <w:jc w:val="both"/>
        <w:rPr>
          <w:rFonts w:ascii="Times New Roman" w:hAnsi="Times New Roman" w:cs="Times New Roman"/>
          <w:sz w:val="28"/>
          <w:szCs w:val="28"/>
        </w:rPr>
      </w:pPr>
    </w:p>
    <w:p w14:paraId="0E75AB48" w14:textId="06D273F8"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Ц-1.9.</w:t>
      </w:r>
      <w:r w:rsidR="00646E13">
        <w:rPr>
          <w:rFonts w:ascii="Times New Roman" w:hAnsi="Times New Roman" w:cs="Times New Roman"/>
          <w:sz w:val="28"/>
          <w:szCs w:val="28"/>
        </w:rPr>
        <w:t> </w:t>
      </w:r>
      <w:r w:rsidRPr="00DA291F">
        <w:rPr>
          <w:rFonts w:ascii="Times New Roman" w:hAnsi="Times New Roman" w:cs="Times New Roman"/>
          <w:sz w:val="28"/>
          <w:szCs w:val="28"/>
        </w:rPr>
        <w:t>Создание условий для безопасного проживания граждан на территории региона путем снижения вероятности реализации угроз криминального, террористического, природного, те</w:t>
      </w:r>
      <w:r w:rsidR="00D85183" w:rsidRPr="00DA291F">
        <w:rPr>
          <w:rFonts w:ascii="Times New Roman" w:hAnsi="Times New Roman" w:cs="Times New Roman"/>
          <w:sz w:val="28"/>
          <w:szCs w:val="28"/>
        </w:rPr>
        <w:t>хногенного и иного характера.</w:t>
      </w:r>
    </w:p>
    <w:p w14:paraId="1F5E4FF3" w14:textId="77777777" w:rsidR="00C53EF2" w:rsidRPr="00DA291F" w:rsidRDefault="00C53EF2" w:rsidP="00DA291F">
      <w:pPr>
        <w:pStyle w:val="ConsPlusNormal"/>
        <w:ind w:firstLine="709"/>
        <w:jc w:val="both"/>
        <w:rPr>
          <w:rFonts w:ascii="Times New Roman" w:hAnsi="Times New Roman" w:cs="Times New Roman"/>
          <w:sz w:val="28"/>
          <w:szCs w:val="28"/>
        </w:rPr>
      </w:pPr>
    </w:p>
    <w:p w14:paraId="4095653A" w14:textId="091BC827"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З-1.9.1.</w:t>
      </w:r>
      <w:r w:rsidR="00646E13">
        <w:rPr>
          <w:rFonts w:ascii="Times New Roman" w:hAnsi="Times New Roman" w:cs="Times New Roman"/>
          <w:sz w:val="28"/>
          <w:szCs w:val="28"/>
        </w:rPr>
        <w:t> </w:t>
      </w:r>
      <w:r w:rsidRPr="00DA291F">
        <w:rPr>
          <w:rFonts w:ascii="Times New Roman" w:hAnsi="Times New Roman" w:cs="Times New Roman"/>
          <w:sz w:val="28"/>
          <w:szCs w:val="28"/>
        </w:rPr>
        <w:t xml:space="preserve">Обеспечить координацию взаимодействия правоохранительных и надзорных органов, областных исполнительных органов государственной власти Новосибирской области, органов местного самоуправления в работе по обеспечению общественной безопасности, борьбе с преступностью, противодействию терроризму и экстремизму, профилактике </w:t>
      </w:r>
      <w:r w:rsidR="00D85183" w:rsidRPr="00DA291F">
        <w:rPr>
          <w:rFonts w:ascii="Times New Roman" w:hAnsi="Times New Roman" w:cs="Times New Roman"/>
          <w:sz w:val="28"/>
          <w:szCs w:val="28"/>
        </w:rPr>
        <w:t>правонарушений;</w:t>
      </w:r>
    </w:p>
    <w:p w14:paraId="3E593B9C" w14:textId="3EEBFAF4"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З-1.9.2.</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защиту населения и территории Новосибирской области от чрезвычайных ситуаций природного и техногенного характера путем совершенствования системы предупреждения и предот</w:t>
      </w:r>
      <w:r w:rsidR="00D85183" w:rsidRPr="00DA291F">
        <w:rPr>
          <w:rFonts w:ascii="Times New Roman" w:hAnsi="Times New Roman" w:cs="Times New Roman"/>
          <w:sz w:val="28"/>
          <w:szCs w:val="28"/>
        </w:rPr>
        <w:t>вращения чрезвычайных ситуаций;</w:t>
      </w:r>
    </w:p>
    <w:p w14:paraId="04932E58" w14:textId="16B6AA29"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З-1.9.3.</w:t>
      </w:r>
      <w:r w:rsidR="00646E13">
        <w:rPr>
          <w:rFonts w:ascii="Times New Roman" w:hAnsi="Times New Roman" w:cs="Times New Roman"/>
          <w:sz w:val="28"/>
          <w:szCs w:val="28"/>
        </w:rPr>
        <w:t> </w:t>
      </w:r>
      <w:r w:rsidRPr="00DA291F">
        <w:rPr>
          <w:rFonts w:ascii="Times New Roman" w:hAnsi="Times New Roman" w:cs="Times New Roman"/>
          <w:sz w:val="28"/>
          <w:szCs w:val="28"/>
        </w:rPr>
        <w:t>Снизить уровень аварийности и повысить безо</w:t>
      </w:r>
      <w:r w:rsidR="00D85183" w:rsidRPr="00DA291F">
        <w:rPr>
          <w:rFonts w:ascii="Times New Roman" w:hAnsi="Times New Roman" w:cs="Times New Roman"/>
          <w:sz w:val="28"/>
          <w:szCs w:val="28"/>
        </w:rPr>
        <w:t>пасность пассажирских перевозок</w:t>
      </w:r>
      <w:r w:rsidR="00C53EF2" w:rsidRPr="00DA291F">
        <w:rPr>
          <w:rFonts w:ascii="Times New Roman" w:hAnsi="Times New Roman" w:cs="Times New Roman"/>
          <w:sz w:val="28"/>
          <w:szCs w:val="28"/>
        </w:rPr>
        <w:t>.</w:t>
      </w:r>
    </w:p>
    <w:p w14:paraId="53842B47" w14:textId="77777777" w:rsidR="002B4A8A" w:rsidRPr="00DA291F" w:rsidRDefault="002B4A8A" w:rsidP="00DA291F">
      <w:pPr>
        <w:pStyle w:val="ConsPlusNormal"/>
        <w:ind w:firstLine="709"/>
        <w:jc w:val="both"/>
        <w:rPr>
          <w:rFonts w:ascii="Times New Roman" w:hAnsi="Times New Roman" w:cs="Times New Roman"/>
          <w:sz w:val="28"/>
          <w:szCs w:val="28"/>
        </w:rPr>
      </w:pPr>
    </w:p>
    <w:p w14:paraId="05A7D455" w14:textId="3217BB96" w:rsidR="00D85183" w:rsidRPr="00DA291F" w:rsidRDefault="002B4A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D85183" w:rsidRPr="00DA291F">
        <w:rPr>
          <w:rFonts w:ascii="Times New Roman" w:hAnsi="Times New Roman" w:cs="Times New Roman"/>
          <w:sz w:val="28"/>
          <w:szCs w:val="28"/>
        </w:rPr>
        <w:t>осударственные программы Новосибирской области:</w:t>
      </w:r>
    </w:p>
    <w:p w14:paraId="128980F2" w14:textId="5A5BBD16" w:rsidR="00D85183" w:rsidRPr="00DA291F" w:rsidRDefault="00D8518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«Обеспечение безопасности жизнедеятельности населения Новосибирской области</w:t>
      </w:r>
      <w:r w:rsidR="005A6145">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40248301" w14:textId="2F980287" w:rsidR="00D85183" w:rsidRPr="00DA291F" w:rsidRDefault="00D8518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«Построение и развитие аппаратно-программного комплекса «Безопасный город» в Новосибирской области</w:t>
      </w:r>
      <w:r w:rsidR="006600E7">
        <w:rPr>
          <w:rFonts w:ascii="Times New Roman" w:hAnsi="Times New Roman" w:cs="Times New Roman"/>
          <w:sz w:val="28"/>
          <w:szCs w:val="28"/>
        </w:rPr>
        <w:t>»</w:t>
      </w:r>
      <w:r w:rsidRPr="00DA291F">
        <w:rPr>
          <w:rFonts w:ascii="Times New Roman" w:hAnsi="Times New Roman" w:cs="Times New Roman"/>
          <w:sz w:val="28"/>
          <w:szCs w:val="28"/>
        </w:rPr>
        <w:t>;</w:t>
      </w:r>
    </w:p>
    <w:p w14:paraId="1D65A7D5" w14:textId="0175C1EF"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безопасности дорожного движения на автомобильных дорогах и обеспечение безопасности населения на транспорте в Новосибирской области».</w:t>
      </w:r>
    </w:p>
    <w:p w14:paraId="2AEDE382" w14:textId="77777777" w:rsidR="00D85183" w:rsidRPr="00DA291F" w:rsidRDefault="00D85183" w:rsidP="00DA291F">
      <w:pPr>
        <w:pStyle w:val="ConsPlusNormal"/>
        <w:ind w:firstLine="709"/>
        <w:jc w:val="both"/>
        <w:rPr>
          <w:rFonts w:ascii="Times New Roman" w:hAnsi="Times New Roman" w:cs="Times New Roman"/>
          <w:sz w:val="28"/>
          <w:szCs w:val="28"/>
        </w:rPr>
      </w:pPr>
    </w:p>
    <w:p w14:paraId="5FE46341" w14:textId="07155AD4"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Приоритет 2.</w:t>
      </w:r>
      <w:r w:rsidR="00646E13">
        <w:rPr>
          <w:rFonts w:ascii="Times New Roman" w:hAnsi="Times New Roman" w:cs="Times New Roman"/>
          <w:sz w:val="28"/>
          <w:szCs w:val="28"/>
        </w:rPr>
        <w:t> </w:t>
      </w:r>
      <w:r w:rsidRPr="00DA291F">
        <w:rPr>
          <w:rFonts w:ascii="Times New Roman" w:hAnsi="Times New Roman" w:cs="Times New Roman"/>
          <w:sz w:val="28"/>
          <w:szCs w:val="28"/>
        </w:rPr>
        <w:t>Развитие конкурентоспособной экономики с высоким уровнем предпринимательской активности и конкуренции</w:t>
      </w:r>
    </w:p>
    <w:p w14:paraId="04EA5C97" w14:textId="77777777" w:rsidR="00D85183" w:rsidRPr="00DA291F" w:rsidRDefault="00D85183" w:rsidP="00DA291F">
      <w:pPr>
        <w:pStyle w:val="ConsPlusNormal"/>
        <w:ind w:firstLine="709"/>
        <w:jc w:val="both"/>
        <w:rPr>
          <w:rFonts w:ascii="Times New Roman" w:hAnsi="Times New Roman" w:cs="Times New Roman"/>
          <w:sz w:val="28"/>
          <w:szCs w:val="28"/>
        </w:rPr>
      </w:pPr>
    </w:p>
    <w:p w14:paraId="10E4F99E" w14:textId="491B7392"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СЦ-2.</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Обеспечение перехода к экономике знаний, становление Новосибирской области как центра науки, инноваций и высоких технологи</w:t>
      </w:r>
      <w:r w:rsidR="005A7A52" w:rsidRPr="00DA291F">
        <w:rPr>
          <w:rFonts w:ascii="Times New Roman" w:hAnsi="Times New Roman" w:cs="Times New Roman"/>
          <w:sz w:val="28"/>
          <w:szCs w:val="28"/>
        </w:rPr>
        <w:t>й мирового уровня, обуславливающего</w:t>
      </w:r>
      <w:r w:rsidRPr="00DA291F">
        <w:rPr>
          <w:rFonts w:ascii="Times New Roman" w:hAnsi="Times New Roman" w:cs="Times New Roman"/>
          <w:sz w:val="28"/>
          <w:szCs w:val="28"/>
        </w:rPr>
        <w:t xml:space="preserve"> динамичный рост экономики и создание благоприятных условий для развития человеческого капитала.</w:t>
      </w:r>
    </w:p>
    <w:p w14:paraId="50B5E1B3" w14:textId="77777777" w:rsidR="00D85183" w:rsidRPr="00DA291F" w:rsidRDefault="00D85183" w:rsidP="00DA291F">
      <w:pPr>
        <w:pStyle w:val="ConsPlusNormal"/>
        <w:ind w:firstLine="709"/>
        <w:jc w:val="both"/>
        <w:rPr>
          <w:rFonts w:ascii="Times New Roman" w:hAnsi="Times New Roman" w:cs="Times New Roman"/>
          <w:sz w:val="28"/>
          <w:szCs w:val="28"/>
        </w:rPr>
      </w:pPr>
    </w:p>
    <w:p w14:paraId="3B48E995" w14:textId="1DD5FB20"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З-2.</w:t>
      </w:r>
      <w:r w:rsidR="007D359A">
        <w:rPr>
          <w:rFonts w:ascii="Times New Roman" w:hAnsi="Times New Roman" w:cs="Times New Roman"/>
          <w:sz w:val="28"/>
          <w:szCs w:val="28"/>
        </w:rPr>
        <w:t>0</w:t>
      </w:r>
      <w:r w:rsidRPr="00DA291F">
        <w:rPr>
          <w:rFonts w:ascii="Times New Roman" w:hAnsi="Times New Roman" w:cs="Times New Roman"/>
          <w:sz w:val="28"/>
          <w:szCs w:val="28"/>
        </w:rPr>
        <w:t>.1.</w:t>
      </w:r>
      <w:r w:rsidR="00646E13">
        <w:rPr>
          <w:rFonts w:ascii="Times New Roman" w:hAnsi="Times New Roman" w:cs="Times New Roman"/>
          <w:sz w:val="28"/>
          <w:szCs w:val="28"/>
        </w:rPr>
        <w:t> </w:t>
      </w:r>
      <w:r w:rsidRPr="00DA291F">
        <w:rPr>
          <w:rFonts w:ascii="Times New Roman" w:hAnsi="Times New Roman" w:cs="Times New Roman"/>
          <w:sz w:val="28"/>
          <w:szCs w:val="28"/>
        </w:rPr>
        <w:t>Сформировать сбалансированный и устойчиво развивающийся сектор исследований и разработок для обеспечения приоритетов научно-технологического ра</w:t>
      </w:r>
      <w:r w:rsidR="00D85183" w:rsidRPr="00DA291F">
        <w:rPr>
          <w:rFonts w:ascii="Times New Roman" w:hAnsi="Times New Roman" w:cs="Times New Roman"/>
          <w:sz w:val="28"/>
          <w:szCs w:val="28"/>
        </w:rPr>
        <w:t>звития Новосибирской области</w:t>
      </w:r>
      <w:r w:rsidR="00C94DDB" w:rsidRPr="00DA291F">
        <w:rPr>
          <w:rFonts w:ascii="Times New Roman" w:hAnsi="Times New Roman" w:cs="Times New Roman"/>
          <w:sz w:val="28"/>
          <w:szCs w:val="28"/>
        </w:rPr>
        <w:t>;</w:t>
      </w:r>
    </w:p>
    <w:p w14:paraId="7735C208" w14:textId="011CE5C0"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З-2.</w:t>
      </w:r>
      <w:r w:rsidR="007D359A">
        <w:rPr>
          <w:rFonts w:ascii="Times New Roman" w:hAnsi="Times New Roman" w:cs="Times New Roman"/>
          <w:sz w:val="28"/>
          <w:szCs w:val="28"/>
        </w:rPr>
        <w:t>0</w:t>
      </w:r>
      <w:r w:rsidRPr="00DA291F">
        <w:rPr>
          <w:rFonts w:ascii="Times New Roman" w:hAnsi="Times New Roman" w:cs="Times New Roman"/>
          <w:sz w:val="28"/>
          <w:szCs w:val="28"/>
        </w:rPr>
        <w:t>.2.</w:t>
      </w:r>
      <w:r w:rsidR="00646E13">
        <w:rPr>
          <w:rFonts w:ascii="Times New Roman" w:hAnsi="Times New Roman" w:cs="Times New Roman"/>
          <w:sz w:val="28"/>
          <w:szCs w:val="28"/>
        </w:rPr>
        <w:t> </w:t>
      </w:r>
      <w:r w:rsidR="009130D1">
        <w:rPr>
          <w:rFonts w:ascii="Times New Roman" w:hAnsi="Times New Roman" w:cs="Times New Roman"/>
          <w:sz w:val="28"/>
          <w:szCs w:val="28"/>
        </w:rPr>
        <w:t>Обеспечить п</w:t>
      </w:r>
      <w:r w:rsidRPr="00DA291F">
        <w:rPr>
          <w:rFonts w:ascii="Times New Roman" w:hAnsi="Times New Roman" w:cs="Times New Roman"/>
          <w:sz w:val="28"/>
          <w:szCs w:val="28"/>
        </w:rPr>
        <w:t>ривлечени</w:t>
      </w:r>
      <w:r w:rsidR="00C94DDB" w:rsidRPr="00DA291F">
        <w:rPr>
          <w:rFonts w:ascii="Times New Roman" w:hAnsi="Times New Roman" w:cs="Times New Roman"/>
          <w:sz w:val="28"/>
          <w:szCs w:val="28"/>
        </w:rPr>
        <w:t>е и удержание научных кадров;</w:t>
      </w:r>
    </w:p>
    <w:p w14:paraId="6461A2FE" w14:textId="19E2AEB5"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З-2.</w:t>
      </w:r>
      <w:r w:rsidR="007D359A">
        <w:rPr>
          <w:rFonts w:ascii="Times New Roman" w:hAnsi="Times New Roman" w:cs="Times New Roman"/>
          <w:sz w:val="28"/>
          <w:szCs w:val="28"/>
        </w:rPr>
        <w:t>0</w:t>
      </w:r>
      <w:r w:rsidRPr="00DA291F">
        <w:rPr>
          <w:rFonts w:ascii="Times New Roman" w:hAnsi="Times New Roman" w:cs="Times New Roman"/>
          <w:sz w:val="28"/>
          <w:szCs w:val="28"/>
        </w:rPr>
        <w:t>.3.</w:t>
      </w:r>
      <w:r w:rsidR="00646E13">
        <w:rPr>
          <w:rFonts w:ascii="Times New Roman" w:hAnsi="Times New Roman" w:cs="Times New Roman"/>
          <w:sz w:val="28"/>
          <w:szCs w:val="28"/>
        </w:rPr>
        <w:t> </w:t>
      </w:r>
      <w:r w:rsidRPr="00DA291F">
        <w:rPr>
          <w:rFonts w:ascii="Times New Roman" w:hAnsi="Times New Roman" w:cs="Times New Roman"/>
          <w:sz w:val="28"/>
          <w:szCs w:val="28"/>
        </w:rPr>
        <w:t>Сформировать компетенции инн</w:t>
      </w:r>
      <w:r w:rsidR="00C94DDB" w:rsidRPr="00DA291F">
        <w:rPr>
          <w:rFonts w:ascii="Times New Roman" w:hAnsi="Times New Roman" w:cs="Times New Roman"/>
          <w:sz w:val="28"/>
          <w:szCs w:val="28"/>
        </w:rPr>
        <w:t>овационной деятельности;</w:t>
      </w:r>
    </w:p>
    <w:p w14:paraId="10B6CE4E" w14:textId="7ABCFE1A"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З-2.</w:t>
      </w:r>
      <w:r w:rsidR="007D359A">
        <w:rPr>
          <w:rFonts w:ascii="Times New Roman" w:hAnsi="Times New Roman" w:cs="Times New Roman"/>
          <w:sz w:val="28"/>
          <w:szCs w:val="28"/>
        </w:rPr>
        <w:t>0</w:t>
      </w:r>
      <w:r w:rsidRPr="00DA291F">
        <w:rPr>
          <w:rFonts w:ascii="Times New Roman" w:hAnsi="Times New Roman" w:cs="Times New Roman"/>
          <w:sz w:val="28"/>
          <w:szCs w:val="28"/>
        </w:rPr>
        <w:t>.4.</w:t>
      </w:r>
      <w:r w:rsidR="00646E13">
        <w:rPr>
          <w:rFonts w:ascii="Times New Roman" w:hAnsi="Times New Roman" w:cs="Times New Roman"/>
          <w:sz w:val="28"/>
          <w:szCs w:val="28"/>
        </w:rPr>
        <w:t> </w:t>
      </w:r>
      <w:r w:rsidRPr="00DA291F">
        <w:rPr>
          <w:rFonts w:ascii="Times New Roman" w:hAnsi="Times New Roman" w:cs="Times New Roman"/>
          <w:sz w:val="28"/>
          <w:szCs w:val="28"/>
        </w:rPr>
        <w:t xml:space="preserve">Создать условия для повышения инновационной активности бизнеса и появления </w:t>
      </w:r>
      <w:r w:rsidR="00C94DDB" w:rsidRPr="00DA291F">
        <w:rPr>
          <w:rFonts w:ascii="Times New Roman" w:hAnsi="Times New Roman" w:cs="Times New Roman"/>
          <w:sz w:val="28"/>
          <w:szCs w:val="28"/>
        </w:rPr>
        <w:t>новых инновационных компаний;</w:t>
      </w:r>
    </w:p>
    <w:p w14:paraId="5C2931C6" w14:textId="75B53B53" w:rsidR="00A60170" w:rsidRPr="00DA291F" w:rsidRDefault="005648D7"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З-2.</w:t>
      </w:r>
      <w:r w:rsidR="007D359A">
        <w:rPr>
          <w:rFonts w:ascii="Times New Roman" w:hAnsi="Times New Roman" w:cs="Times New Roman"/>
          <w:sz w:val="28"/>
          <w:szCs w:val="28"/>
        </w:rPr>
        <w:t>0</w:t>
      </w:r>
      <w:r w:rsidRPr="00DA291F">
        <w:rPr>
          <w:rFonts w:ascii="Times New Roman" w:hAnsi="Times New Roman" w:cs="Times New Roman"/>
          <w:sz w:val="28"/>
          <w:szCs w:val="28"/>
        </w:rPr>
        <w:t>.5</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Создать условия для роста производительности труда на новой технологической, у</w:t>
      </w:r>
      <w:r w:rsidR="00C94DDB" w:rsidRPr="00DA291F">
        <w:rPr>
          <w:rFonts w:ascii="Times New Roman" w:hAnsi="Times New Roman" w:cs="Times New Roman"/>
          <w:sz w:val="28"/>
          <w:szCs w:val="28"/>
        </w:rPr>
        <w:t>правленческой и кадровой основе;</w:t>
      </w:r>
    </w:p>
    <w:p w14:paraId="48E3A72B" w14:textId="203B5C8A" w:rsidR="00A60170" w:rsidRPr="00DA291F" w:rsidRDefault="005648D7"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З-2.</w:t>
      </w:r>
      <w:r w:rsidR="007D359A">
        <w:rPr>
          <w:rFonts w:ascii="Times New Roman" w:hAnsi="Times New Roman" w:cs="Times New Roman"/>
          <w:sz w:val="28"/>
          <w:szCs w:val="28"/>
        </w:rPr>
        <w:t>0</w:t>
      </w:r>
      <w:r w:rsidRPr="00DA291F">
        <w:rPr>
          <w:rFonts w:ascii="Times New Roman" w:hAnsi="Times New Roman" w:cs="Times New Roman"/>
          <w:sz w:val="28"/>
          <w:szCs w:val="28"/>
        </w:rPr>
        <w:t>.6</w:t>
      </w:r>
      <w:r w:rsidR="00A60170" w:rsidRPr="00DA291F">
        <w:rPr>
          <w:rFonts w:ascii="Times New Roman" w:hAnsi="Times New Roman" w:cs="Times New Roman"/>
          <w:sz w:val="28"/>
          <w:szCs w:val="28"/>
        </w:rPr>
        <w:t>.</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Содействовать развитию инновационной инф</w:t>
      </w:r>
      <w:r w:rsidR="00C94DDB" w:rsidRPr="00DA291F">
        <w:rPr>
          <w:rFonts w:ascii="Times New Roman" w:hAnsi="Times New Roman" w:cs="Times New Roman"/>
          <w:sz w:val="28"/>
          <w:szCs w:val="28"/>
        </w:rPr>
        <w:t>раструктуры и парковых проектов;</w:t>
      </w:r>
    </w:p>
    <w:p w14:paraId="7F34DCAA" w14:textId="47D94C20" w:rsidR="006A6457" w:rsidRPr="00DA291F" w:rsidRDefault="005648D7"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З-2.</w:t>
      </w:r>
      <w:r w:rsidR="007D359A">
        <w:rPr>
          <w:rFonts w:ascii="Times New Roman" w:hAnsi="Times New Roman" w:cs="Times New Roman"/>
          <w:sz w:val="28"/>
          <w:szCs w:val="28"/>
        </w:rPr>
        <w:t>0</w:t>
      </w:r>
      <w:r w:rsidRPr="00DA291F">
        <w:rPr>
          <w:rFonts w:ascii="Times New Roman" w:hAnsi="Times New Roman" w:cs="Times New Roman"/>
          <w:sz w:val="28"/>
          <w:szCs w:val="28"/>
        </w:rPr>
        <w:t>.7</w:t>
      </w:r>
      <w:r w:rsidR="006A6457" w:rsidRPr="00DA291F">
        <w:rPr>
          <w:rFonts w:ascii="Times New Roman" w:hAnsi="Times New Roman" w:cs="Times New Roman"/>
          <w:sz w:val="28"/>
          <w:szCs w:val="28"/>
        </w:rPr>
        <w:t>.</w:t>
      </w:r>
      <w:r w:rsidR="00646E13">
        <w:rPr>
          <w:rFonts w:ascii="Times New Roman" w:hAnsi="Times New Roman" w:cs="Times New Roman"/>
          <w:sz w:val="28"/>
          <w:szCs w:val="28"/>
        </w:rPr>
        <w:t> </w:t>
      </w:r>
      <w:r w:rsidR="006A6457" w:rsidRPr="00DA291F">
        <w:rPr>
          <w:rFonts w:ascii="Times New Roman" w:hAnsi="Times New Roman" w:cs="Times New Roman"/>
          <w:sz w:val="28"/>
          <w:szCs w:val="28"/>
        </w:rPr>
        <w:t>Содействовать развитию инновационных и промышленных кластеров.</w:t>
      </w:r>
    </w:p>
    <w:p w14:paraId="1D059168" w14:textId="77777777" w:rsidR="00C94DDB" w:rsidRPr="00DA291F" w:rsidRDefault="00C94DDB" w:rsidP="00DA291F">
      <w:pPr>
        <w:pStyle w:val="ConsPlusNormal"/>
        <w:ind w:firstLine="709"/>
        <w:jc w:val="both"/>
        <w:rPr>
          <w:rFonts w:ascii="Times New Roman" w:hAnsi="Times New Roman" w:cs="Times New Roman"/>
          <w:sz w:val="28"/>
          <w:szCs w:val="28"/>
        </w:rPr>
      </w:pPr>
    </w:p>
    <w:p w14:paraId="69D291E8" w14:textId="25523379" w:rsidR="00C94DDB" w:rsidRPr="00DA291F" w:rsidRDefault="002B4A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C94DDB" w:rsidRPr="00DA291F">
        <w:rPr>
          <w:rFonts w:ascii="Times New Roman" w:hAnsi="Times New Roman" w:cs="Times New Roman"/>
          <w:sz w:val="28"/>
          <w:szCs w:val="28"/>
        </w:rPr>
        <w:t>осударственные</w:t>
      </w:r>
      <w:r w:rsidR="00A60170" w:rsidRPr="00DA291F">
        <w:rPr>
          <w:rFonts w:ascii="Times New Roman" w:hAnsi="Times New Roman" w:cs="Times New Roman"/>
          <w:sz w:val="28"/>
          <w:szCs w:val="28"/>
        </w:rPr>
        <w:t xml:space="preserve"> программы Новосибирской области</w:t>
      </w:r>
      <w:r w:rsidR="00C94DDB" w:rsidRPr="00DA291F">
        <w:rPr>
          <w:rFonts w:ascii="Times New Roman" w:hAnsi="Times New Roman" w:cs="Times New Roman"/>
          <w:sz w:val="28"/>
          <w:szCs w:val="28"/>
        </w:rPr>
        <w:t>:</w:t>
      </w:r>
    </w:p>
    <w:p w14:paraId="6090EF7D" w14:textId="497C5490"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«Стимулирование инвестиционной и инновационной акти</w:t>
      </w:r>
      <w:r w:rsidR="00C94DDB" w:rsidRPr="00DA291F">
        <w:rPr>
          <w:rFonts w:ascii="Times New Roman" w:hAnsi="Times New Roman" w:cs="Times New Roman"/>
          <w:sz w:val="28"/>
          <w:szCs w:val="28"/>
        </w:rPr>
        <w:t>вности в Новосибирской области»</w:t>
      </w:r>
      <w:r w:rsidR="00CC623A" w:rsidRPr="00DA291F">
        <w:rPr>
          <w:rStyle w:val="afc"/>
          <w:rFonts w:ascii="Times New Roman" w:hAnsi="Times New Roman"/>
          <w:sz w:val="28"/>
          <w:szCs w:val="28"/>
        </w:rPr>
        <w:footnoteReference w:id="9"/>
      </w:r>
      <w:r w:rsidR="00C94DDB" w:rsidRPr="00DA291F">
        <w:rPr>
          <w:rFonts w:ascii="Times New Roman" w:hAnsi="Times New Roman" w:cs="Times New Roman"/>
          <w:sz w:val="28"/>
          <w:szCs w:val="28"/>
        </w:rPr>
        <w:t>;</w:t>
      </w:r>
    </w:p>
    <w:p w14:paraId="5750334C" w14:textId="0EF7E918" w:rsidR="00C94DDB" w:rsidRPr="00DA291F" w:rsidRDefault="00C94DDB"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промышленности и повышение ее конкурентоспособности в Новосибирской области»;</w:t>
      </w:r>
    </w:p>
    <w:p w14:paraId="3ACCD070" w14:textId="6F8D7D32" w:rsidR="00C94DDB" w:rsidRPr="00DA291F" w:rsidRDefault="00C94DDB"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субъектов малого и среднего предпринимательства в Новосибирской области».</w:t>
      </w:r>
    </w:p>
    <w:p w14:paraId="733BA26F" w14:textId="77777777" w:rsidR="008F7991" w:rsidRPr="00DA291F" w:rsidRDefault="008F7991" w:rsidP="00DA291F">
      <w:pPr>
        <w:pStyle w:val="ConsPlusNormal"/>
        <w:ind w:firstLine="709"/>
        <w:jc w:val="both"/>
        <w:rPr>
          <w:rFonts w:ascii="Times New Roman" w:hAnsi="Times New Roman" w:cs="Times New Roman"/>
          <w:sz w:val="28"/>
          <w:szCs w:val="28"/>
        </w:rPr>
      </w:pPr>
    </w:p>
    <w:p w14:paraId="126923AF" w14:textId="63DEB336" w:rsidR="00E3288D"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СЦ-3.</w:t>
      </w:r>
      <w:r w:rsidR="00646E13">
        <w:rPr>
          <w:rFonts w:ascii="Times New Roman" w:hAnsi="Times New Roman" w:cs="Times New Roman"/>
          <w:sz w:val="28"/>
          <w:szCs w:val="28"/>
        </w:rPr>
        <w:t> </w:t>
      </w:r>
      <w:r w:rsidR="002C335C" w:rsidRPr="00DA291F">
        <w:rPr>
          <w:rFonts w:ascii="Times New Roman" w:hAnsi="Times New Roman" w:cs="Times New Roman"/>
          <w:sz w:val="28"/>
          <w:szCs w:val="28"/>
        </w:rPr>
        <w:t>Создание условий для повышения эффективности всех видов социально-экономической деятельности и снижение транзакционных издержек в экономике Новосибирской области за счёт масштабного внедрения цифровых технологий и обеспечение лидерства в Российской Федерации по созданию и внедрению цифровых сервисов для граждан и организаций с опорой на региональные технологии и решения.</w:t>
      </w:r>
    </w:p>
    <w:p w14:paraId="0DC215C8" w14:textId="77777777" w:rsidR="002C335C" w:rsidRPr="00DA291F" w:rsidRDefault="002C335C" w:rsidP="00DA291F">
      <w:pPr>
        <w:pStyle w:val="ConsPlusNormal"/>
        <w:ind w:firstLine="709"/>
        <w:jc w:val="both"/>
        <w:rPr>
          <w:rFonts w:ascii="Times New Roman" w:hAnsi="Times New Roman" w:cs="Times New Roman"/>
          <w:sz w:val="28"/>
          <w:szCs w:val="28"/>
        </w:rPr>
      </w:pPr>
    </w:p>
    <w:p w14:paraId="5B1CB9E9" w14:textId="5A170A0E"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З-3.</w:t>
      </w:r>
      <w:r w:rsidR="00AE29DD">
        <w:rPr>
          <w:rFonts w:ascii="Times New Roman" w:hAnsi="Times New Roman" w:cs="Times New Roman"/>
          <w:sz w:val="28"/>
          <w:szCs w:val="28"/>
        </w:rPr>
        <w:t>0</w:t>
      </w:r>
      <w:r w:rsidRPr="00DA291F">
        <w:rPr>
          <w:rFonts w:ascii="Times New Roman" w:hAnsi="Times New Roman" w:cs="Times New Roman"/>
          <w:sz w:val="28"/>
          <w:szCs w:val="28"/>
        </w:rPr>
        <w:t>.1.</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нормативн</w:t>
      </w:r>
      <w:r w:rsidR="00C94DDB" w:rsidRPr="00DA291F">
        <w:rPr>
          <w:rFonts w:ascii="Times New Roman" w:hAnsi="Times New Roman" w:cs="Times New Roman"/>
          <w:sz w:val="28"/>
          <w:szCs w:val="28"/>
        </w:rPr>
        <w:t>ое регулирование цифровой среды;</w:t>
      </w:r>
    </w:p>
    <w:p w14:paraId="7814FA74" w14:textId="1D591FB0"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З-3.</w:t>
      </w:r>
      <w:r w:rsidR="00AE29DD">
        <w:rPr>
          <w:rFonts w:ascii="Times New Roman" w:hAnsi="Times New Roman" w:cs="Times New Roman"/>
          <w:sz w:val="28"/>
          <w:szCs w:val="28"/>
        </w:rPr>
        <w:t>0</w:t>
      </w:r>
      <w:r w:rsidRPr="00DA291F">
        <w:rPr>
          <w:rFonts w:ascii="Times New Roman" w:hAnsi="Times New Roman" w:cs="Times New Roman"/>
          <w:sz w:val="28"/>
          <w:szCs w:val="28"/>
        </w:rPr>
        <w:t>.2.</w:t>
      </w:r>
      <w:r w:rsidR="00646E13">
        <w:rPr>
          <w:rFonts w:ascii="Times New Roman" w:hAnsi="Times New Roman" w:cs="Times New Roman"/>
          <w:sz w:val="28"/>
          <w:szCs w:val="28"/>
        </w:rPr>
        <w:t> </w:t>
      </w:r>
      <w:r w:rsidRPr="00DA291F">
        <w:rPr>
          <w:rFonts w:ascii="Times New Roman" w:hAnsi="Times New Roman" w:cs="Times New Roman"/>
          <w:sz w:val="28"/>
          <w:szCs w:val="28"/>
        </w:rPr>
        <w:t>Развивать телекоммуникационную инфраструктуру на всей т</w:t>
      </w:r>
      <w:r w:rsidR="00C94DDB" w:rsidRPr="00DA291F">
        <w:rPr>
          <w:rFonts w:ascii="Times New Roman" w:hAnsi="Times New Roman" w:cs="Times New Roman"/>
          <w:sz w:val="28"/>
          <w:szCs w:val="28"/>
        </w:rPr>
        <w:t>ерритории Новосибирской области;</w:t>
      </w:r>
    </w:p>
    <w:p w14:paraId="57D93A09" w14:textId="3AE68C37" w:rsidR="00A60170" w:rsidRPr="00DA291F" w:rsidRDefault="00AE29DD"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З-3.0</w:t>
      </w:r>
      <w:r w:rsidR="00A60170" w:rsidRPr="00DA291F">
        <w:rPr>
          <w:rFonts w:ascii="Times New Roman" w:hAnsi="Times New Roman" w:cs="Times New Roman"/>
          <w:sz w:val="28"/>
          <w:szCs w:val="28"/>
        </w:rPr>
        <w:t>.3.</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Создать и развивать инфраструкт</w:t>
      </w:r>
      <w:r w:rsidR="00C94DDB" w:rsidRPr="00DA291F">
        <w:rPr>
          <w:rFonts w:ascii="Times New Roman" w:hAnsi="Times New Roman" w:cs="Times New Roman"/>
          <w:sz w:val="28"/>
          <w:szCs w:val="28"/>
        </w:rPr>
        <w:t>уру обработки и хранения данных;</w:t>
      </w:r>
    </w:p>
    <w:p w14:paraId="43945BE3" w14:textId="15ED3FEA" w:rsidR="00A60170" w:rsidRPr="00DA291F" w:rsidRDefault="00AE29DD"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З-3.0</w:t>
      </w:r>
      <w:r w:rsidR="00A60170" w:rsidRPr="00DA291F">
        <w:rPr>
          <w:rFonts w:ascii="Times New Roman" w:hAnsi="Times New Roman" w:cs="Times New Roman"/>
          <w:sz w:val="28"/>
          <w:szCs w:val="28"/>
        </w:rPr>
        <w:t>.4.</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Обеспеч</w:t>
      </w:r>
      <w:r w:rsidR="00C94DDB" w:rsidRPr="00DA291F">
        <w:rPr>
          <w:rFonts w:ascii="Times New Roman" w:hAnsi="Times New Roman" w:cs="Times New Roman"/>
          <w:sz w:val="28"/>
          <w:szCs w:val="28"/>
        </w:rPr>
        <w:t>ить информационную безопасность;</w:t>
      </w:r>
    </w:p>
    <w:p w14:paraId="2D95ED88" w14:textId="24164C9B" w:rsidR="00A60170" w:rsidRPr="00DA291F" w:rsidRDefault="00AE29DD"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З-3.0</w:t>
      </w:r>
      <w:r w:rsidR="00646E13">
        <w:rPr>
          <w:rFonts w:ascii="Times New Roman" w:hAnsi="Times New Roman" w:cs="Times New Roman"/>
          <w:sz w:val="28"/>
          <w:szCs w:val="28"/>
        </w:rPr>
        <w:t>.5. </w:t>
      </w:r>
      <w:r w:rsidR="00A60170" w:rsidRPr="00DA291F">
        <w:rPr>
          <w:rFonts w:ascii="Times New Roman" w:hAnsi="Times New Roman" w:cs="Times New Roman"/>
          <w:sz w:val="28"/>
          <w:szCs w:val="28"/>
        </w:rPr>
        <w:t>Обеспечить поддержку платформенных решений</w:t>
      </w:r>
      <w:r w:rsidR="00C94DDB" w:rsidRPr="00DA291F">
        <w:rPr>
          <w:rFonts w:ascii="Times New Roman" w:hAnsi="Times New Roman" w:cs="Times New Roman"/>
          <w:sz w:val="28"/>
          <w:szCs w:val="28"/>
        </w:rPr>
        <w:t>;</w:t>
      </w:r>
    </w:p>
    <w:p w14:paraId="6BC63A9E" w14:textId="41002FA5" w:rsidR="00A60170" w:rsidRPr="00DA291F" w:rsidRDefault="00AE29DD"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З-3.0</w:t>
      </w:r>
      <w:r w:rsidR="00646E13">
        <w:rPr>
          <w:rFonts w:ascii="Times New Roman" w:hAnsi="Times New Roman" w:cs="Times New Roman"/>
          <w:sz w:val="28"/>
          <w:szCs w:val="28"/>
        </w:rPr>
        <w:t>.6. </w:t>
      </w:r>
      <w:r w:rsidR="00A60170" w:rsidRPr="00DA291F">
        <w:rPr>
          <w:rFonts w:ascii="Times New Roman" w:hAnsi="Times New Roman" w:cs="Times New Roman"/>
          <w:sz w:val="28"/>
          <w:szCs w:val="28"/>
        </w:rPr>
        <w:t>Цифровизировать государственное управление</w:t>
      </w:r>
      <w:r w:rsidR="00C94DDB" w:rsidRPr="00DA291F">
        <w:rPr>
          <w:rFonts w:ascii="Times New Roman" w:hAnsi="Times New Roman" w:cs="Times New Roman"/>
          <w:sz w:val="28"/>
          <w:szCs w:val="28"/>
        </w:rPr>
        <w:t>;</w:t>
      </w:r>
    </w:p>
    <w:p w14:paraId="2EC3B2CA" w14:textId="00305D28" w:rsidR="00A60170" w:rsidRPr="00DA291F" w:rsidRDefault="00AE29DD"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З-3.0</w:t>
      </w:r>
      <w:r w:rsidR="00A60170" w:rsidRPr="00DA291F">
        <w:rPr>
          <w:rFonts w:ascii="Times New Roman" w:hAnsi="Times New Roman" w:cs="Times New Roman"/>
          <w:sz w:val="28"/>
          <w:szCs w:val="28"/>
        </w:rPr>
        <w:t>.7.</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Цифровизировать отрасли здравоо</w:t>
      </w:r>
      <w:r w:rsidR="00C94DDB" w:rsidRPr="00DA291F">
        <w:rPr>
          <w:rFonts w:ascii="Times New Roman" w:hAnsi="Times New Roman" w:cs="Times New Roman"/>
          <w:sz w:val="28"/>
          <w:szCs w:val="28"/>
        </w:rPr>
        <w:t>хранения, образования, культуры;</w:t>
      </w:r>
    </w:p>
    <w:p w14:paraId="24AEBEBC" w14:textId="12E34242" w:rsidR="00A60170" w:rsidRPr="00DA291F" w:rsidRDefault="00AE29DD"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З-3.0</w:t>
      </w:r>
      <w:r w:rsidR="00646E13">
        <w:rPr>
          <w:rFonts w:ascii="Times New Roman" w:hAnsi="Times New Roman" w:cs="Times New Roman"/>
          <w:sz w:val="28"/>
          <w:szCs w:val="28"/>
        </w:rPr>
        <w:t>.8. </w:t>
      </w:r>
      <w:r w:rsidR="00A60170" w:rsidRPr="00DA291F">
        <w:rPr>
          <w:rFonts w:ascii="Times New Roman" w:hAnsi="Times New Roman" w:cs="Times New Roman"/>
          <w:sz w:val="28"/>
          <w:szCs w:val="28"/>
        </w:rPr>
        <w:t>Цифровизировать транспортную отрасль</w:t>
      </w:r>
      <w:r w:rsidR="00C94DDB" w:rsidRPr="00DA291F">
        <w:rPr>
          <w:rFonts w:ascii="Times New Roman" w:hAnsi="Times New Roman" w:cs="Times New Roman"/>
          <w:sz w:val="28"/>
          <w:szCs w:val="28"/>
        </w:rPr>
        <w:t>;</w:t>
      </w:r>
    </w:p>
    <w:p w14:paraId="5ED7F37C" w14:textId="3EE88B6D" w:rsidR="00A60170" w:rsidRPr="00DA291F" w:rsidRDefault="00AE29DD"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З-3.0</w:t>
      </w:r>
      <w:r w:rsidR="00646E13">
        <w:rPr>
          <w:rFonts w:ascii="Times New Roman" w:hAnsi="Times New Roman" w:cs="Times New Roman"/>
          <w:sz w:val="28"/>
          <w:szCs w:val="28"/>
        </w:rPr>
        <w:t>.9. </w:t>
      </w:r>
      <w:r w:rsidR="00A60170" w:rsidRPr="00DA291F">
        <w:rPr>
          <w:rFonts w:ascii="Times New Roman" w:hAnsi="Times New Roman" w:cs="Times New Roman"/>
          <w:sz w:val="28"/>
          <w:szCs w:val="28"/>
        </w:rPr>
        <w:t>Создавать условия для форми</w:t>
      </w:r>
      <w:r w:rsidR="00C94DDB" w:rsidRPr="00DA291F">
        <w:rPr>
          <w:rFonts w:ascii="Times New Roman" w:hAnsi="Times New Roman" w:cs="Times New Roman"/>
          <w:sz w:val="28"/>
          <w:szCs w:val="28"/>
        </w:rPr>
        <w:t>рования цифровой промышленности;</w:t>
      </w:r>
    </w:p>
    <w:p w14:paraId="1DA4B6F0" w14:textId="4B00DA3B" w:rsidR="00A60170" w:rsidRPr="00DA291F" w:rsidRDefault="00AE29DD"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З-3.0</w:t>
      </w:r>
      <w:r w:rsidR="00A60170" w:rsidRPr="00DA291F">
        <w:rPr>
          <w:rFonts w:ascii="Times New Roman" w:hAnsi="Times New Roman" w:cs="Times New Roman"/>
          <w:sz w:val="28"/>
          <w:szCs w:val="28"/>
        </w:rPr>
        <w:t>.10.</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Обеспечить внедрение технологий цифровых городов</w:t>
      </w:r>
      <w:r w:rsidR="00C94DDB" w:rsidRPr="00DA291F">
        <w:rPr>
          <w:rFonts w:ascii="Times New Roman" w:hAnsi="Times New Roman" w:cs="Times New Roman"/>
          <w:sz w:val="28"/>
          <w:szCs w:val="28"/>
        </w:rPr>
        <w:t>;</w:t>
      </w:r>
    </w:p>
    <w:p w14:paraId="530AD553" w14:textId="21BBC3FE" w:rsidR="00A60170" w:rsidRPr="00DA291F" w:rsidRDefault="00AE29DD" w:rsidP="00DA291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З-3.0</w:t>
      </w:r>
      <w:r w:rsidR="00646E13">
        <w:rPr>
          <w:rFonts w:ascii="Times New Roman" w:hAnsi="Times New Roman" w:cs="Times New Roman"/>
          <w:sz w:val="28"/>
          <w:szCs w:val="28"/>
        </w:rPr>
        <w:t>.11. </w:t>
      </w:r>
      <w:r w:rsidR="00A60170" w:rsidRPr="00DA291F">
        <w:rPr>
          <w:rFonts w:ascii="Times New Roman" w:hAnsi="Times New Roman" w:cs="Times New Roman"/>
          <w:sz w:val="28"/>
          <w:szCs w:val="28"/>
        </w:rPr>
        <w:t>Обеспечить подготовк</w:t>
      </w:r>
      <w:r w:rsidR="00C94DDB" w:rsidRPr="00DA291F">
        <w:rPr>
          <w:rFonts w:ascii="Times New Roman" w:hAnsi="Times New Roman" w:cs="Times New Roman"/>
          <w:sz w:val="28"/>
          <w:szCs w:val="28"/>
        </w:rPr>
        <w:t>у кадров для цифровой экономики</w:t>
      </w:r>
      <w:r w:rsidR="002B4A8A" w:rsidRPr="00DA291F">
        <w:rPr>
          <w:rFonts w:ascii="Times New Roman" w:hAnsi="Times New Roman" w:cs="Times New Roman"/>
          <w:sz w:val="28"/>
          <w:szCs w:val="28"/>
        </w:rPr>
        <w:t>.</w:t>
      </w:r>
    </w:p>
    <w:p w14:paraId="1C971AA5" w14:textId="77777777" w:rsidR="00C94DDB" w:rsidRPr="00DA291F" w:rsidRDefault="00C94DDB" w:rsidP="00DA291F">
      <w:pPr>
        <w:pStyle w:val="ConsPlusNormal"/>
        <w:ind w:firstLine="709"/>
        <w:jc w:val="both"/>
        <w:rPr>
          <w:rFonts w:ascii="Times New Roman" w:hAnsi="Times New Roman" w:cs="Times New Roman"/>
          <w:sz w:val="28"/>
          <w:szCs w:val="28"/>
        </w:rPr>
      </w:pPr>
    </w:p>
    <w:p w14:paraId="4A4A52ED" w14:textId="1C73A091" w:rsidR="00C94DDB" w:rsidRPr="00DA291F" w:rsidRDefault="002B4A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C94DDB" w:rsidRPr="00DA291F">
        <w:rPr>
          <w:rFonts w:ascii="Times New Roman" w:hAnsi="Times New Roman" w:cs="Times New Roman"/>
          <w:sz w:val="28"/>
          <w:szCs w:val="28"/>
        </w:rPr>
        <w:t>осударственные</w:t>
      </w:r>
      <w:r w:rsidR="00A60170" w:rsidRPr="00DA291F">
        <w:rPr>
          <w:rFonts w:ascii="Times New Roman" w:hAnsi="Times New Roman" w:cs="Times New Roman"/>
          <w:sz w:val="28"/>
          <w:szCs w:val="28"/>
        </w:rPr>
        <w:t xml:space="preserve"> программы Новосибирской области</w:t>
      </w:r>
      <w:r w:rsidR="00C94DDB" w:rsidRPr="00DA291F">
        <w:rPr>
          <w:rFonts w:ascii="Times New Roman" w:hAnsi="Times New Roman" w:cs="Times New Roman"/>
          <w:sz w:val="28"/>
          <w:szCs w:val="28"/>
        </w:rPr>
        <w:t>:</w:t>
      </w:r>
    </w:p>
    <w:p w14:paraId="61A6BD92" w14:textId="106BDD74"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инфраструктуры информационного общества Новосибирской области»;</w:t>
      </w:r>
    </w:p>
    <w:p w14:paraId="54C383DF" w14:textId="70B65CB1"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«Построение и развитие аппаратно-программного комплекса «Безопасный город» в Новосибирской области»</w:t>
      </w:r>
      <w:r w:rsidR="00C94DDB" w:rsidRPr="00DA291F">
        <w:rPr>
          <w:rFonts w:ascii="Times New Roman" w:hAnsi="Times New Roman" w:cs="Times New Roman"/>
          <w:sz w:val="28"/>
          <w:szCs w:val="28"/>
        </w:rPr>
        <w:t>.</w:t>
      </w:r>
    </w:p>
    <w:p w14:paraId="3FBFD0C3" w14:textId="77777777" w:rsidR="000337A3" w:rsidRPr="00DA291F" w:rsidRDefault="000337A3" w:rsidP="00DA291F">
      <w:pPr>
        <w:pStyle w:val="ConsPlusNormal"/>
        <w:ind w:firstLine="709"/>
        <w:jc w:val="both"/>
        <w:rPr>
          <w:rFonts w:ascii="Times New Roman" w:hAnsi="Times New Roman" w:cs="Times New Roman"/>
          <w:sz w:val="28"/>
          <w:szCs w:val="28"/>
        </w:rPr>
      </w:pPr>
    </w:p>
    <w:p w14:paraId="02C2BD94" w14:textId="642D0230"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w:t>
      </w:r>
      <w:r w:rsidR="000337A3" w:rsidRPr="00DA291F">
        <w:rPr>
          <w:rFonts w:ascii="Times New Roman" w:hAnsi="Times New Roman" w:cs="Times New Roman"/>
          <w:sz w:val="28"/>
          <w:szCs w:val="28"/>
        </w:rPr>
        <w:t>4</w:t>
      </w:r>
      <w:r w:rsidRPr="00DA291F">
        <w:rPr>
          <w:rFonts w:ascii="Times New Roman" w:hAnsi="Times New Roman" w:cs="Times New Roman"/>
          <w:sz w:val="28"/>
          <w:szCs w:val="28"/>
        </w:rPr>
        <w:t>.</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Обеспечение прорывного экономического развития на базе важнейших конкурентных преимуществ Новосибирской области: знаний, технологий, компетенций.</w:t>
      </w:r>
    </w:p>
    <w:p w14:paraId="1A9CC605" w14:textId="77777777" w:rsidR="000337A3" w:rsidRPr="00DA291F" w:rsidRDefault="000337A3" w:rsidP="00DA291F">
      <w:pPr>
        <w:pStyle w:val="ConsPlusNormal"/>
        <w:ind w:firstLine="709"/>
        <w:jc w:val="both"/>
        <w:rPr>
          <w:rFonts w:ascii="Times New Roman" w:hAnsi="Times New Roman" w:cs="Times New Roman"/>
          <w:sz w:val="28"/>
          <w:szCs w:val="28"/>
        </w:rPr>
      </w:pPr>
    </w:p>
    <w:p w14:paraId="1A1B213B" w14:textId="70C0AC42" w:rsidR="00A60170" w:rsidRPr="00DA291F" w:rsidRDefault="000337A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Ц-4</w:t>
      </w:r>
      <w:r w:rsidR="00A60170" w:rsidRPr="00DA291F">
        <w:rPr>
          <w:rFonts w:ascii="Times New Roman" w:hAnsi="Times New Roman" w:cs="Times New Roman"/>
          <w:sz w:val="28"/>
          <w:szCs w:val="28"/>
        </w:rPr>
        <w:t>.1.</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 xml:space="preserve">Обеспечение мирового уровня конкурентоспособности промышленных предприятий региона, формирование высокотехнологичной, наукоемкой </w:t>
      </w:r>
      <w:r w:rsidRPr="00DA291F">
        <w:rPr>
          <w:rFonts w:ascii="Times New Roman" w:hAnsi="Times New Roman" w:cs="Times New Roman"/>
          <w:sz w:val="28"/>
          <w:szCs w:val="28"/>
        </w:rPr>
        <w:t>промышленности.</w:t>
      </w:r>
    </w:p>
    <w:p w14:paraId="2D0CAB45" w14:textId="77777777" w:rsidR="000337A3" w:rsidRPr="00DA291F" w:rsidRDefault="000337A3" w:rsidP="00DA291F">
      <w:pPr>
        <w:pStyle w:val="ConsPlusNormal"/>
        <w:ind w:firstLine="709"/>
        <w:jc w:val="both"/>
        <w:rPr>
          <w:rFonts w:ascii="Times New Roman" w:hAnsi="Times New Roman" w:cs="Times New Roman"/>
          <w:sz w:val="28"/>
          <w:szCs w:val="28"/>
        </w:rPr>
      </w:pPr>
    </w:p>
    <w:p w14:paraId="1DD69C0F" w14:textId="5CDEC558"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w:t>
      </w:r>
      <w:r w:rsidR="000337A3" w:rsidRPr="00DA291F">
        <w:rPr>
          <w:rFonts w:ascii="Times New Roman" w:hAnsi="Times New Roman" w:cs="Times New Roman"/>
          <w:sz w:val="28"/>
          <w:szCs w:val="28"/>
        </w:rPr>
        <w:t>4</w:t>
      </w:r>
      <w:r w:rsidRPr="00DA291F">
        <w:rPr>
          <w:rFonts w:ascii="Times New Roman" w:hAnsi="Times New Roman" w:cs="Times New Roman"/>
          <w:sz w:val="28"/>
          <w:szCs w:val="28"/>
        </w:rPr>
        <w:t>.1.1.</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к 2030 году двукратный рост промышленного производства, в том числе на основе технологического обновлени</w:t>
      </w:r>
      <w:r w:rsidR="000337A3" w:rsidRPr="00DA291F">
        <w:rPr>
          <w:rFonts w:ascii="Times New Roman" w:hAnsi="Times New Roman" w:cs="Times New Roman"/>
          <w:sz w:val="28"/>
          <w:szCs w:val="28"/>
        </w:rPr>
        <w:t>я и перевооружения производства.</w:t>
      </w:r>
    </w:p>
    <w:p w14:paraId="6D21BBF9" w14:textId="77777777" w:rsidR="000337A3" w:rsidRPr="00DA291F" w:rsidRDefault="000337A3" w:rsidP="00DA291F">
      <w:pPr>
        <w:pStyle w:val="ConsPlusNormal"/>
        <w:ind w:firstLine="709"/>
        <w:jc w:val="both"/>
        <w:rPr>
          <w:rFonts w:ascii="Times New Roman" w:hAnsi="Times New Roman" w:cs="Times New Roman"/>
          <w:sz w:val="28"/>
          <w:szCs w:val="28"/>
        </w:rPr>
      </w:pPr>
    </w:p>
    <w:p w14:paraId="4D2DA88E" w14:textId="3EADBD17" w:rsidR="00A60170" w:rsidRPr="00DA291F" w:rsidRDefault="002B4A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A60170" w:rsidRPr="00DA291F">
        <w:rPr>
          <w:rFonts w:ascii="Times New Roman" w:hAnsi="Times New Roman" w:cs="Times New Roman"/>
          <w:sz w:val="28"/>
          <w:szCs w:val="28"/>
        </w:rPr>
        <w:t>осударстве</w:t>
      </w:r>
      <w:r w:rsidR="000337A3" w:rsidRPr="00DA291F">
        <w:rPr>
          <w:rFonts w:ascii="Times New Roman" w:hAnsi="Times New Roman" w:cs="Times New Roman"/>
          <w:sz w:val="28"/>
          <w:szCs w:val="28"/>
        </w:rPr>
        <w:t>нная программа</w:t>
      </w:r>
      <w:r w:rsidR="00A60170" w:rsidRPr="00DA291F">
        <w:rPr>
          <w:rFonts w:ascii="Times New Roman" w:hAnsi="Times New Roman" w:cs="Times New Roman"/>
          <w:sz w:val="28"/>
          <w:szCs w:val="28"/>
        </w:rPr>
        <w:t xml:space="preserve"> Новосибирской области «Развитие промышленности и повышение ее конкурентоспосо</w:t>
      </w:r>
      <w:r w:rsidR="000337A3" w:rsidRPr="00DA291F">
        <w:rPr>
          <w:rFonts w:ascii="Times New Roman" w:hAnsi="Times New Roman" w:cs="Times New Roman"/>
          <w:sz w:val="28"/>
          <w:szCs w:val="28"/>
        </w:rPr>
        <w:t>бности в Новосибирской области».</w:t>
      </w:r>
    </w:p>
    <w:p w14:paraId="7E0936D0" w14:textId="77777777" w:rsidR="000337A3" w:rsidRPr="00DA291F" w:rsidRDefault="000337A3" w:rsidP="00DA291F">
      <w:pPr>
        <w:pStyle w:val="ConsPlusNormal"/>
        <w:ind w:firstLine="709"/>
        <w:jc w:val="both"/>
        <w:rPr>
          <w:rFonts w:ascii="Times New Roman" w:hAnsi="Times New Roman" w:cs="Times New Roman"/>
          <w:sz w:val="28"/>
          <w:szCs w:val="28"/>
        </w:rPr>
      </w:pPr>
    </w:p>
    <w:p w14:paraId="148978CB" w14:textId="39CE4542" w:rsidR="00A60170" w:rsidRPr="00DA291F" w:rsidRDefault="000337A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Ц-4</w:t>
      </w:r>
      <w:r w:rsidR="00A60170" w:rsidRPr="00DA291F">
        <w:rPr>
          <w:rFonts w:ascii="Times New Roman" w:hAnsi="Times New Roman" w:cs="Times New Roman"/>
          <w:sz w:val="28"/>
          <w:szCs w:val="28"/>
        </w:rPr>
        <w:t>.2.</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Формирование продовольственной безопасности региона путем повышения уровня самообеспечения основными видами сельскохозяйственной продукции, создания новых видов конкурентоспособных продуктов, наращивания объемов производства экологически чистых, качественных продуктов питания.</w:t>
      </w:r>
    </w:p>
    <w:p w14:paraId="417BAF1C" w14:textId="77777777" w:rsidR="000337A3" w:rsidRPr="00DA291F" w:rsidRDefault="000337A3" w:rsidP="00DA291F">
      <w:pPr>
        <w:pStyle w:val="ConsPlusNormal"/>
        <w:ind w:firstLine="709"/>
        <w:jc w:val="both"/>
        <w:rPr>
          <w:rFonts w:ascii="Times New Roman" w:hAnsi="Times New Roman" w:cs="Times New Roman"/>
          <w:sz w:val="28"/>
          <w:szCs w:val="28"/>
        </w:rPr>
      </w:pPr>
    </w:p>
    <w:p w14:paraId="62E9EA39" w14:textId="1EA039F2" w:rsidR="000337A3" w:rsidRPr="00DA291F" w:rsidRDefault="000337A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З-4</w:t>
      </w:r>
      <w:r w:rsidR="00A60170" w:rsidRPr="00DA291F">
        <w:rPr>
          <w:rFonts w:ascii="Times New Roman" w:hAnsi="Times New Roman" w:cs="Times New Roman"/>
          <w:sz w:val="28"/>
          <w:szCs w:val="28"/>
        </w:rPr>
        <w:t>.2.1.</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Повысить эффективность сел</w:t>
      </w:r>
      <w:r w:rsidRPr="00DA291F">
        <w:rPr>
          <w:rFonts w:ascii="Times New Roman" w:hAnsi="Times New Roman" w:cs="Times New Roman"/>
          <w:sz w:val="28"/>
          <w:szCs w:val="28"/>
        </w:rPr>
        <w:t>ьскохозяйственного производства;</w:t>
      </w:r>
    </w:p>
    <w:p w14:paraId="29994A97" w14:textId="76F2C3BE"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w:t>
      </w:r>
      <w:r w:rsidR="000337A3" w:rsidRPr="00DA291F">
        <w:rPr>
          <w:rFonts w:ascii="Times New Roman" w:hAnsi="Times New Roman" w:cs="Times New Roman"/>
          <w:sz w:val="28"/>
          <w:szCs w:val="28"/>
        </w:rPr>
        <w:t>4</w:t>
      </w:r>
      <w:r w:rsidRPr="00DA291F">
        <w:rPr>
          <w:rFonts w:ascii="Times New Roman" w:hAnsi="Times New Roman" w:cs="Times New Roman"/>
          <w:sz w:val="28"/>
          <w:szCs w:val="28"/>
        </w:rPr>
        <w:t>.2.2.</w:t>
      </w:r>
      <w:r w:rsidR="00646E13">
        <w:rPr>
          <w:rFonts w:ascii="Times New Roman" w:hAnsi="Times New Roman" w:cs="Times New Roman"/>
          <w:sz w:val="28"/>
          <w:szCs w:val="28"/>
        </w:rPr>
        <w:t> </w:t>
      </w:r>
      <w:r w:rsidRPr="00DA291F">
        <w:rPr>
          <w:rFonts w:ascii="Times New Roman" w:hAnsi="Times New Roman" w:cs="Times New Roman"/>
          <w:sz w:val="28"/>
          <w:szCs w:val="28"/>
        </w:rPr>
        <w:t>Создать новые предприятия пищевой и перерабатывающей промышленности, повысить эффективность произв</w:t>
      </w:r>
      <w:r w:rsidR="000337A3" w:rsidRPr="00DA291F">
        <w:rPr>
          <w:rFonts w:ascii="Times New Roman" w:hAnsi="Times New Roman" w:cs="Times New Roman"/>
          <w:sz w:val="28"/>
          <w:szCs w:val="28"/>
        </w:rPr>
        <w:t>одства существующих предприятий;</w:t>
      </w:r>
    </w:p>
    <w:p w14:paraId="78CF4E88" w14:textId="4440BAB9" w:rsidR="00A60170" w:rsidRPr="00DA291F" w:rsidRDefault="000337A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З-4</w:t>
      </w:r>
      <w:r w:rsidR="00A60170" w:rsidRPr="00DA291F">
        <w:rPr>
          <w:rFonts w:ascii="Times New Roman" w:hAnsi="Times New Roman" w:cs="Times New Roman"/>
          <w:sz w:val="28"/>
          <w:szCs w:val="28"/>
        </w:rPr>
        <w:t>.2.3.</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Обеспечить население региона безопасным и конкурентным по цене продовольствием</w:t>
      </w:r>
      <w:r w:rsidRPr="00DA291F">
        <w:rPr>
          <w:rFonts w:ascii="Times New Roman" w:hAnsi="Times New Roman" w:cs="Times New Roman"/>
          <w:sz w:val="28"/>
          <w:szCs w:val="28"/>
        </w:rPr>
        <w:t>;</w:t>
      </w:r>
    </w:p>
    <w:p w14:paraId="4404A2C7" w14:textId="65D9B8B5" w:rsidR="00A60170" w:rsidRPr="00DA291F" w:rsidRDefault="000337A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З-4</w:t>
      </w:r>
      <w:r w:rsidR="00A60170" w:rsidRPr="00DA291F">
        <w:rPr>
          <w:rFonts w:ascii="Times New Roman" w:hAnsi="Times New Roman" w:cs="Times New Roman"/>
          <w:sz w:val="28"/>
          <w:szCs w:val="28"/>
        </w:rPr>
        <w:t>.2.4.</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Увеличить производство экологически безопасных, качественных продуктов питания для поставок на экспорт</w:t>
      </w:r>
      <w:r w:rsidRPr="00DA291F">
        <w:rPr>
          <w:rFonts w:ascii="Times New Roman" w:hAnsi="Times New Roman" w:cs="Times New Roman"/>
          <w:sz w:val="28"/>
          <w:szCs w:val="28"/>
        </w:rPr>
        <w:t>.</w:t>
      </w:r>
    </w:p>
    <w:p w14:paraId="3D59764A" w14:textId="77777777" w:rsidR="000337A3" w:rsidRPr="00DA291F" w:rsidRDefault="000337A3" w:rsidP="00DA291F">
      <w:pPr>
        <w:pStyle w:val="ConsPlusNormal"/>
        <w:ind w:firstLine="709"/>
        <w:jc w:val="both"/>
        <w:rPr>
          <w:rFonts w:ascii="Times New Roman" w:hAnsi="Times New Roman" w:cs="Times New Roman"/>
          <w:sz w:val="28"/>
          <w:szCs w:val="28"/>
        </w:rPr>
      </w:pPr>
    </w:p>
    <w:p w14:paraId="435A9885" w14:textId="13836BA6" w:rsidR="000337A3" w:rsidRPr="00DA291F" w:rsidRDefault="002B4A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0337A3" w:rsidRPr="00DA291F">
        <w:rPr>
          <w:rFonts w:ascii="Times New Roman" w:hAnsi="Times New Roman" w:cs="Times New Roman"/>
          <w:sz w:val="28"/>
          <w:szCs w:val="28"/>
        </w:rPr>
        <w:t>осударственные программы</w:t>
      </w:r>
      <w:r w:rsidR="00A60170" w:rsidRPr="00DA291F">
        <w:rPr>
          <w:rFonts w:ascii="Times New Roman" w:hAnsi="Times New Roman" w:cs="Times New Roman"/>
          <w:sz w:val="28"/>
          <w:szCs w:val="28"/>
        </w:rPr>
        <w:t xml:space="preserve"> Новосибирской области</w:t>
      </w:r>
      <w:r w:rsidR="000337A3" w:rsidRPr="00DA291F">
        <w:rPr>
          <w:rFonts w:ascii="Times New Roman" w:hAnsi="Times New Roman" w:cs="Times New Roman"/>
          <w:sz w:val="28"/>
          <w:szCs w:val="28"/>
        </w:rPr>
        <w:t>:</w:t>
      </w:r>
      <w:r w:rsidR="00A60170" w:rsidRPr="00DA291F">
        <w:rPr>
          <w:rFonts w:ascii="Times New Roman" w:hAnsi="Times New Roman" w:cs="Times New Roman"/>
          <w:sz w:val="28"/>
          <w:szCs w:val="28"/>
        </w:rPr>
        <w:t xml:space="preserve"> </w:t>
      </w:r>
    </w:p>
    <w:p w14:paraId="00E59160" w14:textId="243F56D7"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сельского хозяйства и регулирование рынков сельскохозяйственной продукции, сырья и продоволь</w:t>
      </w:r>
      <w:r w:rsidR="000337A3" w:rsidRPr="00DA291F">
        <w:rPr>
          <w:rFonts w:ascii="Times New Roman" w:hAnsi="Times New Roman" w:cs="Times New Roman"/>
          <w:sz w:val="28"/>
          <w:szCs w:val="28"/>
        </w:rPr>
        <w:t>ствия в Новосибирской области»;</w:t>
      </w:r>
    </w:p>
    <w:p w14:paraId="0206C4A1" w14:textId="2FD53B13"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«Охрана окружающей среды».</w:t>
      </w:r>
    </w:p>
    <w:p w14:paraId="05066801" w14:textId="77777777" w:rsidR="000337A3" w:rsidRPr="00DA291F" w:rsidRDefault="000337A3" w:rsidP="00DA291F">
      <w:pPr>
        <w:pStyle w:val="ConsPlusNormal"/>
        <w:ind w:firstLine="709"/>
        <w:jc w:val="both"/>
        <w:rPr>
          <w:rFonts w:ascii="Times New Roman" w:hAnsi="Times New Roman" w:cs="Times New Roman"/>
          <w:sz w:val="28"/>
          <w:szCs w:val="28"/>
        </w:rPr>
      </w:pPr>
    </w:p>
    <w:p w14:paraId="1528C44E" w14:textId="379C07D5" w:rsidR="00A60170" w:rsidRPr="00DA291F" w:rsidRDefault="000337A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СЦ-5</w:t>
      </w:r>
      <w:r w:rsidR="00A60170" w:rsidRPr="00DA291F">
        <w:rPr>
          <w:rFonts w:ascii="Times New Roman" w:hAnsi="Times New Roman" w:cs="Times New Roman"/>
          <w:sz w:val="28"/>
          <w:szCs w:val="28"/>
        </w:rPr>
        <w:t>.</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Укрепление позиций региона как межрегионального оптово-логистического центра, содействие развитию многоформатной инфраструктуры торговли, обеспечение качества и безопасности потребительских товаров и услуг.</w:t>
      </w:r>
    </w:p>
    <w:p w14:paraId="28981A42" w14:textId="77777777" w:rsidR="000337A3" w:rsidRPr="00DA291F" w:rsidRDefault="000337A3" w:rsidP="00DA291F">
      <w:pPr>
        <w:pStyle w:val="ConsPlusNormal"/>
        <w:ind w:firstLine="709"/>
        <w:jc w:val="both"/>
        <w:rPr>
          <w:rFonts w:ascii="Times New Roman" w:hAnsi="Times New Roman" w:cs="Times New Roman"/>
          <w:sz w:val="28"/>
          <w:szCs w:val="28"/>
        </w:rPr>
      </w:pPr>
    </w:p>
    <w:p w14:paraId="57FFA85F" w14:textId="4597A89E"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w:t>
      </w:r>
      <w:r w:rsidR="00645B02" w:rsidRPr="00DA291F">
        <w:rPr>
          <w:rFonts w:ascii="Times New Roman" w:hAnsi="Times New Roman" w:cs="Times New Roman"/>
          <w:sz w:val="28"/>
          <w:szCs w:val="28"/>
        </w:rPr>
        <w:t>5</w:t>
      </w:r>
      <w:r w:rsidRPr="00DA291F">
        <w:rPr>
          <w:rFonts w:ascii="Times New Roman" w:hAnsi="Times New Roman" w:cs="Times New Roman"/>
          <w:sz w:val="28"/>
          <w:szCs w:val="28"/>
        </w:rPr>
        <w:t>.0.1.</w:t>
      </w:r>
      <w:r w:rsidR="00646E13">
        <w:rPr>
          <w:rFonts w:ascii="Times New Roman" w:hAnsi="Times New Roman" w:cs="Times New Roman"/>
          <w:sz w:val="28"/>
          <w:szCs w:val="28"/>
        </w:rPr>
        <w:t> </w:t>
      </w:r>
      <w:r w:rsidRPr="00DA291F">
        <w:rPr>
          <w:rFonts w:ascii="Times New Roman" w:hAnsi="Times New Roman" w:cs="Times New Roman"/>
          <w:sz w:val="28"/>
          <w:szCs w:val="28"/>
        </w:rPr>
        <w:t>Содействовать созданию крупнейшего за Урало</w:t>
      </w:r>
      <w:r w:rsidR="000337A3" w:rsidRPr="00DA291F">
        <w:rPr>
          <w:rFonts w:ascii="Times New Roman" w:hAnsi="Times New Roman" w:cs="Times New Roman"/>
          <w:sz w:val="28"/>
          <w:szCs w:val="28"/>
        </w:rPr>
        <w:t>м оптово-логистического центра;</w:t>
      </w:r>
    </w:p>
    <w:p w14:paraId="05EB1BA8" w14:textId="6FEE06A9"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З-5</w:t>
      </w:r>
      <w:r w:rsidR="00A60170" w:rsidRPr="00DA291F">
        <w:rPr>
          <w:rFonts w:ascii="Times New Roman" w:hAnsi="Times New Roman" w:cs="Times New Roman"/>
          <w:sz w:val="28"/>
          <w:szCs w:val="28"/>
        </w:rPr>
        <w:t>.0.2.</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Содействовать развитию сферы торговли и услуг за счет создания эффективной товаропроводящей системы, повышения качества торгового обслуживания</w:t>
      </w:r>
      <w:r w:rsidR="000337A3" w:rsidRPr="00DA291F">
        <w:rPr>
          <w:rFonts w:ascii="Times New Roman" w:hAnsi="Times New Roman" w:cs="Times New Roman"/>
          <w:sz w:val="28"/>
          <w:szCs w:val="28"/>
        </w:rPr>
        <w:t>;</w:t>
      </w:r>
    </w:p>
    <w:p w14:paraId="2790B906" w14:textId="290A62F9"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w:t>
      </w:r>
      <w:r w:rsidR="00645B02" w:rsidRPr="00DA291F">
        <w:rPr>
          <w:rFonts w:ascii="Times New Roman" w:hAnsi="Times New Roman" w:cs="Times New Roman"/>
          <w:sz w:val="28"/>
          <w:szCs w:val="28"/>
        </w:rPr>
        <w:t>5</w:t>
      </w:r>
      <w:r w:rsidRPr="00DA291F">
        <w:rPr>
          <w:rFonts w:ascii="Times New Roman" w:hAnsi="Times New Roman" w:cs="Times New Roman"/>
          <w:sz w:val="28"/>
          <w:szCs w:val="28"/>
        </w:rPr>
        <w:t>.0.3.</w:t>
      </w:r>
      <w:r w:rsidR="00646E13">
        <w:rPr>
          <w:rFonts w:ascii="Times New Roman" w:hAnsi="Times New Roman" w:cs="Times New Roman"/>
          <w:sz w:val="28"/>
          <w:szCs w:val="28"/>
        </w:rPr>
        <w:t> </w:t>
      </w:r>
      <w:r w:rsidRPr="00DA291F">
        <w:rPr>
          <w:rFonts w:ascii="Times New Roman" w:hAnsi="Times New Roman" w:cs="Times New Roman"/>
          <w:sz w:val="28"/>
          <w:szCs w:val="28"/>
        </w:rPr>
        <w:t>Обеспечить удовлетворение спроса населения в потребительских товарах и услугах высокого качества по доступным ценам в пределах территориальной доступности</w:t>
      </w:r>
      <w:r w:rsidR="000337A3" w:rsidRPr="00DA291F">
        <w:rPr>
          <w:rFonts w:ascii="Times New Roman" w:hAnsi="Times New Roman" w:cs="Times New Roman"/>
          <w:sz w:val="28"/>
          <w:szCs w:val="28"/>
        </w:rPr>
        <w:t>;</w:t>
      </w:r>
    </w:p>
    <w:p w14:paraId="76491979" w14:textId="05356B2A"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З-5</w:t>
      </w:r>
      <w:r w:rsidR="00A60170" w:rsidRPr="00DA291F">
        <w:rPr>
          <w:rFonts w:ascii="Times New Roman" w:hAnsi="Times New Roman" w:cs="Times New Roman"/>
          <w:sz w:val="28"/>
          <w:szCs w:val="28"/>
        </w:rPr>
        <w:t>.0.4.</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Содействовать развити</w:t>
      </w:r>
      <w:r w:rsidR="002B4A8A" w:rsidRPr="00DA291F">
        <w:rPr>
          <w:rFonts w:ascii="Times New Roman" w:hAnsi="Times New Roman" w:cs="Times New Roman"/>
          <w:sz w:val="28"/>
          <w:szCs w:val="28"/>
        </w:rPr>
        <w:t>ю туризма на территории региона</w:t>
      </w:r>
      <w:r w:rsidR="00642ECA">
        <w:rPr>
          <w:rFonts w:ascii="Times New Roman" w:hAnsi="Times New Roman" w:cs="Times New Roman"/>
          <w:sz w:val="28"/>
          <w:szCs w:val="28"/>
        </w:rPr>
        <w:t>.</w:t>
      </w:r>
    </w:p>
    <w:p w14:paraId="62D4BAD1" w14:textId="77777777" w:rsidR="006A6457" w:rsidRPr="00DA291F" w:rsidRDefault="006A6457" w:rsidP="00DA291F">
      <w:pPr>
        <w:pStyle w:val="ConsPlusNormal"/>
        <w:ind w:firstLine="709"/>
        <w:jc w:val="both"/>
        <w:rPr>
          <w:rFonts w:ascii="Times New Roman" w:hAnsi="Times New Roman" w:cs="Times New Roman"/>
          <w:sz w:val="28"/>
          <w:szCs w:val="28"/>
        </w:rPr>
      </w:pPr>
    </w:p>
    <w:p w14:paraId="1D5F852D" w14:textId="0848904E" w:rsidR="002B4A8A" w:rsidRPr="00DA291F" w:rsidRDefault="002B4A8A"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Государственные программы Новосибирской области:</w:t>
      </w:r>
    </w:p>
    <w:p w14:paraId="4A69344C" w14:textId="671722FE" w:rsidR="00645B02"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«Стимулирование инвестиционной и инновационной активности в Новосибирской области»;</w:t>
      </w:r>
    </w:p>
    <w:p w14:paraId="4108335B" w14:textId="77777777" w:rsidR="00645B02"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инфраструктуры информационного общества Новосибирской области»;</w:t>
      </w:r>
    </w:p>
    <w:p w14:paraId="72A70B8A" w14:textId="77777777" w:rsidR="00645B02"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субъектов малого и среднего предпринимательства в Новосибирской области»;</w:t>
      </w:r>
    </w:p>
    <w:p w14:paraId="530E1EA2" w14:textId="5263111A"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промышленности и повышение ее конкурентоспосо</w:t>
      </w:r>
      <w:r w:rsidR="00645B02" w:rsidRPr="00DA291F">
        <w:rPr>
          <w:rFonts w:ascii="Times New Roman" w:hAnsi="Times New Roman" w:cs="Times New Roman"/>
          <w:sz w:val="28"/>
          <w:szCs w:val="28"/>
        </w:rPr>
        <w:t>бности в Новосибирской области».</w:t>
      </w:r>
    </w:p>
    <w:p w14:paraId="6D66529F" w14:textId="607BA9BC" w:rsidR="00645B02" w:rsidRPr="00DA291F" w:rsidRDefault="00645B02" w:rsidP="00DA291F">
      <w:pPr>
        <w:pStyle w:val="ConsPlusNormal"/>
        <w:ind w:firstLine="709"/>
        <w:jc w:val="both"/>
        <w:rPr>
          <w:rFonts w:ascii="Times New Roman" w:hAnsi="Times New Roman" w:cs="Times New Roman"/>
          <w:sz w:val="28"/>
          <w:szCs w:val="28"/>
        </w:rPr>
      </w:pPr>
    </w:p>
    <w:p w14:paraId="032B6A2A" w14:textId="1368A041" w:rsidR="00FC4F35" w:rsidRPr="00DA291F" w:rsidRDefault="00FC4F35"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СЦ-2, СЦ-3, СЦ-4</w:t>
      </w:r>
      <w:r w:rsidR="00126AA3" w:rsidRPr="00DA291F">
        <w:rPr>
          <w:rFonts w:ascii="Times New Roman" w:hAnsi="Times New Roman" w:cs="Times New Roman"/>
          <w:sz w:val="28"/>
          <w:szCs w:val="28"/>
        </w:rPr>
        <w:t>, СЦ-5</w:t>
      </w:r>
    </w:p>
    <w:p w14:paraId="1AF2189C" w14:textId="77777777" w:rsidR="00FC4F35" w:rsidRPr="00DA291F" w:rsidRDefault="00FC4F35"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Задача: Обеспечить развитие малого и среднего предпринимательства и поддержку индивидуальной предпринимательской инициативы.</w:t>
      </w:r>
    </w:p>
    <w:p w14:paraId="51BC2DC6" w14:textId="5C22A955" w:rsidR="00FC4F35" w:rsidRPr="00DA291F" w:rsidRDefault="00FC4F35" w:rsidP="00DA291F">
      <w:pPr>
        <w:pStyle w:val="ConsPlusNormal"/>
        <w:ind w:firstLine="709"/>
        <w:jc w:val="both"/>
        <w:rPr>
          <w:rFonts w:ascii="Times New Roman" w:hAnsi="Times New Roman" w:cs="Times New Roman"/>
          <w:sz w:val="28"/>
          <w:szCs w:val="28"/>
        </w:rPr>
      </w:pPr>
    </w:p>
    <w:p w14:paraId="6FD0BC40" w14:textId="77777777" w:rsidR="000D61AC" w:rsidRPr="00DA291F" w:rsidRDefault="000D61AC" w:rsidP="000D61AC">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Государственные программы Новосибирской области:</w:t>
      </w:r>
    </w:p>
    <w:p w14:paraId="1E40A28F" w14:textId="77777777" w:rsidR="000D61AC" w:rsidRPr="00DA291F" w:rsidRDefault="000D61AC" w:rsidP="000D61AC">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субъектов малого и среднего предпринимательства в Новосибирской области»;</w:t>
      </w:r>
    </w:p>
    <w:p w14:paraId="0DC1BE80" w14:textId="53ABC76D" w:rsidR="000D61AC" w:rsidRPr="00DA291F" w:rsidRDefault="000D61AC" w:rsidP="000D61AC">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  «Развитие промышленности и повышение ее конкурентоспособности в Новосибирской области»</w:t>
      </w:r>
      <w:r>
        <w:rPr>
          <w:rFonts w:ascii="Times New Roman" w:hAnsi="Times New Roman" w:cs="Times New Roman"/>
          <w:sz w:val="28"/>
          <w:szCs w:val="28"/>
        </w:rPr>
        <w:t>;</w:t>
      </w:r>
    </w:p>
    <w:p w14:paraId="35D2DA76" w14:textId="06C7E36D" w:rsidR="000D61AC" w:rsidRPr="00DA291F" w:rsidRDefault="000D61AC" w:rsidP="000D61AC">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 «Стимулирование инвестиционной и инновационной акти</w:t>
      </w:r>
      <w:r>
        <w:rPr>
          <w:rFonts w:ascii="Times New Roman" w:hAnsi="Times New Roman" w:cs="Times New Roman"/>
          <w:sz w:val="28"/>
          <w:szCs w:val="28"/>
        </w:rPr>
        <w:t>вности в Новосибирской области».</w:t>
      </w:r>
    </w:p>
    <w:p w14:paraId="38C70B87" w14:textId="77777777" w:rsidR="00FC4F35" w:rsidRPr="00DA291F" w:rsidRDefault="00FC4F35" w:rsidP="00DA291F">
      <w:pPr>
        <w:pStyle w:val="ConsPlusNormal"/>
        <w:ind w:firstLine="709"/>
        <w:jc w:val="both"/>
        <w:rPr>
          <w:rFonts w:ascii="Times New Roman" w:hAnsi="Times New Roman" w:cs="Times New Roman"/>
          <w:sz w:val="28"/>
          <w:szCs w:val="28"/>
        </w:rPr>
      </w:pPr>
    </w:p>
    <w:p w14:paraId="02B5D6E7" w14:textId="7BF0BB6E"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СЦ-6</w:t>
      </w:r>
      <w:r w:rsidR="00A60170" w:rsidRPr="00DA291F">
        <w:rPr>
          <w:rFonts w:ascii="Times New Roman" w:hAnsi="Times New Roman" w:cs="Times New Roman"/>
          <w:sz w:val="28"/>
          <w:szCs w:val="28"/>
        </w:rPr>
        <w:t>.</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Максимальная реализация экспортного потенциала Новосибирской области, совершенствование межрегиональных и внешнеэкономических связей.</w:t>
      </w:r>
    </w:p>
    <w:p w14:paraId="2377FD8A" w14:textId="77777777" w:rsidR="00645B02" w:rsidRPr="00DA291F" w:rsidRDefault="00645B02" w:rsidP="00DA291F">
      <w:pPr>
        <w:pStyle w:val="ConsPlusNormal"/>
        <w:ind w:firstLine="709"/>
        <w:jc w:val="both"/>
        <w:rPr>
          <w:rFonts w:ascii="Times New Roman" w:hAnsi="Times New Roman" w:cs="Times New Roman"/>
          <w:sz w:val="28"/>
          <w:szCs w:val="28"/>
        </w:rPr>
      </w:pPr>
    </w:p>
    <w:p w14:paraId="15020B0D" w14:textId="1BF410F6"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З-6</w:t>
      </w:r>
      <w:r w:rsidR="00A60170" w:rsidRPr="00DA291F">
        <w:rPr>
          <w:rFonts w:ascii="Times New Roman" w:hAnsi="Times New Roman" w:cs="Times New Roman"/>
          <w:sz w:val="28"/>
          <w:szCs w:val="28"/>
        </w:rPr>
        <w:t>.0.1.</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Содействовать развитию несырьевого экспорта, стимулировать экспорт услуг, включая услуги образования, здрав</w:t>
      </w:r>
      <w:r w:rsidRPr="00DA291F">
        <w:rPr>
          <w:rFonts w:ascii="Times New Roman" w:hAnsi="Times New Roman" w:cs="Times New Roman"/>
          <w:sz w:val="28"/>
          <w:szCs w:val="28"/>
        </w:rPr>
        <w:t>оохранения, туризма, транспорта.</w:t>
      </w:r>
    </w:p>
    <w:p w14:paraId="3F35D8FC" w14:textId="77777777" w:rsidR="00645B02" w:rsidRPr="00DA291F" w:rsidRDefault="00645B02" w:rsidP="00DA291F">
      <w:pPr>
        <w:pStyle w:val="ConsPlusNormal"/>
        <w:ind w:firstLine="709"/>
        <w:jc w:val="both"/>
        <w:rPr>
          <w:rFonts w:ascii="Times New Roman" w:hAnsi="Times New Roman" w:cs="Times New Roman"/>
          <w:sz w:val="28"/>
          <w:szCs w:val="28"/>
        </w:rPr>
      </w:pPr>
    </w:p>
    <w:p w14:paraId="247D93E1" w14:textId="77777777" w:rsidR="007204E4" w:rsidRPr="00DA291F" w:rsidRDefault="007204E4"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Государственные программы Новосибирской области:</w:t>
      </w:r>
    </w:p>
    <w:p w14:paraId="14974353" w14:textId="1AECC08C" w:rsidR="00645B02"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«Стимулирование инвестиционной и инновационной активности в Новосибирской области»;</w:t>
      </w:r>
    </w:p>
    <w:p w14:paraId="02A4E4D0" w14:textId="4A6707C2" w:rsidR="00645B02"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субъектов малого и среднего предпринимательства в Новосибирской области».</w:t>
      </w:r>
    </w:p>
    <w:p w14:paraId="6DA187F2" w14:textId="77777777" w:rsidR="00645B02" w:rsidRPr="00DA291F" w:rsidRDefault="00645B02" w:rsidP="00DA291F">
      <w:pPr>
        <w:pStyle w:val="ConsPlusNormal"/>
        <w:ind w:firstLine="709"/>
        <w:jc w:val="both"/>
        <w:rPr>
          <w:rFonts w:ascii="Times New Roman" w:hAnsi="Times New Roman" w:cs="Times New Roman"/>
          <w:sz w:val="28"/>
          <w:szCs w:val="28"/>
        </w:rPr>
      </w:pPr>
    </w:p>
    <w:p w14:paraId="0BA5BD1D" w14:textId="30B3A915"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Приоритет 3.</w:t>
      </w:r>
      <w:r w:rsidR="00646E13">
        <w:rPr>
          <w:rFonts w:ascii="Times New Roman" w:hAnsi="Times New Roman" w:cs="Times New Roman"/>
          <w:sz w:val="28"/>
          <w:szCs w:val="28"/>
        </w:rPr>
        <w:t> </w:t>
      </w:r>
      <w:r w:rsidRPr="00DA291F">
        <w:rPr>
          <w:rFonts w:ascii="Times New Roman" w:hAnsi="Times New Roman" w:cs="Times New Roman"/>
          <w:sz w:val="28"/>
          <w:szCs w:val="28"/>
        </w:rPr>
        <w:t>Создание современной и безопасной среды для жизни, преображение городов и</w:t>
      </w:r>
      <w:r w:rsidR="00645B02" w:rsidRPr="00DA291F">
        <w:rPr>
          <w:rFonts w:ascii="Times New Roman" w:hAnsi="Times New Roman" w:cs="Times New Roman"/>
          <w:sz w:val="28"/>
          <w:szCs w:val="28"/>
        </w:rPr>
        <w:t xml:space="preserve"> поселков Новосибирской области</w:t>
      </w:r>
    </w:p>
    <w:p w14:paraId="748B3326" w14:textId="77777777" w:rsidR="00645B02" w:rsidRPr="00DA291F" w:rsidRDefault="00645B02" w:rsidP="00DA291F">
      <w:pPr>
        <w:pStyle w:val="ConsPlusNormal"/>
        <w:ind w:firstLine="709"/>
        <w:jc w:val="both"/>
        <w:rPr>
          <w:rFonts w:ascii="Times New Roman" w:hAnsi="Times New Roman" w:cs="Times New Roman"/>
          <w:sz w:val="28"/>
          <w:szCs w:val="28"/>
        </w:rPr>
      </w:pPr>
    </w:p>
    <w:p w14:paraId="66738A5F" w14:textId="5E0870C6"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СЦ-7</w:t>
      </w:r>
      <w:r w:rsidR="00A60170" w:rsidRPr="00DA291F">
        <w:rPr>
          <w:rFonts w:ascii="Times New Roman" w:hAnsi="Times New Roman" w:cs="Times New Roman"/>
          <w:sz w:val="28"/>
          <w:szCs w:val="28"/>
        </w:rPr>
        <w:t>.</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Обеспечение рационального природопользования как основы экологической безопасности, высоких стандартов экологического благополучия.</w:t>
      </w:r>
    </w:p>
    <w:p w14:paraId="681BC1E9" w14:textId="77777777" w:rsidR="00645B02" w:rsidRPr="00DA291F" w:rsidRDefault="00645B02" w:rsidP="00DA291F">
      <w:pPr>
        <w:pStyle w:val="ConsPlusNormal"/>
        <w:ind w:firstLine="709"/>
        <w:jc w:val="both"/>
        <w:rPr>
          <w:rFonts w:ascii="Times New Roman" w:hAnsi="Times New Roman" w:cs="Times New Roman"/>
          <w:sz w:val="28"/>
          <w:szCs w:val="28"/>
        </w:rPr>
      </w:pPr>
    </w:p>
    <w:p w14:paraId="799053EC" w14:textId="67CB2BBC"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З-7</w:t>
      </w:r>
      <w:r w:rsidR="00A60170" w:rsidRPr="00DA291F">
        <w:rPr>
          <w:rFonts w:ascii="Times New Roman" w:hAnsi="Times New Roman" w:cs="Times New Roman"/>
          <w:sz w:val="28"/>
          <w:szCs w:val="28"/>
        </w:rPr>
        <w:t>.0.1.</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 xml:space="preserve">Обеспечить соблюдение сбалансированного потребления природных </w:t>
      </w:r>
      <w:r w:rsidR="007261D9" w:rsidRPr="00DA291F">
        <w:rPr>
          <w:rFonts w:ascii="Times New Roman" w:hAnsi="Times New Roman" w:cs="Times New Roman"/>
          <w:sz w:val="28"/>
          <w:szCs w:val="28"/>
        </w:rPr>
        <w:t>ресурсов</w:t>
      </w:r>
      <w:r w:rsidR="00A60170" w:rsidRPr="00DA291F">
        <w:rPr>
          <w:rFonts w:ascii="Times New Roman" w:hAnsi="Times New Roman" w:cs="Times New Roman"/>
          <w:sz w:val="28"/>
          <w:szCs w:val="28"/>
        </w:rPr>
        <w:t>, исходя из объективных потребностей будущих поколен</w:t>
      </w:r>
      <w:r w:rsidRPr="00DA291F">
        <w:rPr>
          <w:rFonts w:ascii="Times New Roman" w:hAnsi="Times New Roman" w:cs="Times New Roman"/>
          <w:sz w:val="28"/>
          <w:szCs w:val="28"/>
        </w:rPr>
        <w:t>ий и сохранения природы в целом;</w:t>
      </w:r>
    </w:p>
    <w:p w14:paraId="30F076C7" w14:textId="38D1131A"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З-7</w:t>
      </w:r>
      <w:r w:rsidR="00A60170" w:rsidRPr="00DA291F">
        <w:rPr>
          <w:rFonts w:ascii="Times New Roman" w:hAnsi="Times New Roman" w:cs="Times New Roman"/>
          <w:sz w:val="28"/>
          <w:szCs w:val="28"/>
        </w:rPr>
        <w:t>.0.2.</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 xml:space="preserve">Обеспечить снижение антропогенного воздействия на окружающую среду за счет очистки сточных вод населенных пунктов </w:t>
      </w:r>
      <w:r w:rsidRPr="00DA291F">
        <w:rPr>
          <w:rFonts w:ascii="Times New Roman" w:hAnsi="Times New Roman" w:cs="Times New Roman"/>
          <w:sz w:val="28"/>
          <w:szCs w:val="28"/>
        </w:rPr>
        <w:t>и утилизации осадка сточных вод.</w:t>
      </w:r>
    </w:p>
    <w:p w14:paraId="60B8B6C2" w14:textId="77777777" w:rsidR="007204E4" w:rsidRPr="00DA291F" w:rsidRDefault="007204E4" w:rsidP="00DA291F">
      <w:pPr>
        <w:pStyle w:val="ConsPlusNormal"/>
        <w:ind w:firstLine="709"/>
        <w:jc w:val="both"/>
        <w:rPr>
          <w:rFonts w:ascii="Times New Roman" w:hAnsi="Times New Roman" w:cs="Times New Roman"/>
          <w:sz w:val="28"/>
          <w:szCs w:val="28"/>
        </w:rPr>
      </w:pPr>
    </w:p>
    <w:p w14:paraId="74CB4CC0" w14:textId="0B128659" w:rsidR="007204E4" w:rsidRPr="00DA291F" w:rsidRDefault="007204E4"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Государственные программы Новосибирской области:</w:t>
      </w:r>
    </w:p>
    <w:p w14:paraId="52E95CA6" w14:textId="6E808AAC" w:rsidR="00645B02"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«Сохранение, воспроизводство и устойчивое использование охотничьих ресурсов»; </w:t>
      </w:r>
    </w:p>
    <w:p w14:paraId="1B7C7279" w14:textId="77777777" w:rsidR="00645B02"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«Охрана окружающей среды»; </w:t>
      </w:r>
    </w:p>
    <w:p w14:paraId="27BC19CB" w14:textId="77777777" w:rsidR="00645B02"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«Развитие системы обращения с отходами производства и потребления в Новосибирской области»; </w:t>
      </w:r>
    </w:p>
    <w:p w14:paraId="49EBAFB8" w14:textId="147BF497"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лесного хозяйства».</w:t>
      </w:r>
      <w:r w:rsidRPr="00DA291F">
        <w:rPr>
          <w:rFonts w:ascii="Times New Roman" w:hAnsi="Times New Roman" w:cs="Times New Roman"/>
          <w:sz w:val="28"/>
          <w:szCs w:val="28"/>
        </w:rPr>
        <w:tab/>
      </w:r>
    </w:p>
    <w:p w14:paraId="7262F721" w14:textId="77777777" w:rsidR="00645B02" w:rsidRPr="00DA291F" w:rsidRDefault="00645B02" w:rsidP="00DA291F">
      <w:pPr>
        <w:pStyle w:val="ConsPlusNormal"/>
        <w:ind w:firstLine="709"/>
        <w:jc w:val="both"/>
        <w:rPr>
          <w:rFonts w:ascii="Times New Roman" w:hAnsi="Times New Roman" w:cs="Times New Roman"/>
          <w:sz w:val="28"/>
          <w:szCs w:val="28"/>
        </w:rPr>
      </w:pPr>
    </w:p>
    <w:p w14:paraId="71C0F1BE" w14:textId="6218A07E"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СЦ-8</w:t>
      </w:r>
      <w:r w:rsidR="00A60170" w:rsidRPr="00DA291F">
        <w:rPr>
          <w:rFonts w:ascii="Times New Roman" w:hAnsi="Times New Roman" w:cs="Times New Roman"/>
          <w:sz w:val="28"/>
          <w:szCs w:val="28"/>
        </w:rPr>
        <w:t>.</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Превращение Новосибирской области в центр Сибирской конурбации с высоким уровнем развития инфраструктуры.</w:t>
      </w:r>
    </w:p>
    <w:p w14:paraId="2F5BAB40" w14:textId="77777777" w:rsidR="00645B02" w:rsidRPr="00DA291F" w:rsidRDefault="00645B02" w:rsidP="00DA291F">
      <w:pPr>
        <w:pStyle w:val="ConsPlusNormal"/>
        <w:ind w:firstLine="709"/>
        <w:jc w:val="both"/>
        <w:rPr>
          <w:rFonts w:ascii="Times New Roman" w:hAnsi="Times New Roman" w:cs="Times New Roman"/>
          <w:sz w:val="28"/>
          <w:szCs w:val="28"/>
        </w:rPr>
      </w:pPr>
    </w:p>
    <w:p w14:paraId="3289909D" w14:textId="039DC023"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w:t>
      </w:r>
      <w:r w:rsidR="00645B02" w:rsidRPr="00DA291F">
        <w:rPr>
          <w:rFonts w:ascii="Times New Roman" w:hAnsi="Times New Roman" w:cs="Times New Roman"/>
          <w:sz w:val="28"/>
          <w:szCs w:val="28"/>
        </w:rPr>
        <w:t>8</w:t>
      </w:r>
      <w:r w:rsidRPr="00DA291F">
        <w:rPr>
          <w:rFonts w:ascii="Times New Roman" w:hAnsi="Times New Roman" w:cs="Times New Roman"/>
          <w:sz w:val="28"/>
          <w:szCs w:val="28"/>
        </w:rPr>
        <w:t>.1.</w:t>
      </w:r>
      <w:r w:rsidR="00646E13">
        <w:rPr>
          <w:rFonts w:ascii="Times New Roman" w:hAnsi="Times New Roman" w:cs="Times New Roman"/>
          <w:sz w:val="28"/>
          <w:szCs w:val="28"/>
        </w:rPr>
        <w:t> </w:t>
      </w:r>
      <w:r w:rsidRPr="00DA291F">
        <w:rPr>
          <w:rFonts w:ascii="Times New Roman" w:hAnsi="Times New Roman" w:cs="Times New Roman"/>
          <w:sz w:val="28"/>
          <w:szCs w:val="28"/>
        </w:rPr>
        <w:t>Развитие Новосибирской и Барабинско-Куйбышевской агломераций как опоры для сбалансированного, гармоничного пространственного развития региона.</w:t>
      </w:r>
    </w:p>
    <w:p w14:paraId="10A13610" w14:textId="77777777" w:rsidR="00645B02" w:rsidRPr="00DA291F" w:rsidRDefault="00645B02" w:rsidP="00DA291F">
      <w:pPr>
        <w:pStyle w:val="ConsPlusNormal"/>
        <w:ind w:firstLine="709"/>
        <w:jc w:val="both"/>
        <w:rPr>
          <w:rFonts w:ascii="Times New Roman" w:hAnsi="Times New Roman" w:cs="Times New Roman"/>
          <w:sz w:val="28"/>
          <w:szCs w:val="28"/>
        </w:rPr>
      </w:pPr>
    </w:p>
    <w:p w14:paraId="627DAC4D" w14:textId="50FC69FF"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З-8</w:t>
      </w:r>
      <w:r w:rsidR="00A60170" w:rsidRPr="00DA291F">
        <w:rPr>
          <w:rFonts w:ascii="Times New Roman" w:hAnsi="Times New Roman" w:cs="Times New Roman"/>
          <w:sz w:val="28"/>
          <w:szCs w:val="28"/>
        </w:rPr>
        <w:t>.1.1.</w:t>
      </w:r>
      <w:r w:rsidR="00646E13">
        <w:rPr>
          <w:rFonts w:ascii="Times New Roman" w:hAnsi="Times New Roman" w:cs="Times New Roman"/>
          <w:sz w:val="28"/>
          <w:szCs w:val="28"/>
        </w:rPr>
        <w:t> </w:t>
      </w:r>
      <w:r w:rsidR="0073247B" w:rsidRPr="00DA291F">
        <w:rPr>
          <w:rFonts w:ascii="Times New Roman" w:hAnsi="Times New Roman" w:cs="Times New Roman"/>
          <w:sz w:val="28"/>
          <w:szCs w:val="28"/>
        </w:rPr>
        <w:t>Обеспечить организационное и нормативное сопровождение развития агломераций Новосибирской области</w:t>
      </w:r>
      <w:r w:rsidRPr="00DA291F">
        <w:rPr>
          <w:rFonts w:ascii="Times New Roman" w:hAnsi="Times New Roman" w:cs="Times New Roman"/>
          <w:sz w:val="28"/>
          <w:szCs w:val="28"/>
        </w:rPr>
        <w:t>;</w:t>
      </w:r>
    </w:p>
    <w:p w14:paraId="0A47FAF0" w14:textId="3F2AF4CB"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З-8</w:t>
      </w:r>
      <w:r w:rsidR="00A60170" w:rsidRPr="00DA291F">
        <w:rPr>
          <w:rFonts w:ascii="Times New Roman" w:hAnsi="Times New Roman" w:cs="Times New Roman"/>
          <w:sz w:val="28"/>
          <w:szCs w:val="28"/>
        </w:rPr>
        <w:t>.1.2.</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Обеспечить инфраструктурное развитие агломераций и формирование комфортной среды проживания</w:t>
      </w:r>
      <w:r w:rsidRPr="00DA291F">
        <w:rPr>
          <w:rFonts w:ascii="Times New Roman" w:hAnsi="Times New Roman" w:cs="Times New Roman"/>
          <w:sz w:val="28"/>
          <w:szCs w:val="28"/>
        </w:rPr>
        <w:t>;</w:t>
      </w:r>
    </w:p>
    <w:p w14:paraId="0672916C" w14:textId="05F0BF51" w:rsidR="00A60170" w:rsidRPr="00DA291F" w:rsidRDefault="00645B0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З-8</w:t>
      </w:r>
      <w:r w:rsidR="00A60170" w:rsidRPr="00DA291F">
        <w:rPr>
          <w:rFonts w:ascii="Times New Roman" w:hAnsi="Times New Roman" w:cs="Times New Roman"/>
          <w:sz w:val="28"/>
          <w:szCs w:val="28"/>
        </w:rPr>
        <w:t>.1.3.</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Стимулировать экономическое раз</w:t>
      </w:r>
      <w:r w:rsidR="008E123E" w:rsidRPr="00DA291F">
        <w:rPr>
          <w:rFonts w:ascii="Times New Roman" w:hAnsi="Times New Roman" w:cs="Times New Roman"/>
          <w:sz w:val="28"/>
          <w:szCs w:val="28"/>
        </w:rPr>
        <w:t>витие на территории агломераций.</w:t>
      </w:r>
    </w:p>
    <w:p w14:paraId="6801906A" w14:textId="77777777" w:rsidR="008E123E" w:rsidRPr="00DA291F" w:rsidRDefault="008E123E" w:rsidP="00DA291F">
      <w:pPr>
        <w:pStyle w:val="ConsPlusNormal"/>
        <w:ind w:firstLine="709"/>
        <w:jc w:val="both"/>
        <w:rPr>
          <w:rFonts w:ascii="Times New Roman" w:hAnsi="Times New Roman" w:cs="Times New Roman"/>
          <w:sz w:val="28"/>
          <w:szCs w:val="28"/>
        </w:rPr>
      </w:pPr>
    </w:p>
    <w:p w14:paraId="64749989" w14:textId="77777777" w:rsidR="00841321" w:rsidRPr="00841321" w:rsidRDefault="00841321" w:rsidP="00841321">
      <w:pPr>
        <w:autoSpaceDE w:val="0"/>
        <w:autoSpaceDN w:val="0"/>
        <w:spacing w:after="0" w:line="240" w:lineRule="auto"/>
        <w:ind w:firstLine="709"/>
        <w:jc w:val="both"/>
        <w:rPr>
          <w:rFonts w:ascii="Times New Roman" w:hAnsi="Times New Roman"/>
          <w:sz w:val="28"/>
          <w:szCs w:val="28"/>
        </w:rPr>
      </w:pPr>
      <w:r w:rsidRPr="00841321">
        <w:rPr>
          <w:rFonts w:ascii="Times New Roman" w:hAnsi="Times New Roman"/>
          <w:sz w:val="28"/>
          <w:szCs w:val="28"/>
        </w:rPr>
        <w:t>Государственные программы Новосибирской области:</w:t>
      </w:r>
    </w:p>
    <w:p w14:paraId="68330105" w14:textId="77777777" w:rsidR="00841321" w:rsidRPr="00841321" w:rsidRDefault="00841321" w:rsidP="00841321">
      <w:pPr>
        <w:autoSpaceDE w:val="0"/>
        <w:autoSpaceDN w:val="0"/>
        <w:spacing w:after="0" w:line="240" w:lineRule="auto"/>
        <w:ind w:firstLine="709"/>
        <w:jc w:val="both"/>
        <w:rPr>
          <w:rFonts w:ascii="Times New Roman" w:hAnsi="Times New Roman"/>
          <w:sz w:val="28"/>
          <w:szCs w:val="28"/>
        </w:rPr>
      </w:pPr>
      <w:r w:rsidRPr="00841321">
        <w:rPr>
          <w:rFonts w:ascii="Times New Roman" w:hAnsi="Times New Roman"/>
          <w:sz w:val="28"/>
          <w:szCs w:val="28"/>
        </w:rPr>
        <w:t>нормативное сопровождение развития агломераций Новосибирской области будет обеспечено в рамках реализации государственной программы Новосибирской области «Стимулирование развития жилищного строительства в Новосибирской области»;</w:t>
      </w:r>
    </w:p>
    <w:p w14:paraId="07BB1E5F" w14:textId="1BE8286D" w:rsidR="00841321" w:rsidRPr="00841321" w:rsidRDefault="00841321" w:rsidP="00841321">
      <w:pPr>
        <w:autoSpaceDE w:val="0"/>
        <w:autoSpaceDN w:val="0"/>
        <w:spacing w:after="0" w:line="240" w:lineRule="auto"/>
        <w:ind w:firstLine="709"/>
        <w:jc w:val="both"/>
        <w:rPr>
          <w:rFonts w:ascii="Times New Roman" w:hAnsi="Times New Roman"/>
          <w:sz w:val="28"/>
          <w:szCs w:val="28"/>
        </w:rPr>
      </w:pPr>
      <w:r w:rsidRPr="00841321">
        <w:rPr>
          <w:rFonts w:ascii="Times New Roman" w:hAnsi="Times New Roman"/>
          <w:sz w:val="28"/>
          <w:szCs w:val="28"/>
        </w:rPr>
        <w:t>социально-экономическое и инфраструктурное развитие агломераций Новосибирской области будет обеспечено в рамках реализации мероприятий государственных программ Новосибирской области в соответствии с перечнем государственных программ Новосибирской области, утвержденным распоряжением Правительства Новосибирской области от 21.08.2018 №</w:t>
      </w:r>
      <w:r w:rsidR="002C0D22">
        <w:rPr>
          <w:rFonts w:ascii="Times New Roman" w:hAnsi="Times New Roman"/>
          <w:sz w:val="28"/>
          <w:szCs w:val="28"/>
        </w:rPr>
        <w:t xml:space="preserve"> </w:t>
      </w:r>
      <w:r w:rsidRPr="00841321">
        <w:rPr>
          <w:rFonts w:ascii="Times New Roman" w:hAnsi="Times New Roman"/>
          <w:sz w:val="28"/>
          <w:szCs w:val="28"/>
        </w:rPr>
        <w:t>310-рп.</w:t>
      </w:r>
    </w:p>
    <w:p w14:paraId="601BA834" w14:textId="77777777" w:rsidR="008E123E" w:rsidRPr="00DA291F" w:rsidRDefault="008E123E" w:rsidP="00DA291F">
      <w:pPr>
        <w:pStyle w:val="ConsPlusNormal"/>
        <w:ind w:firstLine="709"/>
        <w:jc w:val="both"/>
        <w:rPr>
          <w:rFonts w:ascii="Times New Roman" w:hAnsi="Times New Roman" w:cs="Times New Roman"/>
          <w:sz w:val="28"/>
          <w:szCs w:val="28"/>
        </w:rPr>
      </w:pPr>
    </w:p>
    <w:p w14:paraId="354E8FB2" w14:textId="211BD3DE" w:rsidR="00A60170" w:rsidRPr="00DA291F" w:rsidRDefault="008E123E"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Ц-8</w:t>
      </w:r>
      <w:r w:rsidR="00A60170" w:rsidRPr="00DA291F">
        <w:rPr>
          <w:rFonts w:ascii="Times New Roman" w:hAnsi="Times New Roman" w:cs="Times New Roman"/>
          <w:sz w:val="28"/>
          <w:szCs w:val="28"/>
        </w:rPr>
        <w:t>.2.</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 xml:space="preserve">Создание условий для </w:t>
      </w:r>
      <w:r w:rsidR="00AB31AA" w:rsidRPr="00DA291F">
        <w:rPr>
          <w:rFonts w:ascii="Times New Roman" w:hAnsi="Times New Roman" w:cs="Times New Roman"/>
          <w:sz w:val="28"/>
          <w:szCs w:val="28"/>
        </w:rPr>
        <w:t>комфортной</w:t>
      </w:r>
      <w:r w:rsidR="00A60170" w:rsidRPr="00DA291F">
        <w:rPr>
          <w:rFonts w:ascii="Times New Roman" w:hAnsi="Times New Roman" w:cs="Times New Roman"/>
          <w:sz w:val="28"/>
          <w:szCs w:val="28"/>
        </w:rPr>
        <w:t xml:space="preserve"> жизни людей на территории Новосибирской области посредством социального, инфраструктурного развития сельских территорий, преодоление к 2030 г</w:t>
      </w:r>
      <w:r w:rsidR="00EF4A0B">
        <w:rPr>
          <w:rFonts w:ascii="Times New Roman" w:hAnsi="Times New Roman" w:cs="Times New Roman"/>
          <w:sz w:val="28"/>
          <w:szCs w:val="28"/>
        </w:rPr>
        <w:t>оду</w:t>
      </w:r>
      <w:r w:rsidR="00A60170" w:rsidRPr="00DA291F">
        <w:rPr>
          <w:rFonts w:ascii="Times New Roman" w:hAnsi="Times New Roman" w:cs="Times New Roman"/>
          <w:sz w:val="28"/>
          <w:szCs w:val="28"/>
        </w:rPr>
        <w:t xml:space="preserve"> существующего дисбаланса между развитием агломе</w:t>
      </w:r>
      <w:r w:rsidRPr="00DA291F">
        <w:rPr>
          <w:rFonts w:ascii="Times New Roman" w:hAnsi="Times New Roman" w:cs="Times New Roman"/>
          <w:sz w:val="28"/>
          <w:szCs w:val="28"/>
        </w:rPr>
        <w:t>раций и сельскими территориями.</w:t>
      </w:r>
    </w:p>
    <w:p w14:paraId="45132785" w14:textId="77777777" w:rsidR="008E123E" w:rsidRPr="00DA291F" w:rsidRDefault="008E123E" w:rsidP="00DA291F">
      <w:pPr>
        <w:pStyle w:val="ConsPlusNormal"/>
        <w:ind w:firstLine="709"/>
        <w:jc w:val="both"/>
        <w:rPr>
          <w:rFonts w:ascii="Times New Roman" w:hAnsi="Times New Roman" w:cs="Times New Roman"/>
          <w:sz w:val="28"/>
          <w:szCs w:val="28"/>
        </w:rPr>
      </w:pPr>
    </w:p>
    <w:p w14:paraId="21EB61C1" w14:textId="7C8ECA63" w:rsidR="00A60170" w:rsidRPr="00DA291F" w:rsidRDefault="00A60170"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w:t>
      </w:r>
      <w:r w:rsidR="008E123E" w:rsidRPr="00DA291F">
        <w:rPr>
          <w:rFonts w:ascii="Times New Roman" w:hAnsi="Times New Roman" w:cs="Times New Roman"/>
          <w:sz w:val="28"/>
          <w:szCs w:val="28"/>
        </w:rPr>
        <w:t>8</w:t>
      </w:r>
      <w:r w:rsidRPr="00DA291F">
        <w:rPr>
          <w:rFonts w:ascii="Times New Roman" w:hAnsi="Times New Roman" w:cs="Times New Roman"/>
          <w:sz w:val="28"/>
          <w:szCs w:val="28"/>
        </w:rPr>
        <w:t>.2.1.</w:t>
      </w:r>
      <w:r w:rsidR="00646E13">
        <w:rPr>
          <w:rFonts w:ascii="Times New Roman" w:hAnsi="Times New Roman" w:cs="Times New Roman"/>
          <w:sz w:val="28"/>
          <w:szCs w:val="28"/>
        </w:rPr>
        <w:t> </w:t>
      </w:r>
      <w:r w:rsidRPr="00DA291F">
        <w:rPr>
          <w:rFonts w:ascii="Times New Roman" w:hAnsi="Times New Roman" w:cs="Times New Roman"/>
          <w:sz w:val="28"/>
          <w:szCs w:val="28"/>
        </w:rPr>
        <w:t xml:space="preserve">Обеспечить качество жизни на селе и в городе, соответствующее ожиданиям и потребностям </w:t>
      </w:r>
      <w:r w:rsidR="00AB31AA" w:rsidRPr="00DA291F">
        <w:rPr>
          <w:rFonts w:ascii="Times New Roman" w:hAnsi="Times New Roman" w:cs="Times New Roman"/>
          <w:sz w:val="28"/>
          <w:szCs w:val="28"/>
        </w:rPr>
        <w:t>населения</w:t>
      </w:r>
      <w:r w:rsidRPr="00DA291F">
        <w:rPr>
          <w:rFonts w:ascii="Times New Roman" w:hAnsi="Times New Roman" w:cs="Times New Roman"/>
          <w:sz w:val="28"/>
          <w:szCs w:val="28"/>
        </w:rPr>
        <w:t xml:space="preserve"> с учетом </w:t>
      </w:r>
      <w:r w:rsidR="008E123E" w:rsidRPr="00DA291F">
        <w:rPr>
          <w:rFonts w:ascii="Times New Roman" w:hAnsi="Times New Roman" w:cs="Times New Roman"/>
          <w:sz w:val="28"/>
          <w:szCs w:val="28"/>
        </w:rPr>
        <w:t>особенностей и специфики</w:t>
      </w:r>
      <w:r w:rsidR="00AB31AA" w:rsidRPr="00DA291F">
        <w:rPr>
          <w:rFonts w:ascii="Times New Roman" w:hAnsi="Times New Roman" w:cs="Times New Roman"/>
          <w:sz w:val="28"/>
          <w:szCs w:val="28"/>
        </w:rPr>
        <w:t xml:space="preserve"> территорий</w:t>
      </w:r>
      <w:r w:rsidR="008E123E" w:rsidRPr="00DA291F">
        <w:rPr>
          <w:rFonts w:ascii="Times New Roman" w:hAnsi="Times New Roman" w:cs="Times New Roman"/>
          <w:sz w:val="28"/>
          <w:szCs w:val="28"/>
        </w:rPr>
        <w:t>;</w:t>
      </w:r>
    </w:p>
    <w:p w14:paraId="5E11E488" w14:textId="366FFC76" w:rsidR="00A60170" w:rsidRPr="00DA291F" w:rsidRDefault="008E123E"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З-8</w:t>
      </w:r>
      <w:r w:rsidR="00A60170" w:rsidRPr="00DA291F">
        <w:rPr>
          <w:rFonts w:ascii="Times New Roman" w:hAnsi="Times New Roman" w:cs="Times New Roman"/>
          <w:sz w:val="28"/>
          <w:szCs w:val="28"/>
        </w:rPr>
        <w:t>.2.2.</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 xml:space="preserve"> Обеспечить создание оптимальной системы расселения на территории Новосибирской области, развитие экономического потенциала муниципальных районов и городских округов в соответствии с их перспективной специализацией, в том числе моногородов</w:t>
      </w:r>
      <w:r w:rsidR="007204E4" w:rsidRPr="00DA291F">
        <w:rPr>
          <w:rFonts w:ascii="Times New Roman" w:hAnsi="Times New Roman" w:cs="Times New Roman"/>
          <w:sz w:val="28"/>
          <w:szCs w:val="28"/>
        </w:rPr>
        <w:t>;</w:t>
      </w:r>
    </w:p>
    <w:p w14:paraId="00FF36A5" w14:textId="08297858" w:rsidR="00A60170" w:rsidRPr="00DA291F" w:rsidRDefault="007204E4"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З-8.2.3</w:t>
      </w:r>
      <w:r w:rsidR="00A60170" w:rsidRPr="00DA291F">
        <w:rPr>
          <w:rFonts w:ascii="Times New Roman" w:hAnsi="Times New Roman" w:cs="Times New Roman"/>
          <w:sz w:val="28"/>
          <w:szCs w:val="28"/>
        </w:rPr>
        <w:t>.</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 xml:space="preserve">Сформировать сбалансированную интермодальную транспортную систему Новосибирской области: развить инфраструктуру автомобильных дорог на основе новых технологий и решений, обеспечить доступность и качество транспортных услуг для </w:t>
      </w:r>
      <w:r w:rsidRPr="00DA291F">
        <w:rPr>
          <w:rFonts w:ascii="Times New Roman" w:hAnsi="Times New Roman" w:cs="Times New Roman"/>
          <w:sz w:val="28"/>
          <w:szCs w:val="28"/>
        </w:rPr>
        <w:t>населения Новосибирской области;</w:t>
      </w:r>
    </w:p>
    <w:p w14:paraId="47C98409" w14:textId="753BE519" w:rsidR="00A60170" w:rsidRPr="00DA291F" w:rsidRDefault="007204E4"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З-8</w:t>
      </w:r>
      <w:r w:rsidR="00A60170" w:rsidRPr="00DA291F">
        <w:rPr>
          <w:rFonts w:ascii="Times New Roman" w:hAnsi="Times New Roman" w:cs="Times New Roman"/>
          <w:sz w:val="28"/>
          <w:szCs w:val="28"/>
        </w:rPr>
        <w:t>.2.</w:t>
      </w:r>
      <w:r w:rsidRPr="00DA291F">
        <w:rPr>
          <w:rFonts w:ascii="Times New Roman" w:hAnsi="Times New Roman" w:cs="Times New Roman"/>
          <w:sz w:val="28"/>
          <w:szCs w:val="28"/>
        </w:rPr>
        <w:t>4</w:t>
      </w:r>
      <w:r w:rsidR="00A60170" w:rsidRPr="00DA291F">
        <w:rPr>
          <w:rFonts w:ascii="Times New Roman" w:hAnsi="Times New Roman" w:cs="Times New Roman"/>
          <w:sz w:val="28"/>
          <w:szCs w:val="28"/>
        </w:rPr>
        <w:t>.</w:t>
      </w:r>
      <w:r w:rsidR="00646E13">
        <w:rPr>
          <w:rFonts w:ascii="Times New Roman" w:hAnsi="Times New Roman" w:cs="Times New Roman"/>
          <w:sz w:val="28"/>
          <w:szCs w:val="28"/>
        </w:rPr>
        <w:t> </w:t>
      </w:r>
      <w:r w:rsidR="00A60170" w:rsidRPr="00DA291F">
        <w:rPr>
          <w:rFonts w:ascii="Times New Roman" w:hAnsi="Times New Roman" w:cs="Times New Roman"/>
          <w:sz w:val="28"/>
          <w:szCs w:val="28"/>
        </w:rPr>
        <w:t>Обеспечить создание современной коммунально-энергетической инфраструктуры</w:t>
      </w:r>
      <w:r w:rsidRPr="00DA291F">
        <w:rPr>
          <w:rFonts w:ascii="Times New Roman" w:hAnsi="Times New Roman" w:cs="Times New Roman"/>
          <w:sz w:val="28"/>
          <w:szCs w:val="28"/>
        </w:rPr>
        <w:t>.</w:t>
      </w:r>
    </w:p>
    <w:p w14:paraId="268F9235" w14:textId="77777777" w:rsidR="007204E4" w:rsidRPr="00DA291F" w:rsidRDefault="007204E4" w:rsidP="00DA291F">
      <w:pPr>
        <w:pStyle w:val="ConsPlusNormal"/>
        <w:ind w:firstLine="709"/>
        <w:jc w:val="both"/>
        <w:rPr>
          <w:rFonts w:ascii="Times New Roman" w:hAnsi="Times New Roman" w:cs="Times New Roman"/>
          <w:sz w:val="28"/>
          <w:szCs w:val="28"/>
        </w:rPr>
      </w:pPr>
    </w:p>
    <w:p w14:paraId="49C028A0" w14:textId="77777777" w:rsidR="00482D25" w:rsidRPr="00482D25" w:rsidRDefault="00482D25" w:rsidP="00482D25">
      <w:pPr>
        <w:autoSpaceDE w:val="0"/>
        <w:autoSpaceDN w:val="0"/>
        <w:spacing w:after="0" w:line="240" w:lineRule="auto"/>
        <w:ind w:firstLine="709"/>
        <w:jc w:val="both"/>
        <w:rPr>
          <w:rFonts w:ascii="Times New Roman" w:hAnsi="Times New Roman"/>
          <w:sz w:val="28"/>
          <w:szCs w:val="28"/>
        </w:rPr>
      </w:pPr>
      <w:r w:rsidRPr="00482D25">
        <w:rPr>
          <w:rFonts w:ascii="Times New Roman" w:hAnsi="Times New Roman"/>
          <w:sz w:val="28"/>
          <w:szCs w:val="28"/>
        </w:rPr>
        <w:t>Государственные программы Новосибирской области:</w:t>
      </w:r>
    </w:p>
    <w:p w14:paraId="6BE3657A" w14:textId="77777777" w:rsidR="00482D25" w:rsidRPr="00482D25" w:rsidRDefault="00482D25" w:rsidP="00482D25">
      <w:pPr>
        <w:autoSpaceDE w:val="0"/>
        <w:autoSpaceDN w:val="0"/>
        <w:spacing w:after="0" w:line="240" w:lineRule="auto"/>
        <w:ind w:firstLine="709"/>
        <w:jc w:val="both"/>
        <w:rPr>
          <w:rFonts w:ascii="Times New Roman" w:hAnsi="Times New Roman"/>
          <w:sz w:val="28"/>
          <w:szCs w:val="28"/>
        </w:rPr>
      </w:pPr>
      <w:r w:rsidRPr="00482D25">
        <w:rPr>
          <w:rFonts w:ascii="Times New Roman" w:hAnsi="Times New Roman"/>
          <w:sz w:val="28"/>
          <w:szCs w:val="28"/>
        </w:rPr>
        <w:t>«Устойчивое развитие сельских территорий в Новосибирской области»;</w:t>
      </w:r>
    </w:p>
    <w:p w14:paraId="0DB8F3FB" w14:textId="584F6772" w:rsidR="00482D25" w:rsidRPr="00482D25" w:rsidRDefault="00482D25" w:rsidP="00482D25">
      <w:pPr>
        <w:autoSpaceDE w:val="0"/>
        <w:autoSpaceDN w:val="0"/>
        <w:spacing w:after="0" w:line="240" w:lineRule="auto"/>
        <w:ind w:firstLine="709"/>
        <w:jc w:val="both"/>
        <w:rPr>
          <w:rFonts w:ascii="Times New Roman" w:hAnsi="Times New Roman"/>
          <w:sz w:val="28"/>
          <w:szCs w:val="28"/>
        </w:rPr>
      </w:pPr>
      <w:r w:rsidRPr="00482D25">
        <w:rPr>
          <w:rFonts w:ascii="Times New Roman" w:hAnsi="Times New Roman"/>
          <w:sz w:val="28"/>
          <w:szCs w:val="28"/>
        </w:rPr>
        <w:t>социально-экономическое и инфраструктурное развитие сельских территорий Новосибирской области будет обеспечено в рамках реализации мероприятий государственных программ Новосибирской области в соответствии с перечнем государственных программ Новосибирской области, утвержденным распоряжением Правительства Новосибирской области от 21.08.2018 №</w:t>
      </w:r>
      <w:r>
        <w:rPr>
          <w:rFonts w:ascii="Times New Roman" w:hAnsi="Times New Roman"/>
          <w:sz w:val="28"/>
          <w:szCs w:val="28"/>
        </w:rPr>
        <w:t xml:space="preserve"> </w:t>
      </w:r>
      <w:r w:rsidRPr="00482D25">
        <w:rPr>
          <w:rFonts w:ascii="Times New Roman" w:hAnsi="Times New Roman"/>
          <w:sz w:val="28"/>
          <w:szCs w:val="28"/>
        </w:rPr>
        <w:t>310-рп.</w:t>
      </w:r>
    </w:p>
    <w:p w14:paraId="44B75F36" w14:textId="77777777" w:rsidR="00F24894" w:rsidRPr="00DA291F" w:rsidRDefault="00F24894" w:rsidP="00DA291F">
      <w:pPr>
        <w:pStyle w:val="ConsPlusNormal"/>
        <w:ind w:firstLine="709"/>
        <w:jc w:val="both"/>
        <w:rPr>
          <w:rFonts w:ascii="Times New Roman" w:hAnsi="Times New Roman" w:cs="Times New Roman"/>
          <w:sz w:val="28"/>
          <w:szCs w:val="28"/>
        </w:rPr>
      </w:pPr>
    </w:p>
    <w:p w14:paraId="66B973D5" w14:textId="4C77C7B1" w:rsidR="005619F8" w:rsidRPr="00DA291F" w:rsidRDefault="00A4547B" w:rsidP="00DA291F">
      <w:pPr>
        <w:pStyle w:val="ConsPlusNormal"/>
        <w:ind w:firstLine="709"/>
        <w:jc w:val="both"/>
        <w:outlineLvl w:val="1"/>
        <w:rPr>
          <w:rFonts w:ascii="Times New Roman" w:hAnsi="Times New Roman" w:cs="Times New Roman"/>
          <w:sz w:val="28"/>
          <w:szCs w:val="28"/>
        </w:rPr>
      </w:pPr>
      <w:bookmarkStart w:id="85" w:name="_Toc517790563"/>
      <w:bookmarkStart w:id="86" w:name="_Toc528054618"/>
      <w:bookmarkStart w:id="87" w:name="_Toc528144181"/>
      <w:bookmarkStart w:id="88" w:name="_Toc528168255"/>
      <w:bookmarkStart w:id="89" w:name="_Toc528168947"/>
      <w:bookmarkStart w:id="90" w:name="_Toc528173173"/>
      <w:bookmarkStart w:id="91" w:name="_Toc528318474"/>
      <w:bookmarkStart w:id="92" w:name="_Toc528597351"/>
      <w:bookmarkStart w:id="93" w:name="_Toc528759743"/>
      <w:bookmarkStart w:id="94" w:name="_Toc529979599"/>
      <w:r w:rsidRPr="00DA291F">
        <w:rPr>
          <w:rFonts w:ascii="Times New Roman" w:hAnsi="Times New Roman" w:cs="Times New Roman"/>
          <w:sz w:val="28"/>
          <w:szCs w:val="28"/>
        </w:rPr>
        <w:t>2.2</w:t>
      </w:r>
      <w:r w:rsidR="005619F8" w:rsidRPr="00DA291F">
        <w:rPr>
          <w:rFonts w:ascii="Times New Roman" w:hAnsi="Times New Roman" w:cs="Times New Roman"/>
          <w:sz w:val="28"/>
          <w:szCs w:val="28"/>
        </w:rPr>
        <w:t>. Этапы реализации, сценарии развития</w:t>
      </w:r>
      <w:bookmarkEnd w:id="85"/>
      <w:bookmarkEnd w:id="86"/>
      <w:bookmarkEnd w:id="87"/>
      <w:bookmarkEnd w:id="88"/>
      <w:bookmarkEnd w:id="89"/>
      <w:bookmarkEnd w:id="90"/>
      <w:bookmarkEnd w:id="91"/>
      <w:bookmarkEnd w:id="92"/>
      <w:bookmarkEnd w:id="93"/>
      <w:bookmarkEnd w:id="94"/>
    </w:p>
    <w:p w14:paraId="467CCC0B" w14:textId="77777777" w:rsidR="008B7C92" w:rsidRDefault="008B7C92" w:rsidP="00DA291F">
      <w:pPr>
        <w:pStyle w:val="ConsPlusNormal"/>
        <w:ind w:firstLine="709"/>
        <w:outlineLvl w:val="2"/>
        <w:rPr>
          <w:rFonts w:ascii="Times New Roman" w:hAnsi="Times New Roman" w:cs="Times New Roman"/>
          <w:sz w:val="28"/>
          <w:szCs w:val="28"/>
        </w:rPr>
      </w:pPr>
      <w:bookmarkStart w:id="95" w:name="_Toc517790564"/>
      <w:bookmarkStart w:id="96" w:name="_Toc528054619"/>
      <w:bookmarkStart w:id="97" w:name="_Toc528144182"/>
      <w:bookmarkStart w:id="98" w:name="_Toc528168256"/>
      <w:bookmarkStart w:id="99" w:name="_Toc528168948"/>
      <w:bookmarkStart w:id="100" w:name="_Toc528173174"/>
      <w:bookmarkStart w:id="101" w:name="_Toc528318475"/>
      <w:bookmarkStart w:id="102" w:name="_Toc528597352"/>
      <w:bookmarkStart w:id="103" w:name="_Toc528759744"/>
    </w:p>
    <w:p w14:paraId="033AB6EB" w14:textId="150045A7" w:rsidR="005619F8" w:rsidRPr="00DA291F" w:rsidRDefault="00A4547B" w:rsidP="00DA291F">
      <w:pPr>
        <w:pStyle w:val="ConsPlusNormal"/>
        <w:ind w:firstLine="709"/>
        <w:outlineLvl w:val="2"/>
        <w:rPr>
          <w:rFonts w:ascii="Times New Roman" w:hAnsi="Times New Roman" w:cs="Times New Roman"/>
          <w:sz w:val="28"/>
          <w:szCs w:val="28"/>
        </w:rPr>
      </w:pPr>
      <w:bookmarkStart w:id="104" w:name="_Toc529979600"/>
      <w:r w:rsidRPr="00DA291F">
        <w:rPr>
          <w:rFonts w:ascii="Times New Roman" w:hAnsi="Times New Roman" w:cs="Times New Roman"/>
          <w:sz w:val="28"/>
          <w:szCs w:val="28"/>
        </w:rPr>
        <w:t>2.2</w:t>
      </w:r>
      <w:r w:rsidR="005619F8" w:rsidRPr="00DA291F">
        <w:rPr>
          <w:rFonts w:ascii="Times New Roman" w:hAnsi="Times New Roman" w:cs="Times New Roman"/>
          <w:sz w:val="28"/>
          <w:szCs w:val="28"/>
        </w:rPr>
        <w:t>.1. Этапы реализации</w:t>
      </w:r>
      <w:bookmarkEnd w:id="95"/>
      <w:bookmarkEnd w:id="96"/>
      <w:bookmarkEnd w:id="97"/>
      <w:bookmarkEnd w:id="98"/>
      <w:bookmarkEnd w:id="99"/>
      <w:bookmarkEnd w:id="100"/>
      <w:bookmarkEnd w:id="101"/>
      <w:bookmarkEnd w:id="102"/>
      <w:bookmarkEnd w:id="103"/>
      <w:bookmarkEnd w:id="104"/>
    </w:p>
    <w:p w14:paraId="7E8804F2" w14:textId="77777777" w:rsidR="005619F8" w:rsidRPr="00DA291F" w:rsidRDefault="005619F8" w:rsidP="00DA291F">
      <w:pPr>
        <w:pStyle w:val="ConsPlusNormal"/>
        <w:ind w:firstLine="709"/>
        <w:jc w:val="center"/>
        <w:rPr>
          <w:rFonts w:ascii="Times New Roman" w:hAnsi="Times New Roman" w:cs="Times New Roman"/>
          <w:sz w:val="28"/>
          <w:szCs w:val="28"/>
        </w:rPr>
      </w:pPr>
    </w:p>
    <w:p w14:paraId="4332C53B" w14:textId="77777777" w:rsidR="005619F8" w:rsidRPr="00DA291F" w:rsidRDefault="005619F8"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реализации стратегии выделяется два основных этапа:</w:t>
      </w:r>
    </w:p>
    <w:p w14:paraId="0DC54905" w14:textId="5EACFD92" w:rsidR="005619F8" w:rsidRPr="00DA291F" w:rsidRDefault="005619F8"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2019-2024 годы</w:t>
      </w:r>
      <w:r w:rsidR="0025704A" w:rsidRPr="00DA291F">
        <w:rPr>
          <w:rFonts w:ascii="Times New Roman" w:eastAsia="Times New Roman" w:hAnsi="Times New Roman" w:cs="Times New Roman"/>
          <w:sz w:val="28"/>
          <w:szCs w:val="28"/>
          <w:lang w:eastAsia="ru-RU"/>
        </w:rPr>
        <w:t xml:space="preserve"> </w:t>
      </w:r>
      <w:r w:rsidRPr="00DA291F">
        <w:rPr>
          <w:rFonts w:ascii="Times New Roman" w:eastAsia="Times New Roman" w:hAnsi="Times New Roman" w:cs="Times New Roman"/>
          <w:sz w:val="28"/>
          <w:szCs w:val="28"/>
          <w:lang w:eastAsia="ru-RU"/>
        </w:rPr>
        <w:t xml:space="preserve">– этап </w:t>
      </w:r>
      <w:r w:rsidR="001531DC" w:rsidRPr="00DA291F">
        <w:rPr>
          <w:rFonts w:ascii="Times New Roman" w:eastAsia="Times New Roman" w:hAnsi="Times New Roman" w:cs="Times New Roman"/>
          <w:sz w:val="28"/>
          <w:szCs w:val="28"/>
          <w:lang w:eastAsia="ru-RU"/>
        </w:rPr>
        <w:t xml:space="preserve">стабилизации и </w:t>
      </w:r>
      <w:r w:rsidRPr="00DA291F">
        <w:rPr>
          <w:rFonts w:ascii="Times New Roman" w:eastAsia="Times New Roman" w:hAnsi="Times New Roman" w:cs="Times New Roman"/>
          <w:sz w:val="28"/>
          <w:szCs w:val="28"/>
          <w:lang w:eastAsia="ru-RU"/>
        </w:rPr>
        <w:t>оживления;</w:t>
      </w:r>
    </w:p>
    <w:p w14:paraId="648EFD76" w14:textId="32261EA1" w:rsidR="005619F8" w:rsidRPr="00DA291F" w:rsidRDefault="005619F8"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2025-2030 годы – этап </w:t>
      </w:r>
      <w:r w:rsidR="00A12A8D" w:rsidRPr="00DA291F">
        <w:rPr>
          <w:rFonts w:ascii="Times New Roman" w:eastAsia="Times New Roman" w:hAnsi="Times New Roman" w:cs="Times New Roman"/>
          <w:sz w:val="28"/>
          <w:szCs w:val="28"/>
          <w:lang w:eastAsia="ru-RU"/>
        </w:rPr>
        <w:t>опережающего роста (прорыв)</w:t>
      </w:r>
      <w:r w:rsidRPr="00DA291F">
        <w:rPr>
          <w:rFonts w:ascii="Times New Roman" w:eastAsia="Times New Roman" w:hAnsi="Times New Roman" w:cs="Times New Roman"/>
          <w:sz w:val="28"/>
          <w:szCs w:val="28"/>
          <w:lang w:eastAsia="ru-RU"/>
        </w:rPr>
        <w:t>.</w:t>
      </w:r>
    </w:p>
    <w:p w14:paraId="5ABF3B8F" w14:textId="6EA6E6AC" w:rsidR="00A12A8D" w:rsidRPr="00DA291F" w:rsidRDefault="005619F8"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Этап </w:t>
      </w:r>
      <w:r w:rsidR="001531DC" w:rsidRPr="00DA291F">
        <w:rPr>
          <w:rFonts w:ascii="Times New Roman" w:eastAsia="Times New Roman" w:hAnsi="Times New Roman" w:cs="Times New Roman"/>
          <w:sz w:val="28"/>
          <w:szCs w:val="28"/>
          <w:lang w:eastAsia="ru-RU"/>
        </w:rPr>
        <w:t xml:space="preserve">стабилизации и </w:t>
      </w:r>
      <w:r w:rsidRPr="00DA291F">
        <w:rPr>
          <w:rFonts w:ascii="Times New Roman" w:eastAsia="Times New Roman" w:hAnsi="Times New Roman" w:cs="Times New Roman"/>
          <w:sz w:val="28"/>
          <w:szCs w:val="28"/>
          <w:lang w:eastAsia="ru-RU"/>
        </w:rPr>
        <w:t>о</w:t>
      </w:r>
      <w:r w:rsidR="001531DC" w:rsidRPr="00DA291F">
        <w:rPr>
          <w:rFonts w:ascii="Times New Roman" w:eastAsia="Times New Roman" w:hAnsi="Times New Roman" w:cs="Times New Roman"/>
          <w:sz w:val="28"/>
          <w:szCs w:val="28"/>
          <w:lang w:eastAsia="ru-RU"/>
        </w:rPr>
        <w:t>живления (период 2019-2021 годов – стабилизация, период 2022-2024 годов – оживление</w:t>
      </w:r>
      <w:r w:rsidRPr="00DA291F">
        <w:rPr>
          <w:rFonts w:ascii="Times New Roman" w:eastAsia="Times New Roman" w:hAnsi="Times New Roman" w:cs="Times New Roman"/>
          <w:sz w:val="28"/>
          <w:szCs w:val="28"/>
          <w:lang w:eastAsia="ru-RU"/>
        </w:rPr>
        <w:t>) характеризуется</w:t>
      </w:r>
      <w:r w:rsidR="001531DC" w:rsidRPr="00DA291F">
        <w:rPr>
          <w:rFonts w:ascii="Times New Roman" w:eastAsia="Times New Roman" w:hAnsi="Times New Roman" w:cs="Times New Roman"/>
          <w:sz w:val="28"/>
          <w:szCs w:val="28"/>
          <w:lang w:eastAsia="ru-RU"/>
        </w:rPr>
        <w:t xml:space="preserve"> в период 2019-2021 годов</w:t>
      </w:r>
      <w:r w:rsidRPr="00DA291F">
        <w:rPr>
          <w:rFonts w:ascii="Times New Roman" w:eastAsia="Times New Roman" w:hAnsi="Times New Roman" w:cs="Times New Roman"/>
          <w:sz w:val="28"/>
          <w:szCs w:val="28"/>
          <w:lang w:eastAsia="ru-RU"/>
        </w:rPr>
        <w:t xml:space="preserve"> </w:t>
      </w:r>
      <w:r w:rsidR="001531DC" w:rsidRPr="00DA291F">
        <w:rPr>
          <w:rFonts w:ascii="Times New Roman" w:eastAsia="Times New Roman" w:hAnsi="Times New Roman" w:cs="Times New Roman"/>
          <w:sz w:val="28"/>
          <w:szCs w:val="28"/>
          <w:lang w:eastAsia="ru-RU"/>
        </w:rPr>
        <w:t>сохранением и упрочением преимуществ в развитии человеческого капитала и экономики</w:t>
      </w:r>
      <w:r w:rsidR="007D47A3" w:rsidRPr="00DA291F">
        <w:rPr>
          <w:rFonts w:ascii="Times New Roman" w:eastAsia="Times New Roman" w:hAnsi="Times New Roman" w:cs="Times New Roman"/>
          <w:sz w:val="28"/>
          <w:szCs w:val="28"/>
          <w:lang w:eastAsia="ru-RU"/>
        </w:rPr>
        <w:t>, разработкой</w:t>
      </w:r>
      <w:r w:rsidR="00D21070" w:rsidRPr="00DA291F">
        <w:rPr>
          <w:rFonts w:ascii="Times New Roman" w:eastAsia="Times New Roman" w:hAnsi="Times New Roman" w:cs="Times New Roman"/>
          <w:sz w:val="28"/>
          <w:szCs w:val="28"/>
          <w:lang w:eastAsia="ru-RU"/>
        </w:rPr>
        <w:t xml:space="preserve"> эффективной пространственной схемы расселения,</w:t>
      </w:r>
      <w:r w:rsidR="001531DC" w:rsidRPr="00DA291F">
        <w:rPr>
          <w:rFonts w:ascii="Times New Roman" w:eastAsia="Times New Roman" w:hAnsi="Times New Roman" w:cs="Times New Roman"/>
          <w:sz w:val="28"/>
          <w:szCs w:val="28"/>
          <w:lang w:eastAsia="ru-RU"/>
        </w:rPr>
        <w:t xml:space="preserve"> с </w:t>
      </w:r>
      <w:r w:rsidRPr="00DA291F">
        <w:rPr>
          <w:rFonts w:ascii="Times New Roman" w:eastAsia="Times New Roman" w:hAnsi="Times New Roman" w:cs="Times New Roman"/>
          <w:sz w:val="28"/>
          <w:szCs w:val="28"/>
          <w:lang w:eastAsia="ru-RU"/>
        </w:rPr>
        <w:t xml:space="preserve">выходом </w:t>
      </w:r>
      <w:r w:rsidR="00A12A8D" w:rsidRPr="00DA291F">
        <w:rPr>
          <w:rFonts w:ascii="Times New Roman" w:eastAsia="Times New Roman" w:hAnsi="Times New Roman" w:cs="Times New Roman"/>
          <w:sz w:val="28"/>
          <w:szCs w:val="28"/>
          <w:lang w:eastAsia="ru-RU"/>
        </w:rPr>
        <w:t xml:space="preserve">с 2022 года </w:t>
      </w:r>
      <w:r w:rsidRPr="00DA291F">
        <w:rPr>
          <w:rFonts w:ascii="Times New Roman" w:eastAsia="Times New Roman" w:hAnsi="Times New Roman" w:cs="Times New Roman"/>
          <w:sz w:val="28"/>
          <w:szCs w:val="28"/>
          <w:lang w:eastAsia="ru-RU"/>
        </w:rPr>
        <w:t xml:space="preserve">на траекторию устойчивых положительных темпов роста показателей социально-экономического развития. Этап характеризуется реализацией масштабных проектов, в том числе инфраструктурных, повышением эффективности использования ресурсов, созданием условий для долгосрочного инновационного развития, развитием качественно нового типа мобильности населения и транспортных потоков в экономике. Одновременно возрастает роль и вклад человеческого капитала в экономический рост.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 повышении качества предоставляемых ими услуг, но и в повышении качества самого человеческого капитала, его производительной силы. </w:t>
      </w:r>
      <w:r w:rsidR="00D4600F" w:rsidRPr="00DA291F">
        <w:rPr>
          <w:rFonts w:ascii="Times New Roman" w:eastAsia="Times New Roman" w:hAnsi="Times New Roman" w:cs="Times New Roman"/>
          <w:sz w:val="28"/>
          <w:szCs w:val="28"/>
          <w:lang w:eastAsia="ru-RU"/>
        </w:rPr>
        <w:t>Значительные сдвиги в решении</w:t>
      </w:r>
      <w:r w:rsidR="00A12A8D" w:rsidRPr="00DA291F">
        <w:rPr>
          <w:rFonts w:ascii="Times New Roman" w:eastAsia="Times New Roman" w:hAnsi="Times New Roman" w:cs="Times New Roman"/>
          <w:sz w:val="28"/>
          <w:szCs w:val="28"/>
          <w:lang w:eastAsia="ru-RU"/>
        </w:rPr>
        <w:t xml:space="preserve"> проблемы моно</w:t>
      </w:r>
      <w:r w:rsidR="004267A9" w:rsidRPr="00DA291F">
        <w:rPr>
          <w:rFonts w:ascii="Times New Roman" w:eastAsia="Times New Roman" w:hAnsi="Times New Roman" w:cs="Times New Roman"/>
          <w:sz w:val="28"/>
          <w:szCs w:val="28"/>
          <w:lang w:eastAsia="ru-RU"/>
        </w:rPr>
        <w:t>городов</w:t>
      </w:r>
      <w:r w:rsidR="00A12A8D" w:rsidRPr="00DA291F">
        <w:rPr>
          <w:rFonts w:ascii="Times New Roman" w:eastAsia="Times New Roman" w:hAnsi="Times New Roman" w:cs="Times New Roman"/>
          <w:sz w:val="28"/>
          <w:szCs w:val="28"/>
          <w:lang w:eastAsia="ru-RU"/>
        </w:rPr>
        <w:t xml:space="preserve"> и остановка процесса снижения плотности населения сельских территорий.</w:t>
      </w:r>
    </w:p>
    <w:p w14:paraId="4F8A69EC" w14:textId="7300D5E1" w:rsidR="00A12A8D" w:rsidRPr="00DA291F" w:rsidRDefault="00A12A8D" w:rsidP="00DA291F">
      <w:pPr>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sz w:val="28"/>
          <w:szCs w:val="28"/>
          <w:lang w:eastAsia="ru-RU"/>
        </w:rPr>
        <w:t xml:space="preserve">Этап опережающего роста (прорыв) </w:t>
      </w:r>
      <w:r w:rsidR="005619F8" w:rsidRPr="00DA291F">
        <w:rPr>
          <w:rFonts w:ascii="Times New Roman" w:eastAsia="Times New Roman" w:hAnsi="Times New Roman" w:cs="Times New Roman"/>
          <w:sz w:val="28"/>
          <w:szCs w:val="28"/>
          <w:lang w:eastAsia="ru-RU"/>
        </w:rPr>
        <w:t xml:space="preserve">(2025-2030 годы) </w:t>
      </w:r>
      <w:r w:rsidRPr="00DA291F">
        <w:rPr>
          <w:rFonts w:ascii="Times New Roman" w:eastAsia="Times New Roman" w:hAnsi="Times New Roman" w:cs="Times New Roman"/>
          <w:sz w:val="28"/>
          <w:szCs w:val="28"/>
          <w:lang w:eastAsia="ru-RU"/>
        </w:rPr>
        <w:t xml:space="preserve">характеризуется выходом на проектную мощность новых высокотехнологичных отраслей, </w:t>
      </w:r>
      <w:r w:rsidR="007D47A3" w:rsidRPr="00DA291F">
        <w:rPr>
          <w:rFonts w:ascii="Times New Roman" w:eastAsia="Times New Roman" w:hAnsi="Times New Roman" w:cs="Times New Roman"/>
          <w:sz w:val="28"/>
          <w:szCs w:val="28"/>
          <w:lang w:eastAsia="ru-RU"/>
        </w:rPr>
        <w:t xml:space="preserve">формированием </w:t>
      </w:r>
      <w:r w:rsidRPr="00DA291F">
        <w:rPr>
          <w:rFonts w:ascii="Times New Roman" w:eastAsia="Times New Roman" w:hAnsi="Times New Roman" w:cs="Times New Roman"/>
          <w:sz w:val="28"/>
          <w:szCs w:val="28"/>
          <w:lang w:eastAsia="ru-RU"/>
        </w:rPr>
        <w:t>нового экспортного потенциала, опирающегося на товары и услуги с высокой долей добавленной стоимости. Активно будут создаваться условия для развития высокотехнологичных отраслей промышленности и научных исследований и разработок, повышающих конкурентоспособность отечественной продукции,</w:t>
      </w:r>
      <w:r w:rsidRPr="00DA291F">
        <w:rPr>
          <w:rFonts w:ascii="Times New Roman" w:eastAsia="Times New Roman" w:hAnsi="Times New Roman" w:cs="Times New Roman"/>
          <w:bCs/>
          <w:sz w:val="28"/>
          <w:szCs w:val="28"/>
          <w:lang w:eastAsia="ru-RU"/>
        </w:rPr>
        <w:t xml:space="preserve"> в том числе и на внешних рынках. Эффективная коммерциализация накопленного научно-технического задела позволит повысить технологический уровень экономики </w:t>
      </w:r>
      <w:r w:rsidR="00D21070" w:rsidRPr="00DA291F">
        <w:rPr>
          <w:rFonts w:ascii="Times New Roman" w:eastAsia="Times New Roman" w:hAnsi="Times New Roman" w:cs="Times New Roman"/>
          <w:bCs/>
          <w:sz w:val="28"/>
          <w:szCs w:val="28"/>
          <w:lang w:eastAsia="ru-RU"/>
        </w:rPr>
        <w:t>Новосибирской области</w:t>
      </w:r>
      <w:r w:rsidRPr="00DA291F">
        <w:rPr>
          <w:rFonts w:ascii="Times New Roman" w:eastAsia="Times New Roman" w:hAnsi="Times New Roman" w:cs="Times New Roman"/>
          <w:bCs/>
          <w:sz w:val="28"/>
          <w:szCs w:val="28"/>
          <w:lang w:eastAsia="ru-RU"/>
        </w:rPr>
        <w:t>. Активный рост человеческого капитала. Реализация пространственной схемы расселения.</w:t>
      </w:r>
    </w:p>
    <w:p w14:paraId="0C554B0F" w14:textId="77777777" w:rsidR="005619F8" w:rsidRPr="00DA291F" w:rsidRDefault="005619F8" w:rsidP="00DA291F">
      <w:pPr>
        <w:spacing w:after="0" w:line="240" w:lineRule="auto"/>
        <w:ind w:firstLine="709"/>
        <w:jc w:val="both"/>
        <w:rPr>
          <w:rFonts w:ascii="Times New Roman" w:hAnsi="Times New Roman" w:cs="Times New Roman"/>
          <w:sz w:val="28"/>
          <w:szCs w:val="28"/>
        </w:rPr>
      </w:pPr>
    </w:p>
    <w:p w14:paraId="3F2D3D64" w14:textId="7ED9886D" w:rsidR="005619F8" w:rsidRPr="00DA291F" w:rsidRDefault="00A4547B" w:rsidP="00DA291F">
      <w:pPr>
        <w:pStyle w:val="ConsPlusNormal"/>
        <w:ind w:firstLine="709"/>
        <w:outlineLvl w:val="2"/>
        <w:rPr>
          <w:rFonts w:ascii="Times New Roman" w:hAnsi="Times New Roman" w:cs="Times New Roman"/>
          <w:sz w:val="28"/>
          <w:szCs w:val="28"/>
        </w:rPr>
      </w:pPr>
      <w:bookmarkStart w:id="105" w:name="_Toc517790565"/>
      <w:bookmarkStart w:id="106" w:name="_Toc528054620"/>
      <w:bookmarkStart w:id="107" w:name="_Toc528144183"/>
      <w:bookmarkStart w:id="108" w:name="_Toc528168257"/>
      <w:bookmarkStart w:id="109" w:name="_Toc528168949"/>
      <w:bookmarkStart w:id="110" w:name="_Toc528173175"/>
      <w:bookmarkStart w:id="111" w:name="_Toc528318476"/>
      <w:bookmarkStart w:id="112" w:name="_Toc528597353"/>
      <w:bookmarkStart w:id="113" w:name="_Toc528759745"/>
      <w:bookmarkStart w:id="114" w:name="_Toc529979601"/>
      <w:r w:rsidRPr="00DA291F">
        <w:rPr>
          <w:rFonts w:ascii="Times New Roman" w:hAnsi="Times New Roman" w:cs="Times New Roman"/>
          <w:sz w:val="28"/>
          <w:szCs w:val="28"/>
        </w:rPr>
        <w:t>2.2</w:t>
      </w:r>
      <w:r w:rsidR="005619F8" w:rsidRPr="00DA291F">
        <w:rPr>
          <w:rFonts w:ascii="Times New Roman" w:hAnsi="Times New Roman" w:cs="Times New Roman"/>
          <w:sz w:val="28"/>
          <w:szCs w:val="28"/>
        </w:rPr>
        <w:t>.2. Сценарии развития</w:t>
      </w:r>
      <w:bookmarkEnd w:id="105"/>
      <w:bookmarkEnd w:id="106"/>
      <w:bookmarkEnd w:id="107"/>
      <w:bookmarkEnd w:id="108"/>
      <w:bookmarkEnd w:id="109"/>
      <w:bookmarkEnd w:id="110"/>
      <w:bookmarkEnd w:id="111"/>
      <w:bookmarkEnd w:id="112"/>
      <w:bookmarkEnd w:id="113"/>
      <w:bookmarkEnd w:id="114"/>
    </w:p>
    <w:p w14:paraId="76282D48" w14:textId="77777777" w:rsidR="008B7C92" w:rsidRDefault="008B7C92" w:rsidP="00DA291F">
      <w:pPr>
        <w:spacing w:after="0" w:line="240" w:lineRule="auto"/>
        <w:ind w:firstLine="709"/>
        <w:jc w:val="both"/>
        <w:rPr>
          <w:rFonts w:ascii="Times New Roman" w:eastAsia="Times New Roman" w:hAnsi="Times New Roman" w:cs="Times New Roman"/>
          <w:sz w:val="28"/>
          <w:szCs w:val="28"/>
          <w:lang w:eastAsia="ru-RU"/>
        </w:rPr>
      </w:pPr>
    </w:p>
    <w:p w14:paraId="6DD55983" w14:textId="6E3EB164" w:rsidR="00517E84" w:rsidRPr="00DA291F" w:rsidRDefault="00517E8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Основные варианты социально-экономического развития Новосибирской области на долгосрочный период определяются:</w:t>
      </w:r>
    </w:p>
    <w:p w14:paraId="2CD7F7D8" w14:textId="4603EB9E" w:rsidR="00517E84" w:rsidRPr="00DA291F" w:rsidRDefault="00517E84" w:rsidP="00DA291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исходными предпосылками и условиями внешней среды: степенью геополитической и макроэкономической стабильности, ценовой конъюнктурой на экспортные позиции, валютными рисками, уровнем международной кооперации, общим состоянием и динамикой основных показателей развития экономики </w:t>
      </w:r>
      <w:r w:rsidR="008B7C92" w:rsidRPr="00DA291F">
        <w:rPr>
          <w:rFonts w:ascii="Times New Roman" w:eastAsia="Times New Roman" w:hAnsi="Times New Roman" w:cs="Times New Roman"/>
          <w:sz w:val="28"/>
          <w:szCs w:val="28"/>
          <w:lang w:eastAsia="ru-RU"/>
        </w:rPr>
        <w:t>Российской Федерации</w:t>
      </w:r>
      <w:r w:rsidRPr="00DA291F">
        <w:rPr>
          <w:rFonts w:ascii="Times New Roman" w:eastAsia="Times New Roman" w:hAnsi="Times New Roman" w:cs="Times New Roman"/>
          <w:sz w:val="28"/>
          <w:szCs w:val="28"/>
          <w:lang w:eastAsia="ru-RU"/>
        </w:rPr>
        <w:t>, бюджетными возможностями, регулятивной средой;</w:t>
      </w:r>
    </w:p>
    <w:p w14:paraId="744BF09C" w14:textId="4B7A5AFE" w:rsidR="00517E84" w:rsidRPr="00DA291F" w:rsidRDefault="00517E84" w:rsidP="00DA291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факторами внутренней среды: условиями и возможностями внедрения инноваций, инвестиционной активностью, внутренними миграционными процессами и потребительским спросом, возможностями экспорта товаров и услуг региональными производителями, степенью развития инфраструктуры, качеством государственного управления, бюджетной и налоговой политикой</w:t>
      </w:r>
      <w:r w:rsidR="00D21070" w:rsidRPr="00DA291F">
        <w:rPr>
          <w:rFonts w:ascii="Times New Roman" w:eastAsia="Times New Roman" w:hAnsi="Times New Roman" w:cs="Times New Roman"/>
          <w:sz w:val="28"/>
          <w:szCs w:val="28"/>
          <w:lang w:eastAsia="ru-RU"/>
        </w:rPr>
        <w:t xml:space="preserve"> Новосибирской области</w:t>
      </w:r>
      <w:r w:rsidRPr="00DA291F">
        <w:rPr>
          <w:rFonts w:ascii="Times New Roman" w:eastAsia="Times New Roman" w:hAnsi="Times New Roman" w:cs="Times New Roman"/>
          <w:sz w:val="28"/>
          <w:szCs w:val="28"/>
          <w:lang w:eastAsia="ru-RU"/>
        </w:rPr>
        <w:t>.</w:t>
      </w:r>
    </w:p>
    <w:p w14:paraId="205A7407" w14:textId="382AAE84" w:rsidR="00517E84" w:rsidRPr="00DA291F" w:rsidRDefault="00AD6743"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Определяющее</w:t>
      </w:r>
      <w:r w:rsidR="00623764" w:rsidRPr="00DA291F">
        <w:rPr>
          <w:rFonts w:ascii="Times New Roman" w:eastAsia="Times New Roman" w:hAnsi="Times New Roman" w:cs="Times New Roman"/>
          <w:sz w:val="28"/>
          <w:szCs w:val="28"/>
          <w:lang w:eastAsia="ru-RU"/>
        </w:rPr>
        <w:t xml:space="preserve"> влияние на развитие Н</w:t>
      </w:r>
      <w:r w:rsidR="00651111" w:rsidRPr="00DA291F">
        <w:rPr>
          <w:rFonts w:ascii="Times New Roman" w:eastAsia="Times New Roman" w:hAnsi="Times New Roman" w:cs="Times New Roman"/>
          <w:sz w:val="28"/>
          <w:szCs w:val="28"/>
          <w:lang w:eastAsia="ru-RU"/>
        </w:rPr>
        <w:t xml:space="preserve">овосибирской области в период до 2030 года </w:t>
      </w:r>
      <w:r w:rsidRPr="00DA291F">
        <w:rPr>
          <w:rFonts w:ascii="Times New Roman" w:eastAsia="Times New Roman" w:hAnsi="Times New Roman" w:cs="Times New Roman"/>
          <w:sz w:val="28"/>
          <w:szCs w:val="28"/>
          <w:lang w:eastAsia="ru-RU"/>
        </w:rPr>
        <w:t>будут оказывать следующие факторы:</w:t>
      </w:r>
    </w:p>
    <w:p w14:paraId="49CA955E" w14:textId="14D62399" w:rsidR="00F22892" w:rsidRPr="00DA291F" w:rsidRDefault="00F22892" w:rsidP="00DA291F">
      <w:pPr>
        <w:spacing w:after="0" w:line="240" w:lineRule="auto"/>
        <w:ind w:firstLine="709"/>
        <w:jc w:val="both"/>
        <w:rPr>
          <w:rFonts w:ascii="Times New Roman" w:hAnsi="Times New Roman" w:cs="Times New Roman"/>
        </w:rPr>
      </w:pPr>
      <w:r w:rsidRPr="00DA291F">
        <w:rPr>
          <w:rFonts w:ascii="Times New Roman" w:eastAsia="Times New Roman" w:hAnsi="Times New Roman" w:cs="Times New Roman"/>
          <w:sz w:val="28"/>
          <w:szCs w:val="28"/>
          <w:lang w:eastAsia="ru-RU"/>
        </w:rPr>
        <w:t>1)</w:t>
      </w:r>
      <w:r w:rsidR="00D90011" w:rsidRPr="00DA291F">
        <w:rPr>
          <w:rFonts w:ascii="Times New Roman" w:eastAsia="Times New Roman" w:hAnsi="Times New Roman" w:cs="Times New Roman"/>
          <w:sz w:val="28"/>
          <w:szCs w:val="28"/>
          <w:lang w:eastAsia="ru-RU"/>
        </w:rPr>
        <w:t> </w:t>
      </w:r>
      <w:r w:rsidR="00AD6743" w:rsidRPr="00DA291F">
        <w:rPr>
          <w:rFonts w:ascii="Times New Roman" w:eastAsia="Times New Roman" w:hAnsi="Times New Roman" w:cs="Times New Roman"/>
          <w:sz w:val="28"/>
          <w:szCs w:val="28"/>
          <w:lang w:eastAsia="ru-RU"/>
        </w:rPr>
        <w:t>доступность средств федерального бюджета</w:t>
      </w:r>
      <w:r w:rsidR="008B7C92">
        <w:rPr>
          <w:rFonts w:ascii="Times New Roman" w:eastAsia="Times New Roman" w:hAnsi="Times New Roman" w:cs="Times New Roman"/>
          <w:sz w:val="28"/>
          <w:szCs w:val="28"/>
          <w:lang w:eastAsia="ru-RU"/>
        </w:rPr>
        <w:t>;</w:t>
      </w:r>
      <w:r w:rsidR="00AD6743" w:rsidRPr="00DA291F">
        <w:rPr>
          <w:rFonts w:ascii="Times New Roman" w:hAnsi="Times New Roman" w:cs="Times New Roman"/>
        </w:rPr>
        <w:t xml:space="preserve"> </w:t>
      </w:r>
    </w:p>
    <w:p w14:paraId="1912721F" w14:textId="75D2EBB1" w:rsidR="008B7C92" w:rsidRPr="00DA291F" w:rsidRDefault="008B7C92" w:rsidP="008B7C92">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2) конкурентоспособность на внешних рынках</w:t>
      </w:r>
      <w:r>
        <w:rPr>
          <w:rFonts w:ascii="Times New Roman" w:eastAsia="Times New Roman" w:hAnsi="Times New Roman" w:cs="Times New Roman"/>
          <w:sz w:val="28"/>
          <w:szCs w:val="28"/>
          <w:lang w:eastAsia="ru-RU"/>
        </w:rPr>
        <w:t>.</w:t>
      </w:r>
    </w:p>
    <w:p w14:paraId="1363F324" w14:textId="6F4E99A8" w:rsidR="008B7C92" w:rsidRPr="00DA291F" w:rsidRDefault="008B7C92" w:rsidP="008B7C92">
      <w:pPr>
        <w:spacing w:after="0" w:line="240" w:lineRule="auto"/>
        <w:ind w:firstLine="709"/>
        <w:jc w:val="both"/>
        <w:rPr>
          <w:rFonts w:ascii="Times New Roman" w:hAnsi="Times New Roman" w:cs="Times New Roman"/>
        </w:rPr>
      </w:pPr>
      <w:r>
        <w:rPr>
          <w:rFonts w:ascii="Times New Roman" w:eastAsia="Times New Roman" w:hAnsi="Times New Roman" w:cs="Times New Roman"/>
          <w:sz w:val="28"/>
          <w:szCs w:val="28"/>
          <w:lang w:eastAsia="ru-RU"/>
        </w:rPr>
        <w:t>Д</w:t>
      </w:r>
      <w:r w:rsidRPr="00DA291F">
        <w:rPr>
          <w:rFonts w:ascii="Times New Roman" w:eastAsia="Times New Roman" w:hAnsi="Times New Roman" w:cs="Times New Roman"/>
          <w:sz w:val="28"/>
          <w:szCs w:val="28"/>
          <w:lang w:eastAsia="ru-RU"/>
        </w:rPr>
        <w:t>оступность средств федерального бюджета:</w:t>
      </w:r>
      <w:r w:rsidRPr="00DA291F">
        <w:rPr>
          <w:rFonts w:ascii="Times New Roman" w:hAnsi="Times New Roman" w:cs="Times New Roman"/>
        </w:rPr>
        <w:t xml:space="preserve"> </w:t>
      </w:r>
    </w:p>
    <w:p w14:paraId="204547D5" w14:textId="47F05480" w:rsidR="00F22892" w:rsidRPr="00DA291F" w:rsidRDefault="00F22892"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на уровне </w:t>
      </w:r>
      <w:r w:rsidR="00AD5FB6" w:rsidRPr="00DA291F">
        <w:rPr>
          <w:rFonts w:ascii="Times New Roman" w:eastAsia="Times New Roman" w:hAnsi="Times New Roman" w:cs="Times New Roman"/>
          <w:sz w:val="28"/>
          <w:szCs w:val="28"/>
          <w:lang w:eastAsia="ru-RU"/>
        </w:rPr>
        <w:t>Российской Федерации</w:t>
      </w:r>
      <w:r w:rsidRPr="00DA291F">
        <w:rPr>
          <w:rFonts w:ascii="Times New Roman" w:eastAsia="Times New Roman" w:hAnsi="Times New Roman" w:cs="Times New Roman"/>
          <w:sz w:val="28"/>
          <w:szCs w:val="28"/>
          <w:lang w:eastAsia="ru-RU"/>
        </w:rPr>
        <w:t xml:space="preserve"> зависит от следующих трех факторов: </w:t>
      </w:r>
      <w:r w:rsidR="00D90011" w:rsidRPr="00DA291F">
        <w:rPr>
          <w:rFonts w:ascii="Times New Roman" w:eastAsia="Times New Roman" w:hAnsi="Times New Roman" w:cs="Times New Roman"/>
          <w:sz w:val="28"/>
          <w:szCs w:val="28"/>
          <w:lang w:eastAsia="ru-RU"/>
        </w:rPr>
        <w:t>рестриктивности (ограниченности) международными санкциями</w:t>
      </w:r>
      <w:r w:rsidRPr="00DA291F">
        <w:rPr>
          <w:rFonts w:ascii="Times New Roman" w:eastAsia="Times New Roman" w:hAnsi="Times New Roman" w:cs="Times New Roman"/>
          <w:sz w:val="28"/>
          <w:szCs w:val="28"/>
          <w:lang w:eastAsia="ru-RU"/>
        </w:rPr>
        <w:t xml:space="preserve">, </w:t>
      </w:r>
      <w:r w:rsidR="00D90011" w:rsidRPr="00DA291F">
        <w:rPr>
          <w:rFonts w:ascii="Times New Roman" w:eastAsia="Times New Roman" w:hAnsi="Times New Roman" w:cs="Times New Roman"/>
          <w:sz w:val="28"/>
          <w:szCs w:val="28"/>
          <w:lang w:eastAsia="ru-RU"/>
        </w:rPr>
        <w:t>конъюнктуры</w:t>
      </w:r>
      <w:r w:rsidRPr="00DA291F">
        <w:rPr>
          <w:rFonts w:ascii="Times New Roman" w:eastAsia="Times New Roman" w:hAnsi="Times New Roman" w:cs="Times New Roman"/>
          <w:sz w:val="28"/>
          <w:szCs w:val="28"/>
          <w:lang w:eastAsia="ru-RU"/>
        </w:rPr>
        <w:t xml:space="preserve"> мирового рынка энергоносителей, </w:t>
      </w:r>
      <w:r w:rsidR="00D90011" w:rsidRPr="00DA291F">
        <w:rPr>
          <w:rFonts w:ascii="Times New Roman" w:eastAsia="Times New Roman" w:hAnsi="Times New Roman" w:cs="Times New Roman"/>
          <w:sz w:val="28"/>
          <w:szCs w:val="28"/>
          <w:lang w:eastAsia="ru-RU"/>
        </w:rPr>
        <w:t>условий</w:t>
      </w:r>
      <w:r w:rsidRPr="00DA291F">
        <w:rPr>
          <w:rFonts w:ascii="Times New Roman" w:eastAsia="Times New Roman" w:hAnsi="Times New Roman" w:cs="Times New Roman"/>
          <w:sz w:val="28"/>
          <w:szCs w:val="28"/>
          <w:lang w:eastAsia="ru-RU"/>
        </w:rPr>
        <w:t xml:space="preserve"> участия зарубежных инвесторов в реализации инфраструктурных проектов на российской территории</w:t>
      </w:r>
      <w:r w:rsidR="008B7C92">
        <w:rPr>
          <w:rFonts w:ascii="Times New Roman" w:eastAsia="Times New Roman" w:hAnsi="Times New Roman" w:cs="Times New Roman"/>
          <w:sz w:val="28"/>
          <w:szCs w:val="28"/>
          <w:lang w:eastAsia="ru-RU"/>
        </w:rPr>
        <w:t>;</w:t>
      </w:r>
    </w:p>
    <w:p w14:paraId="0F7F156E" w14:textId="7FD5B7F3" w:rsidR="00AD6743" w:rsidRPr="00DA291F" w:rsidRDefault="008B7C92" w:rsidP="00DA291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F22892" w:rsidRPr="00DA291F">
        <w:rPr>
          <w:rFonts w:ascii="Times New Roman" w:eastAsia="Times New Roman" w:hAnsi="Times New Roman" w:cs="Times New Roman"/>
          <w:sz w:val="28"/>
          <w:szCs w:val="28"/>
          <w:lang w:eastAsia="ru-RU"/>
        </w:rPr>
        <w:t>ак следствие, в Новосибирской области влияет на:</w:t>
      </w:r>
      <w:r w:rsidR="00D90011" w:rsidRPr="00DA291F">
        <w:rPr>
          <w:rFonts w:ascii="Times New Roman" w:eastAsia="Times New Roman" w:hAnsi="Times New Roman" w:cs="Times New Roman"/>
          <w:sz w:val="28"/>
          <w:szCs w:val="28"/>
          <w:lang w:eastAsia="ru-RU"/>
        </w:rPr>
        <w:t xml:space="preserve"> </w:t>
      </w:r>
      <w:r w:rsidR="00F22892" w:rsidRPr="00DA291F">
        <w:rPr>
          <w:rFonts w:ascii="Times New Roman" w:eastAsia="Times New Roman" w:hAnsi="Times New Roman" w:cs="Times New Roman"/>
          <w:sz w:val="28"/>
          <w:szCs w:val="28"/>
          <w:lang w:eastAsia="ru-RU"/>
        </w:rPr>
        <w:t>количество и масштаб инвестиционных проектов</w:t>
      </w:r>
      <w:r w:rsidR="00D90011" w:rsidRPr="00DA291F">
        <w:rPr>
          <w:rFonts w:ascii="Times New Roman" w:eastAsia="Times New Roman" w:hAnsi="Times New Roman" w:cs="Times New Roman"/>
          <w:sz w:val="28"/>
          <w:szCs w:val="28"/>
          <w:lang w:eastAsia="ru-RU"/>
        </w:rPr>
        <w:t xml:space="preserve">, </w:t>
      </w:r>
      <w:r w:rsidR="00F22892" w:rsidRPr="00DA291F">
        <w:rPr>
          <w:rFonts w:ascii="Times New Roman" w:eastAsia="Times New Roman" w:hAnsi="Times New Roman" w:cs="Times New Roman"/>
          <w:sz w:val="28"/>
          <w:szCs w:val="28"/>
          <w:lang w:eastAsia="ru-RU"/>
        </w:rPr>
        <w:t>объем межбюджетных трансфертов</w:t>
      </w:r>
      <w:r w:rsidR="00D21070" w:rsidRPr="00DA291F">
        <w:rPr>
          <w:rFonts w:ascii="Times New Roman" w:eastAsia="Times New Roman" w:hAnsi="Times New Roman" w:cs="Times New Roman"/>
          <w:sz w:val="28"/>
          <w:szCs w:val="28"/>
          <w:lang w:eastAsia="ru-RU"/>
        </w:rPr>
        <w:t xml:space="preserve"> из федерального бюджета</w:t>
      </w:r>
      <w:r>
        <w:rPr>
          <w:rFonts w:ascii="Times New Roman" w:eastAsia="Times New Roman" w:hAnsi="Times New Roman" w:cs="Times New Roman"/>
          <w:sz w:val="28"/>
          <w:szCs w:val="28"/>
          <w:lang w:eastAsia="ru-RU"/>
        </w:rPr>
        <w:t>.</w:t>
      </w:r>
    </w:p>
    <w:p w14:paraId="38B1A292" w14:textId="06E3CF0A" w:rsidR="00AD5FB6" w:rsidRPr="00DA291F" w:rsidRDefault="008B7C92" w:rsidP="00DA291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0821B4" w:rsidRPr="00DA291F">
        <w:rPr>
          <w:rFonts w:ascii="Times New Roman" w:eastAsia="Times New Roman" w:hAnsi="Times New Roman" w:cs="Times New Roman"/>
          <w:sz w:val="28"/>
          <w:szCs w:val="28"/>
          <w:lang w:eastAsia="ru-RU"/>
        </w:rPr>
        <w:t>онкурентоспособность на внешних рынках</w:t>
      </w:r>
      <w:r w:rsidR="00AD5FB6" w:rsidRPr="00DA291F">
        <w:rPr>
          <w:rFonts w:ascii="Times New Roman" w:eastAsia="Times New Roman" w:hAnsi="Times New Roman" w:cs="Times New Roman"/>
          <w:sz w:val="28"/>
          <w:szCs w:val="28"/>
          <w:lang w:eastAsia="ru-RU"/>
        </w:rPr>
        <w:t>:</w:t>
      </w:r>
    </w:p>
    <w:p w14:paraId="777D2936" w14:textId="578B4A09" w:rsidR="00AD5FB6" w:rsidRPr="00DA291F" w:rsidRDefault="00AD5FB6"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на уровне Российской Федерации зависит от следующих пяти факторов: эффективного обменного курса рубля, уровня развития трансграничной инфраструктуры и эффективности работы таможенных служб, прогресса в устранении торговых и политических барьеров, от конкурентоспособности Транссиба в сравнении с альтернативными международными транспортными коридорами, прогресса в реализации инициатив «Нового шёлкового пути»</w:t>
      </w:r>
      <w:r w:rsidR="008B7C92">
        <w:rPr>
          <w:rFonts w:ascii="Times New Roman" w:eastAsia="Times New Roman" w:hAnsi="Times New Roman" w:cs="Times New Roman"/>
          <w:sz w:val="28"/>
          <w:szCs w:val="28"/>
          <w:lang w:eastAsia="ru-RU"/>
        </w:rPr>
        <w:t>;</w:t>
      </w:r>
    </w:p>
    <w:p w14:paraId="77E8E87B" w14:textId="679834D3" w:rsidR="00AD5FB6" w:rsidRPr="00DA291F" w:rsidRDefault="008B7C92" w:rsidP="00DA291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AD5FB6" w:rsidRPr="00DA291F">
        <w:rPr>
          <w:rFonts w:ascii="Times New Roman" w:eastAsia="Times New Roman" w:hAnsi="Times New Roman" w:cs="Times New Roman"/>
          <w:sz w:val="28"/>
          <w:szCs w:val="28"/>
          <w:lang w:eastAsia="ru-RU"/>
        </w:rPr>
        <w:t xml:space="preserve">ак следствие, в Новосибирской области влияет на: ценовую конкурентоспособность продукции Новосибирской области, доступность внешних рынков (включая Китай и </w:t>
      </w:r>
      <w:r>
        <w:rPr>
          <w:rFonts w:ascii="Times New Roman" w:eastAsia="Times New Roman" w:hAnsi="Times New Roman" w:cs="Times New Roman"/>
          <w:sz w:val="28"/>
          <w:szCs w:val="28"/>
          <w:lang w:eastAsia="ru-RU"/>
        </w:rPr>
        <w:t xml:space="preserve">Республику </w:t>
      </w:r>
      <w:r w:rsidR="00AD5FB6" w:rsidRPr="00DA291F">
        <w:rPr>
          <w:rFonts w:ascii="Times New Roman" w:eastAsia="Times New Roman" w:hAnsi="Times New Roman" w:cs="Times New Roman"/>
          <w:sz w:val="28"/>
          <w:szCs w:val="28"/>
          <w:lang w:eastAsia="ru-RU"/>
        </w:rPr>
        <w:t>Казахстан), степень интеграции в торговые потоки в рамках международных транспортных коридоров.</w:t>
      </w:r>
    </w:p>
    <w:p w14:paraId="08EF10C5" w14:textId="77777777" w:rsidR="00AD5FB6" w:rsidRPr="00DA291F" w:rsidRDefault="00AD5FB6"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Комбинации внутренних и внешних факторов определяют возможные сценарии развития.</w:t>
      </w:r>
    </w:p>
    <w:p w14:paraId="1D9DDB7D" w14:textId="60E39EE7" w:rsidR="004A3047" w:rsidRPr="00DA291F" w:rsidRDefault="00517E84" w:rsidP="00DA291F">
      <w:pPr>
        <w:spacing w:after="0" w:line="240" w:lineRule="auto"/>
        <w:ind w:firstLine="709"/>
        <w:jc w:val="both"/>
        <w:rPr>
          <w:rFonts w:ascii="Times New Roman" w:eastAsia="Times New Roman" w:hAnsi="Times New Roman" w:cs="Times New Roman"/>
          <w:sz w:val="28"/>
          <w:szCs w:val="28"/>
          <w:lang w:eastAsia="ru-RU"/>
        </w:rPr>
      </w:pPr>
      <w:r w:rsidRPr="00E6235B">
        <w:rPr>
          <w:rFonts w:ascii="Times New Roman" w:eastAsia="Times New Roman" w:hAnsi="Times New Roman" w:cs="Times New Roman"/>
          <w:sz w:val="28"/>
          <w:szCs w:val="28"/>
          <w:lang w:eastAsia="ru-RU"/>
        </w:rPr>
        <w:t>Консервативный сценарий</w:t>
      </w:r>
      <w:r w:rsidR="004768EF" w:rsidRPr="00E6235B">
        <w:rPr>
          <w:rFonts w:ascii="Times New Roman" w:eastAsia="Times New Roman" w:hAnsi="Times New Roman" w:cs="Times New Roman"/>
          <w:sz w:val="28"/>
          <w:szCs w:val="28"/>
          <w:lang w:eastAsia="ru-RU"/>
        </w:rPr>
        <w:t xml:space="preserve"> </w:t>
      </w:r>
      <w:r w:rsidR="004768EF" w:rsidRPr="00E6235B">
        <w:rPr>
          <w:rFonts w:ascii="Times New Roman" w:hAnsi="Times New Roman" w:cs="Times New Roman"/>
          <w:sz w:val="28"/>
          <w:szCs w:val="28"/>
        </w:rPr>
        <w:t>«Поступательный рост»</w:t>
      </w:r>
      <w:r w:rsidR="00E6235B">
        <w:rPr>
          <w:rFonts w:ascii="Times New Roman" w:hAnsi="Times New Roman" w:cs="Times New Roman"/>
          <w:sz w:val="28"/>
          <w:szCs w:val="28"/>
        </w:rPr>
        <w:t xml:space="preserve"> –</w:t>
      </w:r>
      <w:r w:rsidR="00B324CA" w:rsidRPr="00E6235B">
        <w:rPr>
          <w:rFonts w:ascii="Times New Roman" w:eastAsia="Times New Roman" w:hAnsi="Times New Roman" w:cs="Times New Roman"/>
          <w:sz w:val="28"/>
          <w:szCs w:val="28"/>
          <w:lang w:eastAsia="ru-RU"/>
        </w:rPr>
        <w:t xml:space="preserve"> с участием федерального центра в реализации национальных проектов, крупных инвестиционных проектов</w:t>
      </w:r>
      <w:r w:rsidR="005F495B" w:rsidRPr="00E6235B">
        <w:rPr>
          <w:rFonts w:ascii="Times New Roman" w:eastAsia="Times New Roman" w:hAnsi="Times New Roman" w:cs="Times New Roman"/>
          <w:sz w:val="28"/>
          <w:szCs w:val="28"/>
          <w:lang w:eastAsia="ru-RU"/>
        </w:rPr>
        <w:t xml:space="preserve"> на территории Новосибирской области</w:t>
      </w:r>
      <w:r w:rsidR="00B324CA" w:rsidRPr="00E6235B">
        <w:rPr>
          <w:rFonts w:ascii="Times New Roman" w:eastAsia="Times New Roman" w:hAnsi="Times New Roman" w:cs="Times New Roman"/>
          <w:sz w:val="28"/>
          <w:szCs w:val="28"/>
          <w:lang w:eastAsia="ru-RU"/>
        </w:rPr>
        <w:t xml:space="preserve">, </w:t>
      </w:r>
      <w:r w:rsidRPr="00E6235B">
        <w:rPr>
          <w:rFonts w:ascii="Times New Roman" w:eastAsia="Times New Roman" w:hAnsi="Times New Roman" w:cs="Times New Roman"/>
          <w:sz w:val="28"/>
          <w:szCs w:val="28"/>
          <w:lang w:eastAsia="ru-RU"/>
        </w:rPr>
        <w:t>(</w:t>
      </w:r>
      <w:r w:rsidRPr="00E6235B">
        <w:rPr>
          <w:rFonts w:ascii="Times New Roman" w:eastAsia="Times New Roman" w:hAnsi="Times New Roman" w:cs="Times New Roman"/>
          <w:sz w:val="28"/>
          <w:szCs w:val="28"/>
          <w:lang w:val="en-US" w:eastAsia="ru-RU"/>
        </w:rPr>
        <w:t>I</w:t>
      </w:r>
      <w:r w:rsidRPr="00E6235B">
        <w:rPr>
          <w:rFonts w:ascii="Times New Roman" w:eastAsia="Times New Roman" w:hAnsi="Times New Roman" w:cs="Times New Roman"/>
          <w:sz w:val="28"/>
          <w:szCs w:val="28"/>
          <w:lang w:eastAsia="ru-RU"/>
        </w:rPr>
        <w:t xml:space="preserve"> вариант) предполагает </w:t>
      </w:r>
      <w:r w:rsidR="00450FF7" w:rsidRPr="00E6235B">
        <w:rPr>
          <w:rFonts w:ascii="Times New Roman" w:eastAsia="Times New Roman" w:hAnsi="Times New Roman" w:cs="Times New Roman"/>
          <w:sz w:val="28"/>
          <w:szCs w:val="28"/>
          <w:lang w:eastAsia="ru-RU"/>
        </w:rPr>
        <w:t>консервативное развитие</w:t>
      </w:r>
      <w:r w:rsidRPr="00E6235B">
        <w:rPr>
          <w:rFonts w:ascii="Times New Roman" w:eastAsia="Times New Roman" w:hAnsi="Times New Roman" w:cs="Times New Roman"/>
          <w:sz w:val="28"/>
          <w:szCs w:val="28"/>
          <w:lang w:eastAsia="ru-RU"/>
        </w:rPr>
        <w:t xml:space="preserve">, </w:t>
      </w:r>
      <w:r w:rsidR="00450FF7" w:rsidRPr="00E6235B">
        <w:rPr>
          <w:rFonts w:ascii="Times New Roman" w:eastAsia="Times New Roman" w:hAnsi="Times New Roman" w:cs="Times New Roman"/>
          <w:sz w:val="28"/>
          <w:szCs w:val="28"/>
          <w:lang w:eastAsia="ru-RU"/>
        </w:rPr>
        <w:t>сдержанную</w:t>
      </w:r>
      <w:r w:rsidRPr="00E6235B">
        <w:rPr>
          <w:rFonts w:ascii="Times New Roman" w:eastAsia="Times New Roman" w:hAnsi="Times New Roman" w:cs="Times New Roman"/>
          <w:sz w:val="28"/>
          <w:szCs w:val="28"/>
          <w:lang w:eastAsia="ru-RU"/>
        </w:rPr>
        <w:t xml:space="preserve"> инвестиционную политику частных компаний, при относительно слабом росте потребительского спроса. В этом варианте факторы внешней и внутренней сре</w:t>
      </w:r>
      <w:r w:rsidR="004A3047" w:rsidRPr="00E6235B">
        <w:rPr>
          <w:rFonts w:ascii="Times New Roman" w:eastAsia="Times New Roman" w:hAnsi="Times New Roman" w:cs="Times New Roman"/>
          <w:sz w:val="28"/>
          <w:szCs w:val="28"/>
          <w:lang w:eastAsia="ru-RU"/>
        </w:rPr>
        <w:t xml:space="preserve">ды </w:t>
      </w:r>
      <w:r w:rsidR="00C96EBF" w:rsidRPr="00E6235B">
        <w:rPr>
          <w:rFonts w:ascii="Times New Roman" w:eastAsia="Times New Roman" w:hAnsi="Times New Roman" w:cs="Times New Roman"/>
          <w:sz w:val="28"/>
          <w:szCs w:val="28"/>
          <w:lang w:eastAsia="ru-RU"/>
        </w:rPr>
        <w:t>следующие</w:t>
      </w:r>
      <w:r w:rsidR="004A3047" w:rsidRPr="00E6235B">
        <w:rPr>
          <w:rFonts w:ascii="Times New Roman" w:eastAsia="Times New Roman" w:hAnsi="Times New Roman" w:cs="Times New Roman"/>
          <w:sz w:val="28"/>
          <w:szCs w:val="28"/>
          <w:lang w:eastAsia="ru-RU"/>
        </w:rPr>
        <w:t>:</w:t>
      </w:r>
    </w:p>
    <w:p w14:paraId="235DE20B" w14:textId="16FD6752" w:rsidR="004A3047" w:rsidRPr="00DA291F" w:rsidRDefault="00C96EB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4A3047" w:rsidRPr="00DA291F">
        <w:rPr>
          <w:rFonts w:ascii="Times New Roman" w:eastAsia="Times New Roman" w:hAnsi="Times New Roman" w:cs="Times New Roman"/>
          <w:sz w:val="28"/>
          <w:szCs w:val="28"/>
          <w:lang w:eastAsia="ru-RU"/>
        </w:rPr>
        <w:t>охран</w:t>
      </w:r>
      <w:r w:rsidRPr="00DA291F">
        <w:rPr>
          <w:rFonts w:ascii="Times New Roman" w:eastAsia="Times New Roman" w:hAnsi="Times New Roman" w:cs="Times New Roman"/>
          <w:sz w:val="28"/>
          <w:szCs w:val="28"/>
          <w:lang w:eastAsia="ru-RU"/>
        </w:rPr>
        <w:t>ение высоких</w:t>
      </w:r>
      <w:r w:rsidR="004A3047" w:rsidRPr="00DA291F">
        <w:rPr>
          <w:rFonts w:ascii="Times New Roman" w:eastAsia="Times New Roman" w:hAnsi="Times New Roman" w:cs="Times New Roman"/>
          <w:sz w:val="28"/>
          <w:szCs w:val="28"/>
          <w:lang w:eastAsia="ru-RU"/>
        </w:rPr>
        <w:t xml:space="preserve"> цен на </w:t>
      </w:r>
      <w:r w:rsidRPr="00DA291F">
        <w:rPr>
          <w:rFonts w:ascii="Times New Roman" w:eastAsia="Times New Roman" w:hAnsi="Times New Roman" w:cs="Times New Roman"/>
          <w:sz w:val="28"/>
          <w:szCs w:val="28"/>
          <w:lang w:eastAsia="ru-RU"/>
        </w:rPr>
        <w:t xml:space="preserve">нефть позволяет </w:t>
      </w:r>
      <w:r w:rsidR="004A3047" w:rsidRPr="00DA291F">
        <w:rPr>
          <w:rFonts w:ascii="Times New Roman" w:eastAsia="Times New Roman" w:hAnsi="Times New Roman" w:cs="Times New Roman"/>
          <w:sz w:val="28"/>
          <w:szCs w:val="28"/>
          <w:lang w:eastAsia="ru-RU"/>
        </w:rPr>
        <w:t>обеспечит</w:t>
      </w:r>
      <w:r w:rsidRPr="00DA291F">
        <w:rPr>
          <w:rFonts w:ascii="Times New Roman" w:eastAsia="Times New Roman" w:hAnsi="Times New Roman" w:cs="Times New Roman"/>
          <w:sz w:val="28"/>
          <w:szCs w:val="28"/>
          <w:lang w:eastAsia="ru-RU"/>
        </w:rPr>
        <w:t>ь</w:t>
      </w:r>
      <w:r w:rsidR="004A3047" w:rsidRPr="00DA291F">
        <w:rPr>
          <w:rFonts w:ascii="Times New Roman" w:eastAsia="Times New Roman" w:hAnsi="Times New Roman" w:cs="Times New Roman"/>
          <w:sz w:val="28"/>
          <w:szCs w:val="28"/>
          <w:lang w:eastAsia="ru-RU"/>
        </w:rPr>
        <w:t xml:space="preserve"> стабильный рост экономики</w:t>
      </w:r>
      <w:r w:rsidRPr="00DA291F">
        <w:rPr>
          <w:rFonts w:ascii="Times New Roman" w:eastAsia="Times New Roman" w:hAnsi="Times New Roman" w:cs="Times New Roman"/>
          <w:sz w:val="28"/>
          <w:szCs w:val="28"/>
          <w:lang w:eastAsia="ru-RU"/>
        </w:rPr>
        <w:t xml:space="preserve"> </w:t>
      </w:r>
      <w:r w:rsidR="004A3047" w:rsidRPr="00DA291F">
        <w:rPr>
          <w:rFonts w:ascii="Times New Roman" w:eastAsia="Times New Roman" w:hAnsi="Times New Roman" w:cs="Times New Roman"/>
          <w:sz w:val="28"/>
          <w:szCs w:val="28"/>
          <w:lang w:eastAsia="ru-RU"/>
        </w:rPr>
        <w:t>России</w:t>
      </w:r>
      <w:r w:rsidRPr="00DA291F">
        <w:rPr>
          <w:rFonts w:ascii="Times New Roman" w:eastAsia="Times New Roman" w:hAnsi="Times New Roman" w:cs="Times New Roman"/>
          <w:sz w:val="28"/>
          <w:szCs w:val="28"/>
          <w:lang w:eastAsia="ru-RU"/>
        </w:rPr>
        <w:t>;</w:t>
      </w:r>
    </w:p>
    <w:p w14:paraId="258AD0EF" w14:textId="72BCF17A" w:rsidR="00C96EBF" w:rsidRPr="00DA291F" w:rsidRDefault="00C96EB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w:t>
      </w:r>
      <w:r w:rsidR="004A3047" w:rsidRPr="00DA291F">
        <w:rPr>
          <w:rFonts w:ascii="Times New Roman" w:eastAsia="Times New Roman" w:hAnsi="Times New Roman" w:cs="Times New Roman"/>
          <w:sz w:val="28"/>
          <w:szCs w:val="28"/>
          <w:lang w:eastAsia="ru-RU"/>
        </w:rPr>
        <w:t xml:space="preserve">бъемы </w:t>
      </w:r>
      <w:r w:rsidR="00BE457B" w:rsidRPr="00DA291F">
        <w:rPr>
          <w:rFonts w:ascii="Times New Roman" w:eastAsia="Times New Roman" w:hAnsi="Times New Roman" w:cs="Times New Roman"/>
          <w:sz w:val="28"/>
          <w:szCs w:val="28"/>
          <w:lang w:eastAsia="ru-RU"/>
        </w:rPr>
        <w:t>межбюджетных</w:t>
      </w:r>
      <w:r w:rsidR="004A3047" w:rsidRPr="00DA291F">
        <w:rPr>
          <w:rFonts w:ascii="Times New Roman" w:eastAsia="Times New Roman" w:hAnsi="Times New Roman" w:cs="Times New Roman"/>
          <w:sz w:val="28"/>
          <w:szCs w:val="28"/>
          <w:lang w:eastAsia="ru-RU"/>
        </w:rPr>
        <w:t xml:space="preserve"> трансфертов </w:t>
      </w:r>
      <w:r w:rsidR="00BE457B" w:rsidRPr="00DA291F">
        <w:rPr>
          <w:rFonts w:ascii="Times New Roman" w:eastAsia="Times New Roman" w:hAnsi="Times New Roman" w:cs="Times New Roman"/>
          <w:sz w:val="28"/>
          <w:szCs w:val="28"/>
          <w:lang w:eastAsia="ru-RU"/>
        </w:rPr>
        <w:t xml:space="preserve">из федерального бюджета </w:t>
      </w:r>
      <w:r w:rsidR="004A3047" w:rsidRPr="00DA291F">
        <w:rPr>
          <w:rFonts w:ascii="Times New Roman" w:eastAsia="Times New Roman" w:hAnsi="Times New Roman" w:cs="Times New Roman"/>
          <w:sz w:val="28"/>
          <w:szCs w:val="28"/>
          <w:lang w:eastAsia="ru-RU"/>
        </w:rPr>
        <w:t>для</w:t>
      </w:r>
      <w:r w:rsidRPr="00DA291F">
        <w:rPr>
          <w:rFonts w:ascii="Times New Roman" w:eastAsia="Times New Roman" w:hAnsi="Times New Roman" w:cs="Times New Roman"/>
          <w:sz w:val="28"/>
          <w:szCs w:val="28"/>
          <w:lang w:eastAsia="ru-RU"/>
        </w:rPr>
        <w:t xml:space="preserve"> </w:t>
      </w:r>
      <w:r w:rsidR="004A3047" w:rsidRPr="00DA291F">
        <w:rPr>
          <w:rFonts w:ascii="Times New Roman" w:eastAsia="Times New Roman" w:hAnsi="Times New Roman" w:cs="Times New Roman"/>
          <w:sz w:val="28"/>
          <w:szCs w:val="28"/>
          <w:lang w:eastAsia="ru-RU"/>
        </w:rPr>
        <w:t>Новосибирской области сохраняются или</w:t>
      </w:r>
      <w:r w:rsidRPr="00DA291F">
        <w:rPr>
          <w:rFonts w:ascii="Times New Roman" w:eastAsia="Times New Roman" w:hAnsi="Times New Roman" w:cs="Times New Roman"/>
          <w:sz w:val="28"/>
          <w:szCs w:val="28"/>
          <w:lang w:eastAsia="ru-RU"/>
        </w:rPr>
        <w:t xml:space="preserve"> </w:t>
      </w:r>
      <w:r w:rsidR="004A3047" w:rsidRPr="00DA291F">
        <w:rPr>
          <w:rFonts w:ascii="Times New Roman" w:eastAsia="Times New Roman" w:hAnsi="Times New Roman" w:cs="Times New Roman"/>
          <w:sz w:val="28"/>
          <w:szCs w:val="28"/>
          <w:lang w:eastAsia="ru-RU"/>
        </w:rPr>
        <w:t>растут</w:t>
      </w:r>
      <w:r w:rsidRPr="00DA291F">
        <w:rPr>
          <w:rFonts w:ascii="Times New Roman" w:eastAsia="Times New Roman" w:hAnsi="Times New Roman" w:cs="Times New Roman"/>
          <w:sz w:val="28"/>
          <w:szCs w:val="28"/>
          <w:lang w:eastAsia="ru-RU"/>
        </w:rPr>
        <w:t>;</w:t>
      </w:r>
    </w:p>
    <w:p w14:paraId="471A85F8" w14:textId="77777777" w:rsidR="00C96EBF" w:rsidRPr="00DA291F" w:rsidRDefault="00C96EB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ф</w:t>
      </w:r>
      <w:r w:rsidR="004A3047" w:rsidRPr="00DA291F">
        <w:rPr>
          <w:rFonts w:ascii="Times New Roman" w:eastAsia="Times New Roman" w:hAnsi="Times New Roman" w:cs="Times New Roman"/>
          <w:sz w:val="28"/>
          <w:szCs w:val="28"/>
          <w:lang w:eastAsia="ru-RU"/>
        </w:rPr>
        <w:t>инансирование реализации крупных</w:t>
      </w:r>
      <w:r w:rsidRPr="00DA291F">
        <w:rPr>
          <w:rFonts w:ascii="Times New Roman" w:eastAsia="Times New Roman" w:hAnsi="Times New Roman" w:cs="Times New Roman"/>
          <w:sz w:val="28"/>
          <w:szCs w:val="28"/>
          <w:lang w:eastAsia="ru-RU"/>
        </w:rPr>
        <w:t xml:space="preserve"> </w:t>
      </w:r>
      <w:r w:rsidR="004A3047" w:rsidRPr="00DA291F">
        <w:rPr>
          <w:rFonts w:ascii="Times New Roman" w:eastAsia="Times New Roman" w:hAnsi="Times New Roman" w:cs="Times New Roman"/>
          <w:sz w:val="28"/>
          <w:szCs w:val="28"/>
          <w:lang w:eastAsia="ru-RU"/>
        </w:rPr>
        <w:t xml:space="preserve">инвестиционных проектов </w:t>
      </w:r>
      <w:r w:rsidRPr="00DA291F">
        <w:rPr>
          <w:rFonts w:ascii="Times New Roman" w:eastAsia="Times New Roman" w:hAnsi="Times New Roman" w:cs="Times New Roman"/>
          <w:sz w:val="28"/>
          <w:szCs w:val="28"/>
          <w:lang w:eastAsia="ru-RU"/>
        </w:rPr>
        <w:t xml:space="preserve">в Новосибирской области с участием </w:t>
      </w:r>
      <w:r w:rsidR="004A3047" w:rsidRPr="00DA291F">
        <w:rPr>
          <w:rFonts w:ascii="Times New Roman" w:eastAsia="Times New Roman" w:hAnsi="Times New Roman" w:cs="Times New Roman"/>
          <w:sz w:val="28"/>
          <w:szCs w:val="28"/>
          <w:lang w:eastAsia="ru-RU"/>
        </w:rPr>
        <w:t>федерального бюджета</w:t>
      </w:r>
      <w:r w:rsidRPr="00DA291F">
        <w:rPr>
          <w:rFonts w:ascii="Times New Roman" w:eastAsia="Times New Roman" w:hAnsi="Times New Roman" w:cs="Times New Roman"/>
          <w:sz w:val="28"/>
          <w:szCs w:val="28"/>
          <w:lang w:eastAsia="ru-RU"/>
        </w:rPr>
        <w:t>;</w:t>
      </w:r>
    </w:p>
    <w:p w14:paraId="19D1968F" w14:textId="68D7BEA2" w:rsidR="004A3047" w:rsidRPr="00DA291F" w:rsidRDefault="00C96EB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w:t>
      </w:r>
      <w:r w:rsidR="004A3047" w:rsidRPr="00DA291F">
        <w:rPr>
          <w:rFonts w:ascii="Times New Roman" w:eastAsia="Times New Roman" w:hAnsi="Times New Roman" w:cs="Times New Roman"/>
          <w:sz w:val="28"/>
          <w:szCs w:val="28"/>
          <w:lang w:eastAsia="ru-RU"/>
        </w:rPr>
        <w:t>озможности для увеличения экспорта на</w:t>
      </w:r>
      <w:r w:rsidRPr="00DA291F">
        <w:rPr>
          <w:rFonts w:ascii="Times New Roman" w:eastAsia="Times New Roman" w:hAnsi="Times New Roman" w:cs="Times New Roman"/>
          <w:sz w:val="28"/>
          <w:szCs w:val="28"/>
          <w:lang w:eastAsia="ru-RU"/>
        </w:rPr>
        <w:t xml:space="preserve"> </w:t>
      </w:r>
      <w:r w:rsidR="004A3047" w:rsidRPr="00DA291F">
        <w:rPr>
          <w:rFonts w:ascii="Times New Roman" w:eastAsia="Times New Roman" w:hAnsi="Times New Roman" w:cs="Times New Roman"/>
          <w:sz w:val="28"/>
          <w:szCs w:val="28"/>
          <w:lang w:eastAsia="ru-RU"/>
        </w:rPr>
        <w:t>рынке стран Азии остаются</w:t>
      </w:r>
      <w:r w:rsidRPr="00DA291F">
        <w:rPr>
          <w:rFonts w:ascii="Times New Roman" w:eastAsia="Times New Roman" w:hAnsi="Times New Roman" w:cs="Times New Roman"/>
          <w:sz w:val="28"/>
          <w:szCs w:val="28"/>
          <w:lang w:eastAsia="ru-RU"/>
        </w:rPr>
        <w:t xml:space="preserve"> </w:t>
      </w:r>
      <w:r w:rsidR="004A3047" w:rsidRPr="00DA291F">
        <w:rPr>
          <w:rFonts w:ascii="Times New Roman" w:eastAsia="Times New Roman" w:hAnsi="Times New Roman" w:cs="Times New Roman"/>
          <w:sz w:val="28"/>
          <w:szCs w:val="28"/>
          <w:lang w:eastAsia="ru-RU"/>
        </w:rPr>
        <w:t>ограниченными</w:t>
      </w:r>
      <w:r w:rsidRPr="00DA291F">
        <w:rPr>
          <w:rFonts w:ascii="Times New Roman" w:eastAsia="Times New Roman" w:hAnsi="Times New Roman" w:cs="Times New Roman"/>
          <w:sz w:val="28"/>
          <w:szCs w:val="28"/>
          <w:lang w:eastAsia="ru-RU"/>
        </w:rPr>
        <w:t>;</w:t>
      </w:r>
    </w:p>
    <w:p w14:paraId="6D7BC0C9" w14:textId="1D79A1E1" w:rsidR="004A3047" w:rsidRPr="00DA291F" w:rsidRDefault="00C96EB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w:t>
      </w:r>
      <w:r w:rsidR="004A3047" w:rsidRPr="00DA291F">
        <w:rPr>
          <w:rFonts w:ascii="Times New Roman" w:eastAsia="Times New Roman" w:hAnsi="Times New Roman" w:cs="Times New Roman"/>
          <w:sz w:val="28"/>
          <w:szCs w:val="28"/>
          <w:lang w:eastAsia="ru-RU"/>
        </w:rPr>
        <w:t xml:space="preserve">скоренное развитие </w:t>
      </w:r>
      <w:r w:rsidRPr="00DA291F">
        <w:rPr>
          <w:rFonts w:ascii="Times New Roman" w:eastAsia="Times New Roman" w:hAnsi="Times New Roman" w:cs="Times New Roman"/>
          <w:sz w:val="28"/>
          <w:szCs w:val="28"/>
          <w:lang w:eastAsia="ru-RU"/>
        </w:rPr>
        <w:t>оборонно-промышленного комплекса</w:t>
      </w:r>
      <w:r w:rsidR="004A3047" w:rsidRPr="00DA291F">
        <w:rPr>
          <w:rFonts w:ascii="Times New Roman" w:eastAsia="Times New Roman" w:hAnsi="Times New Roman" w:cs="Times New Roman"/>
          <w:sz w:val="28"/>
          <w:szCs w:val="28"/>
          <w:lang w:eastAsia="ru-RU"/>
        </w:rPr>
        <w:t xml:space="preserve"> и</w:t>
      </w:r>
      <w:r w:rsidRPr="00DA291F">
        <w:rPr>
          <w:rFonts w:ascii="Times New Roman" w:eastAsia="Times New Roman" w:hAnsi="Times New Roman" w:cs="Times New Roman"/>
          <w:sz w:val="28"/>
          <w:szCs w:val="28"/>
          <w:lang w:eastAsia="ru-RU"/>
        </w:rPr>
        <w:t xml:space="preserve"> </w:t>
      </w:r>
      <w:r w:rsidR="004A3047" w:rsidRPr="00DA291F">
        <w:rPr>
          <w:rFonts w:ascii="Times New Roman" w:eastAsia="Times New Roman" w:hAnsi="Times New Roman" w:cs="Times New Roman"/>
          <w:sz w:val="28"/>
          <w:szCs w:val="28"/>
          <w:lang w:eastAsia="ru-RU"/>
        </w:rPr>
        <w:t>импортозамещения за счет</w:t>
      </w:r>
      <w:r w:rsidRPr="00DA291F">
        <w:rPr>
          <w:rFonts w:ascii="Times New Roman" w:eastAsia="Times New Roman" w:hAnsi="Times New Roman" w:cs="Times New Roman"/>
          <w:sz w:val="28"/>
          <w:szCs w:val="28"/>
          <w:lang w:eastAsia="ru-RU"/>
        </w:rPr>
        <w:t xml:space="preserve"> </w:t>
      </w:r>
      <w:r w:rsidR="004A3047" w:rsidRPr="00DA291F">
        <w:rPr>
          <w:rFonts w:ascii="Times New Roman" w:eastAsia="Times New Roman" w:hAnsi="Times New Roman" w:cs="Times New Roman"/>
          <w:sz w:val="28"/>
          <w:szCs w:val="28"/>
          <w:lang w:eastAsia="ru-RU"/>
        </w:rPr>
        <w:t>гособоронзаказа и поддержки</w:t>
      </w:r>
      <w:r w:rsidR="00BE457B" w:rsidRPr="00DA291F">
        <w:rPr>
          <w:rFonts w:ascii="Times New Roman" w:eastAsia="Times New Roman" w:hAnsi="Times New Roman" w:cs="Times New Roman"/>
          <w:sz w:val="28"/>
          <w:szCs w:val="28"/>
          <w:lang w:eastAsia="ru-RU"/>
        </w:rPr>
        <w:t xml:space="preserve"> из федерального бюджета</w:t>
      </w:r>
      <w:r w:rsidR="008C1276" w:rsidRPr="00DA291F">
        <w:rPr>
          <w:rFonts w:ascii="Times New Roman" w:eastAsia="Times New Roman" w:hAnsi="Times New Roman" w:cs="Times New Roman"/>
          <w:sz w:val="28"/>
          <w:szCs w:val="28"/>
          <w:lang w:eastAsia="ru-RU"/>
        </w:rPr>
        <w:t>.</w:t>
      </w:r>
    </w:p>
    <w:p w14:paraId="39262C96" w14:textId="56CFEC16" w:rsidR="00517E84" w:rsidRPr="00DA291F" w:rsidRDefault="008C1276"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Целевой </w:t>
      </w:r>
      <w:r w:rsidR="00517E84" w:rsidRPr="00DA291F">
        <w:rPr>
          <w:rFonts w:ascii="Times New Roman" w:eastAsia="Times New Roman" w:hAnsi="Times New Roman" w:cs="Times New Roman"/>
          <w:sz w:val="28"/>
          <w:szCs w:val="28"/>
          <w:lang w:eastAsia="ru-RU"/>
        </w:rPr>
        <w:t xml:space="preserve">сценарий </w:t>
      </w:r>
      <w:r w:rsidRPr="00DA291F">
        <w:rPr>
          <w:rFonts w:ascii="Times New Roman" w:eastAsia="Times New Roman" w:hAnsi="Times New Roman" w:cs="Times New Roman"/>
          <w:sz w:val="28"/>
          <w:szCs w:val="28"/>
          <w:lang w:eastAsia="ru-RU"/>
        </w:rPr>
        <w:t xml:space="preserve">«Ориентация на внешние рынки» </w:t>
      </w:r>
      <w:r w:rsidR="00517E84" w:rsidRPr="00DA291F">
        <w:rPr>
          <w:rFonts w:ascii="Times New Roman" w:eastAsia="Times New Roman" w:hAnsi="Times New Roman" w:cs="Times New Roman"/>
          <w:sz w:val="28"/>
          <w:szCs w:val="28"/>
          <w:lang w:eastAsia="ru-RU"/>
        </w:rPr>
        <w:t>(I</w:t>
      </w:r>
      <w:r w:rsidR="00517E84" w:rsidRPr="00DA291F">
        <w:rPr>
          <w:rFonts w:ascii="Times New Roman" w:eastAsia="Times New Roman" w:hAnsi="Times New Roman" w:cs="Times New Roman"/>
          <w:sz w:val="28"/>
          <w:szCs w:val="28"/>
          <w:lang w:val="en-US" w:eastAsia="ru-RU"/>
        </w:rPr>
        <w:t>I</w:t>
      </w:r>
      <w:r w:rsidR="00517E84" w:rsidRPr="00DA291F">
        <w:rPr>
          <w:rFonts w:ascii="Times New Roman" w:eastAsia="Times New Roman" w:hAnsi="Times New Roman" w:cs="Times New Roman"/>
          <w:sz w:val="28"/>
          <w:szCs w:val="28"/>
          <w:lang w:eastAsia="ru-RU"/>
        </w:rPr>
        <w:t xml:space="preserve"> вариант) предполагает оживление и рост в экономике области при не ухудшающихся внешних условиях, создание необходимых условий для инновационного развития</w:t>
      </w:r>
      <w:r w:rsidR="00450FF7" w:rsidRPr="00DA291F">
        <w:rPr>
          <w:rFonts w:ascii="Times New Roman" w:eastAsia="Times New Roman" w:hAnsi="Times New Roman" w:cs="Times New Roman"/>
          <w:sz w:val="28"/>
          <w:szCs w:val="28"/>
          <w:lang w:eastAsia="ru-RU"/>
        </w:rPr>
        <w:t xml:space="preserve">, </w:t>
      </w:r>
      <w:r w:rsidR="00920A67" w:rsidRPr="00DA291F">
        <w:rPr>
          <w:rFonts w:ascii="Times New Roman" w:eastAsia="Times New Roman" w:hAnsi="Times New Roman" w:cs="Times New Roman"/>
          <w:sz w:val="28"/>
          <w:szCs w:val="28"/>
          <w:lang w:eastAsia="ru-RU"/>
        </w:rPr>
        <w:t>увеличения</w:t>
      </w:r>
      <w:r w:rsidR="00450FF7" w:rsidRPr="00DA291F">
        <w:rPr>
          <w:rFonts w:ascii="Times New Roman" w:eastAsia="Times New Roman" w:hAnsi="Times New Roman" w:cs="Times New Roman"/>
          <w:sz w:val="28"/>
          <w:szCs w:val="28"/>
          <w:lang w:eastAsia="ru-RU"/>
        </w:rPr>
        <w:t xml:space="preserve"> экспорта</w:t>
      </w:r>
      <w:r w:rsidR="00517E84" w:rsidRPr="00DA291F">
        <w:rPr>
          <w:rFonts w:ascii="Times New Roman" w:eastAsia="Times New Roman" w:hAnsi="Times New Roman" w:cs="Times New Roman"/>
          <w:sz w:val="28"/>
          <w:szCs w:val="28"/>
          <w:lang w:eastAsia="ru-RU"/>
        </w:rPr>
        <w:t xml:space="preserve"> и инвестиций, в том числе расширение источников, механизмов и инструментов финансирования. </w:t>
      </w:r>
      <w:r w:rsidR="00206F9A" w:rsidRPr="00DA291F">
        <w:rPr>
          <w:rFonts w:ascii="Times New Roman" w:eastAsia="Times New Roman" w:hAnsi="Times New Roman" w:cs="Times New Roman"/>
          <w:sz w:val="28"/>
          <w:szCs w:val="28"/>
          <w:lang w:eastAsia="ru-RU"/>
        </w:rPr>
        <w:t>Фокус</w:t>
      </w:r>
      <w:r w:rsidR="005D6377" w:rsidRPr="00DA291F">
        <w:rPr>
          <w:rFonts w:ascii="Times New Roman" w:eastAsia="Times New Roman" w:hAnsi="Times New Roman" w:cs="Times New Roman"/>
          <w:sz w:val="28"/>
          <w:szCs w:val="28"/>
          <w:lang w:eastAsia="ru-RU"/>
        </w:rPr>
        <w:t xml:space="preserve"> на развитии приоритетных секторов, ориентированных на экспорт. Ускоренная реализация </w:t>
      </w:r>
      <w:r w:rsidR="005F23CF" w:rsidRPr="00DA291F">
        <w:rPr>
          <w:rFonts w:ascii="Times New Roman" w:eastAsia="Times New Roman" w:hAnsi="Times New Roman" w:cs="Times New Roman"/>
          <w:sz w:val="28"/>
          <w:szCs w:val="28"/>
          <w:lang w:eastAsia="ru-RU"/>
        </w:rPr>
        <w:t>национальных проектов, крупных инфраструктурных проектов</w:t>
      </w:r>
      <w:r w:rsidR="005F495B" w:rsidRPr="00DA291F">
        <w:rPr>
          <w:rFonts w:ascii="Times New Roman" w:eastAsia="Times New Roman" w:hAnsi="Times New Roman" w:cs="Times New Roman"/>
          <w:sz w:val="28"/>
          <w:szCs w:val="28"/>
          <w:lang w:eastAsia="ru-RU"/>
        </w:rPr>
        <w:t xml:space="preserve"> на территории Новосибирской области</w:t>
      </w:r>
      <w:r w:rsidR="005F23CF" w:rsidRPr="00DA291F">
        <w:rPr>
          <w:rFonts w:ascii="Times New Roman" w:eastAsia="Times New Roman" w:hAnsi="Times New Roman" w:cs="Times New Roman"/>
          <w:sz w:val="28"/>
          <w:szCs w:val="28"/>
          <w:lang w:eastAsia="ru-RU"/>
        </w:rPr>
        <w:t>.</w:t>
      </w:r>
      <w:r w:rsidR="00206F9A" w:rsidRPr="00DA291F">
        <w:rPr>
          <w:rFonts w:ascii="Times New Roman" w:eastAsia="Times New Roman" w:hAnsi="Times New Roman" w:cs="Times New Roman"/>
          <w:sz w:val="28"/>
          <w:szCs w:val="28"/>
          <w:lang w:eastAsia="ru-RU"/>
        </w:rPr>
        <w:t xml:space="preserve"> </w:t>
      </w:r>
      <w:r w:rsidR="00517E84" w:rsidRPr="00DA291F">
        <w:rPr>
          <w:rFonts w:ascii="Times New Roman" w:eastAsia="Times New Roman" w:hAnsi="Times New Roman" w:cs="Times New Roman"/>
          <w:sz w:val="28"/>
          <w:szCs w:val="28"/>
          <w:lang w:eastAsia="ru-RU"/>
        </w:rPr>
        <w:t>В данном варианте факторы внешней среды находятся на уровне не ниже текущего, улуч</w:t>
      </w:r>
      <w:r w:rsidR="005D6377" w:rsidRPr="00DA291F">
        <w:rPr>
          <w:rFonts w:ascii="Times New Roman" w:eastAsia="Times New Roman" w:hAnsi="Times New Roman" w:cs="Times New Roman"/>
          <w:sz w:val="28"/>
          <w:szCs w:val="28"/>
          <w:lang w:eastAsia="ru-RU"/>
        </w:rPr>
        <w:t>шаются факторы внутренней среды:</w:t>
      </w:r>
    </w:p>
    <w:p w14:paraId="3359343C" w14:textId="77777777" w:rsidR="0012734E" w:rsidRPr="00DA291F" w:rsidRDefault="0012734E" w:rsidP="00DA291F">
      <w:pPr>
        <w:spacing w:after="0" w:line="240" w:lineRule="auto"/>
        <w:ind w:firstLine="709"/>
        <w:contextualSpacing/>
        <w:jc w:val="both"/>
        <w:rPr>
          <w:rFonts w:ascii="Times New Roman" w:eastAsia="+mn-ea" w:hAnsi="Times New Roman" w:cs="Times New Roman"/>
          <w:bCs/>
          <w:sz w:val="28"/>
          <w:szCs w:val="28"/>
          <w:lang w:eastAsia="ru-RU"/>
        </w:rPr>
      </w:pPr>
      <w:r w:rsidRPr="00DA291F">
        <w:rPr>
          <w:rFonts w:ascii="Times New Roman" w:eastAsia="+mn-ea" w:hAnsi="Times New Roman" w:cs="Times New Roman"/>
          <w:bCs/>
          <w:sz w:val="28"/>
          <w:szCs w:val="28"/>
          <w:lang w:eastAsia="ru-RU"/>
        </w:rPr>
        <w:t>сохранение высоких цен на нефть позволяет обеспечить стабильный рост экономики России;</w:t>
      </w:r>
    </w:p>
    <w:p w14:paraId="39AAED47" w14:textId="4791F39C" w:rsidR="008C1276" w:rsidRPr="00DA291F" w:rsidRDefault="0012734E" w:rsidP="00DA291F">
      <w:pPr>
        <w:spacing w:after="0" w:line="240" w:lineRule="auto"/>
        <w:ind w:firstLine="709"/>
        <w:contextualSpacing/>
        <w:jc w:val="both"/>
        <w:rPr>
          <w:rFonts w:ascii="Times New Roman" w:eastAsia="+mn-ea" w:hAnsi="Times New Roman" w:cs="Times New Roman"/>
          <w:bCs/>
          <w:sz w:val="28"/>
          <w:szCs w:val="28"/>
          <w:lang w:eastAsia="ru-RU"/>
        </w:rPr>
      </w:pPr>
      <w:r w:rsidRPr="00DA291F">
        <w:rPr>
          <w:rFonts w:ascii="Times New Roman" w:eastAsia="+mn-ea" w:hAnsi="Times New Roman" w:cs="Times New Roman"/>
          <w:bCs/>
          <w:sz w:val="28"/>
          <w:szCs w:val="28"/>
          <w:lang w:eastAsia="ru-RU"/>
        </w:rPr>
        <w:t xml:space="preserve">объемы </w:t>
      </w:r>
      <w:r w:rsidR="00BE457B" w:rsidRPr="00DA291F">
        <w:rPr>
          <w:rFonts w:ascii="Times New Roman" w:eastAsia="+mn-ea" w:hAnsi="Times New Roman" w:cs="Times New Roman"/>
          <w:bCs/>
          <w:sz w:val="28"/>
          <w:szCs w:val="28"/>
          <w:lang w:eastAsia="ru-RU"/>
        </w:rPr>
        <w:t xml:space="preserve">межбюджетных </w:t>
      </w:r>
      <w:r w:rsidRPr="00DA291F">
        <w:rPr>
          <w:rFonts w:ascii="Times New Roman" w:eastAsia="+mn-ea" w:hAnsi="Times New Roman" w:cs="Times New Roman"/>
          <w:bCs/>
          <w:sz w:val="28"/>
          <w:szCs w:val="28"/>
          <w:lang w:eastAsia="ru-RU"/>
        </w:rPr>
        <w:t>трансфертов</w:t>
      </w:r>
      <w:r w:rsidR="00BE457B" w:rsidRPr="00DA291F">
        <w:rPr>
          <w:rFonts w:ascii="Times New Roman" w:eastAsia="+mn-ea" w:hAnsi="Times New Roman" w:cs="Times New Roman"/>
          <w:bCs/>
          <w:sz w:val="28"/>
          <w:szCs w:val="28"/>
          <w:lang w:eastAsia="ru-RU"/>
        </w:rPr>
        <w:t xml:space="preserve"> из федерального бюджета</w:t>
      </w:r>
      <w:r w:rsidRPr="00DA291F">
        <w:rPr>
          <w:rFonts w:ascii="Times New Roman" w:eastAsia="+mn-ea" w:hAnsi="Times New Roman" w:cs="Times New Roman"/>
          <w:bCs/>
          <w:sz w:val="28"/>
          <w:szCs w:val="28"/>
          <w:lang w:eastAsia="ru-RU"/>
        </w:rPr>
        <w:t xml:space="preserve"> для Новосибирской области сохраняются</w:t>
      </w:r>
      <w:r w:rsidR="005D6377" w:rsidRPr="00DA291F">
        <w:rPr>
          <w:rFonts w:ascii="Times New Roman" w:eastAsia="+mn-ea" w:hAnsi="Times New Roman" w:cs="Times New Roman"/>
          <w:bCs/>
          <w:sz w:val="28"/>
          <w:szCs w:val="28"/>
          <w:lang w:eastAsia="ru-RU"/>
        </w:rPr>
        <w:t>;</w:t>
      </w:r>
    </w:p>
    <w:p w14:paraId="48A4D8CD" w14:textId="21E72C7B" w:rsidR="002E31DA" w:rsidRPr="00DA291F" w:rsidRDefault="002E31DA" w:rsidP="00DA291F">
      <w:pPr>
        <w:spacing w:after="0" w:line="240" w:lineRule="auto"/>
        <w:ind w:firstLine="709"/>
        <w:contextualSpacing/>
        <w:jc w:val="both"/>
        <w:rPr>
          <w:rFonts w:ascii="Times New Roman" w:eastAsia="+mn-ea" w:hAnsi="Times New Roman" w:cs="Times New Roman"/>
          <w:bCs/>
          <w:sz w:val="28"/>
          <w:szCs w:val="28"/>
          <w:lang w:eastAsia="ru-RU"/>
        </w:rPr>
      </w:pPr>
      <w:r w:rsidRPr="00DA291F">
        <w:rPr>
          <w:rFonts w:ascii="Times New Roman" w:eastAsia="+mn-ea" w:hAnsi="Times New Roman" w:cs="Times New Roman"/>
          <w:bCs/>
          <w:sz w:val="28"/>
          <w:szCs w:val="28"/>
          <w:lang w:eastAsia="ru-RU"/>
        </w:rPr>
        <w:t xml:space="preserve">идет активное продвижение местных компаний на рынках Китая, </w:t>
      </w:r>
      <w:r w:rsidR="004E74B6">
        <w:rPr>
          <w:rFonts w:ascii="Times New Roman" w:eastAsia="+mn-ea" w:hAnsi="Times New Roman" w:cs="Times New Roman"/>
          <w:bCs/>
          <w:sz w:val="28"/>
          <w:szCs w:val="28"/>
          <w:lang w:eastAsia="ru-RU"/>
        </w:rPr>
        <w:t xml:space="preserve">Республики </w:t>
      </w:r>
      <w:r w:rsidRPr="00DA291F">
        <w:rPr>
          <w:rFonts w:ascii="Times New Roman" w:eastAsia="+mn-ea" w:hAnsi="Times New Roman" w:cs="Times New Roman"/>
          <w:bCs/>
          <w:sz w:val="28"/>
          <w:szCs w:val="28"/>
          <w:lang w:eastAsia="ru-RU"/>
        </w:rPr>
        <w:t>Казахстан и Средней Азии;</w:t>
      </w:r>
    </w:p>
    <w:p w14:paraId="02EA7957" w14:textId="0885FA11" w:rsidR="002E31DA" w:rsidRPr="00DA291F" w:rsidRDefault="002E31DA" w:rsidP="00DA291F">
      <w:pPr>
        <w:spacing w:after="0" w:line="240" w:lineRule="auto"/>
        <w:ind w:firstLine="709"/>
        <w:contextualSpacing/>
        <w:jc w:val="both"/>
        <w:rPr>
          <w:rFonts w:ascii="Times New Roman" w:eastAsia="+mn-ea" w:hAnsi="Times New Roman" w:cs="Times New Roman"/>
          <w:bCs/>
          <w:sz w:val="28"/>
          <w:szCs w:val="28"/>
          <w:lang w:eastAsia="ru-RU"/>
        </w:rPr>
      </w:pPr>
      <w:r w:rsidRPr="00DA291F">
        <w:rPr>
          <w:rFonts w:ascii="Times New Roman" w:eastAsia="+mn-ea" w:hAnsi="Times New Roman" w:cs="Times New Roman"/>
          <w:bCs/>
          <w:sz w:val="28"/>
          <w:szCs w:val="28"/>
          <w:lang w:eastAsia="ru-RU"/>
        </w:rPr>
        <w:t>обеспечен значительный приток инвестиций, в том числе иностранных, в развитие нересурсных секторов</w:t>
      </w:r>
      <w:r w:rsidR="00BE457B" w:rsidRPr="00DA291F">
        <w:rPr>
          <w:rFonts w:ascii="Times New Roman" w:eastAsia="+mn-ea" w:hAnsi="Times New Roman" w:cs="Times New Roman"/>
          <w:bCs/>
          <w:sz w:val="28"/>
          <w:szCs w:val="28"/>
          <w:lang w:eastAsia="ru-RU"/>
        </w:rPr>
        <w:t xml:space="preserve"> экономики</w:t>
      </w:r>
      <w:r w:rsidRPr="00DA291F">
        <w:rPr>
          <w:rFonts w:ascii="Times New Roman" w:eastAsia="+mn-ea" w:hAnsi="Times New Roman" w:cs="Times New Roman"/>
          <w:bCs/>
          <w:sz w:val="28"/>
          <w:szCs w:val="28"/>
          <w:lang w:eastAsia="ru-RU"/>
        </w:rPr>
        <w:t xml:space="preserve"> и инфраструктуры;</w:t>
      </w:r>
    </w:p>
    <w:p w14:paraId="693F111E" w14:textId="028F95D3" w:rsidR="008C1276" w:rsidRPr="00DA291F" w:rsidRDefault="002E31DA" w:rsidP="00DA291F">
      <w:pPr>
        <w:spacing w:after="0" w:line="240" w:lineRule="auto"/>
        <w:ind w:firstLine="709"/>
        <w:contextualSpacing/>
        <w:jc w:val="both"/>
        <w:rPr>
          <w:rFonts w:ascii="Times New Roman" w:eastAsia="+mn-ea" w:hAnsi="Times New Roman" w:cs="Times New Roman"/>
          <w:bCs/>
          <w:sz w:val="28"/>
          <w:szCs w:val="28"/>
          <w:lang w:eastAsia="ru-RU"/>
        </w:rPr>
      </w:pPr>
      <w:r w:rsidRPr="00DA291F">
        <w:rPr>
          <w:rFonts w:ascii="Times New Roman" w:eastAsia="+mn-ea" w:hAnsi="Times New Roman" w:cs="Times New Roman"/>
          <w:bCs/>
          <w:sz w:val="28"/>
          <w:szCs w:val="28"/>
          <w:lang w:eastAsia="ru-RU"/>
        </w:rPr>
        <w:t xml:space="preserve">развитие медицинского </w:t>
      </w:r>
      <w:r w:rsidR="00BE457B" w:rsidRPr="00DA291F">
        <w:rPr>
          <w:rFonts w:ascii="Times New Roman" w:eastAsia="+mn-ea" w:hAnsi="Times New Roman" w:cs="Times New Roman"/>
          <w:bCs/>
          <w:sz w:val="28"/>
          <w:szCs w:val="28"/>
          <w:lang w:eastAsia="ru-RU"/>
        </w:rPr>
        <w:t xml:space="preserve">туризма </w:t>
      </w:r>
      <w:r w:rsidRPr="00DA291F">
        <w:rPr>
          <w:rFonts w:ascii="Times New Roman" w:eastAsia="+mn-ea" w:hAnsi="Times New Roman" w:cs="Times New Roman"/>
          <w:bCs/>
          <w:sz w:val="28"/>
          <w:szCs w:val="28"/>
          <w:lang w:eastAsia="ru-RU"/>
        </w:rPr>
        <w:t>и</w:t>
      </w:r>
      <w:r w:rsidR="00BE457B" w:rsidRPr="00DA291F">
        <w:rPr>
          <w:rFonts w:ascii="Times New Roman" w:eastAsia="+mn-ea" w:hAnsi="Times New Roman" w:cs="Times New Roman"/>
          <w:bCs/>
          <w:sz w:val="28"/>
          <w:szCs w:val="28"/>
          <w:lang w:eastAsia="ru-RU"/>
        </w:rPr>
        <w:t xml:space="preserve"> экспорт образовательных</w:t>
      </w:r>
      <w:r w:rsidRPr="00DA291F">
        <w:rPr>
          <w:rFonts w:ascii="Times New Roman" w:eastAsia="+mn-ea" w:hAnsi="Times New Roman" w:cs="Times New Roman"/>
          <w:bCs/>
          <w:sz w:val="28"/>
          <w:szCs w:val="28"/>
          <w:lang w:eastAsia="ru-RU"/>
        </w:rPr>
        <w:t xml:space="preserve"> </w:t>
      </w:r>
      <w:r w:rsidR="00BE457B" w:rsidRPr="00DA291F">
        <w:rPr>
          <w:rFonts w:ascii="Times New Roman" w:eastAsia="+mn-ea" w:hAnsi="Times New Roman" w:cs="Times New Roman"/>
          <w:bCs/>
          <w:sz w:val="28"/>
          <w:szCs w:val="28"/>
          <w:lang w:eastAsia="ru-RU"/>
        </w:rPr>
        <w:t>услуг</w:t>
      </w:r>
      <w:r w:rsidRPr="00DA291F">
        <w:rPr>
          <w:rFonts w:ascii="Times New Roman" w:eastAsia="+mn-ea" w:hAnsi="Times New Roman" w:cs="Times New Roman"/>
          <w:bCs/>
          <w:sz w:val="28"/>
          <w:szCs w:val="28"/>
          <w:lang w:eastAsia="ru-RU"/>
        </w:rPr>
        <w:t xml:space="preserve">; </w:t>
      </w:r>
      <w:r w:rsidR="00BE457B" w:rsidRPr="00DA291F">
        <w:rPr>
          <w:rFonts w:ascii="Times New Roman" w:eastAsia="+mn-ea" w:hAnsi="Times New Roman" w:cs="Times New Roman"/>
          <w:bCs/>
          <w:sz w:val="28"/>
          <w:szCs w:val="28"/>
          <w:lang w:eastAsia="ru-RU"/>
        </w:rPr>
        <w:t xml:space="preserve">рост </w:t>
      </w:r>
      <w:r w:rsidRPr="00DA291F">
        <w:rPr>
          <w:rFonts w:ascii="Times New Roman" w:eastAsia="+mn-ea" w:hAnsi="Times New Roman" w:cs="Times New Roman"/>
          <w:bCs/>
          <w:sz w:val="28"/>
          <w:szCs w:val="28"/>
          <w:lang w:eastAsia="ru-RU"/>
        </w:rPr>
        <w:t>обрабатывающей промышленности и сектора ИКТ.</w:t>
      </w:r>
    </w:p>
    <w:p w14:paraId="088945B2" w14:textId="69E8EA8B" w:rsidR="00517E84" w:rsidRPr="00DA291F" w:rsidRDefault="00517E84" w:rsidP="00DA291F">
      <w:pPr>
        <w:spacing w:after="0" w:line="240" w:lineRule="auto"/>
        <w:ind w:firstLine="709"/>
        <w:contextualSpacing/>
        <w:jc w:val="both"/>
        <w:rPr>
          <w:rFonts w:ascii="Times New Roman" w:eastAsia="+mn-ea" w:hAnsi="Times New Roman" w:cs="Times New Roman"/>
          <w:sz w:val="28"/>
          <w:szCs w:val="28"/>
          <w:lang w:eastAsia="ru-RU"/>
        </w:rPr>
      </w:pPr>
      <w:r w:rsidRPr="00106598">
        <w:rPr>
          <w:rFonts w:ascii="Times New Roman" w:eastAsia="+mn-ea" w:hAnsi="Times New Roman" w:cs="Times New Roman"/>
          <w:bCs/>
          <w:sz w:val="28"/>
          <w:szCs w:val="28"/>
          <w:lang w:eastAsia="ru-RU"/>
        </w:rPr>
        <w:t>Инновационный сценарий</w:t>
      </w:r>
      <w:r w:rsidR="008B05D7" w:rsidRPr="00106598">
        <w:rPr>
          <w:rFonts w:ascii="Times New Roman" w:eastAsia="+mn-ea" w:hAnsi="Times New Roman" w:cs="Times New Roman"/>
          <w:bCs/>
          <w:sz w:val="28"/>
          <w:szCs w:val="28"/>
          <w:lang w:eastAsia="ru-RU"/>
        </w:rPr>
        <w:t xml:space="preserve"> «Сибирский центр роста»</w:t>
      </w:r>
      <w:r w:rsidRPr="00106598">
        <w:rPr>
          <w:rFonts w:ascii="Times New Roman" w:eastAsia="+mn-ea" w:hAnsi="Times New Roman" w:cs="Times New Roman"/>
          <w:bCs/>
          <w:sz w:val="28"/>
          <w:szCs w:val="28"/>
          <w:lang w:eastAsia="ru-RU"/>
        </w:rPr>
        <w:t xml:space="preserve"> (</w:t>
      </w:r>
      <w:r w:rsidRPr="00106598">
        <w:rPr>
          <w:rFonts w:ascii="Times New Roman" w:eastAsia="+mn-ea" w:hAnsi="Times New Roman" w:cs="Times New Roman"/>
          <w:bCs/>
          <w:sz w:val="28"/>
          <w:szCs w:val="28"/>
          <w:lang w:val="en-US" w:eastAsia="ru-RU"/>
        </w:rPr>
        <w:t>III</w:t>
      </w:r>
      <w:r w:rsidRPr="00106598">
        <w:rPr>
          <w:rFonts w:ascii="Times New Roman" w:eastAsia="+mn-ea" w:hAnsi="Times New Roman" w:cs="Times New Roman"/>
          <w:bCs/>
          <w:sz w:val="28"/>
          <w:szCs w:val="28"/>
          <w:lang w:eastAsia="ru-RU"/>
        </w:rPr>
        <w:t xml:space="preserve"> вариант)</w:t>
      </w:r>
      <w:r w:rsidR="00BA0990" w:rsidRPr="00106598">
        <w:rPr>
          <w:rFonts w:ascii="Times New Roman" w:eastAsia="+mn-ea" w:hAnsi="Times New Roman" w:cs="Times New Roman"/>
          <w:bCs/>
          <w:sz w:val="28"/>
          <w:szCs w:val="28"/>
          <w:lang w:eastAsia="ru-RU"/>
        </w:rPr>
        <w:t xml:space="preserve"> –</w:t>
      </w:r>
      <w:r w:rsidRPr="00106598">
        <w:rPr>
          <w:rFonts w:ascii="Times New Roman" w:eastAsia="+mn-ea" w:hAnsi="Times New Roman" w:cs="Times New Roman"/>
          <w:bCs/>
          <w:sz w:val="28"/>
          <w:szCs w:val="28"/>
          <w:lang w:eastAsia="ru-RU"/>
        </w:rPr>
        <w:t xml:space="preserve"> </w:t>
      </w:r>
      <w:r w:rsidRPr="00106598">
        <w:rPr>
          <w:rFonts w:ascii="Times New Roman" w:eastAsia="+mn-ea" w:hAnsi="Times New Roman" w:cs="Times New Roman"/>
          <w:sz w:val="28"/>
          <w:szCs w:val="28"/>
          <w:lang w:eastAsia="ru-RU"/>
        </w:rPr>
        <w:t>характеризуется, с одной стороны, ожиданиями позитивных измене</w:t>
      </w:r>
      <w:r w:rsidR="00BA0990" w:rsidRPr="00106598">
        <w:rPr>
          <w:rFonts w:ascii="Times New Roman" w:eastAsia="+mn-ea" w:hAnsi="Times New Roman" w:cs="Times New Roman"/>
          <w:sz w:val="28"/>
          <w:szCs w:val="28"/>
          <w:lang w:eastAsia="ru-RU"/>
        </w:rPr>
        <w:t>ний во внешней среде, с другой –</w:t>
      </w:r>
      <w:r w:rsidRPr="00106598">
        <w:rPr>
          <w:rFonts w:ascii="Times New Roman" w:eastAsia="+mn-ea" w:hAnsi="Times New Roman" w:cs="Times New Roman"/>
          <w:sz w:val="28"/>
          <w:szCs w:val="28"/>
          <w:lang w:eastAsia="ru-RU"/>
        </w:rPr>
        <w:t xml:space="preserve"> формированием внутренних условий для опережающего экономического роста, основанного на внедрении прорывных научно-технологических разработок, занятии рыночных ниш «новой экономики», кратном росте экспорта высокотехнологичной продукции и услуг, ускоренном инновационном развитии отраслей-лидеров. Таким образом, третий вариант исходит из прогнозного улучшения факторов как вну</w:t>
      </w:r>
      <w:r w:rsidR="00A212F5" w:rsidRPr="00106598">
        <w:rPr>
          <w:rFonts w:ascii="Times New Roman" w:eastAsia="+mn-ea" w:hAnsi="Times New Roman" w:cs="Times New Roman"/>
          <w:sz w:val="28"/>
          <w:szCs w:val="28"/>
          <w:lang w:eastAsia="ru-RU"/>
        </w:rPr>
        <w:t>тренней, так и внешней среды:</w:t>
      </w:r>
    </w:p>
    <w:p w14:paraId="13D59748" w14:textId="03DC595A" w:rsidR="00A212F5" w:rsidRPr="00DA291F" w:rsidRDefault="00920A67"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отмена санкций </w:t>
      </w:r>
      <w:r w:rsidR="00A212F5" w:rsidRPr="00DA291F">
        <w:rPr>
          <w:rFonts w:ascii="Times New Roman" w:eastAsia="+mn-ea" w:hAnsi="Times New Roman" w:cs="Times New Roman"/>
          <w:sz w:val="28"/>
          <w:szCs w:val="28"/>
          <w:lang w:eastAsia="ru-RU"/>
        </w:rPr>
        <w:t>способствует увеличению темпов роста экономики России до уровня выше среднемировых;</w:t>
      </w:r>
    </w:p>
    <w:p w14:paraId="1EDB701E" w14:textId="5BE0C780" w:rsidR="00A212F5" w:rsidRPr="00DA291F" w:rsidRDefault="00A212F5"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объемы </w:t>
      </w:r>
      <w:r w:rsidR="00BE457B" w:rsidRPr="00DA291F">
        <w:rPr>
          <w:rFonts w:ascii="Times New Roman" w:eastAsia="Times New Roman" w:hAnsi="Times New Roman" w:cs="Times New Roman"/>
          <w:sz w:val="28"/>
          <w:szCs w:val="28"/>
          <w:lang w:eastAsia="ru-RU"/>
        </w:rPr>
        <w:t xml:space="preserve">межбюджетных трансфертов из федерального бюджета </w:t>
      </w:r>
      <w:r w:rsidRPr="00DA291F">
        <w:rPr>
          <w:rFonts w:ascii="Times New Roman" w:eastAsia="+mn-ea" w:hAnsi="Times New Roman" w:cs="Times New Roman"/>
          <w:sz w:val="28"/>
          <w:szCs w:val="28"/>
          <w:lang w:eastAsia="ru-RU"/>
        </w:rPr>
        <w:t>для Новосибирской области растут;</w:t>
      </w:r>
    </w:p>
    <w:p w14:paraId="2F3E4F72" w14:textId="13FBF2CD" w:rsidR="00A212F5" w:rsidRPr="00DA291F" w:rsidRDefault="00A212F5"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идет финансирование реализации крупных инвестиционных проектов, в том числе с участием средств федерального бюджета;</w:t>
      </w:r>
    </w:p>
    <w:p w14:paraId="4DA8FBC9" w14:textId="687DF548" w:rsidR="00A212F5" w:rsidRPr="00DA291F" w:rsidRDefault="00A212F5"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значительный приток инвестиций, в том числе иностранных</w:t>
      </w:r>
      <w:r w:rsidR="00510545" w:rsidRPr="00DA291F">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в развитие нересурсных</w:t>
      </w:r>
      <w:r w:rsidR="005E4A02" w:rsidRPr="00DA291F">
        <w:rPr>
          <w:rFonts w:ascii="Times New Roman" w:eastAsia="+mn-ea" w:hAnsi="Times New Roman" w:cs="Times New Roman"/>
          <w:sz w:val="28"/>
          <w:szCs w:val="28"/>
          <w:lang w:eastAsia="ru-RU"/>
        </w:rPr>
        <w:t>, инновационноёмких</w:t>
      </w:r>
      <w:r w:rsidR="00106598" w:rsidRPr="00106598">
        <w:rPr>
          <w:rFonts w:ascii="Times New Roman" w:eastAsia="+mn-ea" w:hAnsi="Times New Roman" w:cs="Times New Roman"/>
          <w:sz w:val="28"/>
          <w:szCs w:val="28"/>
          <w:lang w:eastAsia="ru-RU"/>
        </w:rPr>
        <w:t xml:space="preserve"> </w:t>
      </w:r>
      <w:r w:rsidR="00106598" w:rsidRPr="00DA291F">
        <w:rPr>
          <w:rFonts w:ascii="Times New Roman" w:eastAsia="+mn-ea" w:hAnsi="Times New Roman" w:cs="Times New Roman"/>
          <w:sz w:val="28"/>
          <w:szCs w:val="28"/>
          <w:lang w:eastAsia="ru-RU"/>
        </w:rPr>
        <w:t>секторов</w:t>
      </w:r>
      <w:r w:rsidRPr="00DA291F">
        <w:rPr>
          <w:rFonts w:ascii="Times New Roman" w:eastAsia="+mn-ea" w:hAnsi="Times New Roman" w:cs="Times New Roman"/>
          <w:sz w:val="28"/>
          <w:szCs w:val="28"/>
          <w:lang w:eastAsia="ru-RU"/>
        </w:rPr>
        <w:t xml:space="preserve"> и инфраструктуры;</w:t>
      </w:r>
    </w:p>
    <w:p w14:paraId="12280F24" w14:textId="3E3329E0" w:rsidR="00A212F5" w:rsidRPr="00DA291F" w:rsidRDefault="00A212F5"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ускоренное развитие транспорта и логистики, сектора услуг, обрабатывающей промышленности и </w:t>
      </w:r>
      <w:r w:rsidR="00C210CA" w:rsidRPr="00DA291F">
        <w:rPr>
          <w:rFonts w:ascii="Times New Roman" w:eastAsia="+mn-ea" w:hAnsi="Times New Roman" w:cs="Times New Roman"/>
          <w:sz w:val="28"/>
          <w:szCs w:val="28"/>
          <w:lang w:eastAsia="ru-RU"/>
        </w:rPr>
        <w:t xml:space="preserve">сектора </w:t>
      </w:r>
      <w:r w:rsidRPr="00DA291F">
        <w:rPr>
          <w:rFonts w:ascii="Times New Roman" w:eastAsia="+mn-ea" w:hAnsi="Times New Roman" w:cs="Times New Roman"/>
          <w:sz w:val="28"/>
          <w:szCs w:val="28"/>
          <w:lang w:eastAsia="ru-RU"/>
        </w:rPr>
        <w:t>ИКТ;</w:t>
      </w:r>
    </w:p>
    <w:p w14:paraId="780C9A48" w14:textId="4FAF8F01" w:rsidR="00510545" w:rsidRPr="00DA291F" w:rsidRDefault="00510545" w:rsidP="00DA291F">
      <w:pPr>
        <w:autoSpaceDE w:val="0"/>
        <w:autoSpaceDN w:val="0"/>
        <w:adjustRightInd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существенно снижаются барьеры для доступа местных компаний на рынки стран Азии, осуществляется </w:t>
      </w:r>
      <w:r w:rsidRPr="00DA291F">
        <w:rPr>
          <w:rFonts w:ascii="Times New Roman" w:eastAsia="+mn-ea" w:hAnsi="Times New Roman" w:cs="Times New Roman"/>
          <w:sz w:val="28"/>
          <w:szCs w:val="28"/>
          <w:lang w:eastAsia="ru-RU"/>
        </w:rPr>
        <w:t>поддержка экспорта реги</w:t>
      </w:r>
      <w:r w:rsidR="005E4A02" w:rsidRPr="00DA291F">
        <w:rPr>
          <w:rFonts w:ascii="Times New Roman" w:eastAsia="+mn-ea" w:hAnsi="Times New Roman" w:cs="Times New Roman"/>
          <w:sz w:val="28"/>
          <w:szCs w:val="28"/>
          <w:lang w:eastAsia="ru-RU"/>
        </w:rPr>
        <w:t>ональных компаний.</w:t>
      </w:r>
    </w:p>
    <w:p w14:paraId="574FA423" w14:textId="0D6E8B46" w:rsidR="00517E84" w:rsidRDefault="00517E8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Реализация сценариев позволит получить </w:t>
      </w:r>
      <w:r w:rsidR="00CC45D8" w:rsidRPr="00DA291F">
        <w:rPr>
          <w:rFonts w:ascii="Times New Roman" w:hAnsi="Times New Roman" w:cs="Times New Roman"/>
          <w:sz w:val="28"/>
          <w:szCs w:val="28"/>
        </w:rPr>
        <w:t>следующие</w:t>
      </w:r>
      <w:r w:rsidRPr="00DA291F">
        <w:rPr>
          <w:rFonts w:ascii="Times New Roman" w:hAnsi="Times New Roman" w:cs="Times New Roman"/>
          <w:sz w:val="28"/>
          <w:szCs w:val="28"/>
        </w:rPr>
        <w:t xml:space="preserve"> социально-</w:t>
      </w:r>
      <w:r w:rsidR="00601954" w:rsidRPr="00DA291F">
        <w:rPr>
          <w:rFonts w:ascii="Times New Roman" w:hAnsi="Times New Roman" w:cs="Times New Roman"/>
          <w:sz w:val="28"/>
          <w:szCs w:val="28"/>
        </w:rPr>
        <w:t>экономические эффекты (табл</w:t>
      </w:r>
      <w:r w:rsidR="00B00D06">
        <w:rPr>
          <w:rFonts w:ascii="Times New Roman" w:hAnsi="Times New Roman" w:cs="Times New Roman"/>
          <w:sz w:val="28"/>
          <w:szCs w:val="28"/>
        </w:rPr>
        <w:t>ица</w:t>
      </w:r>
      <w:r w:rsidR="00601954" w:rsidRPr="00DA291F">
        <w:rPr>
          <w:rFonts w:ascii="Times New Roman" w:hAnsi="Times New Roman" w:cs="Times New Roman"/>
          <w:sz w:val="28"/>
          <w:szCs w:val="28"/>
        </w:rPr>
        <w:t xml:space="preserve"> 2</w:t>
      </w:r>
      <w:r w:rsidRPr="00DA291F">
        <w:rPr>
          <w:rFonts w:ascii="Times New Roman" w:hAnsi="Times New Roman" w:cs="Times New Roman"/>
          <w:sz w:val="28"/>
          <w:szCs w:val="28"/>
        </w:rPr>
        <w:t>).</w:t>
      </w:r>
    </w:p>
    <w:p w14:paraId="73CF335D" w14:textId="77777777" w:rsidR="00B45A34" w:rsidRPr="00DA291F" w:rsidRDefault="00B45A34" w:rsidP="00DA291F">
      <w:pPr>
        <w:autoSpaceDE w:val="0"/>
        <w:autoSpaceDN w:val="0"/>
        <w:adjustRightInd w:val="0"/>
        <w:spacing w:after="0" w:line="240" w:lineRule="auto"/>
        <w:ind w:firstLine="709"/>
        <w:jc w:val="both"/>
        <w:rPr>
          <w:rFonts w:ascii="Times New Roman" w:hAnsi="Times New Roman" w:cs="Times New Roman"/>
          <w:sz w:val="28"/>
          <w:szCs w:val="28"/>
        </w:rPr>
      </w:pPr>
    </w:p>
    <w:p w14:paraId="2186A2FC" w14:textId="246898C7" w:rsidR="00517E84" w:rsidRPr="00DA291F" w:rsidRDefault="00517E84" w:rsidP="00DA291F">
      <w:pPr>
        <w:autoSpaceDE w:val="0"/>
        <w:autoSpaceDN w:val="0"/>
        <w:adjustRightInd w:val="0"/>
        <w:spacing w:after="0" w:line="240" w:lineRule="auto"/>
        <w:ind w:firstLine="539"/>
        <w:jc w:val="right"/>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Таблица </w:t>
      </w:r>
      <w:r w:rsidR="008C7E44" w:rsidRPr="00DA291F">
        <w:rPr>
          <w:rFonts w:ascii="Times New Roman" w:eastAsiaTheme="minorEastAsia" w:hAnsi="Times New Roman" w:cs="Times New Roman"/>
          <w:sz w:val="28"/>
          <w:szCs w:val="28"/>
          <w:lang w:eastAsia="ru-RU"/>
        </w:rPr>
        <w:t>2</w:t>
      </w:r>
    </w:p>
    <w:p w14:paraId="32255084" w14:textId="77777777" w:rsidR="00CC45D8" w:rsidRPr="00DA291F" w:rsidRDefault="00CC45D8" w:rsidP="00DA291F">
      <w:pPr>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14:paraId="532485B9" w14:textId="77777777" w:rsidR="00106598" w:rsidRDefault="00517E84" w:rsidP="00DA291F">
      <w:pPr>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Ключевые социально-экономические эффекты трех сценариев </w:t>
      </w:r>
    </w:p>
    <w:p w14:paraId="6FC1B140" w14:textId="77777777" w:rsidR="00106598" w:rsidRDefault="00517E84" w:rsidP="00DA291F">
      <w:pPr>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социально-экономического развития Новосибирской области </w:t>
      </w:r>
    </w:p>
    <w:p w14:paraId="11CC144D" w14:textId="0CAD4F23" w:rsidR="00517E84" w:rsidRPr="00DA291F" w:rsidRDefault="00517E84" w:rsidP="00DA291F">
      <w:pPr>
        <w:autoSpaceDE w:val="0"/>
        <w:autoSpaceDN w:val="0"/>
        <w:adjustRightInd w:val="0"/>
        <w:spacing w:after="0" w:line="240" w:lineRule="auto"/>
        <w:jc w:val="center"/>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к 2030 году по сравнению с 2018 годом</w:t>
      </w:r>
    </w:p>
    <w:p w14:paraId="5E7FF548" w14:textId="77777777" w:rsidR="00517E84" w:rsidRPr="00DA291F" w:rsidRDefault="00517E84" w:rsidP="00DA291F">
      <w:pPr>
        <w:autoSpaceDE w:val="0"/>
        <w:autoSpaceDN w:val="0"/>
        <w:adjustRightInd w:val="0"/>
        <w:spacing w:after="0" w:line="240" w:lineRule="auto"/>
        <w:jc w:val="center"/>
        <w:rPr>
          <w:rFonts w:ascii="Times New Roman" w:eastAsiaTheme="minorEastAsia" w:hAnsi="Times New Roman" w:cs="Times New Roman"/>
          <w:sz w:val="24"/>
          <w:szCs w:val="28"/>
          <w:lang w:eastAsia="ru-RU"/>
        </w:rPr>
      </w:pPr>
    </w:p>
    <w:tbl>
      <w:tblPr>
        <w:tblStyle w:val="af"/>
        <w:tblW w:w="9639" w:type="dxa"/>
        <w:jc w:val="center"/>
        <w:tblLook w:val="04A0" w:firstRow="1" w:lastRow="0" w:firstColumn="1" w:lastColumn="0" w:noHBand="0" w:noVBand="1"/>
      </w:tblPr>
      <w:tblGrid>
        <w:gridCol w:w="3580"/>
        <w:gridCol w:w="2234"/>
        <w:gridCol w:w="1984"/>
        <w:gridCol w:w="1841"/>
      </w:tblGrid>
      <w:tr w:rsidR="00517E84" w:rsidRPr="00DA291F" w14:paraId="6B328DD3" w14:textId="77777777" w:rsidTr="00C61E65">
        <w:trPr>
          <w:trHeight w:val="437"/>
          <w:jc w:val="center"/>
        </w:trPr>
        <w:tc>
          <w:tcPr>
            <w:tcW w:w="3580" w:type="dxa"/>
            <w:vMerge w:val="restart"/>
            <w:shd w:val="clear" w:color="auto" w:fill="auto"/>
            <w:vAlign w:val="center"/>
          </w:tcPr>
          <w:p w14:paraId="5D338A97" w14:textId="77777777" w:rsidR="00517E84" w:rsidRPr="00DA291F" w:rsidRDefault="00517E84" w:rsidP="00DA291F">
            <w:pPr>
              <w:jc w:val="center"/>
              <w:rPr>
                <w:rFonts w:ascii="Times New Roman" w:hAnsi="Times New Roman" w:cs="Times New Roman"/>
                <w:szCs w:val="24"/>
              </w:rPr>
            </w:pPr>
            <w:r w:rsidRPr="00DA291F">
              <w:rPr>
                <w:rFonts w:ascii="Times New Roman" w:hAnsi="Times New Roman" w:cs="Times New Roman"/>
                <w:szCs w:val="24"/>
              </w:rPr>
              <w:t>Показатель</w:t>
            </w:r>
          </w:p>
        </w:tc>
        <w:tc>
          <w:tcPr>
            <w:tcW w:w="6059" w:type="dxa"/>
            <w:gridSpan w:val="3"/>
            <w:shd w:val="clear" w:color="auto" w:fill="auto"/>
            <w:vAlign w:val="center"/>
          </w:tcPr>
          <w:p w14:paraId="1D589AAD" w14:textId="77777777" w:rsidR="00517E84" w:rsidRPr="00DA291F" w:rsidRDefault="00517E84" w:rsidP="00DA291F">
            <w:pPr>
              <w:jc w:val="center"/>
              <w:rPr>
                <w:rFonts w:ascii="Times New Roman" w:hAnsi="Times New Roman" w:cs="Times New Roman"/>
                <w:szCs w:val="24"/>
              </w:rPr>
            </w:pPr>
            <w:r w:rsidRPr="00DA291F">
              <w:rPr>
                <w:rFonts w:ascii="Times New Roman" w:hAnsi="Times New Roman" w:cs="Times New Roman"/>
                <w:szCs w:val="24"/>
              </w:rPr>
              <w:t>Сценарии</w:t>
            </w:r>
          </w:p>
        </w:tc>
      </w:tr>
      <w:tr w:rsidR="00517E84" w:rsidRPr="00DA291F" w14:paraId="54AD51DD" w14:textId="77777777" w:rsidTr="00C61E65">
        <w:trPr>
          <w:trHeight w:val="713"/>
          <w:jc w:val="center"/>
        </w:trPr>
        <w:tc>
          <w:tcPr>
            <w:tcW w:w="3580" w:type="dxa"/>
            <w:vMerge/>
            <w:shd w:val="clear" w:color="auto" w:fill="auto"/>
            <w:vAlign w:val="center"/>
          </w:tcPr>
          <w:p w14:paraId="0D77D396" w14:textId="77777777" w:rsidR="00517E84" w:rsidRPr="00DA291F" w:rsidRDefault="00517E84" w:rsidP="00DA291F">
            <w:pPr>
              <w:jc w:val="center"/>
              <w:rPr>
                <w:rFonts w:ascii="Times New Roman" w:hAnsi="Times New Roman" w:cs="Times New Roman"/>
                <w:szCs w:val="24"/>
              </w:rPr>
            </w:pPr>
          </w:p>
        </w:tc>
        <w:tc>
          <w:tcPr>
            <w:tcW w:w="2234" w:type="dxa"/>
            <w:shd w:val="clear" w:color="auto" w:fill="auto"/>
            <w:vAlign w:val="center"/>
          </w:tcPr>
          <w:p w14:paraId="48FCE5C0" w14:textId="5FCDA666" w:rsidR="00517E84" w:rsidRPr="00DA291F" w:rsidRDefault="00C61E65" w:rsidP="00DA291F">
            <w:pPr>
              <w:jc w:val="center"/>
              <w:rPr>
                <w:rFonts w:ascii="Times New Roman" w:hAnsi="Times New Roman" w:cs="Times New Roman"/>
                <w:szCs w:val="24"/>
              </w:rPr>
            </w:pPr>
            <w:r w:rsidRPr="00DA291F">
              <w:rPr>
                <w:rFonts w:ascii="Times New Roman" w:hAnsi="Times New Roman" w:cs="Times New Roman"/>
                <w:szCs w:val="24"/>
              </w:rPr>
              <w:t xml:space="preserve">Консервативный сценарий </w:t>
            </w:r>
            <w:r w:rsidR="00393832" w:rsidRPr="00DA291F">
              <w:rPr>
                <w:rFonts w:ascii="Times New Roman" w:hAnsi="Times New Roman" w:cs="Times New Roman"/>
              </w:rPr>
              <w:t xml:space="preserve">«Поступательный рост», </w:t>
            </w:r>
            <w:r w:rsidRPr="00DA291F">
              <w:rPr>
                <w:rFonts w:ascii="Times New Roman" w:hAnsi="Times New Roman" w:cs="Times New Roman"/>
                <w:szCs w:val="24"/>
              </w:rPr>
              <w:t>с участием федерального центра в реализации национальных проектов</w:t>
            </w:r>
          </w:p>
        </w:tc>
        <w:tc>
          <w:tcPr>
            <w:tcW w:w="1984" w:type="dxa"/>
            <w:shd w:val="clear" w:color="auto" w:fill="auto"/>
            <w:vAlign w:val="center"/>
          </w:tcPr>
          <w:p w14:paraId="2906E2CC" w14:textId="3A27F640" w:rsidR="00517E84" w:rsidRPr="00DA291F" w:rsidRDefault="00C61E65" w:rsidP="00DA291F">
            <w:pPr>
              <w:jc w:val="center"/>
              <w:rPr>
                <w:rFonts w:ascii="Times New Roman" w:hAnsi="Times New Roman" w:cs="Times New Roman"/>
                <w:szCs w:val="24"/>
              </w:rPr>
            </w:pPr>
            <w:r w:rsidRPr="00DA291F">
              <w:rPr>
                <w:rFonts w:ascii="Times New Roman" w:hAnsi="Times New Roman" w:cs="Times New Roman"/>
                <w:szCs w:val="24"/>
              </w:rPr>
              <w:t>Целевой сценарий «Ориентация на внешние рынки»</w:t>
            </w:r>
          </w:p>
        </w:tc>
        <w:tc>
          <w:tcPr>
            <w:tcW w:w="1841" w:type="dxa"/>
            <w:shd w:val="clear" w:color="auto" w:fill="auto"/>
            <w:vAlign w:val="center"/>
          </w:tcPr>
          <w:p w14:paraId="0837831B" w14:textId="59D55028" w:rsidR="00517E84" w:rsidRPr="00DA291F" w:rsidRDefault="0067406F" w:rsidP="00DA291F">
            <w:pPr>
              <w:jc w:val="center"/>
              <w:rPr>
                <w:rFonts w:ascii="Times New Roman" w:hAnsi="Times New Roman" w:cs="Times New Roman"/>
                <w:szCs w:val="24"/>
              </w:rPr>
            </w:pPr>
            <w:r w:rsidRPr="00DA291F">
              <w:rPr>
                <w:rFonts w:ascii="Times New Roman" w:hAnsi="Times New Roman" w:cs="Times New Roman"/>
                <w:szCs w:val="24"/>
              </w:rPr>
              <w:t>И</w:t>
            </w:r>
            <w:r w:rsidR="00517E84" w:rsidRPr="00DA291F">
              <w:rPr>
                <w:rFonts w:ascii="Times New Roman" w:hAnsi="Times New Roman" w:cs="Times New Roman"/>
                <w:szCs w:val="24"/>
              </w:rPr>
              <w:t>нновационный</w:t>
            </w:r>
            <w:r w:rsidRPr="00DA291F">
              <w:rPr>
                <w:rFonts w:ascii="Times New Roman" w:hAnsi="Times New Roman" w:cs="Times New Roman"/>
                <w:szCs w:val="24"/>
              </w:rPr>
              <w:t xml:space="preserve"> «Сибирский центр роста»</w:t>
            </w:r>
          </w:p>
        </w:tc>
      </w:tr>
      <w:tr w:rsidR="00517E84" w:rsidRPr="00DA291F" w14:paraId="0C3F071C" w14:textId="77777777" w:rsidTr="00C61E65">
        <w:trPr>
          <w:trHeight w:val="411"/>
          <w:jc w:val="center"/>
        </w:trPr>
        <w:tc>
          <w:tcPr>
            <w:tcW w:w="3580" w:type="dxa"/>
            <w:vAlign w:val="center"/>
          </w:tcPr>
          <w:p w14:paraId="182A67D3" w14:textId="6B30405F" w:rsidR="00517E84" w:rsidRPr="00DA291F" w:rsidRDefault="00517E84" w:rsidP="00DA291F">
            <w:pPr>
              <w:rPr>
                <w:rFonts w:ascii="Times New Roman" w:hAnsi="Times New Roman" w:cs="Times New Roman"/>
                <w:sz w:val="24"/>
                <w:szCs w:val="24"/>
              </w:rPr>
            </w:pPr>
            <w:r w:rsidRPr="00DA291F">
              <w:rPr>
                <w:rFonts w:ascii="Times New Roman" w:hAnsi="Times New Roman" w:cs="Times New Roman"/>
                <w:sz w:val="24"/>
                <w:szCs w:val="24"/>
              </w:rPr>
              <w:t>Рост экономики региона, в сопоставимых ценах</w:t>
            </w:r>
            <w:r w:rsidR="0067406F" w:rsidRPr="00DA291F">
              <w:rPr>
                <w:rFonts w:ascii="Times New Roman" w:hAnsi="Times New Roman" w:cs="Times New Roman"/>
                <w:sz w:val="24"/>
                <w:szCs w:val="24"/>
              </w:rPr>
              <w:t>, разы</w:t>
            </w:r>
          </w:p>
        </w:tc>
        <w:tc>
          <w:tcPr>
            <w:tcW w:w="2234" w:type="dxa"/>
            <w:vAlign w:val="center"/>
          </w:tcPr>
          <w:p w14:paraId="2DDDC9A4"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1,5</w:t>
            </w:r>
          </w:p>
        </w:tc>
        <w:tc>
          <w:tcPr>
            <w:tcW w:w="1984" w:type="dxa"/>
            <w:vAlign w:val="center"/>
          </w:tcPr>
          <w:p w14:paraId="308D7710"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1,8</w:t>
            </w:r>
          </w:p>
        </w:tc>
        <w:tc>
          <w:tcPr>
            <w:tcW w:w="1841" w:type="dxa"/>
            <w:vAlign w:val="center"/>
          </w:tcPr>
          <w:p w14:paraId="3E1D7C86"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2,0</w:t>
            </w:r>
          </w:p>
        </w:tc>
      </w:tr>
      <w:tr w:rsidR="00517E84" w:rsidRPr="00DA291F" w14:paraId="0225766B" w14:textId="77777777" w:rsidTr="00C61E65">
        <w:trPr>
          <w:jc w:val="center"/>
        </w:trPr>
        <w:tc>
          <w:tcPr>
            <w:tcW w:w="3580" w:type="dxa"/>
            <w:vAlign w:val="center"/>
          </w:tcPr>
          <w:p w14:paraId="69007C42" w14:textId="4921CDE5" w:rsidR="00517E84" w:rsidRPr="00DA291F" w:rsidRDefault="00517E84" w:rsidP="00DA291F">
            <w:pPr>
              <w:rPr>
                <w:rFonts w:ascii="Times New Roman" w:hAnsi="Times New Roman" w:cs="Times New Roman"/>
                <w:sz w:val="24"/>
                <w:szCs w:val="24"/>
              </w:rPr>
            </w:pPr>
            <w:r w:rsidRPr="00DA291F">
              <w:rPr>
                <w:rFonts w:ascii="Times New Roman" w:hAnsi="Times New Roman" w:cs="Times New Roman"/>
                <w:sz w:val="24"/>
                <w:szCs w:val="24"/>
              </w:rPr>
              <w:t xml:space="preserve">Реальные располагаемые </w:t>
            </w:r>
            <w:r w:rsidR="0067406F" w:rsidRPr="00DA291F">
              <w:rPr>
                <w:rFonts w:ascii="Times New Roman" w:hAnsi="Times New Roman" w:cs="Times New Roman"/>
                <w:sz w:val="24"/>
                <w:szCs w:val="24"/>
              </w:rPr>
              <w:t>денежные доходы населения, разы</w:t>
            </w:r>
          </w:p>
        </w:tc>
        <w:tc>
          <w:tcPr>
            <w:tcW w:w="2234" w:type="dxa"/>
            <w:vAlign w:val="center"/>
          </w:tcPr>
          <w:p w14:paraId="52ABEDEE"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1,1</w:t>
            </w:r>
          </w:p>
        </w:tc>
        <w:tc>
          <w:tcPr>
            <w:tcW w:w="1984" w:type="dxa"/>
            <w:vAlign w:val="center"/>
          </w:tcPr>
          <w:p w14:paraId="28D3AA44"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1,4</w:t>
            </w:r>
          </w:p>
        </w:tc>
        <w:tc>
          <w:tcPr>
            <w:tcW w:w="1841" w:type="dxa"/>
            <w:vAlign w:val="center"/>
          </w:tcPr>
          <w:p w14:paraId="5B37AE45"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1,5</w:t>
            </w:r>
          </w:p>
        </w:tc>
      </w:tr>
      <w:tr w:rsidR="00517E84" w:rsidRPr="00DA291F" w14:paraId="62A619E4" w14:textId="77777777" w:rsidTr="00C61E65">
        <w:trPr>
          <w:jc w:val="center"/>
        </w:trPr>
        <w:tc>
          <w:tcPr>
            <w:tcW w:w="3580" w:type="dxa"/>
            <w:vAlign w:val="center"/>
          </w:tcPr>
          <w:p w14:paraId="723CA92E" w14:textId="77777777" w:rsidR="00517E84" w:rsidRPr="00DA291F" w:rsidRDefault="00517E84" w:rsidP="00DA291F">
            <w:pPr>
              <w:rPr>
                <w:rFonts w:ascii="Times New Roman" w:hAnsi="Times New Roman" w:cs="Times New Roman"/>
                <w:sz w:val="24"/>
                <w:szCs w:val="24"/>
              </w:rPr>
            </w:pPr>
            <w:r w:rsidRPr="00DA291F">
              <w:rPr>
                <w:rFonts w:ascii="Times New Roman" w:eastAsiaTheme="minorEastAsia" w:hAnsi="Times New Roman" w:cs="Times New Roman"/>
                <w:sz w:val="24"/>
                <w:szCs w:val="24"/>
                <w:lang w:eastAsia="ru-RU"/>
              </w:rPr>
              <w:t>Среднемесячная номинальная начисленная заработная плата, разы</w:t>
            </w:r>
          </w:p>
        </w:tc>
        <w:tc>
          <w:tcPr>
            <w:tcW w:w="2234" w:type="dxa"/>
            <w:vAlign w:val="center"/>
          </w:tcPr>
          <w:p w14:paraId="1C334067"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2,3</w:t>
            </w:r>
          </w:p>
        </w:tc>
        <w:tc>
          <w:tcPr>
            <w:tcW w:w="1984" w:type="dxa"/>
            <w:vAlign w:val="center"/>
          </w:tcPr>
          <w:p w14:paraId="753A6F2E"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3,0</w:t>
            </w:r>
          </w:p>
        </w:tc>
        <w:tc>
          <w:tcPr>
            <w:tcW w:w="1841" w:type="dxa"/>
            <w:vAlign w:val="center"/>
          </w:tcPr>
          <w:p w14:paraId="5DC827A7"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3,2</w:t>
            </w:r>
          </w:p>
        </w:tc>
      </w:tr>
      <w:tr w:rsidR="00517E84" w:rsidRPr="00DA291F" w14:paraId="42964265" w14:textId="77777777" w:rsidTr="00C61E65">
        <w:trPr>
          <w:trHeight w:val="397"/>
          <w:jc w:val="center"/>
        </w:trPr>
        <w:tc>
          <w:tcPr>
            <w:tcW w:w="3580" w:type="dxa"/>
            <w:vAlign w:val="center"/>
          </w:tcPr>
          <w:p w14:paraId="193C3312" w14:textId="77777777" w:rsidR="00517E84" w:rsidRPr="00DA291F" w:rsidRDefault="00517E84" w:rsidP="00DA291F">
            <w:pPr>
              <w:rPr>
                <w:rFonts w:ascii="Times New Roman" w:hAnsi="Times New Roman" w:cs="Times New Roman"/>
                <w:sz w:val="24"/>
                <w:szCs w:val="24"/>
              </w:rPr>
            </w:pPr>
            <w:r w:rsidRPr="00DA291F">
              <w:rPr>
                <w:rFonts w:ascii="Times New Roman" w:hAnsi="Times New Roman" w:cs="Times New Roman"/>
                <w:sz w:val="24"/>
                <w:szCs w:val="24"/>
              </w:rPr>
              <w:t>Продолжительность жизни, лет</w:t>
            </w:r>
          </w:p>
        </w:tc>
        <w:tc>
          <w:tcPr>
            <w:tcW w:w="2234" w:type="dxa"/>
            <w:vAlign w:val="center"/>
          </w:tcPr>
          <w:p w14:paraId="357FFAF4"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73,9</w:t>
            </w:r>
          </w:p>
        </w:tc>
        <w:tc>
          <w:tcPr>
            <w:tcW w:w="1984" w:type="dxa"/>
            <w:vAlign w:val="center"/>
          </w:tcPr>
          <w:p w14:paraId="09CB2C13"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76,9</w:t>
            </w:r>
          </w:p>
        </w:tc>
        <w:tc>
          <w:tcPr>
            <w:tcW w:w="1841" w:type="dxa"/>
            <w:vAlign w:val="center"/>
          </w:tcPr>
          <w:p w14:paraId="526688AD"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80,0</w:t>
            </w:r>
          </w:p>
        </w:tc>
      </w:tr>
      <w:tr w:rsidR="00517E84" w:rsidRPr="00DA291F" w14:paraId="195D2A57" w14:textId="77777777" w:rsidTr="00C61E65">
        <w:trPr>
          <w:jc w:val="center"/>
        </w:trPr>
        <w:tc>
          <w:tcPr>
            <w:tcW w:w="3580" w:type="dxa"/>
            <w:vAlign w:val="center"/>
          </w:tcPr>
          <w:p w14:paraId="197DE599" w14:textId="77777777" w:rsidR="00517E84" w:rsidRPr="00DA291F" w:rsidRDefault="00517E84" w:rsidP="00DA291F">
            <w:pPr>
              <w:rPr>
                <w:rFonts w:ascii="Times New Roman" w:hAnsi="Times New Roman" w:cs="Times New Roman"/>
                <w:sz w:val="24"/>
                <w:szCs w:val="24"/>
              </w:rPr>
            </w:pPr>
            <w:r w:rsidRPr="00DA291F">
              <w:rPr>
                <w:rFonts w:ascii="Times New Roman" w:hAnsi="Times New Roman" w:cs="Times New Roman"/>
                <w:sz w:val="24"/>
                <w:szCs w:val="24"/>
              </w:rPr>
              <w:t>Прирост численности населения, %</w:t>
            </w:r>
          </w:p>
        </w:tc>
        <w:tc>
          <w:tcPr>
            <w:tcW w:w="2234" w:type="dxa"/>
            <w:vAlign w:val="center"/>
          </w:tcPr>
          <w:p w14:paraId="0DDDEE4F"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+6,6</w:t>
            </w:r>
          </w:p>
        </w:tc>
        <w:tc>
          <w:tcPr>
            <w:tcW w:w="1984" w:type="dxa"/>
            <w:vAlign w:val="center"/>
          </w:tcPr>
          <w:p w14:paraId="160C0A5E"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+8,2</w:t>
            </w:r>
          </w:p>
        </w:tc>
        <w:tc>
          <w:tcPr>
            <w:tcW w:w="1841" w:type="dxa"/>
            <w:vAlign w:val="center"/>
          </w:tcPr>
          <w:p w14:paraId="66F67E6E" w14:textId="77777777" w:rsidR="00517E84" w:rsidRPr="00DA291F" w:rsidRDefault="00517E84" w:rsidP="00DA291F">
            <w:pPr>
              <w:jc w:val="center"/>
              <w:rPr>
                <w:rFonts w:ascii="Times New Roman" w:hAnsi="Times New Roman" w:cs="Times New Roman"/>
                <w:sz w:val="24"/>
                <w:szCs w:val="24"/>
              </w:rPr>
            </w:pPr>
            <w:r w:rsidRPr="00DA291F">
              <w:rPr>
                <w:rFonts w:ascii="Times New Roman" w:hAnsi="Times New Roman" w:cs="Times New Roman"/>
                <w:sz w:val="24"/>
                <w:szCs w:val="24"/>
              </w:rPr>
              <w:t>+11,8</w:t>
            </w:r>
          </w:p>
        </w:tc>
      </w:tr>
    </w:tbl>
    <w:p w14:paraId="015A9DF8" w14:textId="77777777" w:rsidR="00C61E65" w:rsidRPr="00DA291F" w:rsidRDefault="00C61E65" w:rsidP="00DA291F">
      <w:pPr>
        <w:spacing w:after="0" w:line="240" w:lineRule="auto"/>
        <w:ind w:firstLine="709"/>
        <w:jc w:val="both"/>
        <w:rPr>
          <w:rFonts w:ascii="Times New Roman" w:hAnsi="Times New Roman" w:cs="Times New Roman"/>
          <w:sz w:val="28"/>
          <w:szCs w:val="28"/>
        </w:rPr>
      </w:pPr>
    </w:p>
    <w:p w14:paraId="5CD015B0" w14:textId="27CD3424" w:rsidR="006E04D4" w:rsidRPr="00DA291F" w:rsidRDefault="00981D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целях </w:t>
      </w:r>
      <w:r w:rsidR="00C93308" w:rsidRPr="00DA291F">
        <w:rPr>
          <w:rFonts w:ascii="Times New Roman" w:hAnsi="Times New Roman" w:cs="Times New Roman"/>
          <w:sz w:val="28"/>
          <w:szCs w:val="28"/>
        </w:rPr>
        <w:t>всесторонней реализации Миссии Новосибирской области, обеспечения</w:t>
      </w:r>
      <w:r w:rsidRPr="00DA291F">
        <w:rPr>
          <w:rFonts w:ascii="Times New Roman" w:hAnsi="Times New Roman" w:cs="Times New Roman"/>
          <w:sz w:val="28"/>
          <w:szCs w:val="28"/>
        </w:rPr>
        <w:t xml:space="preserve"> </w:t>
      </w:r>
      <w:r w:rsidR="006622A4" w:rsidRPr="00DA291F">
        <w:rPr>
          <w:rFonts w:ascii="Times New Roman" w:hAnsi="Times New Roman" w:cs="Times New Roman"/>
          <w:sz w:val="28"/>
          <w:szCs w:val="28"/>
        </w:rPr>
        <w:t xml:space="preserve">значительного </w:t>
      </w:r>
      <w:r w:rsidRPr="00DA291F">
        <w:rPr>
          <w:rFonts w:ascii="Times New Roman" w:hAnsi="Times New Roman" w:cs="Times New Roman"/>
          <w:sz w:val="28"/>
          <w:szCs w:val="28"/>
        </w:rPr>
        <w:t xml:space="preserve">повышения уровня </w:t>
      </w:r>
      <w:r w:rsidR="00440CAC" w:rsidRPr="00DA291F">
        <w:rPr>
          <w:rFonts w:ascii="Times New Roman" w:hAnsi="Times New Roman" w:cs="Times New Roman"/>
          <w:sz w:val="28"/>
          <w:szCs w:val="28"/>
        </w:rPr>
        <w:t xml:space="preserve">и качества </w:t>
      </w:r>
      <w:r w:rsidRPr="00DA291F">
        <w:rPr>
          <w:rFonts w:ascii="Times New Roman" w:hAnsi="Times New Roman" w:cs="Times New Roman"/>
          <w:sz w:val="28"/>
          <w:szCs w:val="28"/>
        </w:rPr>
        <w:t xml:space="preserve">жизни населения Новосибирской области </w:t>
      </w:r>
      <w:r w:rsidR="00440CAC" w:rsidRPr="00DA291F">
        <w:rPr>
          <w:rFonts w:ascii="Times New Roman" w:hAnsi="Times New Roman" w:cs="Times New Roman"/>
          <w:sz w:val="28"/>
          <w:szCs w:val="28"/>
        </w:rPr>
        <w:t>в качестве основного</w:t>
      </w:r>
      <w:r w:rsidR="00461BB3" w:rsidRPr="00DA291F">
        <w:rPr>
          <w:rFonts w:ascii="Times New Roman" w:hAnsi="Times New Roman" w:cs="Times New Roman"/>
          <w:sz w:val="28"/>
          <w:szCs w:val="28"/>
        </w:rPr>
        <w:t xml:space="preserve"> </w:t>
      </w:r>
      <w:r w:rsidR="00440CAC" w:rsidRPr="00DA291F">
        <w:rPr>
          <w:rFonts w:ascii="Times New Roman" w:hAnsi="Times New Roman" w:cs="Times New Roman"/>
          <w:sz w:val="28"/>
          <w:szCs w:val="28"/>
        </w:rPr>
        <w:t>варианта предложен к реализации</w:t>
      </w:r>
      <w:r w:rsidR="00C93308" w:rsidRPr="00DA291F">
        <w:rPr>
          <w:rFonts w:ascii="Times New Roman" w:hAnsi="Times New Roman" w:cs="Times New Roman"/>
          <w:sz w:val="28"/>
          <w:szCs w:val="28"/>
        </w:rPr>
        <w:t xml:space="preserve"> </w:t>
      </w:r>
      <w:r w:rsidR="00C93308" w:rsidRPr="00DA291F">
        <w:rPr>
          <w:rFonts w:ascii="Times New Roman" w:eastAsia="+mn-ea" w:hAnsi="Times New Roman" w:cs="Times New Roman"/>
          <w:bCs/>
          <w:sz w:val="28"/>
          <w:szCs w:val="28"/>
          <w:lang w:eastAsia="ru-RU"/>
        </w:rPr>
        <w:t>и</w:t>
      </w:r>
      <w:r w:rsidR="00440CAC" w:rsidRPr="00DA291F">
        <w:rPr>
          <w:rFonts w:ascii="Times New Roman" w:eastAsia="+mn-ea" w:hAnsi="Times New Roman" w:cs="Times New Roman"/>
          <w:bCs/>
          <w:sz w:val="28"/>
          <w:szCs w:val="28"/>
          <w:lang w:eastAsia="ru-RU"/>
        </w:rPr>
        <w:t>нновационный</w:t>
      </w:r>
      <w:r w:rsidR="00C93308" w:rsidRPr="00DA291F">
        <w:rPr>
          <w:rFonts w:ascii="Times New Roman" w:eastAsia="+mn-ea" w:hAnsi="Times New Roman" w:cs="Times New Roman"/>
          <w:bCs/>
          <w:sz w:val="28"/>
          <w:szCs w:val="28"/>
          <w:lang w:eastAsia="ru-RU"/>
        </w:rPr>
        <w:t xml:space="preserve"> сценари</w:t>
      </w:r>
      <w:r w:rsidR="00440CAC" w:rsidRPr="00DA291F">
        <w:rPr>
          <w:rFonts w:ascii="Times New Roman" w:eastAsia="+mn-ea" w:hAnsi="Times New Roman" w:cs="Times New Roman"/>
          <w:bCs/>
          <w:sz w:val="28"/>
          <w:szCs w:val="28"/>
          <w:lang w:eastAsia="ru-RU"/>
        </w:rPr>
        <w:t>й</w:t>
      </w:r>
      <w:r w:rsidR="00C93308" w:rsidRPr="00DA291F">
        <w:rPr>
          <w:rFonts w:ascii="Times New Roman" w:eastAsia="+mn-ea" w:hAnsi="Times New Roman" w:cs="Times New Roman"/>
          <w:bCs/>
          <w:sz w:val="28"/>
          <w:szCs w:val="28"/>
          <w:lang w:eastAsia="ru-RU"/>
        </w:rPr>
        <w:t xml:space="preserve"> «Сибирский центр роста» (</w:t>
      </w:r>
      <w:r w:rsidR="00C93308" w:rsidRPr="00DA291F">
        <w:rPr>
          <w:rFonts w:ascii="Times New Roman" w:eastAsia="+mn-ea" w:hAnsi="Times New Roman" w:cs="Times New Roman"/>
          <w:bCs/>
          <w:sz w:val="28"/>
          <w:szCs w:val="28"/>
          <w:lang w:val="en-US" w:eastAsia="ru-RU"/>
        </w:rPr>
        <w:t>III</w:t>
      </w:r>
      <w:r w:rsidR="00C93308" w:rsidRPr="00DA291F">
        <w:rPr>
          <w:rFonts w:ascii="Times New Roman" w:eastAsia="+mn-ea" w:hAnsi="Times New Roman" w:cs="Times New Roman"/>
          <w:bCs/>
          <w:sz w:val="28"/>
          <w:szCs w:val="28"/>
          <w:lang w:eastAsia="ru-RU"/>
        </w:rPr>
        <w:t xml:space="preserve"> вариант)</w:t>
      </w:r>
      <w:r w:rsidR="00440CAC" w:rsidRPr="00DA291F">
        <w:rPr>
          <w:rFonts w:ascii="Times New Roman" w:eastAsia="+mn-ea" w:hAnsi="Times New Roman" w:cs="Times New Roman"/>
          <w:bCs/>
          <w:sz w:val="28"/>
          <w:szCs w:val="28"/>
          <w:lang w:eastAsia="ru-RU"/>
        </w:rPr>
        <w:t>.</w:t>
      </w:r>
      <w:r w:rsidR="006E04D4" w:rsidRPr="00DA291F">
        <w:rPr>
          <w:rFonts w:ascii="Times New Roman" w:eastAsia="+mn-ea" w:hAnsi="Times New Roman" w:cs="Times New Roman"/>
          <w:bCs/>
          <w:sz w:val="28"/>
          <w:szCs w:val="28"/>
          <w:lang w:eastAsia="ru-RU"/>
        </w:rPr>
        <w:t xml:space="preserve"> Данный сценарий позволит реализовать амбициозные задачи, поставленные в </w:t>
      </w:r>
      <w:r w:rsidR="006E04D4" w:rsidRPr="00DA291F">
        <w:rPr>
          <w:rFonts w:ascii="Times New Roman" w:hAnsi="Times New Roman" w:cs="Times New Roman"/>
          <w:sz w:val="28"/>
          <w:szCs w:val="28"/>
        </w:rPr>
        <w:t xml:space="preserve">Указе Президента Российской Федерации от 07.05.2018 </w:t>
      </w:r>
      <w:r w:rsidR="009021D3" w:rsidRPr="00DA291F">
        <w:rPr>
          <w:rFonts w:ascii="Times New Roman" w:hAnsi="Times New Roman" w:cs="Times New Roman"/>
          <w:sz w:val="28"/>
          <w:szCs w:val="28"/>
        </w:rPr>
        <w:t>№ </w:t>
      </w:r>
      <w:r w:rsidR="006E04D4" w:rsidRPr="00DA291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w:t>
      </w:r>
    </w:p>
    <w:p w14:paraId="1882B5F2" w14:textId="112239BE" w:rsidR="00517E84" w:rsidRPr="00DA291F" w:rsidRDefault="00517E84" w:rsidP="00DA291F">
      <w:pPr>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Реализация инновационного сценария </w:t>
      </w:r>
      <w:r w:rsidR="00440CAC" w:rsidRPr="00DA291F">
        <w:rPr>
          <w:rFonts w:ascii="Times New Roman" w:eastAsia="+mn-ea" w:hAnsi="Times New Roman" w:cs="Times New Roman"/>
          <w:bCs/>
          <w:sz w:val="28"/>
          <w:szCs w:val="28"/>
          <w:lang w:eastAsia="ru-RU"/>
        </w:rPr>
        <w:t>«Сибирский центр роста» (</w:t>
      </w:r>
      <w:r w:rsidR="00440CAC" w:rsidRPr="00DA291F">
        <w:rPr>
          <w:rFonts w:ascii="Times New Roman" w:eastAsia="+mn-ea" w:hAnsi="Times New Roman" w:cs="Times New Roman"/>
          <w:bCs/>
          <w:sz w:val="28"/>
          <w:szCs w:val="28"/>
          <w:lang w:val="en-US" w:eastAsia="ru-RU"/>
        </w:rPr>
        <w:t>III</w:t>
      </w:r>
      <w:r w:rsidR="00440CAC" w:rsidRPr="00DA291F">
        <w:rPr>
          <w:rFonts w:ascii="Times New Roman" w:eastAsia="+mn-ea" w:hAnsi="Times New Roman" w:cs="Times New Roman"/>
          <w:bCs/>
          <w:sz w:val="28"/>
          <w:szCs w:val="28"/>
          <w:lang w:eastAsia="ru-RU"/>
        </w:rPr>
        <w:t xml:space="preserve"> вариант) </w:t>
      </w:r>
      <w:r w:rsidRPr="00DA291F">
        <w:rPr>
          <w:rFonts w:ascii="Times New Roman" w:eastAsiaTheme="minorEastAsia" w:hAnsi="Times New Roman" w:cs="Times New Roman"/>
          <w:sz w:val="28"/>
          <w:szCs w:val="28"/>
          <w:lang w:eastAsia="ru-RU"/>
        </w:rPr>
        <w:t xml:space="preserve">к 2030 году </w:t>
      </w:r>
      <w:r w:rsidR="00E82FBC" w:rsidRPr="00DA291F">
        <w:rPr>
          <w:rFonts w:ascii="Times New Roman" w:eastAsiaTheme="minorEastAsia" w:hAnsi="Times New Roman" w:cs="Times New Roman"/>
          <w:sz w:val="28"/>
          <w:szCs w:val="28"/>
          <w:lang w:eastAsia="ru-RU"/>
        </w:rPr>
        <w:t xml:space="preserve">позволит </w:t>
      </w:r>
      <w:r w:rsidR="00440CAC" w:rsidRPr="00DA291F">
        <w:rPr>
          <w:rFonts w:ascii="Times New Roman" w:eastAsiaTheme="minorEastAsia" w:hAnsi="Times New Roman" w:cs="Times New Roman"/>
          <w:sz w:val="28"/>
          <w:szCs w:val="28"/>
          <w:lang w:eastAsia="ru-RU"/>
        </w:rPr>
        <w:t>увеличить</w:t>
      </w:r>
      <w:r w:rsidRPr="00DA291F">
        <w:rPr>
          <w:rFonts w:ascii="Times New Roman" w:eastAsiaTheme="minorEastAsia" w:hAnsi="Times New Roman" w:cs="Times New Roman"/>
          <w:sz w:val="28"/>
          <w:szCs w:val="28"/>
          <w:lang w:eastAsia="ru-RU"/>
        </w:rPr>
        <w:t xml:space="preserve"> </w:t>
      </w:r>
      <w:r w:rsidR="00EB36B3" w:rsidRPr="00DA291F">
        <w:rPr>
          <w:rFonts w:ascii="Times New Roman" w:eastAsiaTheme="minorEastAsia" w:hAnsi="Times New Roman" w:cs="Times New Roman"/>
          <w:sz w:val="28"/>
          <w:szCs w:val="28"/>
          <w:lang w:eastAsia="ru-RU"/>
        </w:rPr>
        <w:t xml:space="preserve">в структуре экономики Новосибирской области </w:t>
      </w:r>
      <w:r w:rsidR="00AA69EA" w:rsidRPr="00DA291F">
        <w:rPr>
          <w:rFonts w:ascii="Times New Roman" w:eastAsiaTheme="minorEastAsia" w:hAnsi="Times New Roman" w:cs="Times New Roman"/>
          <w:sz w:val="28"/>
          <w:szCs w:val="28"/>
          <w:lang w:eastAsia="ru-RU"/>
        </w:rPr>
        <w:t>до 63%</w:t>
      </w:r>
      <w:r w:rsidR="00360201" w:rsidRPr="00DA291F">
        <w:rPr>
          <w:rFonts w:ascii="Times New Roman" w:eastAsiaTheme="minorEastAsia" w:hAnsi="Times New Roman" w:cs="Times New Roman"/>
          <w:sz w:val="28"/>
          <w:szCs w:val="28"/>
          <w:lang w:eastAsia="ru-RU"/>
        </w:rPr>
        <w:t xml:space="preserve"> </w:t>
      </w:r>
      <w:r w:rsidR="00EB36B3" w:rsidRPr="00DA291F">
        <w:rPr>
          <w:rFonts w:ascii="Times New Roman" w:eastAsiaTheme="minorEastAsia" w:hAnsi="Times New Roman" w:cs="Times New Roman"/>
          <w:sz w:val="28"/>
          <w:szCs w:val="28"/>
          <w:lang w:eastAsia="ru-RU"/>
        </w:rPr>
        <w:t>удельный вес</w:t>
      </w:r>
      <w:r w:rsidRPr="00DA291F">
        <w:rPr>
          <w:rFonts w:ascii="Times New Roman" w:eastAsiaTheme="minorEastAsia" w:hAnsi="Times New Roman" w:cs="Times New Roman"/>
          <w:sz w:val="28"/>
          <w:szCs w:val="28"/>
          <w:lang w:eastAsia="ru-RU"/>
        </w:rPr>
        <w:t xml:space="preserve"> видов экономической деятельности, формирующих «новую экономику» в области высокотехно</w:t>
      </w:r>
      <w:r w:rsidR="00E82FBC" w:rsidRPr="00DA291F">
        <w:rPr>
          <w:rFonts w:ascii="Times New Roman" w:eastAsiaTheme="minorEastAsia" w:hAnsi="Times New Roman" w:cs="Times New Roman"/>
          <w:sz w:val="28"/>
          <w:szCs w:val="28"/>
          <w:lang w:eastAsia="ru-RU"/>
        </w:rPr>
        <w:t>логичных отраслей сферы обрабатывающего производства</w:t>
      </w:r>
      <w:r w:rsidRPr="00DA291F">
        <w:rPr>
          <w:rFonts w:ascii="Times New Roman" w:eastAsiaTheme="minorEastAsia" w:hAnsi="Times New Roman" w:cs="Times New Roman"/>
          <w:sz w:val="28"/>
          <w:szCs w:val="28"/>
          <w:lang w:eastAsia="ru-RU"/>
        </w:rPr>
        <w:t xml:space="preserve">, </w:t>
      </w:r>
      <w:r w:rsidR="00E82FBC" w:rsidRPr="00DA291F">
        <w:rPr>
          <w:rFonts w:ascii="Times New Roman" w:eastAsiaTheme="minorEastAsia" w:hAnsi="Times New Roman" w:cs="Times New Roman"/>
          <w:sz w:val="28"/>
          <w:szCs w:val="28"/>
          <w:lang w:eastAsia="ru-RU"/>
        </w:rPr>
        <w:t xml:space="preserve">в </w:t>
      </w:r>
      <w:r w:rsidR="006E04D4" w:rsidRPr="00DA291F">
        <w:rPr>
          <w:rFonts w:ascii="Times New Roman" w:eastAsiaTheme="minorEastAsia" w:hAnsi="Times New Roman" w:cs="Times New Roman"/>
          <w:sz w:val="28"/>
          <w:szCs w:val="28"/>
          <w:lang w:eastAsia="ru-RU"/>
        </w:rPr>
        <w:t>сферах</w:t>
      </w:r>
      <w:r w:rsidR="00E82FBC" w:rsidRPr="00DA291F">
        <w:rPr>
          <w:rFonts w:ascii="Times New Roman" w:eastAsiaTheme="minorEastAsia" w:hAnsi="Times New Roman" w:cs="Times New Roman"/>
          <w:sz w:val="28"/>
          <w:szCs w:val="28"/>
          <w:lang w:eastAsia="ru-RU"/>
        </w:rPr>
        <w:t xml:space="preserve"> </w:t>
      </w:r>
      <w:r w:rsidRPr="00DA291F">
        <w:rPr>
          <w:rFonts w:ascii="Times New Roman" w:eastAsiaTheme="minorEastAsia" w:hAnsi="Times New Roman" w:cs="Times New Roman"/>
          <w:sz w:val="28"/>
          <w:szCs w:val="28"/>
          <w:lang w:eastAsia="ru-RU"/>
        </w:rPr>
        <w:t>информации и связи, здравоохранения</w:t>
      </w:r>
      <w:r w:rsidR="00360201" w:rsidRPr="00DA291F">
        <w:rPr>
          <w:rFonts w:ascii="Times New Roman" w:eastAsiaTheme="minorEastAsia" w:hAnsi="Times New Roman" w:cs="Times New Roman"/>
          <w:sz w:val="28"/>
          <w:szCs w:val="28"/>
          <w:lang w:eastAsia="ru-RU"/>
        </w:rPr>
        <w:t xml:space="preserve"> и предоставления социальных услуг</w:t>
      </w:r>
      <w:r w:rsidRPr="00DA291F">
        <w:rPr>
          <w:rFonts w:ascii="Times New Roman" w:eastAsiaTheme="minorEastAsia" w:hAnsi="Times New Roman" w:cs="Times New Roman"/>
          <w:sz w:val="28"/>
          <w:szCs w:val="28"/>
          <w:lang w:eastAsia="ru-RU"/>
        </w:rPr>
        <w:t>,</w:t>
      </w:r>
      <w:r w:rsidR="00360201" w:rsidRPr="00DA291F">
        <w:rPr>
          <w:rFonts w:ascii="Times New Roman" w:eastAsiaTheme="minorEastAsia" w:hAnsi="Times New Roman" w:cs="Times New Roman"/>
          <w:sz w:val="28"/>
          <w:szCs w:val="28"/>
          <w:lang w:eastAsia="ru-RU"/>
        </w:rPr>
        <w:t xml:space="preserve"> профессиональной и</w:t>
      </w:r>
      <w:r w:rsidRPr="00DA291F">
        <w:rPr>
          <w:rFonts w:ascii="Times New Roman" w:eastAsiaTheme="minorEastAsia" w:hAnsi="Times New Roman" w:cs="Times New Roman"/>
          <w:sz w:val="28"/>
          <w:szCs w:val="28"/>
          <w:lang w:eastAsia="ru-RU"/>
        </w:rPr>
        <w:t xml:space="preserve"> научно-технической</w:t>
      </w:r>
      <w:r w:rsidR="00AA69EA" w:rsidRPr="00DA291F">
        <w:rPr>
          <w:rFonts w:ascii="Times New Roman" w:eastAsiaTheme="minorEastAsia" w:hAnsi="Times New Roman" w:cs="Times New Roman"/>
          <w:sz w:val="28"/>
          <w:szCs w:val="28"/>
          <w:lang w:eastAsia="ru-RU"/>
        </w:rPr>
        <w:t xml:space="preserve"> </w:t>
      </w:r>
      <w:r w:rsidR="006E04D4" w:rsidRPr="00DA291F">
        <w:rPr>
          <w:rFonts w:ascii="Times New Roman" w:eastAsiaTheme="minorEastAsia" w:hAnsi="Times New Roman" w:cs="Times New Roman"/>
          <w:sz w:val="28"/>
          <w:szCs w:val="28"/>
          <w:lang w:eastAsia="ru-RU"/>
        </w:rPr>
        <w:t>деятельности</w:t>
      </w:r>
      <w:r w:rsidRPr="00DA291F">
        <w:rPr>
          <w:rFonts w:ascii="Times New Roman" w:eastAsiaTheme="minorEastAsia" w:hAnsi="Times New Roman" w:cs="Times New Roman"/>
          <w:sz w:val="28"/>
          <w:szCs w:val="28"/>
          <w:lang w:eastAsia="ru-RU"/>
        </w:rPr>
        <w:t>, образования, транспортировки и</w:t>
      </w:r>
      <w:r w:rsidR="00E82FBC" w:rsidRPr="00DA291F">
        <w:rPr>
          <w:rFonts w:ascii="Times New Roman" w:eastAsiaTheme="minorEastAsia" w:hAnsi="Times New Roman" w:cs="Times New Roman"/>
          <w:sz w:val="28"/>
          <w:szCs w:val="28"/>
          <w:lang w:eastAsia="ru-RU"/>
        </w:rPr>
        <w:t xml:space="preserve"> хранения</w:t>
      </w:r>
      <w:r w:rsidR="00AA69EA" w:rsidRPr="00DA291F">
        <w:rPr>
          <w:rFonts w:ascii="Times New Roman" w:eastAsiaTheme="minorEastAsia" w:hAnsi="Times New Roman" w:cs="Times New Roman"/>
          <w:sz w:val="28"/>
          <w:szCs w:val="28"/>
          <w:lang w:eastAsia="ru-RU"/>
        </w:rPr>
        <w:t xml:space="preserve">. </w:t>
      </w:r>
      <w:r w:rsidRPr="00DA291F">
        <w:rPr>
          <w:rFonts w:ascii="Times New Roman" w:eastAsiaTheme="minorEastAsia" w:hAnsi="Times New Roman" w:cs="Times New Roman"/>
          <w:sz w:val="28"/>
          <w:szCs w:val="28"/>
          <w:lang w:eastAsia="ru-RU"/>
        </w:rPr>
        <w:t>Основными точками роста «новой экономики» станут: деятельнос</w:t>
      </w:r>
      <w:r w:rsidR="00B3336E" w:rsidRPr="00DA291F">
        <w:rPr>
          <w:rFonts w:ascii="Times New Roman" w:eastAsiaTheme="minorEastAsia" w:hAnsi="Times New Roman" w:cs="Times New Roman"/>
          <w:sz w:val="28"/>
          <w:szCs w:val="28"/>
          <w:lang w:eastAsia="ru-RU"/>
        </w:rPr>
        <w:t>ть в области информатизации (</w:t>
      </w:r>
      <w:r w:rsidRPr="00DA291F">
        <w:rPr>
          <w:rFonts w:ascii="Times New Roman" w:eastAsiaTheme="minorEastAsia" w:hAnsi="Times New Roman" w:cs="Times New Roman"/>
          <w:sz w:val="28"/>
          <w:szCs w:val="28"/>
          <w:lang w:eastAsia="ru-RU"/>
        </w:rPr>
        <w:t xml:space="preserve">объем оказания услуг в 2030 году по сравнению с 2018 годом </w:t>
      </w:r>
      <w:r w:rsidR="00B3336E" w:rsidRPr="00DA291F">
        <w:rPr>
          <w:rFonts w:ascii="Times New Roman" w:eastAsiaTheme="minorEastAsia" w:hAnsi="Times New Roman" w:cs="Times New Roman"/>
          <w:sz w:val="28"/>
          <w:szCs w:val="28"/>
          <w:lang w:eastAsia="ru-RU"/>
        </w:rPr>
        <w:t>вырастет</w:t>
      </w:r>
      <w:r w:rsidRPr="00DA291F">
        <w:rPr>
          <w:rFonts w:ascii="Times New Roman" w:eastAsiaTheme="minorEastAsia" w:hAnsi="Times New Roman" w:cs="Times New Roman"/>
          <w:sz w:val="28"/>
          <w:szCs w:val="28"/>
          <w:lang w:eastAsia="ru-RU"/>
        </w:rPr>
        <w:t xml:space="preserve"> </w:t>
      </w:r>
      <w:r w:rsidR="00B3336E" w:rsidRPr="00DA291F">
        <w:rPr>
          <w:rFonts w:ascii="Times New Roman" w:eastAsiaTheme="minorEastAsia" w:hAnsi="Times New Roman" w:cs="Times New Roman"/>
          <w:sz w:val="28"/>
          <w:szCs w:val="28"/>
          <w:lang w:eastAsia="ru-RU"/>
        </w:rPr>
        <w:t>в 2,2 раза</w:t>
      </w:r>
      <w:r w:rsidRPr="00DA291F">
        <w:rPr>
          <w:rFonts w:ascii="Times New Roman" w:eastAsiaTheme="minorEastAsia" w:hAnsi="Times New Roman" w:cs="Times New Roman"/>
          <w:sz w:val="28"/>
          <w:szCs w:val="28"/>
          <w:lang w:eastAsia="ru-RU"/>
        </w:rPr>
        <w:t xml:space="preserve">), </w:t>
      </w:r>
      <w:r w:rsidR="00360201" w:rsidRPr="00DA291F">
        <w:rPr>
          <w:rFonts w:ascii="Times New Roman" w:eastAsiaTheme="minorEastAsia" w:hAnsi="Times New Roman" w:cs="Times New Roman"/>
          <w:sz w:val="28"/>
          <w:szCs w:val="28"/>
          <w:lang w:eastAsia="ru-RU"/>
        </w:rPr>
        <w:t xml:space="preserve">профессиональной и </w:t>
      </w:r>
      <w:r w:rsidRPr="00DA291F">
        <w:rPr>
          <w:rFonts w:ascii="Times New Roman" w:eastAsiaTheme="minorEastAsia" w:hAnsi="Times New Roman" w:cs="Times New Roman"/>
          <w:sz w:val="28"/>
          <w:szCs w:val="28"/>
          <w:lang w:eastAsia="ru-RU"/>
        </w:rPr>
        <w:t xml:space="preserve">научно-технической </w:t>
      </w:r>
      <w:r w:rsidR="006E04D4" w:rsidRPr="00DA291F">
        <w:rPr>
          <w:rFonts w:ascii="Times New Roman" w:eastAsiaTheme="minorEastAsia" w:hAnsi="Times New Roman" w:cs="Times New Roman"/>
          <w:sz w:val="28"/>
          <w:szCs w:val="28"/>
          <w:lang w:eastAsia="ru-RU"/>
        </w:rPr>
        <w:t>деятельности</w:t>
      </w:r>
      <w:r w:rsidR="00360201" w:rsidRPr="00DA291F">
        <w:rPr>
          <w:rFonts w:ascii="Times New Roman" w:eastAsiaTheme="minorEastAsia" w:hAnsi="Times New Roman" w:cs="Times New Roman"/>
          <w:sz w:val="28"/>
          <w:szCs w:val="28"/>
          <w:lang w:eastAsia="ru-RU"/>
        </w:rPr>
        <w:t xml:space="preserve"> </w:t>
      </w:r>
      <w:r w:rsidRPr="00DA291F">
        <w:rPr>
          <w:rFonts w:ascii="Times New Roman" w:eastAsiaTheme="minorEastAsia" w:hAnsi="Times New Roman" w:cs="Times New Roman"/>
          <w:sz w:val="28"/>
          <w:szCs w:val="28"/>
          <w:lang w:eastAsia="ru-RU"/>
        </w:rPr>
        <w:t>(</w:t>
      </w:r>
      <w:r w:rsidR="00360201" w:rsidRPr="00DA291F">
        <w:rPr>
          <w:rFonts w:ascii="Times New Roman" w:eastAsiaTheme="minorEastAsia" w:hAnsi="Times New Roman" w:cs="Times New Roman"/>
          <w:sz w:val="28"/>
          <w:szCs w:val="28"/>
          <w:lang w:eastAsia="ru-RU"/>
        </w:rPr>
        <w:t>рост к 2018 году в 2,1 раза</w:t>
      </w:r>
      <w:r w:rsidRPr="00DA291F">
        <w:rPr>
          <w:rFonts w:ascii="Times New Roman" w:eastAsiaTheme="minorEastAsia" w:hAnsi="Times New Roman" w:cs="Times New Roman"/>
          <w:sz w:val="28"/>
          <w:szCs w:val="28"/>
          <w:lang w:eastAsia="ru-RU"/>
        </w:rPr>
        <w:t>),</w:t>
      </w:r>
      <w:r w:rsidR="00987B6E" w:rsidRPr="00DA291F">
        <w:rPr>
          <w:rFonts w:ascii="Times New Roman" w:eastAsiaTheme="minorEastAsia" w:hAnsi="Times New Roman" w:cs="Times New Roman"/>
          <w:sz w:val="28"/>
          <w:szCs w:val="28"/>
          <w:lang w:eastAsia="ru-RU"/>
        </w:rPr>
        <w:t xml:space="preserve"> обрабатывающих производств</w:t>
      </w:r>
      <w:r w:rsidR="00360201" w:rsidRPr="00DA291F">
        <w:rPr>
          <w:rFonts w:ascii="Times New Roman" w:eastAsiaTheme="minorEastAsia" w:hAnsi="Times New Roman" w:cs="Times New Roman"/>
          <w:sz w:val="28"/>
          <w:szCs w:val="28"/>
          <w:lang w:eastAsia="ru-RU"/>
        </w:rPr>
        <w:t xml:space="preserve"> (</w:t>
      </w:r>
      <w:r w:rsidR="00987B6E" w:rsidRPr="00DA291F">
        <w:rPr>
          <w:rFonts w:ascii="Times New Roman" w:eastAsiaTheme="minorEastAsia" w:hAnsi="Times New Roman" w:cs="Times New Roman"/>
          <w:sz w:val="28"/>
          <w:szCs w:val="28"/>
          <w:lang w:eastAsia="ru-RU"/>
        </w:rPr>
        <w:t xml:space="preserve">рост </w:t>
      </w:r>
      <w:r w:rsidR="00360201" w:rsidRPr="00DA291F">
        <w:rPr>
          <w:rFonts w:ascii="Times New Roman" w:eastAsiaTheme="minorEastAsia" w:hAnsi="Times New Roman" w:cs="Times New Roman"/>
          <w:sz w:val="28"/>
          <w:szCs w:val="28"/>
          <w:lang w:eastAsia="ru-RU"/>
        </w:rPr>
        <w:t>в 2,3 раза)</w:t>
      </w:r>
      <w:r w:rsidR="00987B6E" w:rsidRPr="00DA291F">
        <w:rPr>
          <w:rFonts w:ascii="Times New Roman" w:eastAsiaTheme="minorEastAsia" w:hAnsi="Times New Roman" w:cs="Times New Roman"/>
          <w:sz w:val="28"/>
          <w:szCs w:val="28"/>
          <w:lang w:eastAsia="ru-RU"/>
        </w:rPr>
        <w:t>,</w:t>
      </w:r>
      <w:r w:rsidRPr="00DA291F">
        <w:rPr>
          <w:rFonts w:ascii="Times New Roman" w:eastAsiaTheme="minorEastAsia" w:hAnsi="Times New Roman" w:cs="Times New Roman"/>
          <w:sz w:val="28"/>
          <w:szCs w:val="28"/>
          <w:lang w:eastAsia="ru-RU"/>
        </w:rPr>
        <w:t xml:space="preserve"> </w:t>
      </w:r>
      <w:r w:rsidR="00987B6E" w:rsidRPr="00DA291F">
        <w:rPr>
          <w:rFonts w:ascii="Times New Roman" w:eastAsiaTheme="minorEastAsia" w:hAnsi="Times New Roman" w:cs="Times New Roman"/>
          <w:sz w:val="28"/>
          <w:szCs w:val="28"/>
          <w:lang w:eastAsia="ru-RU"/>
        </w:rPr>
        <w:t>в 2 раза вырастет объем услуг в сферах образования, здравоохранения</w:t>
      </w:r>
      <w:r w:rsidRPr="00DA291F">
        <w:rPr>
          <w:rFonts w:ascii="Times New Roman" w:eastAsiaTheme="minorEastAsia" w:hAnsi="Times New Roman" w:cs="Times New Roman"/>
          <w:sz w:val="28"/>
          <w:szCs w:val="28"/>
          <w:lang w:eastAsia="ru-RU"/>
        </w:rPr>
        <w:t>. В структуре основных видов обрабатывающих производств увелич</w:t>
      </w:r>
      <w:r w:rsidR="00106598">
        <w:rPr>
          <w:rFonts w:ascii="Times New Roman" w:eastAsiaTheme="minorEastAsia" w:hAnsi="Times New Roman" w:cs="Times New Roman"/>
          <w:sz w:val="28"/>
          <w:szCs w:val="28"/>
          <w:lang w:eastAsia="ru-RU"/>
        </w:rPr>
        <w:t>ится</w:t>
      </w:r>
      <w:r w:rsidRPr="00DA291F">
        <w:rPr>
          <w:rFonts w:ascii="Times New Roman" w:eastAsiaTheme="minorEastAsia" w:hAnsi="Times New Roman" w:cs="Times New Roman"/>
          <w:sz w:val="28"/>
          <w:szCs w:val="28"/>
          <w:lang w:eastAsia="ru-RU"/>
        </w:rPr>
        <w:t xml:space="preserve"> совокупный вклад (до 30%) отрасл</w:t>
      </w:r>
      <w:r w:rsidR="00106598">
        <w:rPr>
          <w:rFonts w:ascii="Times New Roman" w:eastAsiaTheme="minorEastAsia" w:hAnsi="Times New Roman" w:cs="Times New Roman"/>
          <w:sz w:val="28"/>
          <w:szCs w:val="28"/>
          <w:lang w:eastAsia="ru-RU"/>
        </w:rPr>
        <w:t>ей</w:t>
      </w:r>
      <w:r w:rsidRPr="00DA291F">
        <w:rPr>
          <w:rFonts w:ascii="Times New Roman" w:eastAsiaTheme="minorEastAsia" w:hAnsi="Times New Roman" w:cs="Times New Roman"/>
          <w:sz w:val="28"/>
          <w:szCs w:val="28"/>
          <w:lang w:eastAsia="ru-RU"/>
        </w:rPr>
        <w:t xml:space="preserve"> по производству компьютеров, электронных и оптических изделий, электрического оборудования, химических веществ и химических продуктов, лекарственных средств и материалов, применяемых в медицинских целях. </w:t>
      </w:r>
      <w:r w:rsidR="00C04FC8" w:rsidRPr="00DA291F">
        <w:rPr>
          <w:rFonts w:ascii="Times New Roman" w:eastAsiaTheme="minorEastAsia" w:hAnsi="Times New Roman" w:cs="Times New Roman"/>
          <w:sz w:val="28"/>
          <w:szCs w:val="28"/>
          <w:lang w:eastAsia="ru-RU"/>
        </w:rPr>
        <w:t>Новосибирская область должна стать драйвером развития всего Сибирского макрорегиона, год за годом демонстрируя опережающий рост основных экономических показателей. К 2030 году должен быть достигнут двукратный рост экономики региона.</w:t>
      </w:r>
    </w:p>
    <w:p w14:paraId="08CDF1A5" w14:textId="35077338" w:rsidR="00517E84" w:rsidRPr="00DA291F" w:rsidRDefault="00517E84" w:rsidP="00DA291F">
      <w:pPr>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 xml:space="preserve">Достижение стратегических целей, поставленных в </w:t>
      </w:r>
      <w:r w:rsidR="00B00D06">
        <w:rPr>
          <w:rFonts w:ascii="Times New Roman" w:eastAsiaTheme="minorEastAsia" w:hAnsi="Times New Roman" w:cs="Times New Roman"/>
          <w:sz w:val="28"/>
          <w:szCs w:val="28"/>
          <w:lang w:eastAsia="ru-RU"/>
        </w:rPr>
        <w:t>с</w:t>
      </w:r>
      <w:r w:rsidRPr="00DA291F">
        <w:rPr>
          <w:rFonts w:ascii="Times New Roman" w:eastAsiaTheme="minorEastAsia" w:hAnsi="Times New Roman" w:cs="Times New Roman"/>
          <w:sz w:val="28"/>
          <w:szCs w:val="28"/>
          <w:lang w:eastAsia="ru-RU"/>
        </w:rPr>
        <w:t xml:space="preserve">тратегии, согласно проведенным модельным прогнозным расчетам, обеспечит по </w:t>
      </w:r>
      <w:r w:rsidR="005B0466" w:rsidRPr="00DA291F">
        <w:rPr>
          <w:rFonts w:ascii="Times New Roman" w:eastAsiaTheme="minorEastAsia" w:hAnsi="Times New Roman" w:cs="Times New Roman"/>
          <w:sz w:val="28"/>
          <w:szCs w:val="28"/>
          <w:lang w:eastAsia="ru-RU"/>
        </w:rPr>
        <w:t xml:space="preserve">выбранному в качестве </w:t>
      </w:r>
      <w:r w:rsidR="00E55E0F" w:rsidRPr="00DA291F">
        <w:rPr>
          <w:rFonts w:ascii="Times New Roman" w:eastAsiaTheme="minorEastAsia" w:hAnsi="Times New Roman" w:cs="Times New Roman"/>
          <w:sz w:val="28"/>
          <w:szCs w:val="28"/>
          <w:lang w:eastAsia="ru-RU"/>
        </w:rPr>
        <w:t xml:space="preserve">основного </w:t>
      </w:r>
      <w:r w:rsidR="00106598">
        <w:rPr>
          <w:rFonts w:ascii="Times New Roman" w:eastAsiaTheme="minorEastAsia" w:hAnsi="Times New Roman" w:cs="Times New Roman"/>
          <w:sz w:val="28"/>
          <w:szCs w:val="28"/>
          <w:lang w:eastAsia="ru-RU"/>
        </w:rPr>
        <w:t xml:space="preserve">варианта </w:t>
      </w:r>
      <w:r w:rsidRPr="00DA291F">
        <w:rPr>
          <w:rFonts w:ascii="Times New Roman" w:eastAsiaTheme="minorEastAsia" w:hAnsi="Times New Roman" w:cs="Times New Roman"/>
          <w:sz w:val="28"/>
          <w:szCs w:val="28"/>
          <w:lang w:eastAsia="ru-RU"/>
        </w:rPr>
        <w:t>развития к 2030 году по сравнению с 2018 годом:</w:t>
      </w:r>
    </w:p>
    <w:p w14:paraId="5FBBED3A" w14:textId="77777777"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увеличение производительности труда в 1,9 раза;</w:t>
      </w:r>
    </w:p>
    <w:p w14:paraId="4788C34E" w14:textId="77777777"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увеличение доли продукции высокотехнологичных и наукоёмких отраслей экономики в ВРП в 1,6 раза;</w:t>
      </w:r>
    </w:p>
    <w:p w14:paraId="64B95D20" w14:textId="273C8EB8" w:rsidR="00517E84" w:rsidRPr="00DA291F" w:rsidRDefault="00182D23"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увелич</w:t>
      </w:r>
      <w:r>
        <w:rPr>
          <w:rFonts w:ascii="Times New Roman" w:hAnsi="Times New Roman" w:cs="Times New Roman"/>
          <w:sz w:val="28"/>
          <w:szCs w:val="28"/>
        </w:rPr>
        <w:t>ение</w:t>
      </w:r>
      <w:r w:rsidRPr="00DA291F">
        <w:rPr>
          <w:rFonts w:ascii="Times New Roman" w:hAnsi="Times New Roman" w:cs="Times New Roman"/>
          <w:sz w:val="28"/>
          <w:szCs w:val="28"/>
        </w:rPr>
        <w:t xml:space="preserve"> </w:t>
      </w:r>
      <w:r w:rsidR="00A10A86" w:rsidRPr="00DA291F">
        <w:rPr>
          <w:rFonts w:ascii="Times New Roman" w:hAnsi="Times New Roman" w:cs="Times New Roman"/>
          <w:sz w:val="28"/>
          <w:szCs w:val="28"/>
        </w:rPr>
        <w:t>числ</w:t>
      </w:r>
      <w:r>
        <w:rPr>
          <w:rFonts w:ascii="Times New Roman" w:hAnsi="Times New Roman" w:cs="Times New Roman"/>
          <w:sz w:val="28"/>
          <w:szCs w:val="28"/>
        </w:rPr>
        <w:t>а</w:t>
      </w:r>
      <w:r w:rsidR="00517E84" w:rsidRPr="00DA291F">
        <w:rPr>
          <w:rFonts w:ascii="Times New Roman" w:hAnsi="Times New Roman" w:cs="Times New Roman"/>
          <w:sz w:val="28"/>
          <w:szCs w:val="28"/>
        </w:rPr>
        <w:t xml:space="preserve"> высокопроизводительных рабочих мест </w:t>
      </w:r>
      <w:r w:rsidR="00A10A86" w:rsidRPr="00DA291F">
        <w:rPr>
          <w:rFonts w:ascii="Times New Roman" w:hAnsi="Times New Roman" w:cs="Times New Roman"/>
          <w:sz w:val="28"/>
          <w:szCs w:val="28"/>
        </w:rPr>
        <w:t>в 1,7</w:t>
      </w:r>
      <w:r w:rsidR="00517E84" w:rsidRPr="00DA291F">
        <w:rPr>
          <w:rFonts w:ascii="Times New Roman" w:hAnsi="Times New Roman" w:cs="Times New Roman"/>
          <w:sz w:val="28"/>
          <w:szCs w:val="28"/>
        </w:rPr>
        <w:t xml:space="preserve"> раза; </w:t>
      </w:r>
    </w:p>
    <w:p w14:paraId="36369401" w14:textId="56ABB49F"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увеличение</w:t>
      </w:r>
      <w:r w:rsidR="00A10A86" w:rsidRPr="00DA291F">
        <w:rPr>
          <w:rFonts w:ascii="Times New Roman" w:hAnsi="Times New Roman" w:cs="Times New Roman"/>
          <w:sz w:val="28"/>
          <w:szCs w:val="28"/>
        </w:rPr>
        <w:t xml:space="preserve"> до 18%</w:t>
      </w:r>
      <w:r w:rsidRPr="00DA291F">
        <w:rPr>
          <w:rFonts w:ascii="Times New Roman" w:hAnsi="Times New Roman" w:cs="Times New Roman"/>
          <w:sz w:val="28"/>
          <w:szCs w:val="28"/>
        </w:rPr>
        <w:t xml:space="preserve"> доли организаций, осуществляющих технологические инновации, </w:t>
      </w:r>
      <w:r w:rsidR="00A10A86" w:rsidRPr="00DA291F">
        <w:rPr>
          <w:rFonts w:ascii="Times New Roman" w:hAnsi="Times New Roman" w:cs="Times New Roman"/>
          <w:sz w:val="28"/>
          <w:szCs w:val="28"/>
        </w:rPr>
        <w:t>в общем объеме обследованных организаций</w:t>
      </w:r>
      <w:r w:rsidRPr="00DA291F">
        <w:rPr>
          <w:rFonts w:ascii="Times New Roman" w:hAnsi="Times New Roman" w:cs="Times New Roman"/>
          <w:sz w:val="28"/>
          <w:szCs w:val="28"/>
        </w:rPr>
        <w:t>;</w:t>
      </w:r>
    </w:p>
    <w:p w14:paraId="66D8BC1C" w14:textId="5116A46C"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увеличение доли объёма инвестиций </w:t>
      </w:r>
      <w:r w:rsidR="00182D23">
        <w:rPr>
          <w:rFonts w:ascii="Times New Roman" w:hAnsi="Times New Roman" w:cs="Times New Roman"/>
          <w:sz w:val="28"/>
          <w:szCs w:val="28"/>
        </w:rPr>
        <w:t xml:space="preserve">в основной капитал </w:t>
      </w:r>
      <w:r w:rsidRPr="00DA291F">
        <w:rPr>
          <w:rFonts w:ascii="Times New Roman" w:hAnsi="Times New Roman" w:cs="Times New Roman"/>
          <w:sz w:val="28"/>
          <w:szCs w:val="28"/>
        </w:rPr>
        <w:t xml:space="preserve">в ВРП </w:t>
      </w:r>
      <w:r w:rsidR="005603A3" w:rsidRPr="00DA291F">
        <w:rPr>
          <w:rFonts w:ascii="Times New Roman" w:hAnsi="Times New Roman" w:cs="Times New Roman"/>
          <w:sz w:val="28"/>
          <w:szCs w:val="28"/>
        </w:rPr>
        <w:t>до 27%</w:t>
      </w:r>
      <w:r w:rsidR="00BD5324" w:rsidRPr="00DA291F">
        <w:rPr>
          <w:rFonts w:ascii="Times New Roman" w:hAnsi="Times New Roman" w:cs="Times New Roman"/>
          <w:sz w:val="28"/>
          <w:szCs w:val="28"/>
        </w:rPr>
        <w:t>;</w:t>
      </w:r>
    </w:p>
    <w:p w14:paraId="23B55E88" w14:textId="2F4BC436"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увеличение ввода в действие жилых домов в </w:t>
      </w:r>
      <w:r w:rsidR="001063C9" w:rsidRPr="00DA291F">
        <w:rPr>
          <w:rFonts w:ascii="Times New Roman" w:hAnsi="Times New Roman" w:cs="Times New Roman"/>
          <w:sz w:val="28"/>
          <w:szCs w:val="28"/>
        </w:rPr>
        <w:t>1,5</w:t>
      </w:r>
      <w:r w:rsidRPr="00DA291F">
        <w:rPr>
          <w:rFonts w:ascii="Times New Roman" w:hAnsi="Times New Roman" w:cs="Times New Roman"/>
          <w:sz w:val="28"/>
          <w:szCs w:val="28"/>
        </w:rPr>
        <w:t xml:space="preserve"> раза и общей площади жилых помещений, приходящейся в среднем на одного жителя Новосибирской области, до 29,1 кв. м;</w:t>
      </w:r>
    </w:p>
    <w:p w14:paraId="7FF85182" w14:textId="77777777"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увеличение объема производства продукции сельского хозяйства в сопоставимых ценах в 1,7 раза;</w:t>
      </w:r>
    </w:p>
    <w:p w14:paraId="745BDAB7" w14:textId="77777777"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рост объема экспорта услуг в 1,9 раза;</w:t>
      </w:r>
    </w:p>
    <w:p w14:paraId="02E28D4E" w14:textId="77777777"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рост промышленного производства в сопоставимых ценах в 2,1 раза; </w:t>
      </w:r>
    </w:p>
    <w:p w14:paraId="48538F53" w14:textId="24733E30"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увеличение объема оптовой торговли в сопоставимых ценах в 2,2 раза;</w:t>
      </w:r>
    </w:p>
    <w:p w14:paraId="48AE4084" w14:textId="77777777"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увеличение объема розничной торговли в сопоставимых ценах в 1,6 раза;</w:t>
      </w:r>
    </w:p>
    <w:p w14:paraId="5FEDDEDE" w14:textId="77777777"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уровня развития государственно-частного партнерства в Новосибирской области;</w:t>
      </w:r>
    </w:p>
    <w:p w14:paraId="438BDF76" w14:textId="77777777"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улучшение условий ведения бизнеса в Новосибирской области, развитие системы институтов развития, повышение эффективности их деятельности.</w:t>
      </w:r>
    </w:p>
    <w:p w14:paraId="68089286" w14:textId="567EDCBE" w:rsidR="00517E84" w:rsidRPr="00DA291F" w:rsidRDefault="00517E8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Интегральным откликом этих эффектов станет вхождение Новосиби</w:t>
      </w:r>
      <w:r w:rsidR="006E04D4" w:rsidRPr="00DA291F">
        <w:rPr>
          <w:rFonts w:ascii="Times New Roman" w:hAnsi="Times New Roman" w:cs="Times New Roman"/>
          <w:sz w:val="28"/>
          <w:szCs w:val="28"/>
        </w:rPr>
        <w:t>рской области в число регионов-</w:t>
      </w:r>
      <w:r w:rsidRPr="00DA291F">
        <w:rPr>
          <w:rFonts w:ascii="Times New Roman" w:hAnsi="Times New Roman" w:cs="Times New Roman"/>
          <w:sz w:val="28"/>
          <w:szCs w:val="28"/>
        </w:rPr>
        <w:t>лидеров в России: по уровню инновационной активности и научного потенц</w:t>
      </w:r>
      <w:r w:rsidR="00C04FC8" w:rsidRPr="00DA291F">
        <w:rPr>
          <w:rFonts w:ascii="Times New Roman" w:hAnsi="Times New Roman" w:cs="Times New Roman"/>
          <w:sz w:val="28"/>
          <w:szCs w:val="28"/>
        </w:rPr>
        <w:t xml:space="preserve">иала – </w:t>
      </w:r>
      <w:r w:rsidRPr="00DA291F">
        <w:rPr>
          <w:rFonts w:ascii="Times New Roman" w:hAnsi="Times New Roman" w:cs="Times New Roman"/>
          <w:sz w:val="28"/>
          <w:szCs w:val="28"/>
        </w:rPr>
        <w:t>в тройку лидеров; по параметрам инвестиционной активности, в том числе в рейтинге субъектов по обеспечению благоприя</w:t>
      </w:r>
      <w:r w:rsidR="00C04FC8" w:rsidRPr="00DA291F">
        <w:rPr>
          <w:rFonts w:ascii="Times New Roman" w:hAnsi="Times New Roman" w:cs="Times New Roman"/>
          <w:sz w:val="28"/>
          <w:szCs w:val="28"/>
        </w:rPr>
        <w:t>тного инвестиционного климата, –</w:t>
      </w:r>
      <w:r w:rsidRPr="00DA291F">
        <w:rPr>
          <w:rFonts w:ascii="Times New Roman" w:hAnsi="Times New Roman" w:cs="Times New Roman"/>
          <w:sz w:val="28"/>
          <w:szCs w:val="28"/>
        </w:rPr>
        <w:t xml:space="preserve"> в </w:t>
      </w:r>
      <w:r w:rsidR="00A613CA">
        <w:rPr>
          <w:rFonts w:ascii="Times New Roman" w:hAnsi="Times New Roman" w:cs="Times New Roman"/>
          <w:sz w:val="28"/>
          <w:szCs w:val="28"/>
        </w:rPr>
        <w:t>десятку</w:t>
      </w:r>
      <w:r w:rsidRPr="00DA291F">
        <w:rPr>
          <w:rFonts w:ascii="Times New Roman" w:hAnsi="Times New Roman" w:cs="Times New Roman"/>
          <w:sz w:val="28"/>
          <w:szCs w:val="28"/>
        </w:rPr>
        <w:t xml:space="preserve"> лидеров; по темпам роста экономики </w:t>
      </w:r>
      <w:r w:rsidR="00C04FC8" w:rsidRPr="00DA291F">
        <w:rPr>
          <w:rFonts w:ascii="Times New Roman" w:hAnsi="Times New Roman" w:cs="Times New Roman"/>
          <w:sz w:val="28"/>
          <w:szCs w:val="28"/>
        </w:rPr>
        <w:t>–</w:t>
      </w:r>
      <w:r w:rsidRPr="00DA291F">
        <w:rPr>
          <w:rFonts w:ascii="Times New Roman" w:hAnsi="Times New Roman" w:cs="Times New Roman"/>
          <w:sz w:val="28"/>
          <w:szCs w:val="28"/>
        </w:rPr>
        <w:t xml:space="preserve"> в десятку лидеров.</w:t>
      </w:r>
    </w:p>
    <w:p w14:paraId="12F03A4E" w14:textId="0E1457F7" w:rsidR="00615854" w:rsidRPr="00DA291F" w:rsidRDefault="00B162F8"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Основными ключевыми</w:t>
      </w:r>
      <w:r w:rsidR="009E7C79" w:rsidRPr="00DA291F">
        <w:rPr>
          <w:rFonts w:ascii="Times New Roman" w:hAnsi="Times New Roman" w:cs="Times New Roman"/>
          <w:sz w:val="28"/>
          <w:szCs w:val="28"/>
        </w:rPr>
        <w:t xml:space="preserve"> направлени</w:t>
      </w:r>
      <w:r w:rsidRPr="00DA291F">
        <w:rPr>
          <w:rFonts w:ascii="Times New Roman" w:hAnsi="Times New Roman" w:cs="Times New Roman"/>
          <w:sz w:val="28"/>
          <w:szCs w:val="28"/>
        </w:rPr>
        <w:t>ями</w:t>
      </w:r>
      <w:r w:rsidR="009E7C79" w:rsidRPr="00DA291F">
        <w:rPr>
          <w:rFonts w:ascii="Times New Roman" w:hAnsi="Times New Roman" w:cs="Times New Roman"/>
          <w:sz w:val="28"/>
          <w:szCs w:val="28"/>
        </w:rPr>
        <w:t xml:space="preserve"> </w:t>
      </w:r>
      <w:r w:rsidR="00904A51" w:rsidRPr="00DA291F">
        <w:rPr>
          <w:rFonts w:ascii="Times New Roman" w:hAnsi="Times New Roman" w:cs="Times New Roman"/>
          <w:sz w:val="28"/>
          <w:szCs w:val="28"/>
        </w:rPr>
        <w:t>социально-экономической политики</w:t>
      </w:r>
      <w:r w:rsidR="009E7C79" w:rsidRPr="00DA291F">
        <w:rPr>
          <w:rFonts w:ascii="Times New Roman" w:hAnsi="Times New Roman" w:cs="Times New Roman"/>
          <w:sz w:val="28"/>
          <w:szCs w:val="28"/>
        </w:rPr>
        <w:t xml:space="preserve"> Новосибирской области до 2030 года</w:t>
      </w:r>
      <w:r w:rsidRPr="00DA291F">
        <w:rPr>
          <w:rFonts w:ascii="Times New Roman" w:hAnsi="Times New Roman" w:cs="Times New Roman"/>
          <w:sz w:val="28"/>
          <w:szCs w:val="28"/>
        </w:rPr>
        <w:t xml:space="preserve"> определены</w:t>
      </w:r>
      <w:r w:rsidR="00904A51" w:rsidRPr="00DA291F">
        <w:rPr>
          <w:rFonts w:ascii="Times New Roman" w:hAnsi="Times New Roman" w:cs="Times New Roman"/>
          <w:sz w:val="28"/>
          <w:szCs w:val="28"/>
        </w:rPr>
        <w:t>:</w:t>
      </w:r>
    </w:p>
    <w:p w14:paraId="098B3288" w14:textId="3A71CDEA" w:rsidR="009E7C79"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w:t>
      </w:r>
      <w:r w:rsidR="00904A51" w:rsidRPr="00DA291F">
        <w:rPr>
          <w:rFonts w:ascii="Times New Roman" w:hAnsi="Times New Roman" w:cs="Times New Roman"/>
          <w:sz w:val="28"/>
          <w:szCs w:val="28"/>
        </w:rPr>
        <w:t>омощь и поддержка каждому для сохранения и укрепления здоровья, социально-ориентированный регион;</w:t>
      </w:r>
    </w:p>
    <w:p w14:paraId="40D8385B" w14:textId="0928C1DF" w:rsidR="00904A51"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т</w:t>
      </w:r>
      <w:r w:rsidR="00904A51" w:rsidRPr="00DA291F">
        <w:rPr>
          <w:rFonts w:ascii="Times New Roman" w:hAnsi="Times New Roman" w:cs="Times New Roman"/>
          <w:sz w:val="28"/>
          <w:szCs w:val="28"/>
        </w:rPr>
        <w:t>аланты и качественное образование для экономики будущего;</w:t>
      </w:r>
    </w:p>
    <w:p w14:paraId="2A587A57" w14:textId="1A4537F3" w:rsidR="00904A51"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w:t>
      </w:r>
      <w:r w:rsidR="00904A51" w:rsidRPr="00DA291F">
        <w:rPr>
          <w:rFonts w:ascii="Times New Roman" w:hAnsi="Times New Roman" w:cs="Times New Roman"/>
          <w:sz w:val="28"/>
          <w:szCs w:val="28"/>
        </w:rPr>
        <w:t>азвитие культуры и искусства</w:t>
      </w:r>
      <w:r w:rsidR="00E92E8D" w:rsidRPr="00DA291F">
        <w:rPr>
          <w:rFonts w:ascii="Times New Roman" w:hAnsi="Times New Roman" w:cs="Times New Roman"/>
          <w:sz w:val="28"/>
          <w:szCs w:val="28"/>
        </w:rPr>
        <w:t>;</w:t>
      </w:r>
    </w:p>
    <w:p w14:paraId="6A5F6F36" w14:textId="7AD1B64C" w:rsidR="004A0FBF"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б</w:t>
      </w:r>
      <w:r w:rsidR="004A0FBF" w:rsidRPr="00DA291F">
        <w:rPr>
          <w:rFonts w:ascii="Times New Roman" w:hAnsi="Times New Roman" w:cs="Times New Roman"/>
          <w:sz w:val="28"/>
          <w:szCs w:val="28"/>
        </w:rPr>
        <w:t>езопасная среда для жизни</w:t>
      </w:r>
      <w:r w:rsidR="00E92E8D" w:rsidRPr="00DA291F">
        <w:rPr>
          <w:rFonts w:ascii="Times New Roman" w:hAnsi="Times New Roman" w:cs="Times New Roman"/>
          <w:sz w:val="28"/>
          <w:szCs w:val="28"/>
        </w:rPr>
        <w:t>;</w:t>
      </w:r>
    </w:p>
    <w:p w14:paraId="43369F6A" w14:textId="24C648DA" w:rsidR="00904A51"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w:t>
      </w:r>
      <w:r w:rsidR="00904A51" w:rsidRPr="00DA291F">
        <w:rPr>
          <w:rFonts w:ascii="Times New Roman" w:hAnsi="Times New Roman" w:cs="Times New Roman"/>
          <w:sz w:val="28"/>
          <w:szCs w:val="28"/>
        </w:rPr>
        <w:t>едущий российский инновационный хаб</w:t>
      </w:r>
      <w:r w:rsidR="00E92E8D" w:rsidRPr="00DA291F">
        <w:rPr>
          <w:rFonts w:ascii="Times New Roman" w:hAnsi="Times New Roman" w:cs="Times New Roman"/>
          <w:sz w:val="28"/>
          <w:szCs w:val="28"/>
        </w:rPr>
        <w:t>;</w:t>
      </w:r>
    </w:p>
    <w:p w14:paraId="5016DB3C" w14:textId="0CA1D065" w:rsidR="00904A51"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w:t>
      </w:r>
      <w:r w:rsidR="00904A51" w:rsidRPr="00DA291F">
        <w:rPr>
          <w:rFonts w:ascii="Times New Roman" w:hAnsi="Times New Roman" w:cs="Times New Roman"/>
          <w:sz w:val="28"/>
          <w:szCs w:val="28"/>
        </w:rPr>
        <w:t>онкурентоспособная экономика</w:t>
      </w:r>
      <w:r w:rsidR="00E92E8D" w:rsidRPr="00DA291F">
        <w:rPr>
          <w:rFonts w:ascii="Times New Roman" w:hAnsi="Times New Roman" w:cs="Times New Roman"/>
          <w:sz w:val="28"/>
          <w:szCs w:val="28"/>
        </w:rPr>
        <w:t>;</w:t>
      </w:r>
    </w:p>
    <w:p w14:paraId="2C873063" w14:textId="7981A786" w:rsidR="00904A51"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w:t>
      </w:r>
      <w:r w:rsidR="00904A51" w:rsidRPr="00DA291F">
        <w:rPr>
          <w:rFonts w:ascii="Times New Roman" w:hAnsi="Times New Roman" w:cs="Times New Roman"/>
          <w:sz w:val="28"/>
          <w:szCs w:val="28"/>
        </w:rPr>
        <w:t>нтегрированная транспортная инфраструктура, ключевой транспортный хаб</w:t>
      </w:r>
      <w:r w:rsidR="00E92E8D" w:rsidRPr="00DA291F">
        <w:rPr>
          <w:rFonts w:ascii="Times New Roman" w:hAnsi="Times New Roman" w:cs="Times New Roman"/>
          <w:sz w:val="28"/>
          <w:szCs w:val="28"/>
        </w:rPr>
        <w:t>;</w:t>
      </w:r>
    </w:p>
    <w:p w14:paraId="62723BFE" w14:textId="723F6CF1" w:rsidR="004A0FBF"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w:t>
      </w:r>
      <w:r w:rsidR="004A0FBF" w:rsidRPr="00DA291F">
        <w:rPr>
          <w:rFonts w:ascii="Times New Roman" w:hAnsi="Times New Roman" w:cs="Times New Roman"/>
          <w:sz w:val="28"/>
          <w:szCs w:val="28"/>
        </w:rPr>
        <w:t>риродная среда и экология</w:t>
      </w:r>
      <w:r w:rsidR="00E92E8D" w:rsidRPr="00DA291F">
        <w:rPr>
          <w:rFonts w:ascii="Times New Roman" w:hAnsi="Times New Roman" w:cs="Times New Roman"/>
          <w:sz w:val="28"/>
          <w:szCs w:val="28"/>
        </w:rPr>
        <w:t>;</w:t>
      </w:r>
    </w:p>
    <w:p w14:paraId="77FFC372" w14:textId="2E6ECE69" w:rsidR="004A0FBF"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w:t>
      </w:r>
      <w:r w:rsidR="004A0FBF" w:rsidRPr="00DA291F">
        <w:rPr>
          <w:rFonts w:ascii="Times New Roman" w:hAnsi="Times New Roman" w:cs="Times New Roman"/>
          <w:sz w:val="28"/>
          <w:szCs w:val="28"/>
        </w:rPr>
        <w:t>омфортная среда, гостеприимство и туризм</w:t>
      </w:r>
      <w:r w:rsidR="00E92E8D" w:rsidRPr="00DA291F">
        <w:rPr>
          <w:rFonts w:ascii="Times New Roman" w:hAnsi="Times New Roman" w:cs="Times New Roman"/>
          <w:sz w:val="28"/>
          <w:szCs w:val="28"/>
        </w:rPr>
        <w:t>;</w:t>
      </w:r>
    </w:p>
    <w:p w14:paraId="1AA866AE" w14:textId="5ED81A8D" w:rsidR="004A0FBF" w:rsidRPr="00DA291F" w:rsidRDefault="006E04D4" w:rsidP="00DA291F">
      <w:pPr>
        <w:tabs>
          <w:tab w:val="left" w:pos="1134"/>
          <w:tab w:val="left" w:pos="737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w:t>
      </w:r>
      <w:r w:rsidR="004A0FBF" w:rsidRPr="00DA291F">
        <w:rPr>
          <w:rFonts w:ascii="Times New Roman" w:hAnsi="Times New Roman" w:cs="Times New Roman"/>
          <w:sz w:val="28"/>
          <w:szCs w:val="28"/>
        </w:rPr>
        <w:t>осударство для граждан и современное цифровое гос</w:t>
      </w:r>
      <w:r w:rsidR="00D17F2B">
        <w:rPr>
          <w:rFonts w:ascii="Times New Roman" w:hAnsi="Times New Roman" w:cs="Times New Roman"/>
          <w:sz w:val="28"/>
          <w:szCs w:val="28"/>
        </w:rPr>
        <w:t xml:space="preserve">ударственное </w:t>
      </w:r>
      <w:r w:rsidR="004A0FBF" w:rsidRPr="00DA291F">
        <w:rPr>
          <w:rFonts w:ascii="Times New Roman" w:hAnsi="Times New Roman" w:cs="Times New Roman"/>
          <w:sz w:val="28"/>
          <w:szCs w:val="28"/>
        </w:rPr>
        <w:t>управление</w:t>
      </w:r>
      <w:r w:rsidR="00E92E8D" w:rsidRPr="00DA291F">
        <w:rPr>
          <w:rFonts w:ascii="Times New Roman" w:hAnsi="Times New Roman" w:cs="Times New Roman"/>
          <w:sz w:val="28"/>
          <w:szCs w:val="28"/>
        </w:rPr>
        <w:t>.</w:t>
      </w:r>
    </w:p>
    <w:p w14:paraId="4598EEFC" w14:textId="5BEF7442" w:rsidR="005619F8" w:rsidRPr="00DA291F" w:rsidRDefault="005619F8" w:rsidP="00DA291F">
      <w:pPr>
        <w:pStyle w:val="ConsPlusNormal"/>
        <w:ind w:firstLine="709"/>
        <w:jc w:val="both"/>
        <w:rPr>
          <w:rFonts w:ascii="Times New Roman" w:hAnsi="Times New Roman" w:cs="Times New Roman"/>
          <w:sz w:val="28"/>
          <w:szCs w:val="28"/>
        </w:rPr>
      </w:pPr>
    </w:p>
    <w:p w14:paraId="227E3DD0" w14:textId="77777777" w:rsidR="006E6877" w:rsidRPr="00DA291F" w:rsidRDefault="006E6877" w:rsidP="00DA291F">
      <w:pPr>
        <w:pStyle w:val="ConsPlusNormal"/>
        <w:ind w:firstLine="709"/>
        <w:jc w:val="center"/>
        <w:rPr>
          <w:rFonts w:ascii="Times New Roman" w:hAnsi="Times New Roman" w:cs="Times New Roman"/>
          <w:sz w:val="28"/>
          <w:szCs w:val="28"/>
        </w:rPr>
      </w:pPr>
    </w:p>
    <w:p w14:paraId="5B253204" w14:textId="77777777" w:rsidR="005619F8" w:rsidRPr="00DA291F" w:rsidRDefault="005619F8" w:rsidP="00DA291F">
      <w:pPr>
        <w:pStyle w:val="ConsPlusNormal"/>
        <w:ind w:firstLine="709"/>
        <w:jc w:val="both"/>
        <w:rPr>
          <w:rFonts w:ascii="Times New Roman" w:hAnsi="Times New Roman" w:cs="Times New Roman"/>
          <w:sz w:val="28"/>
          <w:szCs w:val="28"/>
        </w:rPr>
        <w:sectPr w:rsidR="005619F8" w:rsidRPr="00DA291F" w:rsidSect="00BD2266">
          <w:footerReference w:type="default" r:id="rId12"/>
          <w:type w:val="continuous"/>
          <w:pgSz w:w="11905" w:h="16838"/>
          <w:pgMar w:top="851" w:right="567" w:bottom="851" w:left="1418" w:header="0" w:footer="0" w:gutter="0"/>
          <w:cols w:space="720"/>
          <w:titlePg/>
          <w:docGrid w:linePitch="299"/>
        </w:sectPr>
      </w:pPr>
    </w:p>
    <w:p w14:paraId="3775A9EA" w14:textId="253C537D" w:rsidR="00F46697" w:rsidRPr="00DA291F" w:rsidRDefault="00F46697" w:rsidP="00A613CA">
      <w:pPr>
        <w:pStyle w:val="ConsPlusNormal"/>
        <w:ind w:firstLine="709"/>
        <w:jc w:val="both"/>
        <w:outlineLvl w:val="0"/>
        <w:rPr>
          <w:rFonts w:ascii="Times New Roman" w:hAnsi="Times New Roman" w:cs="Times New Roman"/>
          <w:sz w:val="28"/>
          <w:szCs w:val="28"/>
        </w:rPr>
      </w:pPr>
      <w:bookmarkStart w:id="115" w:name="_Toc508804915"/>
      <w:bookmarkStart w:id="116" w:name="_Toc517790566"/>
      <w:bookmarkStart w:id="117" w:name="_Toc528054621"/>
      <w:bookmarkStart w:id="118" w:name="_Toc528144184"/>
      <w:bookmarkStart w:id="119" w:name="_Toc528168258"/>
      <w:bookmarkStart w:id="120" w:name="_Toc528168950"/>
      <w:bookmarkStart w:id="121" w:name="_Toc528173176"/>
      <w:bookmarkStart w:id="122" w:name="_Toc528318477"/>
      <w:bookmarkStart w:id="123" w:name="_Toc528597354"/>
      <w:bookmarkStart w:id="124" w:name="_Toc528759746"/>
      <w:bookmarkStart w:id="125" w:name="_Toc529979602"/>
      <w:r w:rsidRPr="00DA291F">
        <w:rPr>
          <w:rFonts w:ascii="Times New Roman" w:hAnsi="Times New Roman" w:cs="Times New Roman"/>
          <w:sz w:val="28"/>
          <w:szCs w:val="28"/>
        </w:rPr>
        <w:t>3.</w:t>
      </w:r>
      <w:r w:rsidR="00780498">
        <w:rPr>
          <w:rFonts w:ascii="Times New Roman" w:hAnsi="Times New Roman" w:cs="Times New Roman"/>
          <w:sz w:val="28"/>
          <w:szCs w:val="28"/>
        </w:rPr>
        <w:t> </w:t>
      </w:r>
      <w:r w:rsidR="00D81EFA" w:rsidRPr="00DA291F">
        <w:rPr>
          <w:rFonts w:ascii="Times New Roman" w:hAnsi="Times New Roman" w:cs="Times New Roman"/>
          <w:sz w:val="28"/>
          <w:szCs w:val="28"/>
        </w:rPr>
        <w:t>Приоритет</w:t>
      </w:r>
      <w:r w:rsidR="00780498">
        <w:rPr>
          <w:rFonts w:ascii="Times New Roman" w:hAnsi="Times New Roman" w:cs="Times New Roman"/>
          <w:sz w:val="28"/>
          <w:szCs w:val="28"/>
        </w:rPr>
        <w:t> </w:t>
      </w:r>
      <w:r w:rsidR="00D81EFA" w:rsidRPr="00DA291F">
        <w:rPr>
          <w:rFonts w:ascii="Times New Roman" w:hAnsi="Times New Roman" w:cs="Times New Roman"/>
          <w:sz w:val="28"/>
          <w:szCs w:val="28"/>
        </w:rPr>
        <w:t>1.</w:t>
      </w:r>
      <w:r w:rsidR="00780498">
        <w:rPr>
          <w:rFonts w:ascii="Times New Roman" w:hAnsi="Times New Roman" w:cs="Times New Roman"/>
          <w:sz w:val="28"/>
          <w:szCs w:val="28"/>
        </w:rPr>
        <w:t> </w:t>
      </w:r>
      <w:r w:rsidRPr="00DA291F">
        <w:rPr>
          <w:rFonts w:ascii="Times New Roman" w:hAnsi="Times New Roman" w:cs="Times New Roman"/>
          <w:sz w:val="28"/>
          <w:szCs w:val="28"/>
        </w:rPr>
        <w:t>Развитие человеческого капитала и социальной сферы</w:t>
      </w:r>
      <w:bookmarkEnd w:id="115"/>
      <w:bookmarkEnd w:id="116"/>
      <w:bookmarkEnd w:id="117"/>
      <w:bookmarkEnd w:id="118"/>
      <w:bookmarkEnd w:id="119"/>
      <w:bookmarkEnd w:id="120"/>
      <w:bookmarkEnd w:id="121"/>
      <w:bookmarkEnd w:id="122"/>
      <w:bookmarkEnd w:id="123"/>
      <w:bookmarkEnd w:id="124"/>
      <w:bookmarkEnd w:id="125"/>
    </w:p>
    <w:p w14:paraId="6B512419" w14:textId="77777777" w:rsidR="00F53827" w:rsidRPr="00DA291F" w:rsidRDefault="00F53827" w:rsidP="00A613CA">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126" w:name="_Toc508804916"/>
      <w:bookmarkStart w:id="127" w:name="_Toc517790567"/>
      <w:bookmarkStart w:id="128" w:name="_Toc528054622"/>
      <w:bookmarkStart w:id="129" w:name="_Toc528144185"/>
      <w:bookmarkStart w:id="130" w:name="_Toc528168259"/>
      <w:bookmarkStart w:id="131" w:name="_Toc528168951"/>
      <w:bookmarkStart w:id="132" w:name="_Toc528173177"/>
      <w:bookmarkStart w:id="133" w:name="_Toc528318478"/>
    </w:p>
    <w:p w14:paraId="138E5FCD" w14:textId="1E061B47" w:rsidR="00F1366F" w:rsidRPr="00DA291F" w:rsidRDefault="00F1366F" w:rsidP="00A613C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Наличие благоприятных условий для развития и совершенствования человека – высшая цель Стратегии. Человеческий капитал – основа современной экономики, ключ к успеху в глобальной конкуренции. Высокое качество человеческого капитала обеспечивается высоким по мировым стандартам уровнем образования и культурной среды, доступным и качественным здравоохранением, комфортной средой проживания.</w:t>
      </w:r>
    </w:p>
    <w:p w14:paraId="57FDE462" w14:textId="5A3FF807" w:rsidR="00F1366F" w:rsidRPr="00DA291F" w:rsidRDefault="00F1366F"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Указом Президента Российской Федерации от 07.05.2018 </w:t>
      </w:r>
      <w:r w:rsidR="009021D3" w:rsidRPr="00DA291F">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 xml:space="preserve">204 «О национальных целях и стратегических задачах развития Российской Федерации на период до 2024 года» </w:t>
      </w:r>
      <w:r w:rsidRPr="00DA291F">
        <w:rPr>
          <w:rFonts w:ascii="Times New Roman" w:hAnsi="Times New Roman" w:cs="Times New Roman"/>
          <w:sz w:val="28"/>
          <w:szCs w:val="28"/>
        </w:rPr>
        <w:t>сформулированы цели и основные задачи</w:t>
      </w:r>
      <w:r w:rsidRPr="00DA291F">
        <w:rPr>
          <w:rFonts w:ascii="Times New Roman" w:eastAsia="Times New Roman" w:hAnsi="Times New Roman" w:cs="Times New Roman"/>
          <w:sz w:val="28"/>
          <w:szCs w:val="28"/>
          <w:lang w:eastAsia="ru-RU"/>
        </w:rPr>
        <w:t xml:space="preserve"> для осуществления прорывного научно-технологического и социально-экономического развития Российской Федерации в целом, путем увеличения численности населения страны, повышения уровня жизни граждан, создания комфортных условий для их проживания, а также условий и возможностей для самореализации и раскрытия таланта каждого человека,</w:t>
      </w:r>
      <w:r w:rsidRPr="00DA291F">
        <w:rPr>
          <w:rFonts w:ascii="Times New Roman" w:hAnsi="Times New Roman" w:cs="Times New Roman"/>
          <w:sz w:val="28"/>
          <w:szCs w:val="28"/>
        </w:rPr>
        <w:t xml:space="preserve"> обеспечивающи</w:t>
      </w:r>
      <w:r w:rsidR="002E5E09">
        <w:rPr>
          <w:rFonts w:ascii="Times New Roman" w:hAnsi="Times New Roman" w:cs="Times New Roman"/>
          <w:sz w:val="28"/>
          <w:szCs w:val="28"/>
        </w:rPr>
        <w:t>х</w:t>
      </w:r>
      <w:r w:rsidRPr="00DA291F">
        <w:rPr>
          <w:rFonts w:ascii="Times New Roman" w:hAnsi="Times New Roman" w:cs="Times New Roman"/>
          <w:sz w:val="28"/>
          <w:szCs w:val="28"/>
        </w:rPr>
        <w:t xml:space="preserve"> устойчивое развитие Р</w:t>
      </w:r>
      <w:r w:rsidR="00780498">
        <w:rPr>
          <w:rFonts w:ascii="Times New Roman" w:hAnsi="Times New Roman" w:cs="Times New Roman"/>
          <w:sz w:val="28"/>
          <w:szCs w:val="28"/>
        </w:rPr>
        <w:t>оссии на долгосрочный период.</w:t>
      </w:r>
    </w:p>
    <w:p w14:paraId="422F642F" w14:textId="77777777" w:rsidR="00F1366F" w:rsidRPr="00DA291F" w:rsidRDefault="00F1366F"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Обеспечить высокий уровень и качество жизни населения региона возможно за счет гармоничного развития экономики, социальной сферы и пространства, способствующих активному притяжению, накоплению и развитию качественного человеческого капитала.</w:t>
      </w:r>
    </w:p>
    <w:p w14:paraId="2F233E16" w14:textId="77777777" w:rsidR="00F1366F" w:rsidRPr="00DA291F" w:rsidRDefault="00F1366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Новосибирская область относится к тем регионам, в которых человеческий капитал выступает основным ресурсом развития. Для формирования Новосибирской области как региона с высокообразованным и креативным человеческим капиталом необходимо достичь лидерских позиций по ключевым социальным и экономическим показателям развития, достижение которых обеспечивается реализацией приоритетных для региона проектов и программ. </w:t>
      </w:r>
    </w:p>
    <w:p w14:paraId="761191C1" w14:textId="55E22F9F" w:rsidR="00F1366F" w:rsidRPr="00DA291F" w:rsidRDefault="00F1366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Исходя из того, что человеческий капитал является главным ресурсом и продуктом экономики 21 века, в рамках приоритета «Развитие человеческого капитала и социальной сферы» определена соответствующая система целей и задач.</w:t>
      </w:r>
    </w:p>
    <w:p w14:paraId="53F05DFF" w14:textId="6A4B0C32" w:rsidR="00613F19" w:rsidRPr="00DA291F" w:rsidRDefault="00613F19"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СЦ-1.</w:t>
      </w:r>
      <w:r w:rsidR="00533910">
        <w:rPr>
          <w:rFonts w:ascii="Times New Roman" w:hAnsi="Times New Roman" w:cs="Times New Roman"/>
          <w:sz w:val="28"/>
          <w:szCs w:val="28"/>
        </w:rPr>
        <w:t> </w:t>
      </w:r>
      <w:r w:rsidRPr="00DA291F">
        <w:rPr>
          <w:rFonts w:ascii="Times New Roman" w:hAnsi="Times New Roman" w:cs="Times New Roman"/>
          <w:sz w:val="28"/>
          <w:szCs w:val="28"/>
        </w:rPr>
        <w:t>Развитие человеческого капитала, обеспечение высоких стандартов благосостояния человека, социального благополучия и согласия в обществе.</w:t>
      </w:r>
    </w:p>
    <w:p w14:paraId="6149C731" w14:textId="77777777" w:rsidR="00613F19" w:rsidRPr="00DA291F" w:rsidRDefault="00613F19" w:rsidP="00DA291F">
      <w:pPr>
        <w:spacing w:after="0" w:line="240" w:lineRule="auto"/>
        <w:ind w:firstLine="709"/>
        <w:jc w:val="both"/>
        <w:rPr>
          <w:rFonts w:ascii="Times New Roman" w:eastAsia="Times New Roman" w:hAnsi="Times New Roman" w:cs="Times New Roman"/>
          <w:sz w:val="28"/>
          <w:szCs w:val="28"/>
          <w:lang w:eastAsia="ru-RU"/>
        </w:rPr>
      </w:pPr>
    </w:p>
    <w:p w14:paraId="1F2947C3" w14:textId="61E30A93" w:rsidR="00ED11D4" w:rsidRDefault="00ED11D4" w:rsidP="00DA291F">
      <w:pPr>
        <w:pStyle w:val="ConsPlusNormal"/>
        <w:ind w:firstLine="709"/>
        <w:jc w:val="both"/>
        <w:outlineLvl w:val="1"/>
        <w:rPr>
          <w:rFonts w:ascii="Times New Roman" w:hAnsi="Times New Roman" w:cs="Times New Roman"/>
          <w:sz w:val="28"/>
          <w:szCs w:val="28"/>
        </w:rPr>
      </w:pPr>
      <w:bookmarkStart w:id="134" w:name="_Toc528597355"/>
      <w:bookmarkStart w:id="135" w:name="_Toc528759747"/>
      <w:bookmarkStart w:id="136" w:name="_Toc529979603"/>
      <w:r w:rsidRPr="00DA291F">
        <w:rPr>
          <w:rFonts w:ascii="Times New Roman" w:hAnsi="Times New Roman" w:cs="Times New Roman"/>
          <w:sz w:val="28"/>
          <w:szCs w:val="28"/>
        </w:rPr>
        <w:t>3.1.</w:t>
      </w:r>
      <w:r w:rsidR="0086138F">
        <w:rPr>
          <w:rFonts w:ascii="Times New Roman" w:hAnsi="Times New Roman" w:cs="Times New Roman"/>
          <w:sz w:val="28"/>
          <w:szCs w:val="28"/>
        </w:rPr>
        <w:t> </w:t>
      </w:r>
      <w:r w:rsidRPr="00DA291F">
        <w:rPr>
          <w:rFonts w:ascii="Times New Roman" w:hAnsi="Times New Roman" w:cs="Times New Roman"/>
          <w:sz w:val="28"/>
          <w:szCs w:val="28"/>
        </w:rPr>
        <w:t>Демографическая политика</w:t>
      </w:r>
      <w:bookmarkEnd w:id="126"/>
      <w:bookmarkEnd w:id="127"/>
      <w:bookmarkEnd w:id="128"/>
      <w:bookmarkEnd w:id="129"/>
      <w:bookmarkEnd w:id="130"/>
      <w:bookmarkEnd w:id="131"/>
      <w:bookmarkEnd w:id="132"/>
      <w:bookmarkEnd w:id="133"/>
      <w:bookmarkEnd w:id="134"/>
      <w:bookmarkEnd w:id="135"/>
      <w:bookmarkEnd w:id="136"/>
      <w:r w:rsidR="00023457" w:rsidRPr="00DA291F">
        <w:rPr>
          <w:rFonts w:ascii="Times New Roman" w:hAnsi="Times New Roman" w:cs="Times New Roman"/>
          <w:sz w:val="28"/>
          <w:szCs w:val="28"/>
        </w:rPr>
        <w:t xml:space="preserve"> </w:t>
      </w:r>
    </w:p>
    <w:p w14:paraId="7D5629AF" w14:textId="77777777" w:rsidR="004E560A" w:rsidRPr="00DA291F" w:rsidRDefault="004E560A" w:rsidP="00DA291F">
      <w:pPr>
        <w:pStyle w:val="ConsPlusNormal"/>
        <w:ind w:firstLine="709"/>
        <w:jc w:val="both"/>
        <w:outlineLvl w:val="1"/>
        <w:rPr>
          <w:rFonts w:ascii="Times New Roman" w:hAnsi="Times New Roman" w:cs="Times New Roman"/>
          <w:sz w:val="28"/>
          <w:szCs w:val="28"/>
        </w:rPr>
      </w:pPr>
    </w:p>
    <w:p w14:paraId="0F9ED327" w14:textId="04898D4F" w:rsidR="00DD71FC" w:rsidRDefault="00DD71FC" w:rsidP="00DA291F">
      <w:pPr>
        <w:tabs>
          <w:tab w:val="left" w:pos="1560"/>
        </w:tabs>
        <w:spacing w:after="0" w:line="240" w:lineRule="auto"/>
        <w:ind w:firstLine="709"/>
        <w:jc w:val="both"/>
        <w:outlineLvl w:val="2"/>
        <w:rPr>
          <w:rFonts w:ascii="Times New Roman" w:eastAsia="Times New Roman" w:hAnsi="Times New Roman" w:cs="Times New Roman"/>
          <w:sz w:val="28"/>
          <w:szCs w:val="28"/>
          <w:lang w:eastAsia="ru-RU"/>
        </w:rPr>
      </w:pPr>
      <w:bookmarkStart w:id="137" w:name="_Toc528597356"/>
      <w:bookmarkStart w:id="138" w:name="_Toc528759748"/>
      <w:bookmarkStart w:id="139" w:name="_Toc529979604"/>
      <w:bookmarkStart w:id="140" w:name="_Toc508804918"/>
      <w:bookmarkStart w:id="141" w:name="_Toc517790569"/>
      <w:r w:rsidRPr="00DA291F">
        <w:rPr>
          <w:rFonts w:ascii="Times New Roman" w:eastAsia="Times New Roman" w:hAnsi="Times New Roman" w:cs="Times New Roman"/>
          <w:sz w:val="28"/>
          <w:szCs w:val="28"/>
          <w:lang w:eastAsia="ru-RU"/>
        </w:rPr>
        <w:t>3.1.1. Население Новосибирской области</w:t>
      </w:r>
      <w:bookmarkEnd w:id="137"/>
      <w:bookmarkEnd w:id="138"/>
      <w:bookmarkEnd w:id="139"/>
    </w:p>
    <w:p w14:paraId="2BFED130" w14:textId="77777777" w:rsidR="004E560A" w:rsidRPr="00DA291F" w:rsidRDefault="004E560A" w:rsidP="00DA291F">
      <w:pPr>
        <w:tabs>
          <w:tab w:val="left" w:pos="1560"/>
        </w:tabs>
        <w:spacing w:after="0" w:line="240" w:lineRule="auto"/>
        <w:ind w:firstLine="709"/>
        <w:jc w:val="both"/>
        <w:outlineLvl w:val="2"/>
        <w:rPr>
          <w:rFonts w:ascii="Times New Roman" w:eastAsia="Times New Roman" w:hAnsi="Times New Roman" w:cs="Times New Roman"/>
          <w:sz w:val="28"/>
          <w:szCs w:val="28"/>
          <w:lang w:eastAsia="ru-RU"/>
        </w:rPr>
      </w:pPr>
    </w:p>
    <w:p w14:paraId="5B172EBF" w14:textId="77777777" w:rsidR="00DD71FC" w:rsidRPr="00DA291F" w:rsidRDefault="00DD71F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noProof/>
          <w:sz w:val="28"/>
          <w:szCs w:val="28"/>
        </w:rPr>
        <w:t xml:space="preserve">Государственная демографическая политика Новосибирской области направлена на реализацию мер по стимулированию рождаемости, миграционных процессов, предоставлению государственной поддержки семьям с детьми, модернизацию системы здравоохранения, что способствует стабилизации демографической ситуации в регионе. </w:t>
      </w:r>
    </w:p>
    <w:p w14:paraId="23693C57" w14:textId="77777777" w:rsidR="00DD71FC" w:rsidRPr="00DA291F" w:rsidRDefault="00DD71F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noProof/>
          <w:sz w:val="28"/>
          <w:szCs w:val="28"/>
        </w:rPr>
        <w:t xml:space="preserve">Численность населения Новосибирской области растет, </w:t>
      </w:r>
      <w:r w:rsidRPr="00DA291F">
        <w:rPr>
          <w:rFonts w:ascii="Times New Roman" w:hAnsi="Times New Roman" w:cs="Times New Roman"/>
          <w:sz w:val="28"/>
          <w:szCs w:val="28"/>
        </w:rPr>
        <w:t>наблюдается увеличение суммарного коэффициента рождаемости.</w:t>
      </w:r>
    </w:p>
    <w:p w14:paraId="173C9F1D" w14:textId="77777777" w:rsidR="00DD71FC" w:rsidRPr="00DA291F" w:rsidRDefault="00DD71FC" w:rsidP="00DA291F">
      <w:pPr>
        <w:spacing w:after="0" w:line="240" w:lineRule="auto"/>
        <w:ind w:firstLine="709"/>
        <w:jc w:val="both"/>
        <w:rPr>
          <w:rFonts w:ascii="Times New Roman" w:hAnsi="Times New Roman" w:cs="Times New Roman"/>
          <w:noProof/>
          <w:sz w:val="28"/>
          <w:szCs w:val="28"/>
        </w:rPr>
      </w:pPr>
      <w:r w:rsidRPr="00DA291F">
        <w:rPr>
          <w:rFonts w:ascii="Times New Roman" w:eastAsia="Times New Roman" w:hAnsi="Times New Roman" w:cs="Times New Roman"/>
          <w:sz w:val="28"/>
          <w:szCs w:val="28"/>
          <w:lang w:eastAsia="ru-RU"/>
        </w:rPr>
        <w:t xml:space="preserve">Несмотря на превышение значений регионального показателя уровня рождаемости над среднероссийскими, в 2017 году на фоне резкого сокращения рождаемости в Новосибирской области вновь зафиксирована естественная убыль населения. Сохраняются проблемы репродуктивного здоровья населения. </w:t>
      </w:r>
      <w:r w:rsidRPr="00DA291F">
        <w:rPr>
          <w:rFonts w:ascii="Times New Roman" w:hAnsi="Times New Roman" w:cs="Times New Roman"/>
          <w:noProof/>
          <w:sz w:val="28"/>
          <w:szCs w:val="28"/>
        </w:rPr>
        <w:t xml:space="preserve">Постепенно сокращается не только фактическое, но и желаемое число детей. Преобладают семьи, имеющие одного ребенка. Увеличивается количество неполных семей в результате разводов, овдовения и внебрачных рождений. Гендерная асимметрия (преобладание доли женщин) в составе населения также не способствует улучшению демографической ситуации. Продолжительность жизни и мужчин, и женщин в регионе постепенно увеличивается, но остается ниже средней по стране. </w:t>
      </w:r>
    </w:p>
    <w:p w14:paraId="0BB0D648" w14:textId="3F275DB1" w:rsidR="00DD71FC" w:rsidRPr="00DA291F" w:rsidRDefault="00DD71FC" w:rsidP="00DA291F">
      <w:pPr>
        <w:widowControl w:val="0"/>
        <w:autoSpaceDE w:val="0"/>
        <w:autoSpaceDN w:val="0"/>
        <w:adjustRightInd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z w:val="28"/>
          <w:szCs w:val="28"/>
        </w:rPr>
        <w:t xml:space="preserve">Для демографической ситуации в Новосибирской области характерны миграционные процессы, аналогичные </w:t>
      </w:r>
      <w:r w:rsidRPr="00DA291F">
        <w:rPr>
          <w:rFonts w:ascii="Times New Roman" w:eastAsia="Times New Roman" w:hAnsi="Times New Roman" w:cs="Times New Roman"/>
          <w:sz w:val="28"/>
          <w:szCs w:val="28"/>
          <w:lang w:eastAsia="ru-RU"/>
        </w:rPr>
        <w:t xml:space="preserve">общероссийским: «западный дрейф» (переток рабочей силы с восточных и северных территорий на запад и юг страны), трудовая миграция, сохраняется маятниковая миграция, особенно вокруг больших городов и агломераций. </w:t>
      </w:r>
      <w:r w:rsidRPr="00DA291F">
        <w:rPr>
          <w:rFonts w:ascii="Times New Roman" w:hAnsi="Times New Roman" w:cs="Times New Roman"/>
          <w:sz w:val="28"/>
          <w:szCs w:val="28"/>
        </w:rPr>
        <w:t xml:space="preserve">Миграционные процессы существенно корректируют естественную демографическую ситуацию в регионе. Новосибирская область, в частности Новосибирск, выступает центром миграционного притяжения </w:t>
      </w:r>
      <w:r w:rsidRPr="00DA291F">
        <w:rPr>
          <w:rFonts w:ascii="Times New Roman" w:hAnsi="Times New Roman" w:cs="Times New Roman"/>
          <w:spacing w:val="-2"/>
          <w:sz w:val="28"/>
          <w:szCs w:val="28"/>
        </w:rPr>
        <w:t>для населения из соседних регионов и в целом для азиатской части России, имея устойчивое положительное миграционное сальдо в течение последних лет. Для сельских поселений Новосибирской области, наоборот, характерна миграционная убыль населения. Поэтому для Новосибирской области актуально устранение дисбаланса между спросом</w:t>
      </w:r>
      <w:r w:rsidR="002E5E09">
        <w:rPr>
          <w:rFonts w:ascii="Times New Roman" w:hAnsi="Times New Roman" w:cs="Times New Roman"/>
          <w:spacing w:val="-2"/>
          <w:sz w:val="28"/>
          <w:szCs w:val="28"/>
        </w:rPr>
        <w:t xml:space="preserve"> </w:t>
      </w:r>
      <w:r w:rsidRPr="00DA291F">
        <w:rPr>
          <w:rFonts w:ascii="Times New Roman" w:hAnsi="Times New Roman" w:cs="Times New Roman"/>
          <w:spacing w:val="-2"/>
          <w:sz w:val="28"/>
          <w:szCs w:val="28"/>
        </w:rPr>
        <w:t>и</w:t>
      </w:r>
      <w:r w:rsidR="002E5E09">
        <w:rPr>
          <w:rFonts w:ascii="Times New Roman" w:hAnsi="Times New Roman" w:cs="Times New Roman"/>
          <w:spacing w:val="-2"/>
          <w:sz w:val="28"/>
          <w:szCs w:val="28"/>
        </w:rPr>
        <w:t xml:space="preserve"> </w:t>
      </w:r>
      <w:r w:rsidRPr="00DA291F">
        <w:rPr>
          <w:rFonts w:ascii="Times New Roman" w:hAnsi="Times New Roman" w:cs="Times New Roman"/>
          <w:spacing w:val="-2"/>
          <w:sz w:val="28"/>
          <w:szCs w:val="28"/>
        </w:rPr>
        <w:t xml:space="preserve">предложением трудовых ресурсов как в профессионально-квалификационном разрезе, так и в территориальном размещении, вызванного низкой мобильностью собственных трудовых ресурсов, недостаточным развитием рынка доступного и комфортного жилья, транспортной и социальной инфраструктуры в ряде муниципальных образований. </w:t>
      </w:r>
    </w:p>
    <w:p w14:paraId="1A194B38" w14:textId="6241D058" w:rsidR="00DD71FC" w:rsidRPr="00DA291F" w:rsidRDefault="00DD71FC"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Также проблемами, влияющи</w:t>
      </w:r>
      <w:r w:rsidR="002E5E09">
        <w:rPr>
          <w:rFonts w:ascii="Times New Roman" w:hAnsi="Times New Roman" w:cs="Times New Roman"/>
          <w:sz w:val="28"/>
          <w:szCs w:val="28"/>
        </w:rPr>
        <w:t>ми</w:t>
      </w:r>
      <w:r w:rsidRPr="00DA291F">
        <w:rPr>
          <w:rFonts w:ascii="Times New Roman" w:hAnsi="Times New Roman" w:cs="Times New Roman"/>
          <w:sz w:val="28"/>
          <w:szCs w:val="28"/>
        </w:rPr>
        <w:t xml:space="preserve"> на демографическое развитие Новосибирской области, в условиях неблагоприятных периодов «демографических волн» являются: значительное сокращение численности молодежи в ближайшие годы; неизбежность старения населения и быстрого роста нагрузки на трудоспособное население; противоречие между стремлением удержать население в регионе и объективной необходимостью в усилении мобильности населения в целях более полной реализации человеческого потенциала.</w:t>
      </w:r>
    </w:p>
    <w:p w14:paraId="57676C9F" w14:textId="77777777" w:rsidR="00DD71FC" w:rsidRPr="00DA291F" w:rsidRDefault="00DD71FC"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Таким образом, несмотря на некоторую положительную динамику, демографическая ситуация требует комплексного подхода к разработке и реализации мер по ее улучшению, что определяет Цель-1.1 и задачи для её достижения.</w:t>
      </w:r>
    </w:p>
    <w:p w14:paraId="35BF0254" w14:textId="519CF641" w:rsidR="00DD71FC" w:rsidRPr="00DA291F" w:rsidRDefault="00DD71FC" w:rsidP="00DA291F">
      <w:pPr>
        <w:pStyle w:val="ConsPlusNormal"/>
        <w:widowControl/>
        <w:ind w:firstLine="709"/>
        <w:jc w:val="both"/>
        <w:rPr>
          <w:rFonts w:ascii="Times New Roman" w:hAnsi="Times New Roman" w:cs="Times New Roman"/>
          <w:spacing w:val="2"/>
          <w:sz w:val="28"/>
          <w:szCs w:val="28"/>
        </w:rPr>
      </w:pPr>
      <w:r w:rsidRPr="00DA291F">
        <w:rPr>
          <w:rFonts w:ascii="Times New Roman" w:hAnsi="Times New Roman" w:cs="Times New Roman"/>
          <w:sz w:val="28"/>
          <w:szCs w:val="28"/>
        </w:rPr>
        <w:t>Ц-1.1</w:t>
      </w:r>
      <w:r w:rsidR="004A5785">
        <w:rPr>
          <w:rFonts w:ascii="Times New Roman" w:hAnsi="Times New Roman" w:cs="Times New Roman"/>
          <w:sz w:val="28"/>
          <w:szCs w:val="28"/>
        </w:rPr>
        <w:t>.</w:t>
      </w:r>
      <w:r w:rsidRPr="00DA291F">
        <w:rPr>
          <w:rFonts w:ascii="Times New Roman" w:hAnsi="Times New Roman" w:cs="Times New Roman"/>
          <w:sz w:val="28"/>
          <w:szCs w:val="28"/>
        </w:rPr>
        <w:t> </w:t>
      </w:r>
      <w:r w:rsidRPr="00DA291F">
        <w:rPr>
          <w:rFonts w:ascii="Times New Roman" w:hAnsi="Times New Roman" w:cs="Times New Roman"/>
          <w:spacing w:val="2"/>
          <w:sz w:val="28"/>
          <w:szCs w:val="28"/>
        </w:rPr>
        <w:t>Увеличение численности населения Новосибирской области за счет естественного и миграционного прироста населения; максимальное включение жизненного и трудового потенциала населения в экономические процессы региона.</w:t>
      </w:r>
    </w:p>
    <w:p w14:paraId="7BC91FF0" w14:textId="5EF7C6CA" w:rsidR="00DD71FC" w:rsidRPr="00DA291F" w:rsidRDefault="00533910" w:rsidP="00DA291F">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Задачи </w:t>
      </w:r>
      <w:r w:rsidR="00DD71FC" w:rsidRPr="00DA291F">
        <w:rPr>
          <w:rFonts w:ascii="Times New Roman" w:eastAsia="Times New Roman" w:hAnsi="Times New Roman" w:cs="Times New Roman"/>
          <w:sz w:val="28"/>
          <w:szCs w:val="28"/>
          <w:lang w:eastAsia="ru-RU"/>
        </w:rPr>
        <w:t>и основные направления деятельности.</w:t>
      </w:r>
    </w:p>
    <w:p w14:paraId="6DDB28B4"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З-1.1.1. Создать условия для качественного улучшения репродуктивного потенциала и укрепления здоровья новорожденных, детей и подростков:</w:t>
      </w:r>
    </w:p>
    <w:p w14:paraId="0BB57E99"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условий для воспитания самосохранительного поведения и роста продолжительности здоровой, активной жизни граждан;</w:t>
      </w:r>
    </w:p>
    <w:p w14:paraId="4CC67B23"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проведение медицинских профилактических осмотров несовершеннолетних с целью раннего выявления отклонений с последующим выполнением программ лечения;</w:t>
      </w:r>
    </w:p>
    <w:p w14:paraId="756ED975"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обеспечение обследования беременных женщин высокой группы риска с последующим выполнением программ лечений, профилактика невынашиваемости беременности;</w:t>
      </w:r>
    </w:p>
    <w:p w14:paraId="3899655A"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повышение качества консультирования и оказания других услуг в области планирования семьи; создание и развитие программ по формированию осознанного материнства посредством образовательно-оздоровительных технологий;</w:t>
      </w:r>
    </w:p>
    <w:p w14:paraId="6FD1ED4F"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системы ранней помощи семьям с детьми-инвалидами и детьми с ограниченными возможностями здоровья;</w:t>
      </w:r>
    </w:p>
    <w:p w14:paraId="6389D1B4" w14:textId="2DFDC0CF"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организация оздоровительных заездов для семей с детьми, испытывающи</w:t>
      </w:r>
      <w:r w:rsidR="002E5E09">
        <w:rPr>
          <w:rFonts w:ascii="Times New Roman" w:eastAsia="Times New Roman" w:hAnsi="Times New Roman" w:cs="Times New Roman"/>
          <w:spacing w:val="2"/>
          <w:sz w:val="28"/>
          <w:szCs w:val="28"/>
          <w:lang w:eastAsia="ru-RU"/>
        </w:rPr>
        <w:t>х</w:t>
      </w:r>
      <w:r w:rsidRPr="00DA291F">
        <w:rPr>
          <w:rFonts w:ascii="Times New Roman" w:eastAsia="Times New Roman" w:hAnsi="Times New Roman" w:cs="Times New Roman"/>
          <w:spacing w:val="2"/>
          <w:sz w:val="28"/>
          <w:szCs w:val="28"/>
          <w:lang w:eastAsia="ru-RU"/>
        </w:rPr>
        <w:t xml:space="preserve"> трудности в социальной адаптации, в том числе для детей с такими заболеваниями, как целиакия, фенилкетонурия, с онкологическими заболеваниями, с инсулинозависимой формой сахарного диабета, с синдромом Дауна, с челюстно-лицевой патологией;</w:t>
      </w:r>
    </w:p>
    <w:p w14:paraId="393ED6B5"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организация круглогодичного оздоровления и летнего отдыха детей.</w:t>
      </w:r>
    </w:p>
    <w:p w14:paraId="3ABFC24F"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З-1.1.2. Увеличить продолжительность жизни населения до 80 лет:</w:t>
      </w:r>
    </w:p>
    <w:p w14:paraId="698E2165"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проведение мероприятий, направленных на сохранение здоровья и продление активного долголетия пожилых граждан;</w:t>
      </w:r>
    </w:p>
    <w:p w14:paraId="0CA41196"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проведение ежегодного мониторинга социально-экономического положения пожилых людей, включая выявление и учет пожилых людей, нуждающихся в социальных услугах, с целью оказания им адресной натуральной и геронтологической помощи;</w:t>
      </w:r>
    </w:p>
    <w:p w14:paraId="0D435E91"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социального обслуживания граждан пожилого возраста и инвалидов, внедрение новых форм и методов их социальной реабилитации и социального обслуживания;</w:t>
      </w:r>
    </w:p>
    <w:p w14:paraId="6C8FA78E"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предоставление гражданам пожилого возраста и инвалидам стационарного социального обслуживания в условиях повышенной комфортности в стационарных учреждениях социального обслуживания.</w:t>
      </w:r>
    </w:p>
    <w:p w14:paraId="5E1BEC58"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З-1.1.3. Укрепить институт семьи, повысить престиж материнства и отцовства, обеспечить максимальное развитие и сохранение семейных ценностей:</w:t>
      </w:r>
    </w:p>
    <w:p w14:paraId="7046CC40"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повышение статуса многодетной семьи;</w:t>
      </w:r>
    </w:p>
    <w:p w14:paraId="67169CBF"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проведение социально значимых мероприятий, направленных на формирование ценностей семейной жизни, конструктивного отношения к созданию семьи и ответственному родительству; </w:t>
      </w:r>
    </w:p>
    <w:p w14:paraId="698841FF"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усиление приоритетности модели семьи с двумя родителями, состоящими в первом браке, расширение их репродуктивной ориентации на двух- и трехдетную семью;</w:t>
      </w:r>
    </w:p>
    <w:p w14:paraId="2B58C215"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формирование семейной ориентированной личности через систему подготовки детей, подростков и молодежи к семейной жизни, повышение воспитательного потенциала семьи как основного субъекта социализации;</w:t>
      </w:r>
    </w:p>
    <w:p w14:paraId="071A6F6E"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оказание консультативной и психологической помощи семьям в налаживании благоприятного психологического климата во внутрисемейных отношениях;</w:t>
      </w:r>
    </w:p>
    <w:p w14:paraId="1C319399" w14:textId="3CD721CD"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повышение статуса мужчины в роли отца, стимулирование участия и повышени</w:t>
      </w:r>
      <w:r w:rsidR="002E5E09">
        <w:rPr>
          <w:rFonts w:ascii="Times New Roman" w:eastAsia="Times New Roman" w:hAnsi="Times New Roman" w:cs="Times New Roman"/>
          <w:spacing w:val="2"/>
          <w:sz w:val="28"/>
          <w:szCs w:val="28"/>
          <w:lang w:eastAsia="ru-RU"/>
        </w:rPr>
        <w:t>я</w:t>
      </w:r>
      <w:r w:rsidRPr="00DA291F">
        <w:rPr>
          <w:rFonts w:ascii="Times New Roman" w:eastAsia="Times New Roman" w:hAnsi="Times New Roman" w:cs="Times New Roman"/>
          <w:spacing w:val="2"/>
          <w:sz w:val="28"/>
          <w:szCs w:val="28"/>
          <w:lang w:eastAsia="ru-RU"/>
        </w:rPr>
        <w:t xml:space="preserve"> ответственности отцов в воспитании детей;</w:t>
      </w:r>
    </w:p>
    <w:p w14:paraId="34F816BF"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профилактика семейного неблагополучия, социальная реабилитация семей и детей, находящихся в трудной жизненной ситуации;</w:t>
      </w:r>
    </w:p>
    <w:p w14:paraId="2C8D5FC6"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отработка и внедрение новых механизмов поддержки семьи на базе действующей сети учреждений социального обслуживания семей и детей;</w:t>
      </w:r>
    </w:p>
    <w:p w14:paraId="46A00639"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института приемных семей, обеспечивающих достойное проживание детей-сирот и детей, оставшихся без попечения родителей, а также формирующих у них семейный образ жизни;</w:t>
      </w:r>
    </w:p>
    <w:p w14:paraId="041B83A4" w14:textId="247F262A"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обеспечение деятельности специализированных учреждений для несовершеннолетних в</w:t>
      </w:r>
      <w:r w:rsidR="002E5E09">
        <w:rPr>
          <w:rFonts w:ascii="Times New Roman" w:eastAsia="Times New Roman" w:hAnsi="Times New Roman" w:cs="Times New Roman"/>
          <w:spacing w:val="2"/>
          <w:sz w:val="28"/>
          <w:szCs w:val="28"/>
          <w:lang w:eastAsia="ru-RU"/>
        </w:rPr>
        <w:t xml:space="preserve"> </w:t>
      </w:r>
      <w:r w:rsidRPr="00DA291F">
        <w:rPr>
          <w:rFonts w:ascii="Times New Roman" w:eastAsia="Times New Roman" w:hAnsi="Times New Roman" w:cs="Times New Roman"/>
          <w:spacing w:val="2"/>
          <w:sz w:val="28"/>
          <w:szCs w:val="28"/>
          <w:lang w:eastAsia="ru-RU"/>
        </w:rPr>
        <w:t>районах и городах Новосибирской области, направленной на профилактику безнадзорности несовершеннолетних, реабилитацию детей, оказавшихся в социально опасном положении, развитие семейных форм устройства детей-сирот, усиление работы специалистов по восстановлению в семье условий, приемлемых для проживания и воспитания детей;</w:t>
      </w:r>
    </w:p>
    <w:p w14:paraId="2E95D045"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использование средств массовой информации, социальной рекламы для пропаганды семейного образа жизни, сплоченности семьи, эмоционально-позитивных отношений в семье, престижа семьи с несколькими детьми;</w:t>
      </w:r>
    </w:p>
    <w:p w14:paraId="4463A88E"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повышение квалификации специалистов, занимающихся семейной и демографической политикой, и методическое обеспечение их профессиональной служебной деятельности.</w:t>
      </w:r>
    </w:p>
    <w:p w14:paraId="3E461FFC" w14:textId="77777777" w:rsidR="00DD71FC" w:rsidRPr="00DA291F" w:rsidRDefault="00DD71FC" w:rsidP="00DA291F">
      <w:pPr>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З-1.1.4. </w:t>
      </w:r>
      <w:r w:rsidRPr="00DA291F">
        <w:rPr>
          <w:rFonts w:ascii="Times New Roman" w:eastAsia="Calibri" w:hAnsi="Times New Roman" w:cs="Times New Roman"/>
          <w:sz w:val="28"/>
          <w:szCs w:val="28"/>
        </w:rPr>
        <w:t>С</w:t>
      </w:r>
      <w:r w:rsidRPr="00DA291F">
        <w:rPr>
          <w:rFonts w:ascii="Times New Roman" w:eastAsia="Calibri" w:hAnsi="Times New Roman" w:cs="Times New Roman"/>
          <w:spacing w:val="2"/>
          <w:sz w:val="28"/>
          <w:szCs w:val="28"/>
        </w:rPr>
        <w:t>одействовать улучшению демографической ситуации, в том числе за счет государственной поддержки семей в связи с рождением и воспитанием детей:</w:t>
      </w:r>
    </w:p>
    <w:p w14:paraId="2345DC91" w14:textId="77777777" w:rsidR="00DD71FC" w:rsidRPr="00DA291F" w:rsidRDefault="00DD71FC" w:rsidP="00DA291F">
      <w:pPr>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сохранение в полном объеме мер социальной поддержки семей с детьми, в том числе обеспечение выплат в связи с рождением детей;</w:t>
      </w:r>
    </w:p>
    <w:p w14:paraId="4A2B6E3B" w14:textId="77777777" w:rsidR="00DD71FC" w:rsidRPr="00DA291F" w:rsidRDefault="00DD71FC" w:rsidP="00DA291F">
      <w:pPr>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обеспечение предоставления мер социальной поддержки многодетным семьям на территории Новосибирской области (мер, обеспечивающих многодетным семьям возможность улучшения жилищных условий, получения образования детьми, формирования накопительной части трудовой пенсии, приобретение автотранспорта);</w:t>
      </w:r>
    </w:p>
    <w:p w14:paraId="7F30B92D" w14:textId="77777777" w:rsidR="00DD71FC" w:rsidRPr="00DA291F" w:rsidRDefault="00DD71FC" w:rsidP="00DA291F">
      <w:pPr>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обеспечение поддержки семей, принимающих на воспитание детей, оставшихся без попечения родителей;</w:t>
      </w:r>
    </w:p>
    <w:p w14:paraId="0B3CFB32" w14:textId="77777777" w:rsidR="00DD71FC" w:rsidRPr="00DA291F" w:rsidRDefault="00DD71FC" w:rsidP="00DA291F">
      <w:pPr>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реализация комплекса мер по содействию занятости женщин, имеющих малолетних детей, что позволит обеспечить им совмещение родительских и семейных обязанностей с профессиональной деятельностью;</w:t>
      </w:r>
    </w:p>
    <w:p w14:paraId="3D7D6CC7" w14:textId="77777777" w:rsidR="00DD71FC" w:rsidRPr="00DA291F" w:rsidRDefault="00DD71FC" w:rsidP="00DA291F">
      <w:pPr>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реализация комплекса мер по стимулированию и поддержке семейного, молодежного предпринимательства и различных форм самозанятости;</w:t>
      </w:r>
    </w:p>
    <w:p w14:paraId="0FC2F04D" w14:textId="3F74F13C" w:rsidR="00DD71FC" w:rsidRPr="00DA291F" w:rsidRDefault="00DD71FC" w:rsidP="00DA291F">
      <w:pPr>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z w:val="28"/>
          <w:szCs w:val="28"/>
        </w:rPr>
        <w:t xml:space="preserve">создание условий для совмещения трудовой деятельности с воспитанием детей, включая ликвидацию очереди в ясли для детей до трех лет (создание яслей </w:t>
      </w:r>
      <w:r w:rsidR="002E5E09">
        <w:rPr>
          <w:rFonts w:ascii="Times New Roman" w:eastAsia="Calibri" w:hAnsi="Times New Roman" w:cs="Times New Roman"/>
          <w:sz w:val="28"/>
          <w:szCs w:val="28"/>
        </w:rPr>
        <w:t>–</w:t>
      </w:r>
      <w:r w:rsidRPr="00DA291F">
        <w:rPr>
          <w:rFonts w:ascii="Times New Roman" w:eastAsia="Calibri" w:hAnsi="Times New Roman" w:cs="Times New Roman"/>
          <w:sz w:val="28"/>
          <w:szCs w:val="28"/>
        </w:rPr>
        <w:t xml:space="preserve"> содействие занятости женщин).</w:t>
      </w:r>
    </w:p>
    <w:p w14:paraId="448983ED"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З-1.1.5. Создать экономические условия, повышающие миграционную привлекательность региона:</w:t>
      </w:r>
    </w:p>
    <w:p w14:paraId="6A96FFA6"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совершенствование механизмов регулирования внутренней и внешней миграции;</w:t>
      </w:r>
    </w:p>
    <w:p w14:paraId="3DDA7A5E" w14:textId="77777777" w:rsidR="00DD71FC" w:rsidRPr="00DA291F" w:rsidRDefault="00DD71F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pacing w:val="2"/>
          <w:sz w:val="28"/>
          <w:szCs w:val="28"/>
          <w:lang w:eastAsia="ru-RU"/>
        </w:rPr>
        <w:t>определение потребности в привлечении иностранной рабочей силы на территор</w:t>
      </w:r>
      <w:r w:rsidRPr="00DA291F">
        <w:rPr>
          <w:rFonts w:ascii="Times New Roman" w:eastAsia="Times New Roman" w:hAnsi="Times New Roman" w:cs="Times New Roman"/>
          <w:sz w:val="28"/>
          <w:szCs w:val="28"/>
          <w:lang w:eastAsia="ru-RU"/>
        </w:rPr>
        <w:t>ию Новосибирской области;</w:t>
      </w:r>
    </w:p>
    <w:p w14:paraId="019533AE" w14:textId="77777777" w:rsidR="00DD71FC" w:rsidRPr="00DA291F" w:rsidRDefault="00DD71FC"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содействие добровольному переселению в Новосибирскую область соотечественников, проживающих за рубежом;</w:t>
      </w:r>
    </w:p>
    <w:p w14:paraId="53EC5148" w14:textId="77777777" w:rsidR="00DD71FC" w:rsidRPr="00DA291F" w:rsidRDefault="00DD71FC" w:rsidP="00DA291F">
      <w:pPr>
        <w:spacing w:after="0" w:line="240" w:lineRule="auto"/>
        <w:ind w:firstLine="709"/>
        <w:jc w:val="both"/>
        <w:rPr>
          <w:rFonts w:ascii="Times New Roman" w:eastAsia="Times New Roman" w:hAnsi="Times New Roman" w:cs="Times New Roman"/>
          <w:spacing w:val="-3"/>
          <w:sz w:val="28"/>
          <w:szCs w:val="28"/>
          <w:lang w:eastAsia="ru-RU"/>
        </w:rPr>
      </w:pPr>
      <w:r w:rsidRPr="00DA291F">
        <w:rPr>
          <w:rFonts w:ascii="Times New Roman" w:eastAsia="Times New Roman" w:hAnsi="Times New Roman" w:cs="Times New Roman"/>
          <w:spacing w:val="-3"/>
          <w:sz w:val="28"/>
          <w:szCs w:val="28"/>
          <w:lang w:eastAsia="ru-RU"/>
        </w:rPr>
        <w:t>межведомственное взаимодействие в части обеспечения противодействия незаконной миграции как дестабилизирующему фактору миграционной привлекательности Новосибирской области.</w:t>
      </w:r>
    </w:p>
    <w:p w14:paraId="433C6247" w14:textId="77777777" w:rsidR="00DD71FC" w:rsidRPr="00DA291F" w:rsidRDefault="00DD71FC" w:rsidP="00DA291F">
      <w:pPr>
        <w:autoSpaceDE w:val="0"/>
        <w:autoSpaceDN w:val="0"/>
        <w:spacing w:after="0" w:line="240" w:lineRule="auto"/>
        <w:ind w:firstLine="709"/>
        <w:jc w:val="both"/>
        <w:rPr>
          <w:rFonts w:ascii="Times New Roman" w:hAnsi="Times New Roman" w:cs="Times New Roman"/>
          <w:noProof/>
          <w:sz w:val="28"/>
          <w:szCs w:val="28"/>
        </w:rPr>
      </w:pPr>
      <w:r w:rsidRPr="00DA291F">
        <w:rPr>
          <w:rFonts w:ascii="Times New Roman" w:hAnsi="Times New Roman" w:cs="Times New Roman"/>
          <w:noProof/>
          <w:sz w:val="28"/>
          <w:szCs w:val="28"/>
        </w:rPr>
        <w:t>Реализация задач и основных направлений деятельности по демографическому развитию региона планируется в рамках:</w:t>
      </w:r>
    </w:p>
    <w:p w14:paraId="7E9315FB" w14:textId="1E1717E4" w:rsidR="00DD71FC" w:rsidRPr="00DA291F" w:rsidRDefault="00DD71FC"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noProof/>
          <w:sz w:val="28"/>
          <w:szCs w:val="28"/>
        </w:rPr>
        <w:t>государственных программ Новосибирской области «Развитие здравоохранения Новосибирской области», «</w:t>
      </w:r>
      <w:r w:rsidRPr="00DA291F">
        <w:rPr>
          <w:rFonts w:ascii="Times New Roman" w:hAnsi="Times New Roman" w:cs="Times New Roman"/>
          <w:sz w:val="28"/>
          <w:szCs w:val="28"/>
        </w:rPr>
        <w:t xml:space="preserve">Развитие системы социальной поддержки населения и улучшение социального положения семей с детьми в Новосибирской области», </w:t>
      </w:r>
      <w:r w:rsidRPr="00DA291F">
        <w:rPr>
          <w:rFonts w:ascii="Times New Roman" w:hAnsi="Times New Roman" w:cs="Times New Roman"/>
          <w:noProof/>
          <w:sz w:val="28"/>
          <w:szCs w:val="28"/>
        </w:rPr>
        <w:t>«</w:t>
      </w:r>
      <w:r w:rsidRPr="00DA291F">
        <w:rPr>
          <w:rFonts w:ascii="Times New Roman" w:hAnsi="Times New Roman" w:cs="Times New Roman"/>
          <w:sz w:val="28"/>
          <w:szCs w:val="28"/>
        </w:rPr>
        <w:t>Содействие занятости населения», «Оказание содействия добровольному переселению в Новосибирскую область соотечественников, проживающих за рубежом</w:t>
      </w:r>
      <w:r w:rsidR="00935BB1" w:rsidRPr="00DA291F">
        <w:rPr>
          <w:rFonts w:ascii="Times New Roman" w:hAnsi="Times New Roman" w:cs="Times New Roman"/>
          <w:sz w:val="28"/>
          <w:szCs w:val="28"/>
        </w:rPr>
        <w:t>, на 2013-2020 годы</w:t>
      </w:r>
      <w:r w:rsidRPr="00DA291F">
        <w:rPr>
          <w:rFonts w:ascii="Times New Roman" w:hAnsi="Times New Roman" w:cs="Times New Roman"/>
          <w:sz w:val="28"/>
          <w:szCs w:val="28"/>
        </w:rPr>
        <w:t xml:space="preserve">»; </w:t>
      </w:r>
    </w:p>
    <w:p w14:paraId="6BBF365E" w14:textId="1C11A364" w:rsidR="00DD71FC" w:rsidRPr="00DA291F" w:rsidRDefault="00DD71FC" w:rsidP="00DA291F">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hAnsi="Times New Roman" w:cs="Times New Roman"/>
          <w:sz w:val="28"/>
          <w:szCs w:val="28"/>
        </w:rPr>
        <w:t xml:space="preserve">национального проекта «Демография» в соответствии с Указом Президента Российской Федерации от 07.05.2018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 включающего в себя региональные составляющие: «</w:t>
      </w:r>
      <w:r w:rsidRPr="00DA291F">
        <w:rPr>
          <w:rFonts w:ascii="Times New Roman" w:eastAsia="Calibri" w:hAnsi="Times New Roman" w:cs="Times New Roman"/>
          <w:sz w:val="28"/>
          <w:szCs w:val="28"/>
        </w:rPr>
        <w:t xml:space="preserve">Финансовая поддержка семей при рождении детей», «Старшее поколение», «Укрепление общественного здоровья», «Спорт – норма жизни», «Содействие занятости женщин – создание условий дошкольного образования для детей в возрасте до трех лет»; </w:t>
      </w:r>
    </w:p>
    <w:p w14:paraId="21959B7A" w14:textId="77777777" w:rsidR="00DD71FC" w:rsidRPr="00DA291F" w:rsidRDefault="00DD71FC" w:rsidP="00DA291F">
      <w:pPr>
        <w:autoSpaceDE w:val="0"/>
        <w:autoSpaceDN w:val="0"/>
        <w:spacing w:after="0" w:line="240" w:lineRule="auto"/>
        <w:ind w:firstLine="709"/>
        <w:jc w:val="both"/>
        <w:rPr>
          <w:rFonts w:ascii="Times New Roman" w:hAnsi="Times New Roman" w:cs="Times New Roman"/>
          <w:noProof/>
          <w:sz w:val="28"/>
          <w:szCs w:val="28"/>
        </w:rPr>
      </w:pPr>
      <w:r w:rsidRPr="00DA291F">
        <w:rPr>
          <w:rFonts w:ascii="Times New Roman" w:eastAsia="Calibri" w:hAnsi="Times New Roman" w:cs="Times New Roman"/>
          <w:sz w:val="28"/>
          <w:szCs w:val="28"/>
        </w:rPr>
        <w:t>Плана мероприятий до 2020 года, проводимых в рамках Десятилетия детства на территории Новосибирской области.</w:t>
      </w:r>
    </w:p>
    <w:p w14:paraId="037A5D62" w14:textId="16814EE0" w:rsidR="00DD71FC" w:rsidRPr="00DA291F" w:rsidRDefault="00DD71FC"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 xml:space="preserve">Результатом реализации стратегии в сфере демографической политики будет являться достижение следующих значений показателей по </w:t>
      </w:r>
      <w:r w:rsidR="0025031D" w:rsidRPr="00DA291F">
        <w:rPr>
          <w:rFonts w:ascii="Times New Roman" w:eastAsia="Times New Roman" w:hAnsi="Times New Roman" w:cs="Times New Roman"/>
          <w:spacing w:val="2"/>
          <w:sz w:val="28"/>
          <w:szCs w:val="28"/>
          <w:lang w:eastAsia="ru-RU"/>
        </w:rPr>
        <w:t xml:space="preserve">инновационному сценарию </w:t>
      </w:r>
      <w:r w:rsidRPr="00DA291F">
        <w:rPr>
          <w:rFonts w:ascii="Times New Roman" w:hAnsi="Times New Roman" w:cs="Times New Roman"/>
          <w:spacing w:val="-3"/>
          <w:sz w:val="28"/>
          <w:szCs w:val="28"/>
        </w:rPr>
        <w:t>в 2030 году:</w:t>
      </w:r>
    </w:p>
    <w:p w14:paraId="085D25B6" w14:textId="77777777" w:rsidR="00DD71FC" w:rsidRPr="00DA291F" w:rsidRDefault="00DD71FC"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 xml:space="preserve">увеличение ожидаемой продолжительности жизни не менее чем до 80 лет; </w:t>
      </w:r>
    </w:p>
    <w:p w14:paraId="787C77ED" w14:textId="77777777" w:rsidR="00DD71FC" w:rsidRPr="00DA291F" w:rsidRDefault="00DD71FC"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сохранение общего коэффициента рождаемости на уровне не менее 12</w:t>
      </w:r>
      <w:r w:rsidRPr="00DA291F">
        <w:rPr>
          <w:rFonts w:ascii="Times New Roman" w:hAnsi="Times New Roman" w:cs="Times New Roman"/>
          <w:sz w:val="24"/>
        </w:rPr>
        <w:t xml:space="preserve"> </w:t>
      </w:r>
      <w:r w:rsidRPr="00DA291F">
        <w:rPr>
          <w:rFonts w:ascii="Times New Roman" w:hAnsi="Times New Roman" w:cs="Times New Roman"/>
          <w:sz w:val="28"/>
          <w:szCs w:val="28"/>
        </w:rPr>
        <w:t>родившихся на 1000 населения</w:t>
      </w:r>
      <w:r w:rsidRPr="00DA291F">
        <w:rPr>
          <w:rFonts w:ascii="Times New Roman" w:hAnsi="Times New Roman" w:cs="Times New Roman"/>
          <w:spacing w:val="-3"/>
          <w:sz w:val="28"/>
          <w:szCs w:val="28"/>
        </w:rPr>
        <w:t xml:space="preserve">; </w:t>
      </w:r>
    </w:p>
    <w:p w14:paraId="5A11C3DF" w14:textId="77777777" w:rsidR="00DD71FC" w:rsidRPr="00DA291F" w:rsidRDefault="00DD71FC"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увеличение суммарного коэффициента рождаемости до 2,014 детей в расчете на одну женщину;</w:t>
      </w:r>
    </w:p>
    <w:p w14:paraId="769416C1" w14:textId="77777777" w:rsidR="00DD71FC" w:rsidRPr="00DA291F" w:rsidRDefault="00DD71FC"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снижение числа абортов до 25,9 случаев на каждую 1000 женщин фертильного возраста;</w:t>
      </w:r>
    </w:p>
    <w:p w14:paraId="2A39D4AA" w14:textId="77777777" w:rsidR="00DD71FC" w:rsidRPr="00DA291F" w:rsidRDefault="00DD71FC"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увеличение коэффициента миграционного прироста населения до 89,2 человек на 1000 населения;</w:t>
      </w:r>
    </w:p>
    <w:p w14:paraId="07A03CA0" w14:textId="68FFED2F" w:rsidR="00DD71FC" w:rsidRPr="00DA291F" w:rsidRDefault="00DD71FC" w:rsidP="00DA291F">
      <w:pPr>
        <w:spacing w:after="0" w:line="240" w:lineRule="auto"/>
        <w:ind w:firstLine="709"/>
        <w:jc w:val="both"/>
        <w:rPr>
          <w:rFonts w:ascii="Times New Roman" w:hAnsi="Times New Roman" w:cs="Times New Roman"/>
        </w:rPr>
      </w:pPr>
      <w:r w:rsidRPr="00DA291F">
        <w:rPr>
          <w:rFonts w:ascii="Times New Roman" w:hAnsi="Times New Roman" w:cs="Times New Roman"/>
          <w:spacing w:val="-3"/>
          <w:sz w:val="28"/>
          <w:szCs w:val="28"/>
        </w:rPr>
        <w:t>увеличение среднегодовой численности населения Новосибирской области до 3121,7 тыс</w:t>
      </w:r>
      <w:r w:rsidR="004A5785">
        <w:rPr>
          <w:rFonts w:ascii="Times New Roman" w:hAnsi="Times New Roman" w:cs="Times New Roman"/>
          <w:spacing w:val="-3"/>
          <w:sz w:val="28"/>
          <w:szCs w:val="28"/>
        </w:rPr>
        <w:t>.</w:t>
      </w:r>
      <w:r w:rsidRPr="00DA291F">
        <w:rPr>
          <w:rFonts w:ascii="Times New Roman" w:hAnsi="Times New Roman" w:cs="Times New Roman"/>
          <w:spacing w:val="-3"/>
          <w:sz w:val="28"/>
          <w:szCs w:val="28"/>
        </w:rPr>
        <w:t xml:space="preserve"> человек.</w:t>
      </w:r>
    </w:p>
    <w:p w14:paraId="39AE424D" w14:textId="7323BB9C" w:rsidR="004C1074" w:rsidRDefault="004C1074" w:rsidP="00DA291F">
      <w:pPr>
        <w:spacing w:after="0" w:line="240" w:lineRule="auto"/>
        <w:ind w:firstLine="709"/>
        <w:jc w:val="both"/>
        <w:rPr>
          <w:rFonts w:ascii="Times New Roman" w:hAnsi="Times New Roman" w:cs="Times New Roman"/>
        </w:rPr>
      </w:pPr>
    </w:p>
    <w:p w14:paraId="23BDB64D" w14:textId="77777777" w:rsidR="00B45A34" w:rsidRDefault="00B45A34" w:rsidP="00DA291F">
      <w:pPr>
        <w:spacing w:line="240" w:lineRule="auto"/>
        <w:ind w:firstLine="709"/>
        <w:jc w:val="both"/>
        <w:outlineLvl w:val="2"/>
        <w:rPr>
          <w:rFonts w:ascii="Times New Roman" w:hAnsi="Times New Roman" w:cs="Times New Roman"/>
          <w:sz w:val="28"/>
          <w:szCs w:val="28"/>
        </w:rPr>
      </w:pPr>
      <w:bookmarkStart w:id="142" w:name="_Toc528054630"/>
      <w:bookmarkStart w:id="143" w:name="_Toc528144193"/>
      <w:bookmarkStart w:id="144" w:name="_Toc528168267"/>
      <w:bookmarkStart w:id="145" w:name="_Toc528168959"/>
      <w:bookmarkStart w:id="146" w:name="_Toc528173186"/>
      <w:bookmarkStart w:id="147" w:name="_Toc528318487"/>
      <w:bookmarkStart w:id="148" w:name="_Toc528597357"/>
      <w:bookmarkStart w:id="149" w:name="_Toc528759749"/>
    </w:p>
    <w:p w14:paraId="35704230" w14:textId="77777777" w:rsidR="00B45A34" w:rsidRDefault="00B45A34" w:rsidP="00DA291F">
      <w:pPr>
        <w:spacing w:line="240" w:lineRule="auto"/>
        <w:ind w:firstLine="709"/>
        <w:jc w:val="both"/>
        <w:outlineLvl w:val="2"/>
        <w:rPr>
          <w:rFonts w:ascii="Times New Roman" w:hAnsi="Times New Roman" w:cs="Times New Roman"/>
          <w:sz w:val="28"/>
          <w:szCs w:val="28"/>
        </w:rPr>
      </w:pPr>
    </w:p>
    <w:p w14:paraId="419A22B3" w14:textId="12D7FC8B" w:rsidR="00947336" w:rsidRPr="00DA291F" w:rsidRDefault="0019000C" w:rsidP="00DA291F">
      <w:pPr>
        <w:spacing w:line="240" w:lineRule="auto"/>
        <w:ind w:firstLine="709"/>
        <w:jc w:val="both"/>
        <w:outlineLvl w:val="2"/>
        <w:rPr>
          <w:rFonts w:ascii="Times New Roman" w:hAnsi="Times New Roman" w:cs="Times New Roman"/>
          <w:sz w:val="28"/>
          <w:szCs w:val="28"/>
        </w:rPr>
      </w:pPr>
      <w:bookmarkStart w:id="150" w:name="_Toc529979605"/>
      <w:r w:rsidRPr="00DA291F">
        <w:rPr>
          <w:rFonts w:ascii="Times New Roman" w:hAnsi="Times New Roman" w:cs="Times New Roman"/>
          <w:sz w:val="28"/>
          <w:szCs w:val="28"/>
        </w:rPr>
        <w:t>3.1.2</w:t>
      </w:r>
      <w:r w:rsidR="00ED11D4" w:rsidRPr="00DA291F">
        <w:rPr>
          <w:rFonts w:ascii="Times New Roman" w:hAnsi="Times New Roman" w:cs="Times New Roman"/>
          <w:sz w:val="28"/>
          <w:szCs w:val="28"/>
        </w:rPr>
        <w:t>.</w:t>
      </w:r>
      <w:r w:rsidR="0086138F">
        <w:rPr>
          <w:rFonts w:ascii="Times New Roman" w:hAnsi="Times New Roman" w:cs="Times New Roman"/>
          <w:sz w:val="28"/>
          <w:szCs w:val="28"/>
        </w:rPr>
        <w:t> </w:t>
      </w:r>
      <w:r w:rsidR="00ED11D4" w:rsidRPr="00DA291F">
        <w:rPr>
          <w:rFonts w:ascii="Times New Roman" w:hAnsi="Times New Roman" w:cs="Times New Roman"/>
          <w:sz w:val="28"/>
          <w:szCs w:val="28"/>
        </w:rPr>
        <w:t>Здравоохранение</w:t>
      </w:r>
      <w:bookmarkEnd w:id="140"/>
      <w:bookmarkEnd w:id="141"/>
      <w:bookmarkEnd w:id="142"/>
      <w:bookmarkEnd w:id="143"/>
      <w:bookmarkEnd w:id="144"/>
      <w:bookmarkEnd w:id="145"/>
      <w:bookmarkEnd w:id="146"/>
      <w:bookmarkEnd w:id="147"/>
      <w:bookmarkEnd w:id="148"/>
      <w:bookmarkEnd w:id="149"/>
      <w:bookmarkEnd w:id="150"/>
    </w:p>
    <w:p w14:paraId="1FB073EF" w14:textId="77777777" w:rsidR="00385D2D" w:rsidRPr="00DA291F" w:rsidRDefault="00385D2D" w:rsidP="00DA291F">
      <w:pPr>
        <w:spacing w:after="0" w:line="240" w:lineRule="auto"/>
        <w:ind w:firstLine="709"/>
        <w:jc w:val="both"/>
        <w:rPr>
          <w:rFonts w:ascii="Times New Roman" w:hAnsi="Times New Roman" w:cs="Times New Roman"/>
          <w:sz w:val="28"/>
          <w:szCs w:val="28"/>
        </w:rPr>
      </w:pPr>
      <w:bookmarkStart w:id="151" w:name="_Toc508804919"/>
      <w:bookmarkStart w:id="152" w:name="_Toc517790570"/>
      <w:bookmarkStart w:id="153" w:name="_Toc528054631"/>
      <w:r w:rsidRPr="00DA291F">
        <w:rPr>
          <w:rFonts w:ascii="Times New Roman" w:hAnsi="Times New Roman" w:cs="Times New Roman"/>
          <w:sz w:val="28"/>
          <w:szCs w:val="28"/>
        </w:rPr>
        <w:t>Будущие достижения региона в экономическом росте и инновациях основаны на благополучии его жителей, фундамент которого – их крепкое здоровье.</w:t>
      </w:r>
    </w:p>
    <w:p w14:paraId="4F5C66B9" w14:textId="77777777" w:rsidR="00385D2D" w:rsidRPr="00DA291F" w:rsidRDefault="00385D2D" w:rsidP="00DA291F">
      <w:pPr>
        <w:pStyle w:val="FORMATTEXT"/>
        <w:ind w:firstLine="709"/>
        <w:jc w:val="both"/>
        <w:rPr>
          <w:sz w:val="28"/>
          <w:szCs w:val="28"/>
        </w:rPr>
      </w:pPr>
      <w:r w:rsidRPr="00DA291F">
        <w:rPr>
          <w:sz w:val="28"/>
          <w:szCs w:val="28"/>
        </w:rPr>
        <w:t>В последнее десятилетие в системе здравоохранения Новосибирской области сформировались положительные тенденции: наблюдаются значительные успехи в оказании высокотехнологичных видов медицинской помощи, улучшается техническая оснащенность медицинских организаций, качество диагностики и лечения пациентов, растет количество предоставляемых медицинских услуг и число амбулаторно-поликлинических учреждений.</w:t>
      </w:r>
    </w:p>
    <w:p w14:paraId="26DDAB50"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Для обеспечения доступности медицинской помощи, оптимального распределения ресурсов медицинских организаций осуществляется работа по совершенствованию трехуровневой системы оказания медицинской помощи.</w:t>
      </w:r>
    </w:p>
    <w:p w14:paraId="2101E951" w14:textId="41454911"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Всего в Новосибирской области создано более 30 специализированных центров разного уровня по основным профилям (акушерство и гинекология, онкология, туберкулез, травматология (травматологические центры), помощь больным с сердечно-сосудистыми заболеваниями (сосудистые центры) и др.).</w:t>
      </w:r>
    </w:p>
    <w:p w14:paraId="61608651" w14:textId="5D1B9B62"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течение 11 последних лет на территории Новосибирской области реализованы крупномасштабные проекты в сфере здравоохранения: приоритетный национальный проект «Здоровье», ряд федеральных целевых программ, реализована программа модернизации здравоохранения Новосибирской области, утвержденная постановлением Правительства Новосибирской области от 11.04.2011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130-п «О программе модернизации здравоохранения Новосибирской области на 2011</w:t>
      </w:r>
      <w:r w:rsidRPr="00DA291F">
        <w:rPr>
          <w:rFonts w:ascii="Times New Roman" w:hAnsi="Times New Roman" w:cs="Times New Roman"/>
          <w:sz w:val="28"/>
          <w:szCs w:val="28"/>
        </w:rPr>
        <w:noBreakHyphen/>
        <w:t>2013 годы», реализуется государственная программа «Развитие здравоохранения Новосибирской области на 2013-2020 годы», утвержденная постановлением Правительства Новосибирской области от 07.05.2013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199-п.</w:t>
      </w:r>
    </w:p>
    <w:p w14:paraId="4F0DAC9D"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результате проводимых мероприятий по совершенствованию системы здравоохранения в Новосибирской области отмечается улучшение демографической ситуации, отражающее устойчивую положительную тенденцию к снижению смертности населения по всем основным группам заболеваний и увеличению продолжительности жизни. </w:t>
      </w:r>
    </w:p>
    <w:p w14:paraId="5AA3DF0C"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Одновременно с положительными тенденциями в системе здравоохранения Новосибирской области сохраняются острые проблемы и факторы, снижающие эффективность и качество оказываемой медицинской помощи:</w:t>
      </w:r>
    </w:p>
    <w:p w14:paraId="5BB0AB4C"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несбалансированность по структуре, мощности и территориальному расположению сети медицинских организаций;</w:t>
      </w:r>
    </w:p>
    <w:p w14:paraId="23A85795"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 завершенное формирование сети медицинских организаций первичного звена здравоохранения (с использованием геоинформационной системы), проблема доступности медицинской помощи для жителей населённых пунктов, расположенных в отдалённых местностях;</w:t>
      </w:r>
    </w:p>
    <w:p w14:paraId="0C34A1DC" w14:textId="77777777" w:rsidR="00385D2D" w:rsidRPr="00DA291F" w:rsidRDefault="00385D2D"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bCs/>
          <w:sz w:val="28"/>
          <w:szCs w:val="28"/>
        </w:rPr>
        <w:t>низкое качество услуг в первичном звене системы здравоохранения</w:t>
      </w:r>
      <w:r w:rsidRPr="00DA291F">
        <w:rPr>
          <w:rFonts w:ascii="Times New Roman" w:hAnsi="Times New Roman" w:cs="Times New Roman"/>
          <w:sz w:val="28"/>
          <w:szCs w:val="28"/>
        </w:rPr>
        <w:t>, несмотря на достижения в сфере оказания высокотехнологичных медицинских услуг;</w:t>
      </w:r>
    </w:p>
    <w:p w14:paraId="5A322746" w14:textId="77777777" w:rsidR="00385D2D" w:rsidRPr="00DA291F" w:rsidRDefault="00385D2D"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низкий уровень удовлетворенности населения медицинской помощью;</w:t>
      </w:r>
    </w:p>
    <w:p w14:paraId="511984AA"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высокая степень износа объектов здравоохранения и медицинского оборудования;</w:t>
      </w:r>
    </w:p>
    <w:p w14:paraId="5B035E99"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дефицит медицинских кадров, дисбаланс в распределении медицинских работников по уровням и условиям оказания медицинской помощи.</w:t>
      </w:r>
    </w:p>
    <w:p w14:paraId="2B51028D" w14:textId="45CEB921" w:rsidR="00385D2D" w:rsidRPr="00DA291F" w:rsidRDefault="00385D2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hAnsi="Times New Roman" w:cs="Times New Roman"/>
          <w:sz w:val="28"/>
          <w:szCs w:val="28"/>
        </w:rPr>
        <w:t>Ц-1.2</w:t>
      </w:r>
      <w:r w:rsidR="004A5785">
        <w:rPr>
          <w:rFonts w:ascii="Times New Roman" w:hAnsi="Times New Roman" w:cs="Times New Roman"/>
          <w:sz w:val="28"/>
          <w:szCs w:val="28"/>
        </w:rPr>
        <w:t>.</w:t>
      </w:r>
      <w:r w:rsidR="00533910">
        <w:rPr>
          <w:rFonts w:ascii="Times New Roman" w:hAnsi="Times New Roman" w:cs="Times New Roman"/>
          <w:sz w:val="28"/>
          <w:szCs w:val="28"/>
        </w:rPr>
        <w:t> </w:t>
      </w:r>
      <w:r w:rsidRPr="00DA291F">
        <w:rPr>
          <w:rFonts w:ascii="Times New Roman" w:eastAsia="Times New Roman" w:hAnsi="Times New Roman" w:cs="Times New Roman"/>
          <w:spacing w:val="2"/>
          <w:sz w:val="28"/>
          <w:szCs w:val="28"/>
          <w:lang w:eastAsia="ru-RU"/>
        </w:rPr>
        <w:t>Формирование здорового образа жизни у граждан, обеспечение населения доступной и качественной медицинской помощью,</w:t>
      </w:r>
      <w:r w:rsidRPr="00DA291F">
        <w:rPr>
          <w:rFonts w:ascii="Times New Roman" w:hAnsi="Times New Roman" w:cs="Times New Roman"/>
          <w:sz w:val="28"/>
          <w:szCs w:val="28"/>
        </w:rPr>
        <w:t xml:space="preserve"> отвечающей мировым стандартам</w:t>
      </w:r>
      <w:r w:rsidRPr="00DA291F">
        <w:rPr>
          <w:rFonts w:ascii="Times New Roman" w:eastAsia="Times New Roman" w:hAnsi="Times New Roman" w:cs="Times New Roman"/>
          <w:spacing w:val="2"/>
          <w:sz w:val="28"/>
          <w:szCs w:val="28"/>
          <w:lang w:eastAsia="ru-RU"/>
        </w:rPr>
        <w:t>.</w:t>
      </w:r>
    </w:p>
    <w:p w14:paraId="5DDBB56F"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Задачи и основные направления деятельности.</w:t>
      </w:r>
    </w:p>
    <w:p w14:paraId="50CC57D6"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pacing w:val="2"/>
          <w:sz w:val="28"/>
          <w:szCs w:val="28"/>
        </w:rPr>
        <w:t>З-1.2.1. Сф</w:t>
      </w:r>
      <w:r w:rsidRPr="00DA291F">
        <w:rPr>
          <w:rFonts w:ascii="Times New Roman" w:hAnsi="Times New Roman" w:cs="Times New Roman"/>
          <w:sz w:val="28"/>
          <w:szCs w:val="28"/>
        </w:rPr>
        <w:t>ормировать у населения ответственное отношение к собственному здоровью и к здоровому образу жизни:</w:t>
      </w:r>
    </w:p>
    <w:p w14:paraId="4A5297E4"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pacing w:val="2"/>
          <w:sz w:val="28"/>
          <w:szCs w:val="28"/>
          <w:lang w:eastAsia="ru-RU"/>
        </w:rPr>
        <w:t xml:space="preserve">повышение мотивации и приверженности населения Новосибирской области к ведению здорового образа жизни, в том числе </w:t>
      </w:r>
      <w:r w:rsidRPr="00DA291F">
        <w:rPr>
          <w:rFonts w:ascii="Times New Roman" w:eastAsia="Times New Roman" w:hAnsi="Times New Roman" w:cs="Times New Roman"/>
          <w:sz w:val="28"/>
          <w:szCs w:val="28"/>
          <w:lang w:eastAsia="ru-RU"/>
        </w:rPr>
        <w:t xml:space="preserve">проведение </w:t>
      </w:r>
      <w:r w:rsidRPr="00DA291F">
        <w:rPr>
          <w:rFonts w:ascii="Times New Roman" w:hAnsi="Times New Roman" w:cs="Times New Roman"/>
          <w:sz w:val="28"/>
          <w:szCs w:val="28"/>
        </w:rPr>
        <w:t>информационно-коммуникационной кампании для различных групп населения,</w:t>
      </w:r>
      <w:r w:rsidRPr="00DA291F">
        <w:rPr>
          <w:rFonts w:ascii="Times New Roman" w:eastAsia="Times New Roman" w:hAnsi="Times New Roman" w:cs="Times New Roman"/>
          <w:sz w:val="28"/>
          <w:szCs w:val="28"/>
          <w:lang w:eastAsia="ru-RU"/>
        </w:rPr>
        <w:t xml:space="preserve"> акций и других массовых мероприятий по охране и укреплению здоровья населения, формированию здорового и безопасного образа жизни, профилактике вредных привычек у населения в соответствии с календарем дней здоровья, установленных Генеральной Ассамблеей ООН, Всемирной Организацией здравоохранения и принятых в Российской Федерации;</w:t>
      </w:r>
    </w:p>
    <w:p w14:paraId="5D99D5ED"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организация и проведение мероприятий, направленных на развитие массового спорта, пропаганду здорового образа жизни населения Новосибирской области;</w:t>
      </w:r>
    </w:p>
    <w:p w14:paraId="71B0C59A"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адаптивной физической культуры и спорта в Новосибирской области для лиц с ограниченными возможностями здоровья и инвалидов;</w:t>
      </w:r>
    </w:p>
    <w:p w14:paraId="2599A35A"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проведение социально значимых мероприятий, направленных на пропаганду здорового образа жизни среди молодежи Новосибирской области;</w:t>
      </w:r>
    </w:p>
    <w:p w14:paraId="121C77A9" w14:textId="48016DB6"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разработка, апробация и внедрение здоровьеформирующих дополнительных образовательных программ для воспитанников, обучающихся и членов их семей;</w:t>
      </w:r>
    </w:p>
    <w:p w14:paraId="69273834" w14:textId="1B7CE92B"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организация здоровьеориентированной деятельности общеобразовательных организаций (диагностика отношения к здоровью и здорового образа жизни, мотивация к занятиям физической культурой, просоциальных и антинаркотических установок, выявление групп риска отклоняющегося поведения, в том числе немедицинского потребления наркотиков и т.д.);</w:t>
      </w:r>
    </w:p>
    <w:p w14:paraId="20A40A5E" w14:textId="7C3D4651"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организация и проведение среди обучающихся и воспитанников дошкольных и общеобразовательных организаций Новосибирской области конкурсов, проектов и творческих работ, внедрение здоровьеориентированных программ, технологий и методик;</w:t>
      </w:r>
    </w:p>
    <w:p w14:paraId="502E8C11"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организация и проведение мероприятий по пропаганде здорового образа жизни, профилактике вредных привычек;</w:t>
      </w:r>
    </w:p>
    <w:p w14:paraId="24C052CD"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разработка и внедрение программы формирования здорового образа жизни; </w:t>
      </w:r>
    </w:p>
    <w:p w14:paraId="01354829"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формирование здорового образа жизни у населения, особенно среди детей и лиц трудоспособного возраста; </w:t>
      </w:r>
    </w:p>
    <w:p w14:paraId="741DFD85"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организация и проведение мероприятий для медицинских и социальных работников, педагогов по мотивированию различных групп населения к ведению здорового образа жизни, формирование в общественном сознании установок на здоровьесберегающее поведение.</w:t>
      </w:r>
    </w:p>
    <w:p w14:paraId="3D93D319"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pacing w:val="2"/>
          <w:sz w:val="28"/>
          <w:szCs w:val="28"/>
        </w:rPr>
        <w:t>З-1.2.2. </w:t>
      </w:r>
      <w:r w:rsidRPr="00DA291F">
        <w:rPr>
          <w:rFonts w:ascii="Times New Roman" w:hAnsi="Times New Roman" w:cs="Times New Roman"/>
          <w:sz w:val="28"/>
          <w:szCs w:val="28"/>
        </w:rPr>
        <w:t>Обеспечить приоритет профилактики в сфере охраны здоровья (предупреждение и раннее выявление заболеваний):</w:t>
      </w:r>
    </w:p>
    <w:p w14:paraId="6B164E28" w14:textId="12B4F503"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формирование эффективной сист</w:t>
      </w:r>
      <w:r w:rsidR="00136F7C">
        <w:rPr>
          <w:rFonts w:ascii="Times New Roman" w:eastAsia="Times New Roman" w:hAnsi="Times New Roman" w:cs="Times New Roman"/>
          <w:sz w:val="28"/>
          <w:szCs w:val="28"/>
          <w:lang w:eastAsia="ru-RU"/>
        </w:rPr>
        <w:t>емы профилактики заболеваний, в том числе</w:t>
      </w:r>
      <w:r w:rsidRPr="00DA291F">
        <w:rPr>
          <w:rFonts w:ascii="Times New Roman" w:eastAsia="Times New Roman" w:hAnsi="Times New Roman" w:cs="Times New Roman"/>
          <w:sz w:val="28"/>
          <w:szCs w:val="28"/>
          <w:lang w:eastAsia="ru-RU"/>
        </w:rPr>
        <w:t xml:space="preserve"> социально значимых инфекционных заболеваний;</w:t>
      </w:r>
    </w:p>
    <w:p w14:paraId="51C139D5"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внедрение расширенных программ диспансеризации для различных категорий населения с учетом индивидуальных факторов риска;</w:t>
      </w:r>
    </w:p>
    <w:p w14:paraId="7CD49065"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реализация мер по снижению смертности от болезней системы кровообращения за счет создания комплексной системы профилактики и ранней диагностики сердечно-сосудистых заболеваний с применением передовых медико-профилактических технологий;</w:t>
      </w:r>
    </w:p>
    <w:p w14:paraId="01B461BD"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реализация мер по снижению смертности от онкологических заболеваний за счет внедрения скрининговых программ по профилактике и раннему выявлению онкологических заболеваний;</w:t>
      </w:r>
    </w:p>
    <w:p w14:paraId="00164AA2"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реализация мер по снижению смертности от других причин смерти за счет повышения доступности дорогостоящих медицинских технологий для больных с тяжелыми заболеваниями, доступности медицинской помощи жителям сельской местности и отдаленных районов.</w:t>
      </w:r>
    </w:p>
    <w:p w14:paraId="7239DA74"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pacing w:val="-4"/>
          <w:sz w:val="28"/>
          <w:szCs w:val="28"/>
        </w:rPr>
      </w:pPr>
      <w:r w:rsidRPr="00DA291F">
        <w:rPr>
          <w:rFonts w:ascii="Times New Roman" w:hAnsi="Times New Roman" w:cs="Times New Roman"/>
          <w:spacing w:val="-4"/>
          <w:sz w:val="28"/>
          <w:szCs w:val="28"/>
        </w:rPr>
        <w:t>З-1.2.3. Повысить доступность и качество первичной медико-санитарной помощи:</w:t>
      </w:r>
    </w:p>
    <w:p w14:paraId="307E8E6B" w14:textId="77777777"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повышение качества предоставления медицинских услуг населению;</w:t>
      </w:r>
    </w:p>
    <w:p w14:paraId="022A7890"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развитие сети и модернизация материально-технической базы медицинских организаций, оказывающих </w:t>
      </w:r>
      <w:r w:rsidRPr="00DA291F">
        <w:rPr>
          <w:rFonts w:ascii="Times New Roman" w:hAnsi="Times New Roman" w:cs="Times New Roman"/>
          <w:spacing w:val="-4"/>
          <w:sz w:val="28"/>
          <w:szCs w:val="28"/>
        </w:rPr>
        <w:t xml:space="preserve">первичную медико-санитарную помощь </w:t>
      </w:r>
      <w:r w:rsidRPr="00DA291F">
        <w:rPr>
          <w:rFonts w:ascii="Times New Roman" w:hAnsi="Times New Roman" w:cs="Times New Roman"/>
          <w:sz w:val="28"/>
          <w:szCs w:val="28"/>
        </w:rPr>
        <w:t>(в том числе, строительство фельдшерско-акушерских пунктов, создание новой модели медицинской организации, оказывающей первичную медико-санитарную помощь («Новая модель медицинской организации»), строительство новых поликлиник в городе Новосибирске);</w:t>
      </w:r>
    </w:p>
    <w:p w14:paraId="325FF00D"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совершенствование обеспечения медицинских организаций лекарственными препаратами и медицинскими изделиями;</w:t>
      </w:r>
    </w:p>
    <w:p w14:paraId="2588DDFF"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комплексное развитие медицинского обслуживания для жителей отдаленных территорий, включая регулярные медицинские осмотры выездными диагностическими бригадами.</w:t>
      </w:r>
    </w:p>
    <w:p w14:paraId="0EB93DC1"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pacing w:val="2"/>
          <w:sz w:val="28"/>
          <w:szCs w:val="28"/>
        </w:rPr>
        <w:t>З-1.2.4. </w:t>
      </w:r>
      <w:r w:rsidRPr="00DA291F">
        <w:rPr>
          <w:rFonts w:ascii="Times New Roman" w:hAnsi="Times New Roman" w:cs="Times New Roman"/>
          <w:sz w:val="28"/>
          <w:szCs w:val="28"/>
        </w:rPr>
        <w:t>Повысить доступность специализированной, в том числе высокотехнологичной медицинской помощи:</w:t>
      </w:r>
    </w:p>
    <w:p w14:paraId="7382DED7"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увеличение объемов оказания специализированной, в том числе высокотехнологичной медицинской помощи; </w:t>
      </w:r>
    </w:p>
    <w:p w14:paraId="7EABD41D"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строительство и ввод в эксплуатацию новых объектов здравоохранения, переоснащение современным оборудованием медицинских организаций, оказывающих специализированную медицинскую помощь.</w:t>
      </w:r>
    </w:p>
    <w:p w14:paraId="20F56009"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pacing w:val="2"/>
          <w:sz w:val="28"/>
          <w:szCs w:val="28"/>
        </w:rPr>
        <w:t>З-1.2.5. </w:t>
      </w:r>
      <w:r w:rsidRPr="00DA291F">
        <w:rPr>
          <w:rFonts w:ascii="Times New Roman" w:hAnsi="Times New Roman" w:cs="Times New Roman"/>
          <w:sz w:val="28"/>
          <w:szCs w:val="28"/>
        </w:rPr>
        <w:t>Обеспечить развитие перинатальной медицинской помощи, специализированной неонатальной медицинской помощи:</w:t>
      </w:r>
    </w:p>
    <w:p w14:paraId="00720AB9"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дальнейшее развитие службы охраны материнства и детства, включая совершенствование трехуровневой системы оказания медицинской помощи беременным, роженицам, родильницам и новорожденным (в том числе детям с экстремально низкой массой тела); </w:t>
      </w:r>
    </w:p>
    <w:p w14:paraId="3211F954" w14:textId="6E5EAB66"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качес</w:t>
      </w:r>
      <w:r w:rsidR="007446B1" w:rsidRPr="00DA291F">
        <w:rPr>
          <w:rFonts w:ascii="Times New Roman" w:hAnsi="Times New Roman" w:cs="Times New Roman"/>
          <w:sz w:val="28"/>
          <w:szCs w:val="28"/>
        </w:rPr>
        <w:t>тва пери</w:t>
      </w:r>
      <w:r w:rsidRPr="00DA291F">
        <w:rPr>
          <w:rFonts w:ascii="Times New Roman" w:hAnsi="Times New Roman" w:cs="Times New Roman"/>
          <w:sz w:val="28"/>
          <w:szCs w:val="28"/>
        </w:rPr>
        <w:t>натальной диагностики врожденных пороков и аномалий развития плода;</w:t>
      </w:r>
    </w:p>
    <w:p w14:paraId="7696E61A" w14:textId="5EDAE9D6" w:rsidR="00385D2D" w:rsidRPr="00DA291F" w:rsidRDefault="00385D2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реконструкция и оснащение акушерского корпуса Государственной </w:t>
      </w:r>
      <w:r w:rsidR="008F43FE">
        <w:rPr>
          <w:rFonts w:ascii="Times New Roman" w:eastAsia="Times New Roman" w:hAnsi="Times New Roman" w:cs="Times New Roman"/>
          <w:spacing w:val="2"/>
          <w:sz w:val="28"/>
          <w:szCs w:val="28"/>
          <w:lang w:eastAsia="ru-RU"/>
        </w:rPr>
        <w:t>Н</w:t>
      </w:r>
      <w:r w:rsidRPr="00DA291F">
        <w:rPr>
          <w:rFonts w:ascii="Times New Roman" w:eastAsia="Times New Roman" w:hAnsi="Times New Roman" w:cs="Times New Roman"/>
          <w:spacing w:val="2"/>
          <w:sz w:val="28"/>
          <w:szCs w:val="28"/>
          <w:lang w:eastAsia="ru-RU"/>
        </w:rPr>
        <w:t>овосибирской областной клинической больницы для размещения перинатального центра Новосибирской области;</w:t>
      </w:r>
    </w:p>
    <w:p w14:paraId="16066FF1" w14:textId="77777777" w:rsidR="00385D2D" w:rsidRPr="00DA291F" w:rsidRDefault="00385D2D" w:rsidP="00DA291F">
      <w:pPr>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создание регионального центра поддержки грудного вскармливания;</w:t>
      </w:r>
    </w:p>
    <w:p w14:paraId="10012F6B"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пропаганда вреда абортов (социальная реклама на телевидении, размещение рекламных баннеров).</w:t>
      </w:r>
    </w:p>
    <w:p w14:paraId="1884DE8F"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pacing w:val="2"/>
          <w:sz w:val="28"/>
          <w:szCs w:val="28"/>
        </w:rPr>
        <w:t>З-1.2.6. С</w:t>
      </w:r>
      <w:r w:rsidRPr="00DA291F">
        <w:rPr>
          <w:rFonts w:ascii="Times New Roman" w:hAnsi="Times New Roman" w:cs="Times New Roman"/>
          <w:sz w:val="28"/>
          <w:szCs w:val="28"/>
        </w:rPr>
        <w:t>овершенствовать междисциплинарную медицинскую реабилитацию, включающую в себя комплексное применение природных лечебных факторов, лекарственной, немедикаментозной терапии и других методов:</w:t>
      </w:r>
    </w:p>
    <w:p w14:paraId="3C5AE0C0"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совершенствование трехуровневой системы медицинской реабилитации;</w:t>
      </w:r>
    </w:p>
    <w:p w14:paraId="056D0690"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увеличение объемов медицинской реабилитации.</w:t>
      </w:r>
    </w:p>
    <w:p w14:paraId="42A16980"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pacing w:val="2"/>
          <w:sz w:val="28"/>
          <w:szCs w:val="28"/>
        </w:rPr>
        <w:t>З-1.2.7. </w:t>
      </w:r>
      <w:r w:rsidRPr="00DA291F">
        <w:rPr>
          <w:rFonts w:ascii="Times New Roman" w:hAnsi="Times New Roman" w:cs="Times New Roman"/>
          <w:sz w:val="28"/>
          <w:szCs w:val="28"/>
        </w:rPr>
        <w:t>Обеспечить развитие паллиативной медицинской помощи и обеспечить ее доступность для граждан:</w:t>
      </w:r>
    </w:p>
    <w:p w14:paraId="45592D44"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дальнейшее развитие единой системы организации оказания паллиативной медицинской помощи гражданам различных возрастных групп;</w:t>
      </w:r>
    </w:p>
    <w:p w14:paraId="092A5469" w14:textId="2E5E9490"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социального партнерства между областными исполнительными органами государственной власти Новосибирской области и социально ориентированными неком</w:t>
      </w:r>
      <w:r w:rsidR="00B721B8" w:rsidRPr="00DA291F">
        <w:rPr>
          <w:rFonts w:ascii="Times New Roman" w:hAnsi="Times New Roman" w:cs="Times New Roman"/>
          <w:sz w:val="28"/>
          <w:szCs w:val="28"/>
        </w:rPr>
        <w:t>м</w:t>
      </w:r>
      <w:r w:rsidRPr="00DA291F">
        <w:rPr>
          <w:rFonts w:ascii="Times New Roman" w:hAnsi="Times New Roman" w:cs="Times New Roman"/>
          <w:sz w:val="28"/>
          <w:szCs w:val="28"/>
        </w:rPr>
        <w:t>ерческими организациями в организации оказания паллиативной медицинской помощи</w:t>
      </w:r>
      <w:r w:rsidRPr="00DA291F">
        <w:rPr>
          <w:rFonts w:ascii="Times New Roman" w:eastAsia="Times New Roman" w:hAnsi="Times New Roman" w:cs="Times New Roman"/>
          <w:sz w:val="28"/>
          <w:szCs w:val="28"/>
          <w:lang w:eastAsia="ru-RU"/>
        </w:rPr>
        <w:t>.</w:t>
      </w:r>
    </w:p>
    <w:p w14:paraId="37F4F74B"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pacing w:val="2"/>
          <w:sz w:val="28"/>
          <w:szCs w:val="28"/>
        </w:rPr>
        <w:t>З-1.2.8. </w:t>
      </w:r>
      <w:r w:rsidRPr="00DA291F">
        <w:rPr>
          <w:rFonts w:ascii="Times New Roman" w:hAnsi="Times New Roman" w:cs="Times New Roman"/>
          <w:sz w:val="28"/>
          <w:szCs w:val="28"/>
        </w:rPr>
        <w:t>Повысить уровень качества работы скорой, в том числе скорой специализированной медицинской помощи, оказываемой в неотложной форме:</w:t>
      </w:r>
    </w:p>
    <w:p w14:paraId="4BBFC619"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укрепление материально-технической базы службы скорой медицинской помощи;</w:t>
      </w:r>
    </w:p>
    <w:p w14:paraId="171F7C5C" w14:textId="77777777" w:rsidR="00385D2D" w:rsidRPr="00DA291F" w:rsidRDefault="00385D2D" w:rsidP="00DA291F">
      <w:pPr>
        <w:widowControl w:val="0"/>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службы санавиации.</w:t>
      </w:r>
    </w:p>
    <w:p w14:paraId="2DF28FA5"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pacing w:val="2"/>
          <w:sz w:val="28"/>
          <w:szCs w:val="28"/>
        </w:rPr>
        <w:t>З-1.2.9. </w:t>
      </w:r>
      <w:r w:rsidRPr="00DA291F">
        <w:rPr>
          <w:rFonts w:ascii="Times New Roman" w:hAnsi="Times New Roman" w:cs="Times New Roman"/>
          <w:sz w:val="28"/>
          <w:szCs w:val="28"/>
        </w:rPr>
        <w:t>Повысить уровень профессиональной подготовки медицинских работников, престижа профессии медицинского работника:</w:t>
      </w:r>
    </w:p>
    <w:p w14:paraId="4D7D6596"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14:paraId="5EAF119E"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обеспечение конкурентоспособности системы здравоохранения по уровню доходов основного и вспомогательного персонала;</w:t>
      </w:r>
    </w:p>
    <w:p w14:paraId="7D43CA56"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механизмов нефинансовой и финансовой поддержки высококвалифицированных специалистов и мотивации медицинского персонала к повышению своей квалификации (трудовые договоры, основанные на принципах «эффективного контракта», единовременные выплаты, субсидирование найма жилья и др.);</w:t>
      </w:r>
    </w:p>
    <w:p w14:paraId="2CB653AF"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подготовка управленческих кадров для организации здравоохранения и совершенствование системы деятельности руководителей медицинских организаций по ключевым показателям эффективности.</w:t>
      </w:r>
    </w:p>
    <w:p w14:paraId="69B51F96"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З-1.2.10. Ускорить инновационное развитие здравоохранения на основе новых диагностических технологий, цифровой медицины и телемедицинских технологий:</w:t>
      </w:r>
    </w:p>
    <w:p w14:paraId="6489B47A" w14:textId="77777777"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внедрение инновационных методов профилактики, диагностики и лечения заболеваний;</w:t>
      </w:r>
    </w:p>
    <w:p w14:paraId="11DD973F"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повсеместное внедрение медицинской электронной информационной системы, личного кабинета пациента, рабочего места врача и медицинской сестры, электронных систем помощи в принятии решений, доступа к электронным информационным и обучающим ресурсам, а также телемедицинских технологий;</w:t>
      </w:r>
      <w:r w:rsidRPr="00DA291F">
        <w:rPr>
          <w:rFonts w:ascii="Times New Roman" w:hAnsi="Times New Roman" w:cs="Times New Roman"/>
        </w:rPr>
        <w:t xml:space="preserve"> </w:t>
      </w:r>
    </w:p>
    <w:p w14:paraId="7D000714" w14:textId="25BD9278"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внедрение информационной системы «Лекарство. Качество и безопасность»</w:t>
      </w:r>
      <w:r w:rsidR="00C11322">
        <w:rPr>
          <w:rFonts w:ascii="Times New Roman" w:hAnsi="Times New Roman" w:cs="Times New Roman"/>
          <w:sz w:val="28"/>
          <w:szCs w:val="28"/>
        </w:rPr>
        <w:t>.</w:t>
      </w:r>
    </w:p>
    <w:p w14:paraId="301350B5" w14:textId="77777777" w:rsidR="00385D2D" w:rsidRPr="00DA291F" w:rsidRDefault="00385D2D"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Реализация поставленных задач позволит:</w:t>
      </w:r>
    </w:p>
    <w:p w14:paraId="700C052B" w14:textId="3D2C290D" w:rsidR="00385D2D" w:rsidRPr="00DA291F" w:rsidRDefault="004306B5" w:rsidP="00DA291F">
      <w:pPr>
        <w:pStyle w:val="af0"/>
        <w:tabs>
          <w:tab w:val="left" w:pos="1276"/>
        </w:tabs>
        <w:spacing w:after="0" w:line="240" w:lineRule="auto"/>
        <w:ind w:left="0" w:firstLine="709"/>
        <w:jc w:val="both"/>
        <w:rPr>
          <w:rFonts w:ascii="Times New Roman" w:eastAsia="Times New Roman" w:hAnsi="Times New Roman" w:cs="Times New Roman"/>
          <w:spacing w:val="-4"/>
          <w:sz w:val="28"/>
          <w:szCs w:val="28"/>
          <w:lang w:eastAsia="ru-RU"/>
        </w:rPr>
      </w:pPr>
      <w:r w:rsidRPr="00DA291F">
        <w:rPr>
          <w:rFonts w:ascii="Times New Roman" w:eastAsia="Times New Roman" w:hAnsi="Times New Roman" w:cs="Times New Roman"/>
          <w:spacing w:val="-4"/>
          <w:sz w:val="28"/>
          <w:szCs w:val="28"/>
          <w:lang w:eastAsia="ru-RU"/>
        </w:rPr>
        <w:t>1) </w:t>
      </w:r>
      <w:r w:rsidR="00385D2D" w:rsidRPr="00DA291F">
        <w:rPr>
          <w:rFonts w:ascii="Times New Roman" w:eastAsia="Times New Roman" w:hAnsi="Times New Roman" w:cs="Times New Roman"/>
          <w:spacing w:val="-4"/>
          <w:sz w:val="28"/>
          <w:szCs w:val="28"/>
          <w:lang w:eastAsia="ru-RU"/>
        </w:rPr>
        <w:t>повысить удовлетворённость населения качеством медицинских услуг;</w:t>
      </w:r>
    </w:p>
    <w:p w14:paraId="182F4586" w14:textId="1D115DAC" w:rsidR="00385D2D" w:rsidRPr="00DA291F" w:rsidRDefault="004306B5" w:rsidP="00DA291F">
      <w:pPr>
        <w:pStyle w:val="af0"/>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2) </w:t>
      </w:r>
      <w:r w:rsidR="00385D2D" w:rsidRPr="00DA291F">
        <w:rPr>
          <w:rFonts w:ascii="Times New Roman" w:eastAsia="Times New Roman" w:hAnsi="Times New Roman" w:cs="Times New Roman"/>
          <w:sz w:val="28"/>
          <w:szCs w:val="28"/>
          <w:lang w:eastAsia="ru-RU"/>
        </w:rPr>
        <w:t>позиционировать Новосибирскую область как российский центр разработки и внедрения программ профилактики здоровья и формирования здорового образа жизни, пропаганды здорового образа жизни, в том числе путем информационной поддержки в СМИ;</w:t>
      </w:r>
    </w:p>
    <w:p w14:paraId="688AE5BE" w14:textId="645F62B1" w:rsidR="00385D2D" w:rsidRPr="00DA291F" w:rsidRDefault="009000FD" w:rsidP="00DA291F">
      <w:pPr>
        <w:tabs>
          <w:tab w:val="left" w:pos="1276"/>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3) </w:t>
      </w:r>
      <w:r w:rsidR="00385D2D" w:rsidRPr="00DA291F">
        <w:rPr>
          <w:rFonts w:ascii="Times New Roman" w:eastAsia="Times New Roman" w:hAnsi="Times New Roman" w:cs="Times New Roman"/>
          <w:sz w:val="28"/>
          <w:szCs w:val="28"/>
          <w:lang w:eastAsia="ru-RU"/>
        </w:rPr>
        <w:t>обеспечить лидерство и сформировать бренд Новосибирской области как крупнейшего международного центра оказания высокотехнологичных видов медицинской помощи;</w:t>
      </w:r>
    </w:p>
    <w:p w14:paraId="339C8F7A" w14:textId="506D72F8" w:rsidR="00385D2D" w:rsidRPr="00DA291F" w:rsidRDefault="009000FD" w:rsidP="00DA291F">
      <w:pPr>
        <w:pStyle w:val="af0"/>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4) </w:t>
      </w:r>
      <w:r w:rsidR="00385D2D" w:rsidRPr="00DA291F">
        <w:rPr>
          <w:rFonts w:ascii="Times New Roman" w:eastAsia="Times New Roman" w:hAnsi="Times New Roman" w:cs="Times New Roman"/>
          <w:sz w:val="28"/>
          <w:szCs w:val="28"/>
          <w:lang w:eastAsia="ru-RU"/>
        </w:rPr>
        <w:t xml:space="preserve">позиционировать становление Новосибирской области как российского центра компетенции и внедрения инновационных медицинских технологий, </w:t>
      </w:r>
      <w:r w:rsidR="008F43FE">
        <w:rPr>
          <w:rFonts w:ascii="Times New Roman" w:eastAsia="Times New Roman" w:hAnsi="Times New Roman" w:cs="Times New Roman"/>
          <w:sz w:val="28"/>
          <w:szCs w:val="28"/>
          <w:lang w:eastAsia="ru-RU"/>
        </w:rPr>
        <w:t xml:space="preserve">обеспечить </w:t>
      </w:r>
      <w:r w:rsidR="00385D2D" w:rsidRPr="00DA291F">
        <w:rPr>
          <w:rFonts w:ascii="Times New Roman" w:eastAsia="Times New Roman" w:hAnsi="Times New Roman" w:cs="Times New Roman"/>
          <w:sz w:val="28"/>
          <w:szCs w:val="28"/>
          <w:lang w:eastAsia="ru-RU"/>
        </w:rPr>
        <w:t>ускоренное инновационное развитие здравоохранения на основе результатов биомедицинских и фармакологических исследований;</w:t>
      </w:r>
    </w:p>
    <w:p w14:paraId="183912EA" w14:textId="4F9062CC" w:rsidR="00385D2D" w:rsidRPr="00DA291F" w:rsidRDefault="009000FD" w:rsidP="00DA291F">
      <w:pPr>
        <w:pStyle w:val="af0"/>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5) </w:t>
      </w:r>
      <w:r w:rsidR="00385D2D" w:rsidRPr="00DA291F">
        <w:rPr>
          <w:rFonts w:ascii="Times New Roman" w:eastAsia="Times New Roman" w:hAnsi="Times New Roman" w:cs="Times New Roman"/>
          <w:sz w:val="28"/>
          <w:szCs w:val="28"/>
          <w:lang w:eastAsia="ru-RU"/>
        </w:rPr>
        <w:t>обеспечить лидерство Новосибирской области в сфере разработки новых лекарственных препаратов на основе постгеномных технологий (терапевтических белков, нуклеиновых кислот и клеточных продуктов) путем создания сети научно-производственных центров разработки и испытания новых лечебно-профилактических препаратов;</w:t>
      </w:r>
    </w:p>
    <w:p w14:paraId="60975B72" w14:textId="6409725E" w:rsidR="00385D2D" w:rsidRPr="00DA291F" w:rsidRDefault="009000FD" w:rsidP="00DA291F">
      <w:pPr>
        <w:pStyle w:val="af0"/>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6) </w:t>
      </w:r>
      <w:r w:rsidR="00385D2D" w:rsidRPr="00DA291F">
        <w:rPr>
          <w:rFonts w:ascii="Times New Roman" w:eastAsia="Times New Roman" w:hAnsi="Times New Roman" w:cs="Times New Roman"/>
          <w:sz w:val="28"/>
          <w:szCs w:val="28"/>
          <w:lang w:eastAsia="ru-RU"/>
        </w:rPr>
        <w:t>создать условия для развития Новосибирской области как центра медицинского туризма России.</w:t>
      </w:r>
    </w:p>
    <w:p w14:paraId="299C0659"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Все вышеперечисленное способствует достижению Цели-1.2.</w:t>
      </w:r>
    </w:p>
    <w:p w14:paraId="2938D71A" w14:textId="77777777" w:rsidR="00385D2D" w:rsidRPr="00DA291F" w:rsidRDefault="00385D2D" w:rsidP="00DA291F">
      <w:pPr>
        <w:spacing w:after="0" w:line="240" w:lineRule="auto"/>
        <w:ind w:firstLine="709"/>
        <w:jc w:val="both"/>
        <w:rPr>
          <w:rFonts w:ascii="Times New Roman" w:hAnsi="Times New Roman" w:cs="Times New Roman"/>
          <w:spacing w:val="2"/>
          <w:sz w:val="28"/>
          <w:szCs w:val="28"/>
          <w:lang w:eastAsia="ru-RU"/>
        </w:rPr>
      </w:pPr>
      <w:r w:rsidRPr="00DA291F">
        <w:rPr>
          <w:rFonts w:ascii="Times New Roman" w:hAnsi="Times New Roman" w:cs="Times New Roman"/>
          <w:spacing w:val="2"/>
          <w:sz w:val="28"/>
          <w:szCs w:val="28"/>
          <w:lang w:eastAsia="ru-RU"/>
        </w:rPr>
        <w:t>Задачи и основные направления деятельности в сфере здравоохранения будут реализовываться в рамках:</w:t>
      </w:r>
    </w:p>
    <w:p w14:paraId="04A0D0C6" w14:textId="5A4B0C11"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государственной программы </w:t>
      </w:r>
      <w:r w:rsidR="00533910">
        <w:rPr>
          <w:rFonts w:ascii="Times New Roman" w:hAnsi="Times New Roman" w:cs="Times New Roman"/>
          <w:sz w:val="28"/>
          <w:szCs w:val="28"/>
        </w:rPr>
        <w:t xml:space="preserve">Новосибирской области </w:t>
      </w:r>
      <w:r w:rsidRPr="00DA291F">
        <w:rPr>
          <w:rFonts w:ascii="Times New Roman" w:hAnsi="Times New Roman" w:cs="Times New Roman"/>
          <w:sz w:val="28"/>
          <w:szCs w:val="28"/>
        </w:rPr>
        <w:t xml:space="preserve">«Развитие здравоохранения Новосибирской области»; </w:t>
      </w:r>
    </w:p>
    <w:p w14:paraId="2875E49E" w14:textId="37E0EAEC" w:rsidR="00385D2D" w:rsidRPr="00DA291F" w:rsidRDefault="00385D2D"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национальных проектов «Демография» и «Здравоохранение» в соответствии с Указом Президента Российской Федерации от 07.05.2018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204 «О национальных целях и стратегических задачах развития Российской Федерации на период до 2024 года», включающих в себя региональные составляющие: </w:t>
      </w:r>
      <w:r w:rsidRPr="00DA291F">
        <w:rPr>
          <w:rFonts w:ascii="Times New Roman" w:eastAsia="Calibri" w:hAnsi="Times New Roman" w:cs="Times New Roman"/>
          <w:sz w:val="28"/>
          <w:szCs w:val="28"/>
        </w:rPr>
        <w:t xml:space="preserve">«Укрепление общественного здоровья», </w:t>
      </w:r>
      <w:r w:rsidRPr="00DA291F">
        <w:rPr>
          <w:rFonts w:ascii="Times New Roman" w:hAnsi="Times New Roman" w:cs="Times New Roman"/>
          <w:sz w:val="28"/>
          <w:szCs w:val="28"/>
        </w:rPr>
        <w:t>«Старшее поколение», «Развитие системы оказания первичной медико-санитарной помощи», «Борьба с онкологическими заболеваниями», «Борьба с сердечно-сосудистыми заболеваниями», «Детское здравоохранение Новосибирской области», «Медицинские кадры Новосибирской области», «Цифровой контур здравоохранения Новосибирской области», «Развитие экспорта медицинских услуг»</w:t>
      </w:r>
      <w:r w:rsidRPr="00DA291F">
        <w:rPr>
          <w:rFonts w:ascii="Times New Roman" w:eastAsia="Calibri" w:hAnsi="Times New Roman" w:cs="Times New Roman"/>
          <w:sz w:val="28"/>
          <w:szCs w:val="28"/>
        </w:rPr>
        <w:t>;</w:t>
      </w:r>
    </w:p>
    <w:p w14:paraId="4DD04D13" w14:textId="77777777"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межведомственного проекта «Школьная медицина»;</w:t>
      </w:r>
    </w:p>
    <w:p w14:paraId="4B29BD46" w14:textId="1B8FB12D" w:rsidR="00385D2D" w:rsidRPr="00DA291F" w:rsidRDefault="00385D2D" w:rsidP="00DA291F">
      <w:pPr>
        <w:pStyle w:val="af8"/>
        <w:ind w:firstLine="709"/>
        <w:jc w:val="both"/>
        <w:rPr>
          <w:sz w:val="28"/>
          <w:szCs w:val="28"/>
        </w:rPr>
      </w:pPr>
      <w:r w:rsidRPr="00DA291F">
        <w:rPr>
          <w:sz w:val="28"/>
          <w:szCs w:val="28"/>
        </w:rPr>
        <w:t>инвестиционных проектов, перечень ко</w:t>
      </w:r>
      <w:r w:rsidR="00884D8E" w:rsidRPr="00DA291F">
        <w:rPr>
          <w:sz w:val="28"/>
          <w:szCs w:val="28"/>
        </w:rPr>
        <w:t>торых представлен в приложении 2</w:t>
      </w:r>
      <w:r w:rsidRPr="00DA291F">
        <w:rPr>
          <w:sz w:val="28"/>
          <w:szCs w:val="28"/>
        </w:rPr>
        <w:t xml:space="preserve">. </w:t>
      </w:r>
    </w:p>
    <w:p w14:paraId="42767578" w14:textId="78026119" w:rsidR="00385D2D" w:rsidRPr="00DA291F" w:rsidRDefault="00385D2D"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 xml:space="preserve">Результатом реализации стратегии в сфере здравоохранения будет являться достижение следующих значений показателей </w:t>
      </w:r>
      <w:r w:rsidR="003423ED" w:rsidRPr="00DA291F">
        <w:rPr>
          <w:rFonts w:ascii="Times New Roman" w:eastAsia="Times New Roman" w:hAnsi="Times New Roman" w:cs="Times New Roman"/>
          <w:spacing w:val="2"/>
          <w:sz w:val="28"/>
          <w:szCs w:val="28"/>
          <w:lang w:eastAsia="ru-RU"/>
        </w:rPr>
        <w:t xml:space="preserve">по инновационному сценарию </w:t>
      </w:r>
      <w:r w:rsidRPr="00DA291F">
        <w:rPr>
          <w:rFonts w:ascii="Times New Roman" w:hAnsi="Times New Roman" w:cs="Times New Roman"/>
          <w:spacing w:val="-3"/>
          <w:sz w:val="28"/>
          <w:szCs w:val="28"/>
        </w:rPr>
        <w:t>к 2030 году:</w:t>
      </w:r>
    </w:p>
    <w:p w14:paraId="558555C2" w14:textId="77777777" w:rsidR="00385D2D" w:rsidRPr="00DA291F" w:rsidRDefault="00385D2D"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 xml:space="preserve">увеличение ожидаемой продолжительности здоровой жизни до 70 лет; </w:t>
      </w:r>
    </w:p>
    <w:p w14:paraId="7737D328" w14:textId="77777777" w:rsidR="00385D2D" w:rsidRPr="00DA291F" w:rsidRDefault="00385D2D"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снижение общего коэффициента смертности населения до 10,7 человек на 1000 населения;</w:t>
      </w:r>
    </w:p>
    <w:p w14:paraId="33ACA403" w14:textId="621412DB" w:rsidR="00385D2D" w:rsidRPr="00DA291F" w:rsidRDefault="00385D2D"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снижение младенческой смертности до 3,7 чел</w:t>
      </w:r>
      <w:r w:rsidR="004A5785">
        <w:rPr>
          <w:rFonts w:ascii="Times New Roman" w:hAnsi="Times New Roman" w:cs="Times New Roman"/>
          <w:spacing w:val="-3"/>
          <w:sz w:val="28"/>
          <w:szCs w:val="28"/>
        </w:rPr>
        <w:t>овек</w:t>
      </w:r>
      <w:r w:rsidRPr="00DA291F">
        <w:rPr>
          <w:rFonts w:ascii="Times New Roman" w:hAnsi="Times New Roman" w:cs="Times New Roman"/>
          <w:spacing w:val="-3"/>
          <w:sz w:val="28"/>
          <w:szCs w:val="28"/>
        </w:rPr>
        <w:t xml:space="preserve"> на 1000 родившихся живыми;</w:t>
      </w:r>
    </w:p>
    <w:p w14:paraId="011CD1F3" w14:textId="54615ABE" w:rsidR="00385D2D" w:rsidRPr="00DA291F" w:rsidRDefault="00385D2D"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снижение смертности от болезней системы кровообращения (за счет создания комплексной системы профилактики, ранней ди</w:t>
      </w:r>
      <w:r w:rsidR="004A5785">
        <w:rPr>
          <w:rFonts w:ascii="Times New Roman" w:hAnsi="Times New Roman" w:cs="Times New Roman"/>
          <w:spacing w:val="-3"/>
          <w:sz w:val="28"/>
          <w:szCs w:val="28"/>
        </w:rPr>
        <w:t>агностики и лечения) до 430 человек</w:t>
      </w:r>
      <w:r w:rsidRPr="00DA291F">
        <w:rPr>
          <w:rFonts w:ascii="Times New Roman" w:hAnsi="Times New Roman" w:cs="Times New Roman"/>
          <w:spacing w:val="-3"/>
          <w:sz w:val="28"/>
          <w:szCs w:val="28"/>
        </w:rPr>
        <w:t xml:space="preserve"> на 100 тыс. населения;</w:t>
      </w:r>
    </w:p>
    <w:p w14:paraId="49AEF5FF" w14:textId="5B1B6F6F" w:rsidR="00385D2D" w:rsidRPr="00DA291F" w:rsidRDefault="00385D2D"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снижение смертности от онкологических заболеваний (за счет внедрения скрининговых программ по профилактике, раннему выявлению онкологических заболеваний и лечения) до 175 чел</w:t>
      </w:r>
      <w:r w:rsidR="004A5785">
        <w:rPr>
          <w:rFonts w:ascii="Times New Roman" w:hAnsi="Times New Roman" w:cs="Times New Roman"/>
          <w:spacing w:val="-3"/>
          <w:sz w:val="28"/>
          <w:szCs w:val="28"/>
        </w:rPr>
        <w:t>овек</w:t>
      </w:r>
      <w:r w:rsidRPr="00DA291F">
        <w:rPr>
          <w:rFonts w:ascii="Times New Roman" w:hAnsi="Times New Roman" w:cs="Times New Roman"/>
          <w:spacing w:val="-3"/>
          <w:sz w:val="28"/>
          <w:szCs w:val="28"/>
        </w:rPr>
        <w:t xml:space="preserve"> на 100 тыс. населения;</w:t>
      </w:r>
    </w:p>
    <w:p w14:paraId="5820239C" w14:textId="77777777" w:rsidR="00385D2D" w:rsidRPr="00DA291F" w:rsidRDefault="00385D2D"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снижение смертности населения трудоспособного возраста до 320 случаев на 100 тыс. населения.</w:t>
      </w:r>
    </w:p>
    <w:p w14:paraId="6402F328" w14:textId="17BF9200" w:rsidR="00385D2D" w:rsidRPr="00DA291F" w:rsidRDefault="00385D2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Кроме того, к 2030 году </w:t>
      </w:r>
      <w:r w:rsidR="004A5785" w:rsidRPr="00DA291F">
        <w:rPr>
          <w:rFonts w:ascii="Times New Roman" w:eastAsia="Times New Roman" w:hAnsi="Times New Roman" w:cs="Times New Roman"/>
          <w:spacing w:val="2"/>
          <w:sz w:val="28"/>
          <w:szCs w:val="28"/>
          <w:lang w:eastAsia="ru-RU"/>
        </w:rPr>
        <w:t>по инновационному сценарию</w:t>
      </w:r>
      <w:r w:rsidR="004A5785" w:rsidRPr="00DA291F">
        <w:rPr>
          <w:rFonts w:ascii="Times New Roman" w:hAnsi="Times New Roman" w:cs="Times New Roman"/>
          <w:sz w:val="28"/>
          <w:szCs w:val="28"/>
        </w:rPr>
        <w:t xml:space="preserve"> </w:t>
      </w:r>
      <w:r w:rsidRPr="00DA291F">
        <w:rPr>
          <w:rFonts w:ascii="Times New Roman" w:hAnsi="Times New Roman" w:cs="Times New Roman"/>
          <w:sz w:val="28"/>
          <w:szCs w:val="28"/>
        </w:rPr>
        <w:t>дол</w:t>
      </w:r>
      <w:r w:rsidR="008E76F5">
        <w:rPr>
          <w:rFonts w:ascii="Times New Roman" w:hAnsi="Times New Roman" w:cs="Times New Roman"/>
          <w:sz w:val="28"/>
          <w:szCs w:val="28"/>
        </w:rPr>
        <w:t>я</w:t>
      </w:r>
      <w:r w:rsidRPr="00DA291F">
        <w:rPr>
          <w:rFonts w:ascii="Times New Roman" w:hAnsi="Times New Roman" w:cs="Times New Roman"/>
          <w:sz w:val="28"/>
          <w:szCs w:val="28"/>
        </w:rPr>
        <w:t xml:space="preserve">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w:t>
      </w:r>
      <w:r w:rsidR="004A5785" w:rsidRPr="00DA291F">
        <w:rPr>
          <w:rFonts w:ascii="Times New Roman" w:hAnsi="Times New Roman" w:cs="Times New Roman"/>
          <w:sz w:val="28"/>
          <w:szCs w:val="28"/>
        </w:rPr>
        <w:t>увелич</w:t>
      </w:r>
      <w:r w:rsidR="004A5785">
        <w:rPr>
          <w:rFonts w:ascii="Times New Roman" w:hAnsi="Times New Roman" w:cs="Times New Roman"/>
          <w:sz w:val="28"/>
          <w:szCs w:val="28"/>
        </w:rPr>
        <w:t>ится</w:t>
      </w:r>
      <w:r w:rsidR="004A5785" w:rsidRPr="00DA291F">
        <w:rPr>
          <w:rFonts w:ascii="Times New Roman" w:hAnsi="Times New Roman" w:cs="Times New Roman"/>
          <w:sz w:val="28"/>
          <w:szCs w:val="28"/>
        </w:rPr>
        <w:t xml:space="preserve"> </w:t>
      </w:r>
      <w:r w:rsidRPr="00DA291F">
        <w:rPr>
          <w:rFonts w:ascii="Times New Roman" w:hAnsi="Times New Roman" w:cs="Times New Roman"/>
          <w:sz w:val="28"/>
          <w:szCs w:val="28"/>
        </w:rPr>
        <w:t>до 100 %, числ</w:t>
      </w:r>
      <w:r w:rsidR="004A5785">
        <w:rPr>
          <w:rFonts w:ascii="Times New Roman" w:hAnsi="Times New Roman" w:cs="Times New Roman"/>
          <w:sz w:val="28"/>
          <w:szCs w:val="28"/>
        </w:rPr>
        <w:t>о</w:t>
      </w:r>
      <w:r w:rsidRPr="00DA291F">
        <w:rPr>
          <w:rFonts w:ascii="Times New Roman" w:hAnsi="Times New Roman" w:cs="Times New Roman"/>
          <w:sz w:val="28"/>
          <w:szCs w:val="28"/>
        </w:rPr>
        <w:t xml:space="preserve"> центров здоровья </w:t>
      </w:r>
      <w:r w:rsidR="004A5785" w:rsidRPr="00DA291F">
        <w:rPr>
          <w:rFonts w:ascii="Times New Roman" w:hAnsi="Times New Roman" w:cs="Times New Roman"/>
          <w:sz w:val="28"/>
          <w:szCs w:val="28"/>
        </w:rPr>
        <w:t>увелич</w:t>
      </w:r>
      <w:r w:rsidR="004A5785">
        <w:rPr>
          <w:rFonts w:ascii="Times New Roman" w:hAnsi="Times New Roman" w:cs="Times New Roman"/>
          <w:sz w:val="28"/>
          <w:szCs w:val="28"/>
        </w:rPr>
        <w:t>ится</w:t>
      </w:r>
      <w:r w:rsidR="004A5785" w:rsidRPr="00DA291F">
        <w:rPr>
          <w:rFonts w:ascii="Times New Roman" w:hAnsi="Times New Roman" w:cs="Times New Roman"/>
          <w:sz w:val="28"/>
          <w:szCs w:val="28"/>
        </w:rPr>
        <w:t xml:space="preserve"> </w:t>
      </w:r>
      <w:r w:rsidRPr="00DA291F">
        <w:rPr>
          <w:rFonts w:ascii="Times New Roman" w:hAnsi="Times New Roman" w:cs="Times New Roman"/>
          <w:sz w:val="28"/>
          <w:szCs w:val="28"/>
        </w:rPr>
        <w:t>до 17, а обеспеченность амбулаторно-поликлиническими организациями составит 4,01 на 10 тыс. населения.</w:t>
      </w:r>
    </w:p>
    <w:p w14:paraId="4F58EB37" w14:textId="77777777" w:rsidR="004C1074" w:rsidRPr="00DA291F" w:rsidRDefault="004C1074" w:rsidP="00DA291F">
      <w:pPr>
        <w:spacing w:after="0" w:line="240" w:lineRule="auto"/>
        <w:ind w:firstLine="709"/>
        <w:jc w:val="both"/>
        <w:rPr>
          <w:rFonts w:ascii="Times New Roman" w:hAnsi="Times New Roman" w:cs="Times New Roman"/>
          <w:sz w:val="28"/>
          <w:szCs w:val="28"/>
        </w:rPr>
      </w:pPr>
    </w:p>
    <w:p w14:paraId="79BEF93C" w14:textId="28422341" w:rsidR="0019000C" w:rsidRPr="00DA291F" w:rsidRDefault="0019000C" w:rsidP="00DA291F">
      <w:pPr>
        <w:pStyle w:val="ConsPlusNormal"/>
        <w:ind w:firstLine="709"/>
        <w:jc w:val="both"/>
        <w:outlineLvl w:val="1"/>
        <w:rPr>
          <w:rFonts w:ascii="Times New Roman" w:hAnsi="Times New Roman" w:cs="Times New Roman"/>
          <w:sz w:val="28"/>
          <w:szCs w:val="28"/>
        </w:rPr>
      </w:pPr>
      <w:bookmarkStart w:id="154" w:name="_Toc528144205"/>
      <w:bookmarkStart w:id="155" w:name="_Toc528168279"/>
      <w:bookmarkStart w:id="156" w:name="_Toc528168971"/>
      <w:bookmarkStart w:id="157" w:name="_Toc528173199"/>
      <w:bookmarkStart w:id="158" w:name="_Toc528318500"/>
      <w:bookmarkStart w:id="159" w:name="_Toc528597358"/>
      <w:bookmarkStart w:id="160" w:name="_Toc528759750"/>
      <w:bookmarkStart w:id="161" w:name="_Toc529979606"/>
      <w:r w:rsidRPr="00DA291F">
        <w:rPr>
          <w:rFonts w:ascii="Times New Roman" w:hAnsi="Times New Roman" w:cs="Times New Roman"/>
          <w:sz w:val="28"/>
          <w:szCs w:val="28"/>
        </w:rPr>
        <w:t>3.2. </w:t>
      </w:r>
      <w:r w:rsidR="008F4898" w:rsidRPr="00DA291F">
        <w:rPr>
          <w:rFonts w:ascii="Times New Roman" w:hAnsi="Times New Roman" w:cs="Times New Roman"/>
          <w:sz w:val="28"/>
          <w:szCs w:val="28"/>
        </w:rPr>
        <w:t>Уровень жизни</w:t>
      </w:r>
      <w:bookmarkEnd w:id="151"/>
      <w:bookmarkEnd w:id="152"/>
      <w:bookmarkEnd w:id="153"/>
      <w:bookmarkEnd w:id="154"/>
      <w:bookmarkEnd w:id="155"/>
      <w:bookmarkEnd w:id="156"/>
      <w:bookmarkEnd w:id="157"/>
      <w:bookmarkEnd w:id="158"/>
      <w:bookmarkEnd w:id="159"/>
      <w:bookmarkEnd w:id="160"/>
      <w:bookmarkEnd w:id="161"/>
    </w:p>
    <w:p w14:paraId="1F757FF7" w14:textId="77777777" w:rsidR="004C1074" w:rsidRPr="00DA291F" w:rsidRDefault="004C1074" w:rsidP="00DA291F">
      <w:pPr>
        <w:pStyle w:val="ConsPlusNormal"/>
        <w:widowControl/>
        <w:ind w:firstLine="709"/>
        <w:jc w:val="both"/>
        <w:rPr>
          <w:rFonts w:ascii="Times New Roman" w:hAnsi="Times New Roman" w:cs="Times New Roman"/>
          <w:sz w:val="28"/>
          <w:szCs w:val="28"/>
        </w:rPr>
      </w:pPr>
      <w:bookmarkStart w:id="162" w:name="_Toc508804920"/>
      <w:bookmarkStart w:id="163" w:name="_Toc517790571"/>
    </w:p>
    <w:p w14:paraId="0C020706" w14:textId="77777777" w:rsidR="001E0F17" w:rsidRPr="00DA291F" w:rsidRDefault="001E0F17" w:rsidP="00DA291F">
      <w:pPr>
        <w:pStyle w:val="ConsPlusNormal"/>
        <w:widowControl/>
        <w:ind w:firstLine="709"/>
        <w:jc w:val="both"/>
        <w:rPr>
          <w:rFonts w:ascii="Times New Roman" w:hAnsi="Times New Roman" w:cs="Times New Roman"/>
          <w:sz w:val="28"/>
          <w:szCs w:val="28"/>
        </w:rPr>
      </w:pPr>
      <w:bookmarkStart w:id="164" w:name="_Toc508804922"/>
      <w:bookmarkStart w:id="165" w:name="_Toc517790573"/>
      <w:bookmarkEnd w:id="162"/>
      <w:bookmarkEnd w:id="163"/>
      <w:r w:rsidRPr="00DA291F">
        <w:rPr>
          <w:rFonts w:ascii="Times New Roman" w:hAnsi="Times New Roman" w:cs="Times New Roman"/>
          <w:sz w:val="28"/>
          <w:szCs w:val="28"/>
        </w:rPr>
        <w:t>Уровень жизни населения региона является производным от решения многих задач и напрямую связан с общим развитием экономики, рынка труда, предпринимательства, уровнем образования и квалификации работающих, а также от социального обеспечения населения.</w:t>
      </w:r>
    </w:p>
    <w:p w14:paraId="44D4349D" w14:textId="77777777" w:rsidR="001E0F17" w:rsidRPr="00DA291F" w:rsidRDefault="001E0F17" w:rsidP="00DA291F">
      <w:pPr>
        <w:pStyle w:val="ConsPlusNormal"/>
        <w:widowControl/>
        <w:ind w:firstLine="709"/>
        <w:jc w:val="both"/>
        <w:rPr>
          <w:rFonts w:ascii="Times New Roman" w:hAnsi="Times New Roman" w:cs="Times New Roman"/>
          <w:spacing w:val="-2"/>
          <w:sz w:val="28"/>
          <w:szCs w:val="28"/>
        </w:rPr>
      </w:pPr>
      <w:r w:rsidRPr="00DA291F">
        <w:rPr>
          <w:rFonts w:ascii="Times New Roman" w:hAnsi="Times New Roman" w:cs="Times New Roman"/>
          <w:sz w:val="28"/>
          <w:szCs w:val="28"/>
        </w:rPr>
        <w:t xml:space="preserve">Материальное благосостояние является одним из ключевых элементов, определяющих качество жизни, его финансовой основой. По величине среднедушевых доходов населения и темпов роста средней заработной платы Новосибирская область входит в тройку лидеров среди регионов Сибирского федерального округа. Однако для успешной конкуренции за качественные человеческие ресурсы, особенно в сложных и неблагоприятных климатических условиях Сибири, уровень заработной платы населения в регионе должен превосходить не только показатели территориально близких сибирских регионов, но и привлекательных для миграции и проживания центральных и южных регионов страны. </w:t>
      </w:r>
    </w:p>
    <w:p w14:paraId="1BF35729" w14:textId="77777777" w:rsidR="001E0F17" w:rsidRPr="00DA291F" w:rsidRDefault="001E0F17"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В вопросах уровня жизни населения основными проблемами области являются недостаточно высокие позиции по уровню оплаты труда, которые не соответствуют условиям проживания в Сибири и вкладу региона в экономику страны, сохраняющаяся значительная дифференциация населения по доходам и заработной плате, наличие теневой занятости и скрытых форм оплаты труда.</w:t>
      </w:r>
    </w:p>
    <w:p w14:paraId="3FEBEE12" w14:textId="77777777" w:rsidR="001E0F17" w:rsidRPr="00DA291F" w:rsidRDefault="001E0F17"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bookmarkStart w:id="166" w:name="_Toc528054632"/>
      <w:bookmarkStart w:id="167" w:name="_Toc528144206"/>
      <w:r w:rsidRPr="00DA291F">
        <w:rPr>
          <w:rFonts w:ascii="Times New Roman" w:hAnsi="Times New Roman" w:cs="Times New Roman"/>
          <w:sz w:val="28"/>
          <w:szCs w:val="28"/>
        </w:rPr>
        <w:t>Ц-1.3.</w:t>
      </w:r>
      <w:r w:rsidRPr="00DA291F">
        <w:rPr>
          <w:rFonts w:ascii="Times New Roman" w:eastAsia="Times New Roman" w:hAnsi="Times New Roman" w:cs="Times New Roman"/>
          <w:spacing w:val="2"/>
          <w:sz w:val="28"/>
          <w:szCs w:val="28"/>
          <w:lang w:eastAsia="ru-RU"/>
        </w:rPr>
        <w:t> Обеспечение благополучия и высокого уровня жизни населения.</w:t>
      </w:r>
      <w:bookmarkEnd w:id="166"/>
      <w:bookmarkEnd w:id="167"/>
      <w:r w:rsidRPr="00DA291F">
        <w:rPr>
          <w:rFonts w:ascii="Times New Roman" w:eastAsia="Times New Roman" w:hAnsi="Times New Roman" w:cs="Times New Roman"/>
          <w:spacing w:val="2"/>
          <w:sz w:val="28"/>
          <w:szCs w:val="28"/>
          <w:lang w:eastAsia="ru-RU"/>
        </w:rPr>
        <w:t xml:space="preserve"> </w:t>
      </w:r>
    </w:p>
    <w:p w14:paraId="59190573" w14:textId="77777777" w:rsidR="001E0F17" w:rsidRPr="00DA291F" w:rsidRDefault="001E0F17"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Задачи и основные направления деятельности.</w:t>
      </w:r>
    </w:p>
    <w:p w14:paraId="2FF2EF9C" w14:textId="77777777" w:rsidR="001E0F17" w:rsidRPr="00DA291F" w:rsidRDefault="001E0F17" w:rsidP="00DA291F">
      <w:pPr>
        <w:spacing w:after="0" w:line="240" w:lineRule="auto"/>
        <w:ind w:firstLine="709"/>
        <w:jc w:val="both"/>
        <w:rPr>
          <w:rFonts w:ascii="Times New Roman" w:eastAsia="Times New Roman" w:hAnsi="Times New Roman" w:cs="Times New Roman"/>
          <w:spacing w:val="2"/>
          <w:sz w:val="28"/>
          <w:szCs w:val="28"/>
          <w:lang w:eastAsia="ru-RU"/>
        </w:rPr>
      </w:pPr>
      <w:bookmarkStart w:id="168" w:name="_Toc528054633"/>
      <w:bookmarkStart w:id="169" w:name="_Toc528144207"/>
      <w:r w:rsidRPr="00DA291F">
        <w:rPr>
          <w:rFonts w:ascii="Times New Roman" w:eastAsia="Times New Roman" w:hAnsi="Times New Roman" w:cs="Times New Roman"/>
          <w:spacing w:val="2"/>
          <w:sz w:val="28"/>
          <w:szCs w:val="28"/>
          <w:lang w:eastAsia="ru-RU"/>
        </w:rPr>
        <w:t>З-1.3.1. Обеспечить уверенный долгосрочный рост реальных доходов граждан, снизить уровень бедности как минимум в 2 раза:</w:t>
      </w:r>
      <w:bookmarkEnd w:id="168"/>
      <w:bookmarkEnd w:id="169"/>
    </w:p>
    <w:p w14:paraId="15DEFD8E" w14:textId="77777777" w:rsidR="001E0F17" w:rsidRPr="00DA291F" w:rsidRDefault="001E0F17" w:rsidP="00DA291F">
      <w:pPr>
        <w:tabs>
          <w:tab w:val="left" w:pos="709"/>
        </w:tabs>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повышение уровня занятости населения;</w:t>
      </w:r>
    </w:p>
    <w:p w14:paraId="26B1E7CF" w14:textId="77777777" w:rsidR="001E0F17" w:rsidRPr="00DA291F" w:rsidRDefault="001E0F17" w:rsidP="00DA291F">
      <w:pPr>
        <w:tabs>
          <w:tab w:val="left" w:pos="709"/>
        </w:tabs>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проведение образовательных программ и программ повышения квалификации;</w:t>
      </w:r>
    </w:p>
    <w:p w14:paraId="1216C505" w14:textId="77777777" w:rsidR="001E0F17" w:rsidRPr="00DA291F" w:rsidRDefault="001E0F17" w:rsidP="00DA291F">
      <w:pPr>
        <w:tabs>
          <w:tab w:val="left" w:pos="709"/>
        </w:tabs>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повышение эффективности работы центров занятости;</w:t>
      </w:r>
    </w:p>
    <w:p w14:paraId="0E911BF9" w14:textId="77777777" w:rsidR="001E0F17" w:rsidRPr="00DA291F" w:rsidRDefault="001E0F17" w:rsidP="00DA291F">
      <w:pPr>
        <w:tabs>
          <w:tab w:val="left" w:pos="709"/>
        </w:tabs>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малого и среднего предпринимательства;</w:t>
      </w:r>
    </w:p>
    <w:p w14:paraId="6FEADA0C" w14:textId="77777777" w:rsidR="001E0F17" w:rsidRPr="00DA291F" w:rsidRDefault="001E0F17" w:rsidP="00DA291F">
      <w:pPr>
        <w:tabs>
          <w:tab w:val="left" w:pos="709"/>
        </w:tabs>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снижение уровня нелегальной трудовой занятости и организация мероприятий по своевременной и легальной выплате работодателями заработной платы в организациях, расположенных на территории Новосибирской области;</w:t>
      </w:r>
    </w:p>
    <w:p w14:paraId="1FBC0036" w14:textId="77777777" w:rsidR="001E0F17" w:rsidRPr="00DA291F" w:rsidRDefault="001E0F17" w:rsidP="00DA291F">
      <w:pPr>
        <w:spacing w:after="0" w:line="240" w:lineRule="auto"/>
        <w:ind w:firstLine="709"/>
        <w:jc w:val="both"/>
        <w:textAlignment w:val="baseline"/>
        <w:rPr>
          <w:rFonts w:ascii="Times New Roman" w:hAnsi="Times New Roman" w:cs="Times New Roman"/>
          <w:sz w:val="28"/>
          <w:szCs w:val="28"/>
        </w:rPr>
      </w:pPr>
      <w:r w:rsidRPr="00DA291F">
        <w:rPr>
          <w:rFonts w:ascii="Times New Roman" w:eastAsia="Times New Roman" w:hAnsi="Times New Roman" w:cs="Times New Roman"/>
          <w:spacing w:val="-2"/>
          <w:sz w:val="28"/>
          <w:szCs w:val="28"/>
          <w:lang w:eastAsia="ru-RU"/>
        </w:rPr>
        <w:t>повышение доходов трудоспособных малообеспеченных граждан, получающих социальную поддержку, за счет перевода их на самообеспечение в результате получения профессиональных навыков, переобучения, трудоустройства через службу занятости, участия в общественных работах.</w:t>
      </w:r>
    </w:p>
    <w:p w14:paraId="0A60E938" w14:textId="77777777" w:rsidR="001E0F17" w:rsidRPr="00DA291F" w:rsidRDefault="001E0F17" w:rsidP="00DA291F">
      <w:pPr>
        <w:spacing w:after="0" w:line="240" w:lineRule="auto"/>
        <w:ind w:firstLine="709"/>
        <w:jc w:val="both"/>
        <w:rPr>
          <w:rFonts w:ascii="Times New Roman" w:eastAsia="Times New Roman" w:hAnsi="Times New Roman" w:cs="Times New Roman"/>
          <w:spacing w:val="2"/>
          <w:sz w:val="28"/>
          <w:szCs w:val="28"/>
          <w:lang w:eastAsia="ru-RU"/>
        </w:rPr>
      </w:pPr>
      <w:bookmarkStart w:id="170" w:name="_Toc528054634"/>
      <w:bookmarkStart w:id="171" w:name="_Toc528144208"/>
      <w:r w:rsidRPr="00DA291F">
        <w:rPr>
          <w:rFonts w:ascii="Times New Roman" w:eastAsia="Times New Roman" w:hAnsi="Times New Roman" w:cs="Times New Roman"/>
          <w:spacing w:val="2"/>
          <w:sz w:val="28"/>
          <w:szCs w:val="28"/>
          <w:lang w:eastAsia="ru-RU"/>
        </w:rPr>
        <w:t>З-1.3.2. Снизить социально-экономическое неравенство в уровне жизни населения региона, в том числе за счет поддержки малоресурсных групп населения на принципах справедливости и адресности:</w:t>
      </w:r>
      <w:bookmarkEnd w:id="170"/>
      <w:bookmarkEnd w:id="171"/>
    </w:p>
    <w:p w14:paraId="42DFB567" w14:textId="77777777" w:rsidR="001E0F17" w:rsidRPr="00DA291F" w:rsidRDefault="001E0F17" w:rsidP="00DA291F">
      <w:pPr>
        <w:tabs>
          <w:tab w:val="left" w:pos="709"/>
        </w:tabs>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сокращение неформальной занятости за счет развития рынка труда, системы профессионального обучения и переобучения, создания благоприятных условий для деятельности зарегистрированного малого и среднего бизнеса, повышения правовой культуры населения;</w:t>
      </w:r>
    </w:p>
    <w:p w14:paraId="1B3F02C4" w14:textId="77777777" w:rsidR="001E0F17" w:rsidRPr="00DA291F" w:rsidRDefault="001E0F17" w:rsidP="00DA291F">
      <w:pPr>
        <w:tabs>
          <w:tab w:val="left" w:pos="709"/>
        </w:tabs>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закрепление в регионе населения с уровнем благосостояния и стилем жизни среднего класса путем создания благоприятной социокультурной среды, удовлетворяющей самым высоким требованиям к качеству жизни;</w:t>
      </w:r>
    </w:p>
    <w:p w14:paraId="5B59E494" w14:textId="77777777" w:rsidR="001E0F17" w:rsidRPr="00DA291F" w:rsidRDefault="001E0F17" w:rsidP="00DA291F">
      <w:pPr>
        <w:tabs>
          <w:tab w:val="left" w:pos="709"/>
        </w:tabs>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условий социальной поддержки малоресурсных групп населения;</w:t>
      </w:r>
    </w:p>
    <w:p w14:paraId="22A2F7A1" w14:textId="77777777" w:rsidR="001E0F17" w:rsidRPr="00DA291F" w:rsidRDefault="001E0F17" w:rsidP="00DA291F">
      <w:pPr>
        <w:tabs>
          <w:tab w:val="left" w:pos="709"/>
        </w:tabs>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условий для повышения рентабельности сельскохозяйственного производства.</w:t>
      </w:r>
    </w:p>
    <w:p w14:paraId="6102AA9C" w14:textId="77777777" w:rsidR="001E0F17" w:rsidRPr="00DA291F" w:rsidRDefault="001E0F17" w:rsidP="00DA291F">
      <w:pPr>
        <w:spacing w:after="0" w:line="240" w:lineRule="auto"/>
        <w:ind w:firstLine="709"/>
        <w:jc w:val="both"/>
        <w:rPr>
          <w:rFonts w:ascii="Times New Roman" w:eastAsia="Times New Roman" w:hAnsi="Times New Roman" w:cs="Times New Roman"/>
          <w:spacing w:val="2"/>
          <w:sz w:val="28"/>
          <w:szCs w:val="28"/>
          <w:lang w:eastAsia="ru-RU"/>
        </w:rPr>
      </w:pPr>
      <w:bookmarkStart w:id="172" w:name="_Toc528054635"/>
      <w:bookmarkStart w:id="173" w:name="_Toc528144209"/>
      <w:r w:rsidRPr="00DA291F">
        <w:rPr>
          <w:rFonts w:ascii="Times New Roman" w:eastAsia="Times New Roman" w:hAnsi="Times New Roman" w:cs="Times New Roman"/>
          <w:spacing w:val="2"/>
          <w:sz w:val="28"/>
          <w:szCs w:val="28"/>
          <w:lang w:eastAsia="ru-RU"/>
        </w:rPr>
        <w:t>З-1.3.3. Увеличить реальную заработную плату:</w:t>
      </w:r>
      <w:bookmarkEnd w:id="172"/>
      <w:bookmarkEnd w:id="173"/>
    </w:p>
    <w:p w14:paraId="3E581BAE" w14:textId="77777777" w:rsidR="001E0F17" w:rsidRPr="00DA291F" w:rsidRDefault="001E0F17" w:rsidP="00DA291F">
      <w:pPr>
        <w:tabs>
          <w:tab w:val="left" w:pos="709"/>
        </w:tabs>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увеличение средней заработной платы в реальном секторе экономики на основе развития и изменения структуры производственного сектора, сопровождающегося ростом производительности труда и созданием высокооплачиваемых рабочих мест;</w:t>
      </w:r>
    </w:p>
    <w:p w14:paraId="552AC976" w14:textId="77777777" w:rsidR="001E0F17" w:rsidRPr="00DA291F" w:rsidRDefault="001E0F17" w:rsidP="00DA291F">
      <w:pPr>
        <w:tabs>
          <w:tab w:val="left" w:pos="709"/>
        </w:tabs>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рост заработной платы работников бюджетной сферы.</w:t>
      </w:r>
    </w:p>
    <w:p w14:paraId="657F993E" w14:textId="77777777" w:rsidR="001E0F17" w:rsidRPr="00DA291F" w:rsidRDefault="001E0F17"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Задачи и основные направления деятельности для достижения цели будут реализованы в рамках: </w:t>
      </w:r>
    </w:p>
    <w:p w14:paraId="6B26D682" w14:textId="77777777" w:rsidR="001E0F17" w:rsidRPr="00DA291F" w:rsidRDefault="001E0F17"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государственных программ Новосибирской области «Содействие занятости населения», «Развитие системы социальной поддержки населения и улучшение социального положения семей с детьми в Новосибирской области»; </w:t>
      </w:r>
    </w:p>
    <w:p w14:paraId="4C002426" w14:textId="77777777" w:rsidR="001E0F17" w:rsidRPr="00DA291F" w:rsidRDefault="001E0F17"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государственных программ Новосибирской области, направленных на стимулирование экономической и инвестиционной деятельности в регионе; </w:t>
      </w:r>
    </w:p>
    <w:p w14:paraId="3C77A770" w14:textId="6935997A" w:rsidR="001E0F17" w:rsidRPr="00DA291F" w:rsidRDefault="001E0F17"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плана действий, утвержденного распоряжением Правительства Новосибирской области от 21.01.2013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9-рп «О мерах по реализации Указов Президента Российской Федерации от 07.05.2012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597 «О мероприятиях по реализации государственной социальной политики»;</w:t>
      </w:r>
    </w:p>
    <w:p w14:paraId="555F412A" w14:textId="2FC92A8F" w:rsidR="001E0F17" w:rsidRPr="00DA291F" w:rsidRDefault="001E0F17"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мероприятий по обеспечению деятельности межведомственной комиссии при Правительстве Новосибирской области по вопросам снижения неформальной занятости и легализации неофициальной заработной платы работников организаций, расположенных на территории Новосибирской области</w:t>
      </w:r>
      <w:r w:rsidR="008F43FE">
        <w:rPr>
          <w:rFonts w:ascii="Times New Roman" w:hAnsi="Times New Roman" w:cs="Times New Roman"/>
          <w:sz w:val="28"/>
          <w:szCs w:val="28"/>
        </w:rPr>
        <w:t xml:space="preserve">, </w:t>
      </w:r>
      <w:r w:rsidRPr="00DA291F">
        <w:rPr>
          <w:rFonts w:ascii="Times New Roman" w:hAnsi="Times New Roman" w:cs="Times New Roman"/>
          <w:sz w:val="28"/>
          <w:szCs w:val="28"/>
        </w:rPr>
        <w:t>и комиссии при Правительстве Новосибирской области по вопросам оплаты труда и повышения уровня жизни работников организаций, находящихся на территории Новосибирской области.</w:t>
      </w:r>
    </w:p>
    <w:p w14:paraId="4253BB0E" w14:textId="4EFFDAD1" w:rsidR="001E0F17" w:rsidRPr="00DA291F" w:rsidRDefault="001E0F17"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 xml:space="preserve">Результатом реализации стратегии </w:t>
      </w:r>
      <w:r w:rsidR="00C11322">
        <w:rPr>
          <w:rFonts w:ascii="Times New Roman" w:hAnsi="Times New Roman" w:cs="Times New Roman"/>
          <w:spacing w:val="-3"/>
          <w:sz w:val="28"/>
          <w:szCs w:val="28"/>
        </w:rPr>
        <w:t xml:space="preserve">по </w:t>
      </w:r>
      <w:r w:rsidRPr="00DA291F">
        <w:rPr>
          <w:rFonts w:ascii="Times New Roman" w:hAnsi="Times New Roman" w:cs="Times New Roman"/>
          <w:spacing w:val="-3"/>
          <w:sz w:val="28"/>
          <w:szCs w:val="28"/>
        </w:rPr>
        <w:t>направлени</w:t>
      </w:r>
      <w:r w:rsidR="00C11322">
        <w:rPr>
          <w:rFonts w:ascii="Times New Roman" w:hAnsi="Times New Roman" w:cs="Times New Roman"/>
          <w:spacing w:val="-3"/>
          <w:sz w:val="28"/>
          <w:szCs w:val="28"/>
        </w:rPr>
        <w:t>ю</w:t>
      </w:r>
      <w:r w:rsidRPr="00DA291F">
        <w:rPr>
          <w:rFonts w:ascii="Times New Roman" w:hAnsi="Times New Roman" w:cs="Times New Roman"/>
          <w:spacing w:val="-3"/>
          <w:sz w:val="28"/>
          <w:szCs w:val="28"/>
        </w:rPr>
        <w:t xml:space="preserve"> повышения уровня жизни населения будет являться достижение следующих значений показателей </w:t>
      </w:r>
      <w:r w:rsidR="00E619B0" w:rsidRPr="00DA291F">
        <w:rPr>
          <w:rFonts w:ascii="Times New Roman" w:eastAsia="Times New Roman" w:hAnsi="Times New Roman" w:cs="Times New Roman"/>
          <w:spacing w:val="2"/>
          <w:sz w:val="28"/>
          <w:szCs w:val="28"/>
          <w:lang w:eastAsia="ru-RU"/>
        </w:rPr>
        <w:t>по инновационному сценарию</w:t>
      </w:r>
      <w:r w:rsidRPr="00DA291F">
        <w:rPr>
          <w:rFonts w:ascii="Times New Roman" w:hAnsi="Times New Roman" w:cs="Times New Roman"/>
          <w:spacing w:val="-3"/>
          <w:sz w:val="28"/>
          <w:szCs w:val="28"/>
        </w:rPr>
        <w:t xml:space="preserve"> в 2030 году:</w:t>
      </w:r>
    </w:p>
    <w:p w14:paraId="213BD6EA" w14:textId="77777777" w:rsidR="001E0F17" w:rsidRPr="00DA291F" w:rsidRDefault="001E0F17" w:rsidP="00DA291F">
      <w:pPr>
        <w:spacing w:after="0" w:line="240" w:lineRule="auto"/>
        <w:ind w:firstLine="709"/>
        <w:jc w:val="both"/>
        <w:textAlignment w:val="baseline"/>
        <w:rPr>
          <w:rFonts w:ascii="Times New Roman" w:hAnsi="Times New Roman" w:cs="Times New Roman"/>
          <w:spacing w:val="-3"/>
          <w:sz w:val="28"/>
          <w:szCs w:val="28"/>
        </w:rPr>
      </w:pPr>
      <w:r w:rsidRPr="00DA291F">
        <w:rPr>
          <w:rFonts w:ascii="Times New Roman" w:hAnsi="Times New Roman" w:cs="Times New Roman"/>
          <w:spacing w:val="-3"/>
          <w:sz w:val="28"/>
          <w:szCs w:val="28"/>
        </w:rPr>
        <w:t>снижение уровня бедности до 8,8%;</w:t>
      </w:r>
    </w:p>
    <w:p w14:paraId="0FB085C9" w14:textId="045AE846" w:rsidR="001E0F17" w:rsidRPr="00DA291F" w:rsidRDefault="001E0F17" w:rsidP="00DA291F">
      <w:pPr>
        <w:spacing w:after="0" w:line="240" w:lineRule="auto"/>
        <w:ind w:firstLine="709"/>
        <w:jc w:val="both"/>
        <w:textAlignment w:val="baseline"/>
        <w:rPr>
          <w:rFonts w:ascii="Times New Roman" w:hAnsi="Times New Roman" w:cs="Times New Roman"/>
          <w:spacing w:val="-3"/>
          <w:sz w:val="28"/>
          <w:szCs w:val="28"/>
        </w:rPr>
      </w:pPr>
      <w:r w:rsidRPr="00DA291F">
        <w:rPr>
          <w:rFonts w:ascii="Times New Roman" w:hAnsi="Times New Roman" w:cs="Times New Roman"/>
          <w:spacing w:val="-3"/>
          <w:sz w:val="28"/>
          <w:szCs w:val="28"/>
        </w:rPr>
        <w:t>рост реальной начисленной заработной платы более чем в 2 раза</w:t>
      </w:r>
      <w:r w:rsidR="006C151E">
        <w:rPr>
          <w:rFonts w:ascii="Times New Roman" w:hAnsi="Times New Roman" w:cs="Times New Roman"/>
          <w:spacing w:val="-3"/>
          <w:sz w:val="28"/>
          <w:szCs w:val="28"/>
        </w:rPr>
        <w:t xml:space="preserve"> по сравнению с 2018 годом</w:t>
      </w:r>
      <w:r w:rsidRPr="00DA291F">
        <w:rPr>
          <w:rFonts w:ascii="Times New Roman" w:hAnsi="Times New Roman" w:cs="Times New Roman"/>
          <w:spacing w:val="-3"/>
          <w:sz w:val="28"/>
          <w:szCs w:val="28"/>
        </w:rPr>
        <w:t>;</w:t>
      </w:r>
    </w:p>
    <w:p w14:paraId="02091B08" w14:textId="77777777" w:rsidR="001E0F17" w:rsidRPr="00DA291F" w:rsidRDefault="001E0F17" w:rsidP="00DA291F">
      <w:pPr>
        <w:spacing w:after="0" w:line="240" w:lineRule="auto"/>
        <w:ind w:firstLine="709"/>
        <w:jc w:val="both"/>
        <w:textAlignment w:val="baseline"/>
        <w:rPr>
          <w:rFonts w:ascii="Times New Roman" w:hAnsi="Times New Roman" w:cs="Times New Roman"/>
          <w:spacing w:val="-3"/>
          <w:sz w:val="28"/>
          <w:szCs w:val="28"/>
        </w:rPr>
      </w:pPr>
      <w:r w:rsidRPr="00DA291F">
        <w:rPr>
          <w:rFonts w:ascii="Times New Roman" w:hAnsi="Times New Roman" w:cs="Times New Roman"/>
          <w:spacing w:val="-3"/>
          <w:sz w:val="28"/>
          <w:szCs w:val="28"/>
        </w:rPr>
        <w:t>сокращение соотношения средних денежных доходов 10% наиболее и 10% наименее обеспеченного населения до 9%.</w:t>
      </w:r>
    </w:p>
    <w:p w14:paraId="325EBF6C" w14:textId="7764DF22" w:rsidR="001E0F17" w:rsidRPr="00DA291F" w:rsidRDefault="001E0F17"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Возросший уровень заработной платы и доходов населения обеспечит на фоне других регионов страны еще большую привлекательность Новосибирской области как места приложения труда и постоянного проживания, что будет способствовать закреплению местного населения, росту миграционного притока, повышению качества жизни и развитию человеческого потенциала.</w:t>
      </w:r>
    </w:p>
    <w:p w14:paraId="54E1EB2A" w14:textId="77777777" w:rsidR="00965CFF" w:rsidRPr="00DA291F" w:rsidRDefault="00965CFF" w:rsidP="00DA291F">
      <w:pPr>
        <w:pStyle w:val="ConsPlusNormal"/>
        <w:widowControl/>
        <w:ind w:firstLine="709"/>
        <w:jc w:val="both"/>
        <w:rPr>
          <w:rFonts w:ascii="Times New Roman" w:hAnsi="Times New Roman" w:cs="Times New Roman"/>
        </w:rPr>
      </w:pPr>
    </w:p>
    <w:p w14:paraId="4513D52C" w14:textId="7560EEF4" w:rsidR="001E0F17" w:rsidRPr="00DA291F" w:rsidRDefault="0086138F" w:rsidP="00DA291F">
      <w:pPr>
        <w:pStyle w:val="ConsPlusNormal"/>
        <w:ind w:firstLine="709"/>
        <w:jc w:val="both"/>
        <w:outlineLvl w:val="1"/>
        <w:rPr>
          <w:rFonts w:ascii="Times New Roman" w:hAnsi="Times New Roman" w:cs="Times New Roman"/>
          <w:sz w:val="28"/>
          <w:szCs w:val="28"/>
        </w:rPr>
      </w:pPr>
      <w:bookmarkStart w:id="174" w:name="_Toc528054636"/>
      <w:bookmarkStart w:id="175" w:name="_Toc528144210"/>
      <w:bookmarkStart w:id="176" w:name="_Toc528597359"/>
      <w:bookmarkStart w:id="177" w:name="_Toc528759751"/>
      <w:bookmarkStart w:id="178" w:name="_Toc529979607"/>
      <w:r>
        <w:rPr>
          <w:rFonts w:ascii="Times New Roman" w:hAnsi="Times New Roman" w:cs="Times New Roman"/>
          <w:sz w:val="28"/>
          <w:szCs w:val="28"/>
        </w:rPr>
        <w:t>3.3. </w:t>
      </w:r>
      <w:r w:rsidR="001E0F17" w:rsidRPr="00DA291F">
        <w:rPr>
          <w:rFonts w:ascii="Times New Roman" w:hAnsi="Times New Roman" w:cs="Times New Roman"/>
          <w:sz w:val="28"/>
          <w:szCs w:val="28"/>
        </w:rPr>
        <w:t>Кадровая политика</w:t>
      </w:r>
      <w:bookmarkEnd w:id="174"/>
      <w:bookmarkEnd w:id="175"/>
      <w:bookmarkEnd w:id="176"/>
      <w:bookmarkEnd w:id="177"/>
      <w:bookmarkEnd w:id="178"/>
    </w:p>
    <w:p w14:paraId="42216892" w14:textId="77777777" w:rsidR="008E76F5" w:rsidRDefault="008E76F5" w:rsidP="008E76F5">
      <w:pPr>
        <w:pStyle w:val="ConsPlusNormal"/>
        <w:ind w:firstLine="708"/>
        <w:jc w:val="both"/>
        <w:outlineLvl w:val="2"/>
        <w:rPr>
          <w:rFonts w:ascii="Times New Roman" w:hAnsi="Times New Roman" w:cs="Times New Roman"/>
          <w:sz w:val="28"/>
          <w:szCs w:val="28"/>
        </w:rPr>
      </w:pPr>
      <w:bookmarkStart w:id="179" w:name="_Toc508804921"/>
      <w:bookmarkStart w:id="180" w:name="_Toc517790572"/>
      <w:bookmarkStart w:id="181" w:name="_Toc528054637"/>
      <w:bookmarkStart w:id="182" w:name="_Toc528144211"/>
      <w:bookmarkStart w:id="183" w:name="_Toc528597360"/>
      <w:bookmarkStart w:id="184" w:name="_Toc528759752"/>
    </w:p>
    <w:p w14:paraId="24E5CA22" w14:textId="40708CA1" w:rsidR="001E0F17" w:rsidRPr="00DA291F" w:rsidRDefault="001E0F17" w:rsidP="008E76F5">
      <w:pPr>
        <w:pStyle w:val="ConsPlusNormal"/>
        <w:ind w:firstLine="708"/>
        <w:jc w:val="both"/>
        <w:outlineLvl w:val="2"/>
        <w:rPr>
          <w:rFonts w:ascii="Times New Roman" w:hAnsi="Times New Roman" w:cs="Times New Roman"/>
          <w:sz w:val="28"/>
          <w:szCs w:val="28"/>
        </w:rPr>
      </w:pPr>
      <w:bookmarkStart w:id="185" w:name="_Toc529979608"/>
      <w:r w:rsidRPr="00DA291F">
        <w:rPr>
          <w:rFonts w:ascii="Times New Roman" w:hAnsi="Times New Roman" w:cs="Times New Roman"/>
          <w:sz w:val="28"/>
          <w:szCs w:val="28"/>
        </w:rPr>
        <w:t>3.3.1.</w:t>
      </w:r>
      <w:r w:rsidR="0086138F">
        <w:rPr>
          <w:rFonts w:ascii="Times New Roman" w:hAnsi="Times New Roman" w:cs="Times New Roman"/>
          <w:sz w:val="28"/>
          <w:szCs w:val="28"/>
        </w:rPr>
        <w:t> </w:t>
      </w:r>
      <w:r w:rsidRPr="00DA291F">
        <w:rPr>
          <w:rFonts w:ascii="Times New Roman" w:hAnsi="Times New Roman" w:cs="Times New Roman"/>
          <w:sz w:val="28"/>
          <w:szCs w:val="28"/>
        </w:rPr>
        <w:t>Кадры для экономики</w:t>
      </w:r>
      <w:bookmarkEnd w:id="179"/>
      <w:bookmarkEnd w:id="180"/>
      <w:bookmarkEnd w:id="181"/>
      <w:bookmarkEnd w:id="182"/>
      <w:bookmarkEnd w:id="183"/>
      <w:bookmarkEnd w:id="184"/>
      <w:bookmarkEnd w:id="185"/>
    </w:p>
    <w:p w14:paraId="0A664DE2" w14:textId="77777777" w:rsidR="008E76F5" w:rsidRDefault="008E76F5" w:rsidP="00DA291F">
      <w:pPr>
        <w:autoSpaceDE w:val="0"/>
        <w:autoSpaceDN w:val="0"/>
        <w:spacing w:after="0" w:line="240" w:lineRule="auto"/>
        <w:ind w:firstLine="709"/>
        <w:jc w:val="both"/>
        <w:rPr>
          <w:rFonts w:ascii="Times New Roman" w:hAnsi="Times New Roman" w:cs="Times New Roman"/>
          <w:sz w:val="28"/>
          <w:szCs w:val="28"/>
        </w:rPr>
      </w:pPr>
    </w:p>
    <w:p w14:paraId="1E884954" w14:textId="62AC6332" w:rsidR="001E0F17" w:rsidRPr="00DA291F" w:rsidRDefault="001E0F17"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Основным источником обеспечения благосостояния населения Новосибирской области является развитый рынок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Наличие необходимых трудовых ресурсов, соответствующих текущим и перспективным потребностям экономики региона, является одним из ключевых факторов развития региона. </w:t>
      </w:r>
    </w:p>
    <w:p w14:paraId="6D71E039" w14:textId="139D79D9" w:rsidR="001E0F17" w:rsidRPr="00DA291F" w:rsidRDefault="001E0F17"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Человеческий капитал будет накапливаться в регионе, только если он будет находить себе эффективное применение</w:t>
      </w:r>
      <w:r w:rsidR="008F43FE">
        <w:rPr>
          <w:rFonts w:ascii="Times New Roman" w:hAnsi="Times New Roman" w:cs="Times New Roman"/>
          <w:sz w:val="28"/>
          <w:szCs w:val="28"/>
        </w:rPr>
        <w:t>,</w:t>
      </w:r>
      <w:r w:rsidRPr="00DA291F">
        <w:rPr>
          <w:rFonts w:ascii="Times New Roman" w:hAnsi="Times New Roman" w:cs="Times New Roman"/>
          <w:sz w:val="28"/>
          <w:szCs w:val="28"/>
        </w:rPr>
        <w:t xml:space="preserve"> и прежде всего в инновационной сфере. Это требует серьезных преобразований в регулировании рынка труда, поддержке занятости и социальной защите.</w:t>
      </w:r>
    </w:p>
    <w:p w14:paraId="44B3DA33" w14:textId="673C21AF" w:rsidR="001E0F17" w:rsidRPr="00DA291F" w:rsidRDefault="001E0F17"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z w:val="28"/>
          <w:szCs w:val="28"/>
        </w:rPr>
        <w:t xml:space="preserve">Обеспечение регионального </w:t>
      </w:r>
      <w:r w:rsidRPr="00DA291F">
        <w:rPr>
          <w:rFonts w:ascii="Times New Roman" w:hAnsi="Times New Roman" w:cs="Times New Roman"/>
          <w:spacing w:val="2"/>
          <w:sz w:val="28"/>
          <w:szCs w:val="28"/>
        </w:rPr>
        <w:t xml:space="preserve">рынка труда </w:t>
      </w:r>
      <w:r w:rsidRPr="00DA291F">
        <w:rPr>
          <w:rFonts w:ascii="Times New Roman" w:hAnsi="Times New Roman" w:cs="Times New Roman"/>
          <w:sz w:val="28"/>
          <w:szCs w:val="28"/>
        </w:rPr>
        <w:t xml:space="preserve">квалифицированными </w:t>
      </w:r>
      <w:r w:rsidRPr="00DA291F">
        <w:rPr>
          <w:rFonts w:ascii="Times New Roman" w:hAnsi="Times New Roman" w:cs="Times New Roman"/>
          <w:spacing w:val="2"/>
          <w:sz w:val="28"/>
          <w:szCs w:val="28"/>
        </w:rPr>
        <w:t xml:space="preserve">кадрами в соответствии с текущими и перспективными потребностями экономики, создание условий для привлечения и адаптации в Новосибирской области высококвалифицированных трудовых ресурсов, повышение территориальной и профессиональной мобильности трудоспособного населения </w:t>
      </w:r>
      <w:r w:rsidR="006C151E">
        <w:rPr>
          <w:rFonts w:ascii="Times New Roman" w:hAnsi="Times New Roman" w:cs="Times New Roman"/>
          <w:spacing w:val="2"/>
          <w:sz w:val="28"/>
          <w:szCs w:val="28"/>
        </w:rPr>
        <w:t>–</w:t>
      </w:r>
      <w:r w:rsidRPr="00DA291F">
        <w:rPr>
          <w:rFonts w:ascii="Times New Roman" w:eastAsia="Times New Roman" w:hAnsi="Times New Roman" w:cs="Times New Roman"/>
          <w:sz w:val="28"/>
          <w:szCs w:val="28"/>
          <w:lang w:eastAsia="ru-RU"/>
        </w:rPr>
        <w:t xml:space="preserve"> важные направления социально-экономического развития Новосибирской области.</w:t>
      </w:r>
    </w:p>
    <w:p w14:paraId="2CAFDE35" w14:textId="70A03EAA" w:rsidR="00527E6A" w:rsidRPr="00DA291F" w:rsidRDefault="00527E6A"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Ежегодно в области проводится мониторинг кадровой потребности организаций, на основе которого формируется прогноз на 7 лет. Мониторингом охватывается около 10 тыс. организаций региона, при формировании прогноза учитываются оценки специалистов и экспертов. Прогнозная потребность экономики Новосибирской области в кадрах на период до 2030 года составит более 286 тыс. чел</w:t>
      </w:r>
      <w:r w:rsidR="00533910">
        <w:rPr>
          <w:rFonts w:ascii="Times New Roman" w:hAnsi="Times New Roman" w:cs="Times New Roman"/>
          <w:sz w:val="28"/>
          <w:szCs w:val="28"/>
        </w:rPr>
        <w:t>овек</w:t>
      </w:r>
      <w:r w:rsidRPr="00DA291F">
        <w:rPr>
          <w:rFonts w:ascii="Times New Roman" w:hAnsi="Times New Roman" w:cs="Times New Roman"/>
          <w:sz w:val="28"/>
          <w:szCs w:val="28"/>
        </w:rPr>
        <w:t xml:space="preserve">, в том числе 79% </w:t>
      </w:r>
      <w:r w:rsidR="006C151E">
        <w:rPr>
          <w:rFonts w:ascii="Times New Roman" w:hAnsi="Times New Roman" w:cs="Times New Roman"/>
          <w:sz w:val="28"/>
          <w:szCs w:val="28"/>
        </w:rPr>
        <w:t>–</w:t>
      </w:r>
      <w:r w:rsidRPr="00DA291F">
        <w:rPr>
          <w:rFonts w:ascii="Times New Roman" w:hAnsi="Times New Roman" w:cs="Times New Roman"/>
          <w:sz w:val="28"/>
          <w:szCs w:val="28"/>
        </w:rPr>
        <w:t xml:space="preserve"> это специалисты со средним профессиональным образованием, 21% </w:t>
      </w:r>
      <w:r w:rsidR="006C151E">
        <w:rPr>
          <w:rFonts w:ascii="Times New Roman" w:hAnsi="Times New Roman" w:cs="Times New Roman"/>
          <w:sz w:val="28"/>
          <w:szCs w:val="28"/>
        </w:rPr>
        <w:t>–</w:t>
      </w:r>
      <w:r w:rsidRPr="00DA291F">
        <w:rPr>
          <w:rFonts w:ascii="Times New Roman" w:hAnsi="Times New Roman" w:cs="Times New Roman"/>
          <w:sz w:val="28"/>
          <w:szCs w:val="28"/>
        </w:rPr>
        <w:t xml:space="preserve"> ожидаемая потребность в специалистах с высшим образованием. </w:t>
      </w:r>
    </w:p>
    <w:p w14:paraId="5D06C532" w14:textId="41D40F77" w:rsidR="001E0F17" w:rsidRPr="00DA291F" w:rsidRDefault="001E0F17"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Кадровая потребность будет обеспечиваться путем формирования кадрового потенциала в сфере образования, а также путем добровольного переселения в Новосибирскую область квалифицированных соотечественников, проживающих за рубежом</w:t>
      </w:r>
      <w:r w:rsidRPr="00DA291F">
        <w:rPr>
          <w:rFonts w:ascii="Times New Roman" w:hAnsi="Times New Roman" w:cs="Times New Roman"/>
          <w:bCs/>
          <w:sz w:val="28"/>
          <w:szCs w:val="28"/>
        </w:rPr>
        <w:t xml:space="preserve">. </w:t>
      </w:r>
      <w:r w:rsidRPr="00DA291F">
        <w:rPr>
          <w:rFonts w:ascii="Times New Roman" w:hAnsi="Times New Roman" w:cs="Times New Roman"/>
          <w:sz w:val="28"/>
          <w:szCs w:val="28"/>
        </w:rPr>
        <w:t>За 10 лет в Новосибирскую область уже переехали более 36 тыс. соотечественников, из них более 70% в трудоспособном возрасте. Более половины прибывших соотечественников имеют высшее или незаконченное высшее образование, треть</w:t>
      </w:r>
      <w:r w:rsidR="006C151E">
        <w:rPr>
          <w:rFonts w:ascii="Times New Roman" w:hAnsi="Times New Roman" w:cs="Times New Roman"/>
          <w:sz w:val="28"/>
          <w:szCs w:val="28"/>
        </w:rPr>
        <w:t xml:space="preserve"> –</w:t>
      </w:r>
      <w:r w:rsidRPr="00DA291F">
        <w:rPr>
          <w:rFonts w:ascii="Times New Roman" w:hAnsi="Times New Roman" w:cs="Times New Roman"/>
          <w:sz w:val="28"/>
          <w:szCs w:val="28"/>
        </w:rPr>
        <w:t xml:space="preserve"> среднее профессиональное образование. Средний возраст прибывших составляет 33–35 лет. Приоритетом этого направления является привлечение в регион образованной молодежи, талантливых людей. </w:t>
      </w:r>
    </w:p>
    <w:p w14:paraId="67C7FCEF" w14:textId="61099551" w:rsidR="001E0F17" w:rsidRPr="00DA291F" w:rsidRDefault="001E0F17" w:rsidP="00DA291F">
      <w:pPr>
        <w:tabs>
          <w:tab w:val="left" w:pos="709"/>
        </w:tabs>
        <w:suppressAutoHyphens/>
        <w:autoSpaceDN w:val="0"/>
        <w:spacing w:after="0" w:line="240" w:lineRule="auto"/>
        <w:ind w:firstLine="709"/>
        <w:jc w:val="both"/>
        <w:textAlignment w:val="baseline"/>
        <w:rPr>
          <w:rFonts w:ascii="Times New Roman" w:hAnsi="Times New Roman" w:cs="Times New Roman"/>
          <w:sz w:val="28"/>
          <w:szCs w:val="28"/>
        </w:rPr>
      </w:pPr>
      <w:r w:rsidRPr="00DA291F">
        <w:rPr>
          <w:rFonts w:ascii="Times New Roman" w:hAnsi="Times New Roman" w:cs="Times New Roman"/>
          <w:sz w:val="28"/>
          <w:szCs w:val="28"/>
        </w:rPr>
        <w:t>Бурный экономический рост других регионов Российской Федерации в условиях общего дефицита трудовых ресурсов может вызвать потенциальную угрозу перелива в эти регионы квалифицированных кадров из Новосибирской области.</w:t>
      </w:r>
    </w:p>
    <w:p w14:paraId="7E3F3AA2" w14:textId="5710589B" w:rsidR="001E0F17" w:rsidRPr="00DA291F" w:rsidRDefault="001E0F17" w:rsidP="00DA291F">
      <w:pPr>
        <w:tabs>
          <w:tab w:val="left" w:pos="709"/>
        </w:tabs>
        <w:suppressAutoHyphens/>
        <w:autoSpaceDN w:val="0"/>
        <w:spacing w:after="0" w:line="240" w:lineRule="auto"/>
        <w:ind w:firstLine="709"/>
        <w:jc w:val="both"/>
        <w:textAlignment w:val="baseline"/>
        <w:rPr>
          <w:rFonts w:ascii="Times New Roman" w:hAnsi="Times New Roman" w:cs="Times New Roman"/>
          <w:sz w:val="28"/>
          <w:szCs w:val="28"/>
        </w:rPr>
      </w:pPr>
      <w:r w:rsidRPr="00DA291F">
        <w:rPr>
          <w:rFonts w:ascii="Times New Roman" w:hAnsi="Times New Roman" w:cs="Times New Roman"/>
          <w:sz w:val="28"/>
          <w:szCs w:val="28"/>
        </w:rPr>
        <w:t xml:space="preserve">При наличии высокого спроса на трудовые ресурсы со стороны экономики региона ситуация на рынке труда осложняется такими проблемами, как: дисбаланс спроса и предложения на рынке труда; пониженная конкурентоспособность на рынке труда отдельных групп населения: молодежи, граждан с инвалидностью и </w:t>
      </w:r>
      <w:r w:rsidR="002F5A60" w:rsidRPr="00DA291F">
        <w:rPr>
          <w:rFonts w:ascii="Times New Roman" w:hAnsi="Times New Roman" w:cs="Times New Roman"/>
          <w:sz w:val="28"/>
          <w:szCs w:val="28"/>
        </w:rPr>
        <w:t>ограниченными возможностями здоровья</w:t>
      </w:r>
      <w:r w:rsidRPr="00DA291F">
        <w:rPr>
          <w:rFonts w:ascii="Times New Roman" w:hAnsi="Times New Roman" w:cs="Times New Roman"/>
          <w:sz w:val="28"/>
          <w:szCs w:val="28"/>
        </w:rPr>
        <w:t>, женщин, имеющих несовершеннолетних детей; низкая квалификация граждан, ищущих работу; недостаточная привлекательность предлагаемых рабочих мест для высококвалифицированных специалистов по уровню оплаты и условиям труда, социально-бытовым условиям; дефицит квалифицированных рабочих и инженерных кадров;  наличие в сельских муниципальных районах населенных пунктов, не имеющих реального работодателя;  отток молодых и перспективных кадров из сельских поселений в город Новосибирск и территории, непосредственно примыкающие к областному центру.</w:t>
      </w:r>
    </w:p>
    <w:p w14:paraId="103BE6A2" w14:textId="1E0AE091" w:rsidR="001E0F17" w:rsidRPr="00DA291F" w:rsidRDefault="001E0F17" w:rsidP="00DA291F">
      <w:pPr>
        <w:spacing w:after="0" w:line="240" w:lineRule="auto"/>
        <w:ind w:firstLine="709"/>
        <w:jc w:val="both"/>
        <w:textAlignment w:val="baseline"/>
        <w:rPr>
          <w:rFonts w:ascii="Times New Roman" w:hAnsi="Times New Roman" w:cs="Times New Roman"/>
          <w:sz w:val="28"/>
          <w:szCs w:val="28"/>
        </w:rPr>
      </w:pPr>
      <w:bookmarkStart w:id="186" w:name="_Toc528054638"/>
      <w:bookmarkStart w:id="187" w:name="_Toc528144212"/>
      <w:r w:rsidRPr="00DA291F">
        <w:rPr>
          <w:rFonts w:ascii="Times New Roman" w:hAnsi="Times New Roman" w:cs="Times New Roman"/>
          <w:sz w:val="28"/>
          <w:szCs w:val="28"/>
        </w:rPr>
        <w:t>Ц-1.4.</w:t>
      </w:r>
      <w:r w:rsidR="0056365A">
        <w:rPr>
          <w:rFonts w:ascii="Times New Roman" w:hAnsi="Times New Roman" w:cs="Times New Roman"/>
          <w:sz w:val="28"/>
          <w:szCs w:val="28"/>
        </w:rPr>
        <w:t> </w:t>
      </w:r>
      <w:r w:rsidRPr="00DA291F">
        <w:rPr>
          <w:rFonts w:ascii="Times New Roman" w:hAnsi="Times New Roman" w:cs="Times New Roman"/>
          <w:sz w:val="28"/>
          <w:szCs w:val="28"/>
        </w:rPr>
        <w:t>Создание условий для максимальной реализации трудового потенциала, обеспечения эффективной занятости граждан.</w:t>
      </w:r>
      <w:bookmarkEnd w:id="186"/>
      <w:bookmarkEnd w:id="187"/>
      <w:r w:rsidRPr="00DA291F">
        <w:rPr>
          <w:rFonts w:ascii="Times New Roman" w:hAnsi="Times New Roman" w:cs="Times New Roman"/>
          <w:sz w:val="28"/>
          <w:szCs w:val="28"/>
        </w:rPr>
        <w:t xml:space="preserve"> </w:t>
      </w:r>
    </w:p>
    <w:p w14:paraId="650B9789" w14:textId="77777777" w:rsidR="001E0F17" w:rsidRPr="00DA291F" w:rsidRDefault="001E0F17"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Задачи и основные направления деятельности.</w:t>
      </w:r>
    </w:p>
    <w:p w14:paraId="08C155F0" w14:textId="77777777" w:rsidR="001E0F17" w:rsidRPr="00DA291F" w:rsidRDefault="001E0F17" w:rsidP="00DA291F">
      <w:pPr>
        <w:spacing w:after="0" w:line="240" w:lineRule="auto"/>
        <w:ind w:firstLine="709"/>
        <w:jc w:val="both"/>
        <w:rPr>
          <w:rFonts w:ascii="Times New Roman" w:eastAsia="Times New Roman" w:hAnsi="Times New Roman" w:cs="Times New Roman"/>
          <w:spacing w:val="2"/>
          <w:sz w:val="28"/>
          <w:szCs w:val="28"/>
          <w:lang w:eastAsia="ru-RU"/>
        </w:rPr>
      </w:pPr>
      <w:bookmarkStart w:id="188" w:name="_Toc528054639"/>
      <w:bookmarkStart w:id="189" w:name="_Toc528144213"/>
      <w:r w:rsidRPr="00DA291F">
        <w:rPr>
          <w:rFonts w:ascii="Times New Roman" w:eastAsia="Times New Roman" w:hAnsi="Times New Roman" w:cs="Times New Roman"/>
          <w:spacing w:val="2"/>
          <w:sz w:val="28"/>
          <w:szCs w:val="28"/>
          <w:lang w:eastAsia="ru-RU"/>
        </w:rPr>
        <w:t>З-1.4.1. Обеспечить эффективную занятость и совершенствовать систему содействия занятости населения:</w:t>
      </w:r>
      <w:bookmarkEnd w:id="188"/>
      <w:bookmarkEnd w:id="189"/>
    </w:p>
    <w:p w14:paraId="7C0A92A1"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системы содействия занятости населения;</w:t>
      </w:r>
    </w:p>
    <w:p w14:paraId="3CA81E67" w14:textId="77777777" w:rsidR="001E0F17" w:rsidRPr="00DA291F" w:rsidRDefault="001E0F17" w:rsidP="00DA291F">
      <w:pPr>
        <w:tabs>
          <w:tab w:val="left" w:pos="2694"/>
        </w:tabs>
        <w:suppressAutoHyphens/>
        <w:spacing w:after="0" w:line="240" w:lineRule="auto"/>
        <w:ind w:firstLine="709"/>
        <w:jc w:val="both"/>
        <w:rPr>
          <w:rFonts w:ascii="Times New Roman" w:eastAsia="Times New Roman" w:hAnsi="Times New Roman" w:cs="Times New Roman"/>
          <w:sz w:val="28"/>
          <w:szCs w:val="28"/>
        </w:rPr>
      </w:pPr>
      <w:r w:rsidRPr="00DA291F">
        <w:rPr>
          <w:rFonts w:ascii="Times New Roman" w:hAnsi="Times New Roman" w:cs="Times New Roman"/>
          <w:sz w:val="28"/>
          <w:szCs w:val="28"/>
        </w:rPr>
        <w:t>вовлечение в сферу занятости экономически неактивного населения трудоспособного возраста, в том числе с ограниченными возможностями здоровья;</w:t>
      </w:r>
    </w:p>
    <w:p w14:paraId="18A32F42" w14:textId="77777777" w:rsidR="001E0F17" w:rsidRPr="00DA291F" w:rsidRDefault="001E0F17" w:rsidP="00DA291F">
      <w:pPr>
        <w:tabs>
          <w:tab w:val="left" w:pos="2694"/>
        </w:tabs>
        <w:suppressAutoHyphens/>
        <w:spacing w:after="0" w:line="240" w:lineRule="auto"/>
        <w:ind w:firstLine="709"/>
        <w:jc w:val="both"/>
        <w:rPr>
          <w:rFonts w:ascii="Times New Roman" w:eastAsia="Times New Roman" w:hAnsi="Times New Roman" w:cs="Times New Roman"/>
          <w:sz w:val="28"/>
          <w:szCs w:val="28"/>
        </w:rPr>
      </w:pPr>
      <w:r w:rsidRPr="00DA291F">
        <w:rPr>
          <w:rFonts w:ascii="Times New Roman" w:hAnsi="Times New Roman" w:cs="Times New Roman"/>
          <w:sz w:val="28"/>
          <w:szCs w:val="28"/>
        </w:rPr>
        <w:t>с</w:t>
      </w:r>
      <w:r w:rsidRPr="00DA291F">
        <w:rPr>
          <w:rFonts w:ascii="Times New Roman" w:eastAsia="Times New Roman" w:hAnsi="Times New Roman" w:cs="Times New Roman"/>
          <w:sz w:val="28"/>
          <w:szCs w:val="28"/>
          <w:lang w:eastAsia="ru-RU"/>
        </w:rPr>
        <w:t xml:space="preserve">одействие гражданам, прежде всего сельским жителям, в организации предпринимательской деятельности и самостоятельной занятости; </w:t>
      </w:r>
    </w:p>
    <w:p w14:paraId="4758C8A6" w14:textId="77777777" w:rsidR="001E0F17" w:rsidRPr="00DA291F" w:rsidRDefault="001E0F17" w:rsidP="00DA29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работы интерактивного портала службы занятости населения Новосибирской области по приему сведений от работодателей об имеющихся вакансиях;</w:t>
      </w:r>
    </w:p>
    <w:p w14:paraId="341661B2" w14:textId="77777777" w:rsidR="001E0F17" w:rsidRPr="00DA291F" w:rsidRDefault="001E0F17" w:rsidP="00DA291F">
      <w:pPr>
        <w:tabs>
          <w:tab w:val="left" w:pos="2694"/>
        </w:tabs>
        <w:suppressAutoHyphen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расширение практики применения гибких, нестандартных форм занятости для разных групп населения, </w:t>
      </w:r>
      <w:r w:rsidRPr="00DA291F">
        <w:rPr>
          <w:rFonts w:ascii="Times New Roman" w:eastAsia="Calibri" w:hAnsi="Times New Roman" w:cs="Times New Roman"/>
          <w:sz w:val="28"/>
          <w:szCs w:val="28"/>
        </w:rPr>
        <w:t>ф</w:t>
      </w:r>
      <w:r w:rsidRPr="00DA291F">
        <w:rPr>
          <w:rFonts w:ascii="Times New Roman" w:eastAsia="Times New Roman" w:hAnsi="Times New Roman" w:cs="Times New Roman"/>
          <w:sz w:val="28"/>
          <w:szCs w:val="28"/>
          <w:lang w:eastAsia="ru-RU"/>
        </w:rPr>
        <w:t xml:space="preserve">ормирование </w:t>
      </w:r>
      <w:r w:rsidRPr="00DA291F">
        <w:rPr>
          <w:rFonts w:ascii="Times New Roman" w:eastAsia="Calibri" w:hAnsi="Times New Roman" w:cs="Times New Roman"/>
          <w:sz w:val="28"/>
          <w:szCs w:val="28"/>
        </w:rPr>
        <w:t>специализированных банков вакансий с гибкими формами занятости;</w:t>
      </w:r>
    </w:p>
    <w:p w14:paraId="59AEB7E3" w14:textId="77777777" w:rsidR="001E0F17" w:rsidRPr="00DA291F" w:rsidRDefault="001E0F17"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eastAsia="Calibri" w:hAnsi="Times New Roman" w:cs="Times New Roman"/>
          <w:sz w:val="28"/>
          <w:szCs w:val="28"/>
        </w:rPr>
        <w:t>у</w:t>
      </w:r>
      <w:r w:rsidRPr="00DA291F">
        <w:rPr>
          <w:rFonts w:ascii="Times New Roman" w:hAnsi="Times New Roman" w:cs="Times New Roman"/>
          <w:sz w:val="28"/>
          <w:szCs w:val="28"/>
        </w:rPr>
        <w:t>силение взаимодействия с органами медико-социальной экспертизы, органами местного самоуправления, внебюджетными фондами, общественными организациями и работодателями по решению</w:t>
      </w:r>
      <w:r w:rsidRPr="00DA291F">
        <w:rPr>
          <w:rFonts w:ascii="Times New Roman" w:eastAsia="Calibri" w:hAnsi="Times New Roman" w:cs="Times New Roman"/>
          <w:sz w:val="28"/>
          <w:szCs w:val="28"/>
        </w:rPr>
        <w:t xml:space="preserve"> проблемы трудоустройства граждан с инвалидностью.</w:t>
      </w:r>
    </w:p>
    <w:p w14:paraId="1ED17195" w14:textId="77777777" w:rsidR="001E0F17" w:rsidRPr="00DA291F" w:rsidRDefault="001E0F17" w:rsidP="00DA291F">
      <w:pPr>
        <w:spacing w:after="0" w:line="240" w:lineRule="auto"/>
        <w:ind w:firstLine="709"/>
        <w:jc w:val="both"/>
        <w:rPr>
          <w:rFonts w:ascii="Times New Roman" w:eastAsia="Times New Roman" w:hAnsi="Times New Roman" w:cs="Times New Roman"/>
          <w:spacing w:val="2"/>
          <w:sz w:val="28"/>
          <w:szCs w:val="28"/>
          <w:lang w:eastAsia="ru-RU"/>
        </w:rPr>
      </w:pPr>
      <w:bookmarkStart w:id="190" w:name="_Toc528054640"/>
      <w:bookmarkStart w:id="191" w:name="_Toc528144214"/>
      <w:r w:rsidRPr="00DA291F">
        <w:rPr>
          <w:rFonts w:ascii="Times New Roman" w:eastAsia="Times New Roman" w:hAnsi="Times New Roman" w:cs="Times New Roman"/>
          <w:spacing w:val="2"/>
          <w:sz w:val="28"/>
          <w:szCs w:val="28"/>
          <w:lang w:eastAsia="ru-RU"/>
        </w:rPr>
        <w:t>З-1.4.2. Содействовать улучшению условий и охраны труда, направленных на сохранение жизни и здоровья работников в процессе трудовой деятельности:</w:t>
      </w:r>
      <w:bookmarkEnd w:id="190"/>
      <w:bookmarkEnd w:id="191"/>
    </w:p>
    <w:p w14:paraId="63FF2D1B" w14:textId="77777777" w:rsidR="001E0F17" w:rsidRPr="00DA291F" w:rsidRDefault="001E0F17" w:rsidP="00DA291F">
      <w:pPr>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организация мониторинга и контроля уровня профессиональной заболеваемости, производственного травматизма и смертности на производстве;</w:t>
      </w:r>
    </w:p>
    <w:p w14:paraId="6DE86BD1" w14:textId="77777777" w:rsidR="001E0F17" w:rsidRPr="00DA291F" w:rsidRDefault="001E0F17" w:rsidP="00DA291F">
      <w:pPr>
        <w:tabs>
          <w:tab w:val="left" w:pos="1134"/>
        </w:tabs>
        <w:autoSpaceDE w:val="0"/>
        <w:autoSpaceDN w:val="0"/>
        <w:spacing w:after="0" w:line="240" w:lineRule="auto"/>
        <w:ind w:firstLine="709"/>
        <w:jc w:val="both"/>
        <w:rPr>
          <w:rFonts w:ascii="Times New Roman" w:eastAsia="Times New Roman" w:hAnsi="Times New Roman" w:cs="Times New Roman"/>
          <w:kern w:val="24"/>
          <w:sz w:val="28"/>
          <w:szCs w:val="28"/>
          <w:lang w:eastAsia="ru-RU"/>
        </w:rPr>
      </w:pPr>
      <w:r w:rsidRPr="00DA291F">
        <w:rPr>
          <w:rFonts w:ascii="Times New Roman" w:eastAsia="Times New Roman" w:hAnsi="Times New Roman" w:cs="Times New Roman"/>
          <w:sz w:val="28"/>
          <w:szCs w:val="28"/>
          <w:lang w:eastAsia="ru-RU"/>
        </w:rPr>
        <w:t>проведение</w:t>
      </w:r>
      <w:r w:rsidRPr="00DA291F">
        <w:rPr>
          <w:rFonts w:ascii="Times New Roman" w:eastAsia="Times New Roman" w:hAnsi="Times New Roman" w:cs="Times New Roman"/>
          <w:kern w:val="24"/>
          <w:sz w:val="28"/>
          <w:szCs w:val="28"/>
          <w:lang w:eastAsia="ru-RU"/>
        </w:rPr>
        <w:t xml:space="preserve"> с</w:t>
      </w:r>
      <w:r w:rsidRPr="00DA291F">
        <w:rPr>
          <w:rFonts w:ascii="Times New Roman" w:eastAsia="Times New Roman" w:hAnsi="Times New Roman" w:cs="Times New Roman"/>
          <w:sz w:val="28"/>
          <w:szCs w:val="28"/>
          <w:lang w:eastAsia="ru-RU"/>
        </w:rPr>
        <w:t xml:space="preserve">пециальной оценки условий труда, </w:t>
      </w:r>
      <w:r w:rsidRPr="00DA291F">
        <w:rPr>
          <w:rFonts w:ascii="Times New Roman" w:eastAsia="Calibri" w:hAnsi="Times New Roman" w:cs="Times New Roman"/>
          <w:sz w:val="28"/>
          <w:szCs w:val="28"/>
        </w:rPr>
        <w:t>п</w:t>
      </w:r>
      <w:r w:rsidRPr="00DA291F">
        <w:rPr>
          <w:rFonts w:ascii="Times New Roman" w:hAnsi="Times New Roman" w:cs="Times New Roman"/>
          <w:sz w:val="28"/>
          <w:szCs w:val="28"/>
        </w:rPr>
        <w:t>овышение уровня знаний в области охраны труда руководителей и специалистов орга</w:t>
      </w:r>
      <w:r w:rsidRPr="00DA291F">
        <w:rPr>
          <w:rFonts w:ascii="Times New Roman" w:hAnsi="Times New Roman" w:cs="Times New Roman"/>
          <w:sz w:val="28"/>
          <w:szCs w:val="28"/>
        </w:rPr>
        <w:softHyphen/>
        <w:t>низаций.</w:t>
      </w:r>
      <w:r w:rsidRPr="00DA291F">
        <w:rPr>
          <w:rFonts w:ascii="Times New Roman" w:eastAsia="Times New Roman" w:hAnsi="Times New Roman" w:cs="Times New Roman"/>
          <w:sz w:val="28"/>
          <w:szCs w:val="28"/>
          <w:lang w:eastAsia="ru-RU"/>
        </w:rPr>
        <w:t xml:space="preserve"> </w:t>
      </w:r>
    </w:p>
    <w:p w14:paraId="087D2CF0" w14:textId="0D521171" w:rsidR="001E0F17" w:rsidRPr="00DA291F" w:rsidRDefault="001E0F17" w:rsidP="00DA291F">
      <w:pPr>
        <w:spacing w:after="0" w:line="240" w:lineRule="auto"/>
        <w:ind w:firstLine="709"/>
        <w:jc w:val="both"/>
        <w:rPr>
          <w:rFonts w:ascii="Times New Roman" w:eastAsia="Times New Roman" w:hAnsi="Times New Roman" w:cs="Times New Roman"/>
          <w:spacing w:val="2"/>
          <w:sz w:val="28"/>
          <w:szCs w:val="28"/>
          <w:lang w:eastAsia="ru-RU"/>
        </w:rPr>
      </w:pPr>
      <w:bookmarkStart w:id="192" w:name="_Toc528054641"/>
      <w:bookmarkStart w:id="193" w:name="_Toc528144215"/>
      <w:r w:rsidRPr="00DA291F">
        <w:rPr>
          <w:rFonts w:ascii="Times New Roman" w:eastAsia="Times New Roman" w:hAnsi="Times New Roman" w:cs="Times New Roman"/>
          <w:spacing w:val="2"/>
          <w:sz w:val="28"/>
          <w:szCs w:val="28"/>
          <w:lang w:eastAsia="ru-RU"/>
        </w:rPr>
        <w:t>З-1.4.3. Обеспечить регион высококвалифицированными профессиональными кадрами, баланс спроса и предложения на рынке труда Новосибирской области в соответствии с текущими и перспективными потребностями экономики:</w:t>
      </w:r>
      <w:bookmarkEnd w:id="192"/>
      <w:bookmarkEnd w:id="193"/>
    </w:p>
    <w:p w14:paraId="453197FA"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формирование прогноза перспективной потребности в рабочих кадрах и специалистах с учетом потребностей экономики, реализации инвестиционных проектов, модернизации производства;</w:t>
      </w:r>
    </w:p>
    <w:p w14:paraId="1AA032C8"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z w:val="28"/>
          <w:szCs w:val="28"/>
          <w:lang w:eastAsia="ru-RU"/>
        </w:rPr>
        <w:t>содействие кадровому обеспечению организаций, в том числе организаций, реализующих инвестиционные проекты и программы технологической и технической модернизации производства;</w:t>
      </w:r>
    </w:p>
    <w:p w14:paraId="0EC8D7C9"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методик прогноза потребности в кадрах, в том числе на основе перехода от профессионального к компетентностному подходу;</w:t>
      </w:r>
    </w:p>
    <w:p w14:paraId="4A0AE52E"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содействие трудоустройству на первое рабочее место выпускников профессиональных образовательных организаций;</w:t>
      </w:r>
    </w:p>
    <w:p w14:paraId="1F06E12B"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повышение территориальной и профессиональной мобильности трудовых ресурсов, разработка системы мер по привлечению из других регионов высококвалифицированных кадров и специалистов;</w:t>
      </w:r>
    </w:p>
    <w:p w14:paraId="65F8DEB9"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содействие добровольному переселению в Новосибирскую область соотечественников, проживающих за рубежом;</w:t>
      </w:r>
    </w:p>
    <w:p w14:paraId="17855094" w14:textId="2B2CE87B" w:rsidR="001E0F17" w:rsidRPr="00DA291F" w:rsidRDefault="001E0F17"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eastAsia="Times New Roman" w:hAnsi="Times New Roman" w:cs="Times New Roman"/>
          <w:sz w:val="28"/>
          <w:szCs w:val="28"/>
          <w:lang w:eastAsia="ru-RU"/>
        </w:rPr>
        <w:t xml:space="preserve">подготовка высококвалифицированных кадров, в том числе </w:t>
      </w:r>
      <w:r w:rsidRPr="00DA291F">
        <w:rPr>
          <w:rFonts w:ascii="Times New Roman" w:hAnsi="Times New Roman" w:cs="Times New Roman"/>
          <w:bCs/>
          <w:sz w:val="28"/>
          <w:szCs w:val="28"/>
        </w:rPr>
        <w:t xml:space="preserve">в рамках </w:t>
      </w:r>
      <w:r w:rsidR="00533910" w:rsidRPr="00533910">
        <w:rPr>
          <w:rFonts w:ascii="Times New Roman" w:hAnsi="Times New Roman" w:cs="Times New Roman"/>
          <w:bCs/>
          <w:sz w:val="28"/>
          <w:szCs w:val="28"/>
        </w:rPr>
        <w:t>Президентск</w:t>
      </w:r>
      <w:r w:rsidR="00533910">
        <w:rPr>
          <w:rFonts w:ascii="Times New Roman" w:hAnsi="Times New Roman" w:cs="Times New Roman"/>
          <w:bCs/>
          <w:sz w:val="28"/>
          <w:szCs w:val="28"/>
        </w:rPr>
        <w:t>ой</w:t>
      </w:r>
      <w:r w:rsidR="00533910" w:rsidRPr="00533910">
        <w:rPr>
          <w:rFonts w:ascii="Times New Roman" w:hAnsi="Times New Roman" w:cs="Times New Roman"/>
          <w:bCs/>
          <w:sz w:val="28"/>
          <w:szCs w:val="28"/>
        </w:rPr>
        <w:t xml:space="preserve"> программ</w:t>
      </w:r>
      <w:r w:rsidR="00533910">
        <w:rPr>
          <w:rFonts w:ascii="Times New Roman" w:hAnsi="Times New Roman" w:cs="Times New Roman"/>
          <w:bCs/>
          <w:sz w:val="28"/>
          <w:szCs w:val="28"/>
        </w:rPr>
        <w:t>ы</w:t>
      </w:r>
      <w:r w:rsidR="00533910" w:rsidRPr="00533910">
        <w:rPr>
          <w:rFonts w:ascii="Times New Roman" w:hAnsi="Times New Roman" w:cs="Times New Roman"/>
          <w:bCs/>
          <w:sz w:val="28"/>
          <w:szCs w:val="28"/>
        </w:rPr>
        <w:t xml:space="preserve"> подготовки управленческих кадров для организаций народного хозяйства Российской Федерации</w:t>
      </w:r>
      <w:r w:rsidRPr="00DA291F">
        <w:rPr>
          <w:rFonts w:ascii="Times New Roman" w:hAnsi="Times New Roman" w:cs="Times New Roman"/>
          <w:bCs/>
          <w:sz w:val="28"/>
          <w:szCs w:val="28"/>
        </w:rPr>
        <w:t>, открыти</w:t>
      </w:r>
      <w:r w:rsidR="0056365A">
        <w:rPr>
          <w:rFonts w:ascii="Times New Roman" w:hAnsi="Times New Roman" w:cs="Times New Roman"/>
          <w:bCs/>
          <w:sz w:val="28"/>
          <w:szCs w:val="28"/>
        </w:rPr>
        <w:t>е</w:t>
      </w:r>
      <w:r w:rsidRPr="00DA291F">
        <w:rPr>
          <w:rFonts w:ascii="Times New Roman" w:hAnsi="Times New Roman" w:cs="Times New Roman"/>
          <w:bCs/>
          <w:sz w:val="28"/>
          <w:szCs w:val="28"/>
        </w:rPr>
        <w:t xml:space="preserve"> новых магистерских и дополнительных образовательных программ, в</w:t>
      </w:r>
      <w:r w:rsidR="0056365A">
        <w:rPr>
          <w:rFonts w:ascii="Times New Roman" w:hAnsi="Times New Roman" w:cs="Times New Roman"/>
          <w:bCs/>
          <w:sz w:val="28"/>
          <w:szCs w:val="28"/>
        </w:rPr>
        <w:t xml:space="preserve">ключая программы по подготовке кадров для </w:t>
      </w:r>
      <w:r w:rsidRPr="00DA291F">
        <w:rPr>
          <w:rFonts w:ascii="Times New Roman" w:hAnsi="Times New Roman" w:cs="Times New Roman"/>
          <w:bCs/>
          <w:sz w:val="28"/>
          <w:szCs w:val="28"/>
        </w:rPr>
        <w:t>цифров</w:t>
      </w:r>
      <w:r w:rsidR="0056365A">
        <w:rPr>
          <w:rFonts w:ascii="Times New Roman" w:hAnsi="Times New Roman" w:cs="Times New Roman"/>
          <w:bCs/>
          <w:sz w:val="28"/>
          <w:szCs w:val="28"/>
        </w:rPr>
        <w:t>ой экономики</w:t>
      </w:r>
      <w:r w:rsidRPr="00DA291F">
        <w:rPr>
          <w:rFonts w:ascii="Times New Roman" w:hAnsi="Times New Roman" w:cs="Times New Roman"/>
          <w:bCs/>
          <w:sz w:val="28"/>
          <w:szCs w:val="28"/>
        </w:rPr>
        <w:t>.</w:t>
      </w:r>
    </w:p>
    <w:p w14:paraId="36DE14F7" w14:textId="77777777" w:rsidR="001E0F17" w:rsidRPr="00DA291F" w:rsidRDefault="001E0F17" w:rsidP="00DA291F">
      <w:pPr>
        <w:spacing w:after="0" w:line="240" w:lineRule="auto"/>
        <w:ind w:firstLine="709"/>
        <w:jc w:val="both"/>
        <w:rPr>
          <w:rFonts w:ascii="Times New Roman" w:eastAsia="Times New Roman" w:hAnsi="Times New Roman" w:cs="Times New Roman"/>
          <w:spacing w:val="2"/>
          <w:sz w:val="28"/>
          <w:szCs w:val="28"/>
          <w:lang w:eastAsia="ru-RU"/>
        </w:rPr>
      </w:pPr>
      <w:bookmarkStart w:id="194" w:name="_Toc528054642"/>
      <w:bookmarkStart w:id="195" w:name="_Toc528144216"/>
      <w:r w:rsidRPr="00DA291F">
        <w:rPr>
          <w:rFonts w:ascii="Times New Roman" w:eastAsia="Times New Roman" w:hAnsi="Times New Roman" w:cs="Times New Roman"/>
          <w:spacing w:val="2"/>
          <w:sz w:val="28"/>
          <w:szCs w:val="28"/>
          <w:lang w:eastAsia="ru-RU"/>
        </w:rPr>
        <w:t>З-1.4.4. Повысить качество предоставления услуг в сфере содействия занятости населения в Новосибирской области, в том числе услуг по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w:t>
      </w:r>
      <w:bookmarkEnd w:id="194"/>
      <w:bookmarkEnd w:id="195"/>
    </w:p>
    <w:p w14:paraId="00D71895"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оказание помощи по профессиональной ориентации выпускников школ и ищущих работу граждан;</w:t>
      </w:r>
    </w:p>
    <w:p w14:paraId="56D6BF3B"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обеспечение высокой эффективности профессионального обучения и дополнительного профессионального образования незанятых граждан; </w:t>
      </w:r>
    </w:p>
    <w:p w14:paraId="07730FA2"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профессиональная ориентация и социальная адаптация молодежи на рынке труда.</w:t>
      </w:r>
    </w:p>
    <w:p w14:paraId="642B6695" w14:textId="77777777"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Обеспечение эффективной трудовой занятости населения в Новосибирской области будет реализовываться в рамках:</w:t>
      </w:r>
    </w:p>
    <w:p w14:paraId="700B4CD3" w14:textId="6D9176DA"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национального проекта «Производительность труда и поддержка занятости» в соответствии с Указом Президента Российской Федерации от 07.05.2018 </w:t>
      </w:r>
      <w:r w:rsidR="009021D3" w:rsidRPr="00DA291F">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204 «О национальных целях и стратегических задачах развития Российской Федерации на период до 2024 года»;</w:t>
      </w:r>
    </w:p>
    <w:p w14:paraId="7C8F2DAA" w14:textId="759F8EF1" w:rsidR="001E0F17" w:rsidRPr="00DA291F" w:rsidRDefault="001E0F17"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государственных программ Новосибирской области «Содействие занятости населения», «Оказание содействия добровольному переселению в Новосибирскую область соотечественников, проживающих за</w:t>
      </w:r>
      <w:r w:rsidR="0040128F" w:rsidRPr="0040128F">
        <w:rPr>
          <w:rFonts w:ascii="Times New Roman" w:eastAsia="Times New Roman" w:hAnsi="Times New Roman" w:cs="Times New Roman"/>
          <w:sz w:val="28"/>
          <w:szCs w:val="28"/>
          <w:lang w:eastAsia="ru-RU"/>
        </w:rPr>
        <w:t xml:space="preserve"> рубежом, на 2013-2020 годы</w:t>
      </w:r>
      <w:r w:rsidRPr="00DA291F">
        <w:rPr>
          <w:rFonts w:ascii="Times New Roman" w:eastAsia="Times New Roman" w:hAnsi="Times New Roman" w:cs="Times New Roman"/>
          <w:sz w:val="28"/>
          <w:szCs w:val="28"/>
          <w:lang w:eastAsia="ru-RU"/>
        </w:rPr>
        <w:t>».</w:t>
      </w:r>
    </w:p>
    <w:p w14:paraId="1BD7CC12" w14:textId="1EFAD415" w:rsidR="001E0F17" w:rsidRPr="00DA291F" w:rsidRDefault="001E0F17" w:rsidP="00DA291F">
      <w:pPr>
        <w:autoSpaceDE w:val="0"/>
        <w:autoSpaceDN w:val="0"/>
        <w:spacing w:after="0" w:line="240" w:lineRule="auto"/>
        <w:ind w:firstLine="709"/>
        <w:jc w:val="both"/>
        <w:rPr>
          <w:rFonts w:ascii="Times New Roman" w:hAnsi="Times New Roman" w:cs="Times New Roman"/>
          <w:spacing w:val="-3"/>
          <w:sz w:val="28"/>
          <w:szCs w:val="28"/>
        </w:rPr>
      </w:pPr>
      <w:r w:rsidRPr="00DA291F">
        <w:rPr>
          <w:rFonts w:ascii="Times New Roman" w:eastAsia="Times New Roman" w:hAnsi="Times New Roman" w:cs="Times New Roman"/>
          <w:sz w:val="28"/>
          <w:szCs w:val="28"/>
          <w:lang w:eastAsia="ru-RU"/>
        </w:rPr>
        <w:t xml:space="preserve">Результатом реализации стратегии </w:t>
      </w:r>
      <w:r w:rsidRPr="00DA291F">
        <w:rPr>
          <w:rFonts w:ascii="Times New Roman" w:hAnsi="Times New Roman" w:cs="Times New Roman"/>
          <w:spacing w:val="-3"/>
          <w:sz w:val="28"/>
          <w:szCs w:val="28"/>
        </w:rPr>
        <w:t xml:space="preserve">в области кадровой политики и обеспечения занятости будет являться достижение следующих значений показателей </w:t>
      </w:r>
      <w:r w:rsidR="00E619B0" w:rsidRPr="00DA291F">
        <w:rPr>
          <w:rFonts w:ascii="Times New Roman" w:eastAsia="Times New Roman" w:hAnsi="Times New Roman" w:cs="Times New Roman"/>
          <w:spacing w:val="2"/>
          <w:sz w:val="28"/>
          <w:szCs w:val="28"/>
          <w:lang w:eastAsia="ru-RU"/>
        </w:rPr>
        <w:t xml:space="preserve">по инновационному сценарию </w:t>
      </w:r>
      <w:r w:rsidRPr="00DA291F">
        <w:rPr>
          <w:rFonts w:ascii="Times New Roman" w:hAnsi="Times New Roman" w:cs="Times New Roman"/>
          <w:spacing w:val="-3"/>
          <w:sz w:val="28"/>
          <w:szCs w:val="28"/>
        </w:rPr>
        <w:t>к 2030 году:</w:t>
      </w:r>
    </w:p>
    <w:p w14:paraId="40BC8503" w14:textId="3489A50F" w:rsidR="001E0F17" w:rsidRPr="00DA291F" w:rsidRDefault="001E0F17" w:rsidP="00DA291F">
      <w:pPr>
        <w:spacing w:after="0" w:line="240" w:lineRule="auto"/>
        <w:ind w:firstLine="709"/>
        <w:jc w:val="both"/>
        <w:textAlignment w:val="baseline"/>
        <w:rPr>
          <w:rFonts w:ascii="Times New Roman" w:hAnsi="Times New Roman" w:cs="Times New Roman"/>
          <w:spacing w:val="-3"/>
          <w:sz w:val="28"/>
          <w:szCs w:val="28"/>
        </w:rPr>
      </w:pPr>
      <w:r w:rsidRPr="00DA291F">
        <w:rPr>
          <w:rFonts w:ascii="Times New Roman" w:hAnsi="Times New Roman" w:cs="Times New Roman"/>
          <w:spacing w:val="-3"/>
          <w:sz w:val="28"/>
          <w:szCs w:val="28"/>
        </w:rPr>
        <w:t>рост среднегодовой численности занятых в экономике до 1378,1 тыс</w:t>
      </w:r>
      <w:r w:rsidR="00B841D2">
        <w:rPr>
          <w:rFonts w:ascii="Times New Roman" w:hAnsi="Times New Roman" w:cs="Times New Roman"/>
          <w:spacing w:val="-3"/>
          <w:sz w:val="28"/>
          <w:szCs w:val="28"/>
        </w:rPr>
        <w:t>.</w:t>
      </w:r>
      <w:r w:rsidRPr="00DA291F">
        <w:rPr>
          <w:rFonts w:ascii="Times New Roman" w:hAnsi="Times New Roman" w:cs="Times New Roman"/>
          <w:spacing w:val="-3"/>
          <w:sz w:val="28"/>
          <w:szCs w:val="28"/>
        </w:rPr>
        <w:t xml:space="preserve"> человек;</w:t>
      </w:r>
    </w:p>
    <w:p w14:paraId="1B479FF4" w14:textId="77777777" w:rsidR="001E0F17" w:rsidRPr="00DA291F" w:rsidRDefault="001E0F17" w:rsidP="00DA291F">
      <w:pPr>
        <w:spacing w:after="0" w:line="240" w:lineRule="auto"/>
        <w:ind w:firstLine="709"/>
        <w:jc w:val="both"/>
        <w:textAlignment w:val="baseline"/>
        <w:rPr>
          <w:rFonts w:ascii="Times New Roman" w:hAnsi="Times New Roman" w:cs="Times New Roman"/>
          <w:spacing w:val="-3"/>
          <w:sz w:val="28"/>
          <w:szCs w:val="28"/>
        </w:rPr>
      </w:pPr>
      <w:r w:rsidRPr="00DA291F">
        <w:rPr>
          <w:rFonts w:ascii="Times New Roman" w:hAnsi="Times New Roman" w:cs="Times New Roman"/>
          <w:spacing w:val="-3"/>
          <w:sz w:val="28"/>
          <w:szCs w:val="28"/>
        </w:rPr>
        <w:t>снижение уровня безработицы до 5,0%;</w:t>
      </w:r>
    </w:p>
    <w:p w14:paraId="25D021A5" w14:textId="77777777" w:rsidR="001E0F17" w:rsidRPr="00DA291F" w:rsidRDefault="001E0F17"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hAnsi="Times New Roman" w:cs="Times New Roman"/>
          <w:spacing w:val="-3"/>
          <w:sz w:val="28"/>
          <w:szCs w:val="28"/>
        </w:rPr>
        <w:t>удельный вес занятых по основному месту работы в сфере предпринимательской деятельности без образования юридического лица в</w:t>
      </w:r>
      <w:r w:rsidRPr="00DA291F">
        <w:rPr>
          <w:rFonts w:ascii="Times New Roman" w:eastAsia="Times New Roman" w:hAnsi="Times New Roman" w:cs="Times New Roman"/>
          <w:spacing w:val="2"/>
          <w:sz w:val="28"/>
          <w:szCs w:val="28"/>
          <w:lang w:eastAsia="ru-RU"/>
        </w:rPr>
        <w:t xml:space="preserve"> общей численности занятых составит 4,6%;</w:t>
      </w:r>
    </w:p>
    <w:p w14:paraId="3CA76DCA" w14:textId="14AECDAA" w:rsidR="001E0F17" w:rsidRPr="00DA291F" w:rsidRDefault="001E0F17"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численность занятого населения, въезжающего на работу в Новосибирскую область, увеличится в 1,5 раза</w:t>
      </w:r>
      <w:r w:rsidR="006C151E">
        <w:rPr>
          <w:rFonts w:ascii="Times New Roman" w:eastAsia="Times New Roman" w:hAnsi="Times New Roman" w:cs="Times New Roman"/>
          <w:spacing w:val="2"/>
          <w:sz w:val="28"/>
          <w:szCs w:val="28"/>
          <w:lang w:eastAsia="ru-RU"/>
        </w:rPr>
        <w:t xml:space="preserve"> по сравнению с 2018 годом</w:t>
      </w:r>
      <w:r w:rsidRPr="00DA291F">
        <w:rPr>
          <w:rFonts w:ascii="Times New Roman" w:eastAsia="Times New Roman" w:hAnsi="Times New Roman" w:cs="Times New Roman"/>
          <w:spacing w:val="2"/>
          <w:sz w:val="28"/>
          <w:szCs w:val="28"/>
          <w:lang w:eastAsia="ru-RU"/>
        </w:rPr>
        <w:t>.</w:t>
      </w:r>
    </w:p>
    <w:p w14:paraId="5F3AB6BA" w14:textId="77777777" w:rsidR="007149C3" w:rsidRPr="00DA291F" w:rsidRDefault="007149C3" w:rsidP="00DA291F">
      <w:pPr>
        <w:spacing w:after="0" w:line="240" w:lineRule="auto"/>
        <w:ind w:firstLine="709"/>
        <w:jc w:val="both"/>
        <w:textAlignment w:val="baseline"/>
        <w:rPr>
          <w:rFonts w:ascii="Times New Roman" w:hAnsi="Times New Roman" w:cs="Times New Roman"/>
          <w:spacing w:val="-3"/>
          <w:sz w:val="28"/>
          <w:szCs w:val="28"/>
        </w:rPr>
      </w:pPr>
      <w:r w:rsidRPr="00DA291F">
        <w:rPr>
          <w:rFonts w:ascii="Times New Roman" w:hAnsi="Times New Roman" w:cs="Times New Roman"/>
          <w:spacing w:val="-3"/>
          <w:sz w:val="28"/>
          <w:szCs w:val="28"/>
        </w:rPr>
        <w:t>Потребность в кадрах за 2019-2030 годы организаций, участвующих в мониторинге, составит более 286 тыс. человек, в том числе 60,7 тыс. человек (или 21,0% от общей кадровой потребности) – ожидаемая потребность в специалистах с высшим образованием.</w:t>
      </w:r>
    </w:p>
    <w:p w14:paraId="4DB7A70D" w14:textId="77777777" w:rsidR="00B45A34" w:rsidRDefault="00B45A34" w:rsidP="00DA291F">
      <w:pPr>
        <w:spacing w:after="0" w:line="240" w:lineRule="auto"/>
        <w:ind w:firstLine="709"/>
        <w:jc w:val="right"/>
        <w:rPr>
          <w:rFonts w:ascii="Times New Roman" w:hAnsi="Times New Roman" w:cs="Times New Roman"/>
          <w:bCs/>
          <w:sz w:val="28"/>
          <w:szCs w:val="28"/>
        </w:rPr>
      </w:pPr>
    </w:p>
    <w:p w14:paraId="6A80E425" w14:textId="0CB9C498" w:rsidR="007149C3" w:rsidRPr="00DA291F" w:rsidRDefault="007149C3" w:rsidP="00DA291F">
      <w:pPr>
        <w:spacing w:after="0" w:line="240" w:lineRule="auto"/>
        <w:ind w:firstLine="709"/>
        <w:jc w:val="right"/>
        <w:rPr>
          <w:rFonts w:ascii="Times New Roman" w:hAnsi="Times New Roman" w:cs="Times New Roman"/>
          <w:bCs/>
          <w:sz w:val="28"/>
          <w:szCs w:val="28"/>
        </w:rPr>
      </w:pPr>
      <w:r w:rsidRPr="00DA291F">
        <w:rPr>
          <w:rFonts w:ascii="Times New Roman" w:hAnsi="Times New Roman" w:cs="Times New Roman"/>
          <w:bCs/>
          <w:sz w:val="28"/>
          <w:szCs w:val="28"/>
        </w:rPr>
        <w:t>Таблица 3</w:t>
      </w:r>
    </w:p>
    <w:p w14:paraId="6DBD52D4" w14:textId="77777777" w:rsidR="007149C3" w:rsidRPr="00DA291F" w:rsidRDefault="007149C3" w:rsidP="00DA291F">
      <w:pPr>
        <w:spacing w:after="0" w:line="240" w:lineRule="auto"/>
        <w:ind w:firstLine="709"/>
        <w:jc w:val="right"/>
        <w:rPr>
          <w:rFonts w:ascii="Times New Roman" w:hAnsi="Times New Roman" w:cs="Times New Roman"/>
          <w:bCs/>
          <w:sz w:val="28"/>
          <w:szCs w:val="28"/>
        </w:rPr>
      </w:pPr>
    </w:p>
    <w:p w14:paraId="131F84BB" w14:textId="77777777" w:rsidR="007149C3" w:rsidRPr="00DA291F" w:rsidRDefault="007149C3" w:rsidP="00DA291F">
      <w:pPr>
        <w:spacing w:after="0" w:line="240" w:lineRule="auto"/>
        <w:jc w:val="center"/>
        <w:rPr>
          <w:rFonts w:ascii="Times New Roman" w:hAnsi="Times New Roman" w:cs="Times New Roman"/>
          <w:bCs/>
          <w:sz w:val="28"/>
          <w:szCs w:val="28"/>
        </w:rPr>
      </w:pPr>
      <w:r w:rsidRPr="00DA291F">
        <w:rPr>
          <w:rFonts w:ascii="Times New Roman" w:hAnsi="Times New Roman" w:cs="Times New Roman"/>
          <w:bCs/>
          <w:sz w:val="28"/>
          <w:szCs w:val="28"/>
        </w:rPr>
        <w:t xml:space="preserve">Прогноз кадровой потребности организаций Новосибирской области на 2019-2030 годы по видам экономической деятельности </w:t>
      </w:r>
    </w:p>
    <w:p w14:paraId="3B33BB32" w14:textId="77777777" w:rsidR="007149C3" w:rsidRPr="00DA291F" w:rsidRDefault="007149C3"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bCs/>
          <w:sz w:val="24"/>
          <w:szCs w:val="24"/>
        </w:rPr>
        <w:t>(на основе предложений организаций, участвующих в ежегодном мониторинге)</w:t>
      </w:r>
      <w:r w:rsidRPr="00DA291F">
        <w:rPr>
          <w:rFonts w:ascii="Times New Roman" w:hAnsi="Times New Roman" w:cs="Times New Roman"/>
          <w:sz w:val="24"/>
          <w:szCs w:val="24"/>
        </w:rPr>
        <w:t xml:space="preserve"> </w:t>
      </w:r>
    </w:p>
    <w:p w14:paraId="4AA14F05" w14:textId="77777777" w:rsidR="007149C3" w:rsidRPr="00DA291F" w:rsidRDefault="007149C3" w:rsidP="00DA291F">
      <w:pPr>
        <w:tabs>
          <w:tab w:val="left" w:pos="709"/>
        </w:tabs>
        <w:spacing w:after="0" w:line="240" w:lineRule="auto"/>
        <w:ind w:firstLine="709"/>
        <w:jc w:val="both"/>
        <w:rPr>
          <w:rFonts w:ascii="Times New Roman" w:hAnsi="Times New Roman" w:cs="Times New Roman"/>
          <w:sz w:val="28"/>
          <w:szCs w:val="28"/>
        </w:rPr>
      </w:pPr>
    </w:p>
    <w:tbl>
      <w:tblPr>
        <w:tblW w:w="9887" w:type="dxa"/>
        <w:tblInd w:w="93" w:type="dxa"/>
        <w:tblLayout w:type="fixed"/>
        <w:tblLook w:val="04A0" w:firstRow="1" w:lastRow="0" w:firstColumn="1" w:lastColumn="0" w:noHBand="0" w:noVBand="1"/>
      </w:tblPr>
      <w:tblGrid>
        <w:gridCol w:w="2850"/>
        <w:gridCol w:w="851"/>
        <w:gridCol w:w="850"/>
        <w:gridCol w:w="851"/>
        <w:gridCol w:w="941"/>
        <w:gridCol w:w="850"/>
        <w:gridCol w:w="851"/>
        <w:gridCol w:w="992"/>
        <w:gridCol w:w="851"/>
      </w:tblGrid>
      <w:tr w:rsidR="007149C3" w:rsidRPr="00DA291F" w14:paraId="2F6AB200" w14:textId="77777777" w:rsidTr="00DE47D2">
        <w:trPr>
          <w:trHeight w:val="290"/>
          <w:tblHeader/>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9615533" w14:textId="77777777" w:rsidR="007149C3" w:rsidRPr="00DA291F" w:rsidRDefault="007149C3" w:rsidP="00DA291F">
            <w:pPr>
              <w:spacing w:after="0" w:line="240" w:lineRule="auto"/>
              <w:jc w:val="center"/>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Основной вид экономической деятельности организации</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160E4BF6"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Всего:</w:t>
            </w:r>
          </w:p>
        </w:tc>
        <w:tc>
          <w:tcPr>
            <w:tcW w:w="6186" w:type="dxa"/>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D84EC51" w14:textId="77777777" w:rsidR="007149C3" w:rsidRPr="00DA291F" w:rsidRDefault="007149C3" w:rsidP="00DA291F">
            <w:pPr>
              <w:spacing w:after="0" w:line="240" w:lineRule="auto"/>
              <w:jc w:val="center"/>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 xml:space="preserve">Прогноз кадровой потребности Новосибирской области с высшим образованием и средним профессиональным образованием </w:t>
            </w:r>
          </w:p>
        </w:tc>
      </w:tr>
      <w:tr w:rsidR="007149C3" w:rsidRPr="00DA291F" w14:paraId="6E8E506B" w14:textId="77777777" w:rsidTr="00DE47D2">
        <w:trPr>
          <w:trHeight w:val="290"/>
          <w:tblHeader/>
        </w:trPr>
        <w:tc>
          <w:tcPr>
            <w:tcW w:w="285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B3B63EC"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07517DF" w14:textId="77777777" w:rsidR="007149C3" w:rsidRPr="00DA291F" w:rsidRDefault="007149C3" w:rsidP="00DA291F">
            <w:pPr>
              <w:spacing w:after="0" w:line="240" w:lineRule="auto"/>
              <w:rPr>
                <w:rFonts w:ascii="Times New Roman" w:eastAsia="Times New Roman" w:hAnsi="Times New Roman" w:cs="Times New Roman"/>
                <w:bCs/>
                <w:sz w:val="20"/>
                <w:szCs w:val="20"/>
                <w:lang w:eastAsia="ru-RU"/>
              </w:rPr>
            </w:pPr>
          </w:p>
        </w:tc>
        <w:tc>
          <w:tcPr>
            <w:tcW w:w="6186" w:type="dxa"/>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7219643" w14:textId="50411D7C" w:rsidR="007149C3" w:rsidRPr="00DA291F" w:rsidRDefault="007149C3" w:rsidP="001D667F">
            <w:pPr>
              <w:spacing w:after="0" w:line="240" w:lineRule="auto"/>
              <w:jc w:val="center"/>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на 2019</w:t>
            </w:r>
            <w:r w:rsidR="001D667F">
              <w:rPr>
                <w:rFonts w:ascii="Times New Roman" w:eastAsia="Times New Roman" w:hAnsi="Times New Roman" w:cs="Times New Roman"/>
                <w:sz w:val="20"/>
                <w:szCs w:val="20"/>
                <w:lang w:eastAsia="ru-RU"/>
              </w:rPr>
              <w:t>-</w:t>
            </w:r>
            <w:r w:rsidRPr="00DA291F">
              <w:rPr>
                <w:rFonts w:ascii="Times New Roman" w:eastAsia="Times New Roman" w:hAnsi="Times New Roman" w:cs="Times New Roman"/>
                <w:sz w:val="20"/>
                <w:szCs w:val="20"/>
                <w:lang w:eastAsia="ru-RU"/>
              </w:rPr>
              <w:t>2030 годы, человек</w:t>
            </w:r>
          </w:p>
        </w:tc>
      </w:tr>
      <w:tr w:rsidR="007149C3" w:rsidRPr="00DA291F" w14:paraId="575EB90B" w14:textId="77777777" w:rsidTr="00DE47D2">
        <w:trPr>
          <w:trHeight w:val="840"/>
          <w:tblHeader/>
        </w:trPr>
        <w:tc>
          <w:tcPr>
            <w:tcW w:w="285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4B00F08"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513D90FA" w14:textId="77777777" w:rsidR="007149C3" w:rsidRPr="00DA291F" w:rsidRDefault="007149C3" w:rsidP="00DA291F">
            <w:pPr>
              <w:spacing w:after="0" w:line="240" w:lineRule="auto"/>
              <w:rPr>
                <w:rFonts w:ascii="Times New Roman" w:eastAsia="Times New Roman" w:hAnsi="Times New Roman" w:cs="Times New Roman"/>
                <w:bCs/>
                <w:sz w:val="20"/>
                <w:szCs w:val="20"/>
                <w:lang w:eastAsia="ru-RU"/>
              </w:rPr>
            </w:pP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EFB65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2019 год</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31FFB1"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2020 год</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2B00F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2021 год</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D0F18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2022 год</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CD995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2023 год</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7F556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2024 год</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FCF56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2025 -2030 годы</w:t>
            </w:r>
          </w:p>
        </w:tc>
      </w:tr>
      <w:tr w:rsidR="007149C3" w:rsidRPr="00DA291F" w14:paraId="28AD9802" w14:textId="77777777" w:rsidTr="00DE47D2">
        <w:trPr>
          <w:trHeight w:val="730"/>
        </w:trPr>
        <w:tc>
          <w:tcPr>
            <w:tcW w:w="2850" w:type="dxa"/>
            <w:tcBorders>
              <w:top w:val="nil"/>
              <w:left w:val="single" w:sz="4" w:space="0" w:color="auto"/>
              <w:bottom w:val="nil"/>
              <w:right w:val="single" w:sz="4" w:space="0" w:color="auto"/>
            </w:tcBorders>
            <w:shd w:val="clear" w:color="auto" w:fill="auto"/>
            <w:tcMar>
              <w:left w:w="57" w:type="dxa"/>
              <w:right w:w="57" w:type="dxa"/>
            </w:tcMar>
            <w:vAlign w:val="center"/>
            <w:hideMark/>
          </w:tcPr>
          <w:p w14:paraId="67EDD248"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Сельское,  лесное хозяйство, охота, рыболовство и рыбоводство</w:t>
            </w:r>
          </w:p>
        </w:tc>
        <w:tc>
          <w:tcPr>
            <w:tcW w:w="851" w:type="dxa"/>
            <w:tcBorders>
              <w:top w:val="nil"/>
              <w:left w:val="nil"/>
              <w:bottom w:val="nil"/>
              <w:right w:val="single" w:sz="4" w:space="0" w:color="auto"/>
            </w:tcBorders>
            <w:shd w:val="clear" w:color="auto" w:fill="auto"/>
            <w:tcMar>
              <w:left w:w="57" w:type="dxa"/>
              <w:right w:w="57" w:type="dxa"/>
            </w:tcMar>
            <w:vAlign w:val="center"/>
            <w:hideMark/>
          </w:tcPr>
          <w:p w14:paraId="29A8F49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20 737</w:t>
            </w:r>
          </w:p>
        </w:tc>
        <w:tc>
          <w:tcPr>
            <w:tcW w:w="850" w:type="dxa"/>
            <w:tcBorders>
              <w:top w:val="nil"/>
              <w:left w:val="nil"/>
              <w:bottom w:val="nil"/>
              <w:right w:val="single" w:sz="4" w:space="0" w:color="auto"/>
            </w:tcBorders>
            <w:shd w:val="clear" w:color="auto" w:fill="auto"/>
            <w:tcMar>
              <w:left w:w="57" w:type="dxa"/>
              <w:right w:w="57" w:type="dxa"/>
            </w:tcMar>
            <w:vAlign w:val="center"/>
            <w:hideMark/>
          </w:tcPr>
          <w:p w14:paraId="51BC15E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2 351</w:t>
            </w:r>
          </w:p>
        </w:tc>
        <w:tc>
          <w:tcPr>
            <w:tcW w:w="851" w:type="dxa"/>
            <w:tcBorders>
              <w:top w:val="nil"/>
              <w:left w:val="nil"/>
              <w:bottom w:val="nil"/>
              <w:right w:val="single" w:sz="4" w:space="0" w:color="auto"/>
            </w:tcBorders>
            <w:shd w:val="clear" w:color="auto" w:fill="auto"/>
            <w:tcMar>
              <w:left w:w="57" w:type="dxa"/>
              <w:right w:w="57" w:type="dxa"/>
            </w:tcMar>
            <w:vAlign w:val="center"/>
            <w:hideMark/>
          </w:tcPr>
          <w:p w14:paraId="37A2137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1 912</w:t>
            </w:r>
          </w:p>
        </w:tc>
        <w:tc>
          <w:tcPr>
            <w:tcW w:w="941" w:type="dxa"/>
            <w:tcBorders>
              <w:top w:val="nil"/>
              <w:left w:val="nil"/>
              <w:bottom w:val="nil"/>
              <w:right w:val="single" w:sz="4" w:space="0" w:color="auto"/>
            </w:tcBorders>
            <w:shd w:val="clear" w:color="auto" w:fill="auto"/>
            <w:tcMar>
              <w:left w:w="57" w:type="dxa"/>
              <w:right w:w="57" w:type="dxa"/>
            </w:tcMar>
            <w:vAlign w:val="center"/>
            <w:hideMark/>
          </w:tcPr>
          <w:p w14:paraId="5FD1AB6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2034</w:t>
            </w:r>
          </w:p>
        </w:tc>
        <w:tc>
          <w:tcPr>
            <w:tcW w:w="850" w:type="dxa"/>
            <w:tcBorders>
              <w:top w:val="nil"/>
              <w:left w:val="nil"/>
              <w:bottom w:val="nil"/>
              <w:right w:val="single" w:sz="4" w:space="0" w:color="auto"/>
            </w:tcBorders>
            <w:shd w:val="clear" w:color="auto" w:fill="auto"/>
            <w:tcMar>
              <w:left w:w="57" w:type="dxa"/>
              <w:right w:w="57" w:type="dxa"/>
            </w:tcMar>
            <w:vAlign w:val="center"/>
            <w:hideMark/>
          </w:tcPr>
          <w:p w14:paraId="09AA3D5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2 144</w:t>
            </w:r>
          </w:p>
        </w:tc>
        <w:tc>
          <w:tcPr>
            <w:tcW w:w="851" w:type="dxa"/>
            <w:tcBorders>
              <w:top w:val="nil"/>
              <w:left w:val="nil"/>
              <w:bottom w:val="nil"/>
              <w:right w:val="single" w:sz="4" w:space="0" w:color="auto"/>
            </w:tcBorders>
            <w:shd w:val="clear" w:color="auto" w:fill="auto"/>
            <w:tcMar>
              <w:left w:w="57" w:type="dxa"/>
              <w:right w:w="57" w:type="dxa"/>
            </w:tcMar>
            <w:vAlign w:val="center"/>
            <w:hideMark/>
          </w:tcPr>
          <w:p w14:paraId="63008DD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1 776</w:t>
            </w:r>
          </w:p>
        </w:tc>
        <w:tc>
          <w:tcPr>
            <w:tcW w:w="992" w:type="dxa"/>
            <w:tcBorders>
              <w:top w:val="nil"/>
              <w:left w:val="nil"/>
              <w:bottom w:val="nil"/>
              <w:right w:val="single" w:sz="4" w:space="0" w:color="auto"/>
            </w:tcBorders>
            <w:shd w:val="clear" w:color="auto" w:fill="auto"/>
            <w:tcMar>
              <w:left w:w="57" w:type="dxa"/>
              <w:right w:w="57" w:type="dxa"/>
            </w:tcMar>
            <w:vAlign w:val="center"/>
            <w:hideMark/>
          </w:tcPr>
          <w:p w14:paraId="274E83B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1 776</w:t>
            </w:r>
          </w:p>
        </w:tc>
        <w:tc>
          <w:tcPr>
            <w:tcW w:w="851" w:type="dxa"/>
            <w:tcBorders>
              <w:top w:val="nil"/>
              <w:left w:val="nil"/>
              <w:bottom w:val="nil"/>
              <w:right w:val="single" w:sz="4" w:space="0" w:color="auto"/>
            </w:tcBorders>
            <w:shd w:val="clear" w:color="auto" w:fill="auto"/>
            <w:tcMar>
              <w:left w:w="57" w:type="dxa"/>
              <w:right w:w="57" w:type="dxa"/>
            </w:tcMar>
            <w:vAlign w:val="center"/>
            <w:hideMark/>
          </w:tcPr>
          <w:p w14:paraId="0A20D58F"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10 656</w:t>
            </w:r>
          </w:p>
        </w:tc>
      </w:tr>
      <w:tr w:rsidR="007149C3" w:rsidRPr="00DA291F" w14:paraId="2A3819C5" w14:textId="77777777" w:rsidTr="00DE47D2">
        <w:trPr>
          <w:trHeight w:val="290"/>
        </w:trPr>
        <w:tc>
          <w:tcPr>
            <w:tcW w:w="285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6AD3C07"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Добыча полезных ископаемых</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5EE48DF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1 892</w:t>
            </w:r>
          </w:p>
        </w:tc>
        <w:tc>
          <w:tcPr>
            <w:tcW w:w="85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1272A21"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179</w:t>
            </w:r>
          </w:p>
        </w:tc>
        <w:tc>
          <w:tcPr>
            <w:tcW w:w="85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687EEF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372</w:t>
            </w:r>
          </w:p>
        </w:tc>
        <w:tc>
          <w:tcPr>
            <w:tcW w:w="94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7E704F9"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117</w:t>
            </w:r>
          </w:p>
        </w:tc>
        <w:tc>
          <w:tcPr>
            <w:tcW w:w="850"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4B68CD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144</w:t>
            </w:r>
          </w:p>
        </w:tc>
        <w:tc>
          <w:tcPr>
            <w:tcW w:w="85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A45D96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135</w:t>
            </w:r>
          </w:p>
        </w:tc>
        <w:tc>
          <w:tcPr>
            <w:tcW w:w="992"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4B2920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135</w:t>
            </w:r>
          </w:p>
        </w:tc>
        <w:tc>
          <w:tcPr>
            <w:tcW w:w="85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198B3D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810</w:t>
            </w:r>
          </w:p>
        </w:tc>
      </w:tr>
      <w:tr w:rsidR="007149C3" w:rsidRPr="00DA291F" w14:paraId="654CCF50" w14:textId="77777777" w:rsidTr="00DE47D2">
        <w:trPr>
          <w:trHeight w:val="520"/>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5416C2A"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Обрабатывающие производства</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79DF59A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55 545</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803A9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6 117</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534B6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4 827</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8084E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5 035</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76C37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4 614</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35A59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4 369</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1F5BC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4 369</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103EF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26214</w:t>
            </w:r>
          </w:p>
        </w:tc>
      </w:tr>
      <w:tr w:rsidR="007149C3" w:rsidRPr="00DA291F" w14:paraId="6305B132" w14:textId="77777777" w:rsidTr="00DE47D2">
        <w:trPr>
          <w:trHeight w:val="636"/>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EBA2FBD"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Обеспечение электрической энергией, газом и паром; кондиционирование воздуха</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57C6534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10 564</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75C10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1 021</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7B1B8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969</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DB2EB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910</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9B9F7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856</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4227B1"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851</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F9B4B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851</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970E1F"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5106</w:t>
            </w:r>
          </w:p>
        </w:tc>
      </w:tr>
      <w:tr w:rsidR="007149C3" w:rsidRPr="00DA291F" w14:paraId="4B3141F5" w14:textId="77777777" w:rsidTr="00DE47D2">
        <w:trPr>
          <w:trHeight w:val="1072"/>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C6BC79E"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Водоснабжение, водоотведение, организация сбора и утилизация отходов, деятельность по ликвидации загрязнений</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7DD5ED4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3 658</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FCF126"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367</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BBFA6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315</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80F7D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283</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B19B99"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293</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0AB0CE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300</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1AEF5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300</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5C5B8F"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1800</w:t>
            </w:r>
          </w:p>
        </w:tc>
      </w:tr>
      <w:tr w:rsidR="007149C3" w:rsidRPr="00DA291F" w14:paraId="672C85EF" w14:textId="77777777" w:rsidTr="00DE47D2">
        <w:trPr>
          <w:trHeight w:val="290"/>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BBC3902"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Строительство</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3EE3D5DF"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9 991</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590A52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817</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1D8F0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813</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04FE0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843</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91F70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822</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BED95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837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A53DA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837</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3BA4C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5022</w:t>
            </w:r>
          </w:p>
        </w:tc>
      </w:tr>
      <w:tr w:rsidR="007149C3" w:rsidRPr="00DA291F" w14:paraId="0574B9E5" w14:textId="77777777" w:rsidTr="00DE47D2">
        <w:trPr>
          <w:trHeight w:val="780"/>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21B0B66"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Торговля оптовая и розничная; ремонт автотранспортных средств и мотоциклов</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52911F4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14 666</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698464"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1 894</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08C07F"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1 470</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CDD5F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1 207</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96ABD1"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1 159</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4A3C2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1 117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F28C1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1 117</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F54C16"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6702</w:t>
            </w:r>
          </w:p>
        </w:tc>
      </w:tr>
      <w:tr w:rsidR="007149C3" w:rsidRPr="00DA291F" w14:paraId="4D954B07" w14:textId="77777777" w:rsidTr="00DE47D2">
        <w:trPr>
          <w:trHeight w:val="242"/>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A0C27C2"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Транспортировка и хранение</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6F5E25B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45 511</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D9374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3 623</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2A13A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3 776</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3FDED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3 789</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55499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3 731</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F5952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3 824</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68D65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3 824</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F365C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22944</w:t>
            </w:r>
          </w:p>
        </w:tc>
      </w:tr>
      <w:tr w:rsidR="007149C3" w:rsidRPr="00DA291F" w14:paraId="4AEF6606" w14:textId="77777777" w:rsidTr="00DE47D2">
        <w:trPr>
          <w:trHeight w:val="575"/>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36C3869"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Деятельность гостиниц и предприятий общественного питания</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19BD116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14 546</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52510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877</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FC1A04"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1 025</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F7EF16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1 171</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00EAF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1 265</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42F60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1 276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E60EE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1 276</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D6F7D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7656</w:t>
            </w:r>
          </w:p>
        </w:tc>
      </w:tr>
      <w:tr w:rsidR="007149C3" w:rsidRPr="00DA291F" w14:paraId="5A62E574" w14:textId="77777777" w:rsidTr="00DE47D2">
        <w:trPr>
          <w:trHeight w:val="520"/>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D29C95F"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Деятельность в области информации и связи</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271F2F82"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6 683</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6E5A9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649</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95BD21"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538</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855B0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536</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02E72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544</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6B80F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552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3E5DF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552</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A894D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3312</w:t>
            </w:r>
          </w:p>
        </w:tc>
      </w:tr>
      <w:tr w:rsidR="007149C3" w:rsidRPr="00DA291F" w14:paraId="7F1790E2" w14:textId="77777777" w:rsidTr="00DE47D2">
        <w:trPr>
          <w:trHeight w:val="520"/>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1F097BD1"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Деятельность финансов и страхования</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49DFD14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154</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6B534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18</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677CA6"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9</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725D7A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12</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CFECE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11</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C11B36"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13</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3DBBA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13</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55227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78</w:t>
            </w:r>
          </w:p>
        </w:tc>
      </w:tr>
      <w:tr w:rsidR="007149C3" w:rsidRPr="00DA291F" w14:paraId="21CB36F7" w14:textId="77777777" w:rsidTr="00DE47D2">
        <w:trPr>
          <w:trHeight w:val="520"/>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461E18A6"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Деятельность по операциям с недвижимым имуществам</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0BA47D89"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1 562</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070B37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184</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A15C4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145</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5EFD2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134</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2241FF"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123</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4A8709"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122</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92B5556"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122</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75A1C1"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732</w:t>
            </w:r>
          </w:p>
        </w:tc>
      </w:tr>
      <w:tr w:rsidR="007149C3" w:rsidRPr="00DA291F" w14:paraId="565A9BCD" w14:textId="77777777" w:rsidTr="00DE47D2">
        <w:trPr>
          <w:trHeight w:val="565"/>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C087102"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Деятельность профессиональная, научная и техническая</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3AE413F2"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8 588</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DE09E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839</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2F88D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840</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A24FD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836</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DEB95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673</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79E3B9"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675</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22203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675</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03B19D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4050</w:t>
            </w:r>
          </w:p>
        </w:tc>
      </w:tr>
      <w:tr w:rsidR="007149C3" w:rsidRPr="00DA291F" w14:paraId="7E7BBF94" w14:textId="77777777" w:rsidTr="00DE47D2">
        <w:trPr>
          <w:trHeight w:val="844"/>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D17F3BE"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Деятельность административная и сопутствующие дополнительные услуги</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4AEEABE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4 925</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4645C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560</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F0340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421</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0965C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441</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C92970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463</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B9AF0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380</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7D842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380</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42A9E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2280</w:t>
            </w:r>
          </w:p>
        </w:tc>
      </w:tr>
      <w:tr w:rsidR="007149C3" w:rsidRPr="00DA291F" w14:paraId="024063F5" w14:textId="77777777" w:rsidTr="00DE47D2">
        <w:trPr>
          <w:trHeight w:val="915"/>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6C717C5C"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Государственное управление и обеспечение военной безопасности; социальное обеспечение</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58BCCF54"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4 608</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6AB7B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485</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17888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373</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DE8096"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371</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F7BB8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363</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E21D5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377</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8D1AC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377</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4A162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2262</w:t>
            </w:r>
          </w:p>
        </w:tc>
      </w:tr>
      <w:tr w:rsidR="007149C3" w:rsidRPr="00DA291F" w14:paraId="7989D7B7" w14:textId="77777777" w:rsidTr="00DE47D2">
        <w:trPr>
          <w:trHeight w:val="261"/>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7B4771A9"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Образование</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7EE0616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37 401</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0654E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4 304</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F43F0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3 452</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235F04"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3 182</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00EF8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2 895</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F2B88F"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2 946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B9F129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2 946</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09970D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17676</w:t>
            </w:r>
          </w:p>
        </w:tc>
      </w:tr>
      <w:tr w:rsidR="007149C3" w:rsidRPr="00DA291F" w14:paraId="56E76DFD" w14:textId="77777777" w:rsidTr="00DE47D2">
        <w:trPr>
          <w:trHeight w:val="780"/>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382586DC"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Деятельность в области здравоохранения и социальных услуг</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12B377A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37 633</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02BB7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3 291</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DF27CA"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3 443</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063C82"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3 279</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4C360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3 092</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C236B6"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3 066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B9C18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3 066</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432B7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18396</w:t>
            </w:r>
          </w:p>
        </w:tc>
      </w:tr>
      <w:tr w:rsidR="007149C3" w:rsidRPr="00DA291F" w14:paraId="434F460D" w14:textId="77777777" w:rsidTr="00DE47D2">
        <w:trPr>
          <w:trHeight w:val="780"/>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0773631F"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Деятельность в области культуры, спорта, организации досуга и развлечений</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70AE586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3 378</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834854"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397</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7AACB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302</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4189A1"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285</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49BD7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250</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F5EE6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268</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C8729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268</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DFC32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1608</w:t>
            </w:r>
          </w:p>
        </w:tc>
      </w:tr>
      <w:tr w:rsidR="007149C3" w:rsidRPr="00DA291F" w14:paraId="60959196" w14:textId="77777777" w:rsidTr="00DE47D2">
        <w:trPr>
          <w:trHeight w:val="520"/>
        </w:trPr>
        <w:tc>
          <w:tcPr>
            <w:tcW w:w="285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14:paraId="533F3D1C" w14:textId="77777777" w:rsidR="007149C3" w:rsidRPr="00DA291F" w:rsidRDefault="007149C3" w:rsidP="00DA291F">
            <w:pPr>
              <w:spacing w:after="0" w:line="240" w:lineRule="auto"/>
              <w:rPr>
                <w:rFonts w:ascii="Times New Roman" w:eastAsia="Times New Roman" w:hAnsi="Times New Roman" w:cs="Times New Roman"/>
                <w:sz w:val="20"/>
                <w:szCs w:val="20"/>
                <w:lang w:eastAsia="ru-RU"/>
              </w:rPr>
            </w:pPr>
            <w:r w:rsidRPr="00DA291F">
              <w:rPr>
                <w:rFonts w:ascii="Times New Roman" w:eastAsia="Times New Roman" w:hAnsi="Times New Roman" w:cs="Times New Roman"/>
                <w:sz w:val="20"/>
                <w:szCs w:val="20"/>
                <w:lang w:eastAsia="ru-RU"/>
              </w:rPr>
              <w:t>Предоставление прочих видов услуг</w:t>
            </w:r>
          </w:p>
        </w:tc>
        <w:tc>
          <w:tcPr>
            <w:tcW w:w="851" w:type="dxa"/>
            <w:tcBorders>
              <w:top w:val="single" w:sz="4" w:space="0" w:color="auto"/>
              <w:left w:val="nil"/>
              <w:bottom w:val="nil"/>
              <w:right w:val="single" w:sz="4" w:space="0" w:color="auto"/>
            </w:tcBorders>
            <w:shd w:val="clear" w:color="auto" w:fill="auto"/>
            <w:tcMar>
              <w:left w:w="57" w:type="dxa"/>
              <w:right w:w="57" w:type="dxa"/>
            </w:tcMar>
            <w:vAlign w:val="center"/>
            <w:hideMark/>
          </w:tcPr>
          <w:p w14:paraId="3C183396"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4 510</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77FE839"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356</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FC874E"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416</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2DFA8CF"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345</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5BCF2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385</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264590"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376</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47799C"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376</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111669"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2256</w:t>
            </w:r>
          </w:p>
        </w:tc>
      </w:tr>
      <w:tr w:rsidR="007149C3" w:rsidRPr="00DA291F" w14:paraId="4B679072" w14:textId="77777777" w:rsidTr="00DE47D2">
        <w:trPr>
          <w:trHeight w:val="343"/>
        </w:trPr>
        <w:tc>
          <w:tcPr>
            <w:tcW w:w="2850"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4FF0BDB" w14:textId="3B61EC8F" w:rsidR="007149C3" w:rsidRPr="00DA291F" w:rsidRDefault="007149C3" w:rsidP="008D592C">
            <w:pPr>
              <w:spacing w:after="0" w:line="240" w:lineRule="auto"/>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Общий итог:</w:t>
            </w:r>
          </w:p>
        </w:tc>
        <w:tc>
          <w:tcPr>
            <w:tcW w:w="851"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776C958"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286 552</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170751"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28 329</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8079CD"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23 506</w:t>
            </w:r>
          </w:p>
        </w:tc>
        <w:tc>
          <w:tcPr>
            <w:tcW w:w="94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CDA355"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24 810</w:t>
            </w:r>
          </w:p>
        </w:tc>
        <w:tc>
          <w:tcPr>
            <w:tcW w:w="85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FFE971"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23 827</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AB6DAB"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23 260</w:t>
            </w:r>
          </w:p>
        </w:tc>
        <w:tc>
          <w:tcPr>
            <w:tcW w:w="992"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E9AF5E3"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23 260</w:t>
            </w:r>
          </w:p>
        </w:tc>
        <w:tc>
          <w:tcPr>
            <w:tcW w:w="85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9D7EB37" w14:textId="77777777" w:rsidR="007149C3" w:rsidRPr="00DA291F" w:rsidRDefault="007149C3" w:rsidP="00DA291F">
            <w:pPr>
              <w:spacing w:after="0" w:line="240" w:lineRule="auto"/>
              <w:jc w:val="center"/>
              <w:rPr>
                <w:rFonts w:ascii="Times New Roman" w:eastAsia="Times New Roman" w:hAnsi="Times New Roman" w:cs="Times New Roman"/>
                <w:bCs/>
                <w:sz w:val="20"/>
                <w:szCs w:val="20"/>
                <w:lang w:eastAsia="ru-RU"/>
              </w:rPr>
            </w:pPr>
            <w:r w:rsidRPr="00DA291F">
              <w:rPr>
                <w:rFonts w:ascii="Times New Roman" w:eastAsia="Times New Roman" w:hAnsi="Times New Roman" w:cs="Times New Roman"/>
                <w:bCs/>
                <w:sz w:val="20"/>
                <w:szCs w:val="20"/>
                <w:lang w:eastAsia="ru-RU"/>
              </w:rPr>
              <w:t>139 560</w:t>
            </w:r>
          </w:p>
        </w:tc>
      </w:tr>
    </w:tbl>
    <w:p w14:paraId="6291AD46" w14:textId="77777777" w:rsidR="00E06DAF" w:rsidRPr="00DA291F" w:rsidRDefault="00E06DAF" w:rsidP="00DA291F">
      <w:pPr>
        <w:spacing w:line="240" w:lineRule="auto"/>
        <w:rPr>
          <w:rFonts w:ascii="Times New Roman" w:hAnsi="Times New Roman" w:cs="Times New Roman"/>
        </w:rPr>
      </w:pPr>
    </w:p>
    <w:p w14:paraId="44BBE482" w14:textId="02348E45" w:rsidR="00E42A58" w:rsidRPr="00DA291F" w:rsidRDefault="0019000C" w:rsidP="00DA291F">
      <w:pPr>
        <w:spacing w:after="0" w:line="240" w:lineRule="auto"/>
        <w:ind w:firstLine="709"/>
        <w:jc w:val="both"/>
        <w:textAlignment w:val="baseline"/>
        <w:outlineLvl w:val="2"/>
        <w:rPr>
          <w:rFonts w:ascii="Times New Roman" w:eastAsia="Times New Roman" w:hAnsi="Times New Roman" w:cs="Times New Roman"/>
          <w:sz w:val="28"/>
          <w:szCs w:val="28"/>
          <w:lang w:eastAsia="ru-RU"/>
        </w:rPr>
      </w:pPr>
      <w:bookmarkStart w:id="196" w:name="_Toc528054643"/>
      <w:bookmarkStart w:id="197" w:name="_Toc528144217"/>
      <w:bookmarkStart w:id="198" w:name="_Toc528168291"/>
      <w:bookmarkStart w:id="199" w:name="_Toc528168983"/>
      <w:bookmarkStart w:id="200" w:name="_Toc528173213"/>
      <w:bookmarkStart w:id="201" w:name="_Toc528318515"/>
      <w:bookmarkStart w:id="202" w:name="_Toc528597361"/>
      <w:bookmarkStart w:id="203" w:name="_Toc528759753"/>
      <w:bookmarkStart w:id="204" w:name="_Toc529979609"/>
      <w:r w:rsidRPr="00DA291F">
        <w:rPr>
          <w:rFonts w:ascii="Times New Roman" w:eastAsia="Times New Roman" w:hAnsi="Times New Roman" w:cs="Times New Roman"/>
          <w:sz w:val="28"/>
          <w:szCs w:val="28"/>
          <w:lang w:eastAsia="ru-RU"/>
        </w:rPr>
        <w:t>3.3.2. Образование</w:t>
      </w:r>
      <w:bookmarkEnd w:id="164"/>
      <w:bookmarkEnd w:id="165"/>
      <w:bookmarkEnd w:id="196"/>
      <w:bookmarkEnd w:id="197"/>
      <w:bookmarkEnd w:id="198"/>
      <w:bookmarkEnd w:id="199"/>
      <w:bookmarkEnd w:id="200"/>
      <w:bookmarkEnd w:id="201"/>
      <w:bookmarkEnd w:id="202"/>
      <w:bookmarkEnd w:id="203"/>
      <w:bookmarkEnd w:id="204"/>
      <w:r w:rsidR="00E42A58" w:rsidRPr="00DA291F">
        <w:rPr>
          <w:rFonts w:ascii="Times New Roman" w:eastAsia="Times New Roman" w:hAnsi="Times New Roman" w:cs="Times New Roman"/>
          <w:sz w:val="28"/>
          <w:szCs w:val="28"/>
          <w:lang w:eastAsia="ru-RU"/>
        </w:rPr>
        <w:t xml:space="preserve"> </w:t>
      </w:r>
    </w:p>
    <w:p w14:paraId="0952A18D" w14:textId="77777777" w:rsidR="00701CBB" w:rsidRPr="00DA291F" w:rsidRDefault="00701CBB"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77EE835C"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Новосибирской области сформирована высокоразвитая система общего, среднего профессионального, высшего и дополнительного образования. Регион</w:t>
      </w:r>
      <w:r w:rsidRPr="00DA291F">
        <w:rPr>
          <w:rFonts w:ascii="Times New Roman" w:eastAsia="Times New Roman" w:hAnsi="Times New Roman" w:cs="Times New Roman"/>
          <w:kern w:val="24"/>
          <w:sz w:val="28"/>
          <w:szCs w:val="28"/>
          <w:lang w:eastAsia="ru-RU"/>
        </w:rPr>
        <w:t xml:space="preserve"> </w:t>
      </w:r>
      <w:r w:rsidRPr="00DA291F">
        <w:rPr>
          <w:rFonts w:ascii="Times New Roman" w:eastAsia="Times New Roman" w:hAnsi="Times New Roman" w:cs="Times New Roman"/>
          <w:sz w:val="28"/>
          <w:szCs w:val="28"/>
          <w:lang w:eastAsia="ru-RU"/>
        </w:rPr>
        <w:t>выделяется высоким качеством школьного образования, наличием лидирующих школ, высокой инновационной активностью в секторе дополнительного образования для детей, оптимизированной системой среднего профессионального образования, наличием системы высшего образования мирового уровня.</w:t>
      </w:r>
    </w:p>
    <w:p w14:paraId="14324A00" w14:textId="77777777" w:rsidR="004812D9" w:rsidRPr="00DA291F" w:rsidRDefault="004812D9" w:rsidP="00DA291F">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В области действует система генерации знаний и инноваций, имеется 50-летний опыт отбора и обучения одаренных детей, создана многопрофильная система подготовки высококвалифицированных кадров. </w:t>
      </w:r>
    </w:p>
    <w:p w14:paraId="684D92ED" w14:textId="77777777" w:rsidR="004812D9" w:rsidRPr="00DA291F" w:rsidRDefault="004812D9" w:rsidP="00DA291F">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Для наиболее эффективного использования потенциала сферы образования необходима разработка и внедрение программы модернизации профессиональных образовательных организаций, которая позволит сбалансировать региональный рынок труда и адаптировать систему профессионального образования под развитие максимально широкого спектра новых компетенций, взаимодействие с работодателями по реализации совместных отраслевых проектов по подготовке высококвалифицированных кадров. </w:t>
      </w:r>
    </w:p>
    <w:p w14:paraId="030A7F65" w14:textId="392606E0" w:rsidR="004812D9" w:rsidRPr="00DA291F" w:rsidRDefault="004812D9" w:rsidP="00DA291F">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процессе подготовки квалифицирова</w:t>
      </w:r>
      <w:r w:rsidR="00A11C16" w:rsidRPr="00DA291F">
        <w:rPr>
          <w:rFonts w:ascii="Times New Roman" w:eastAsia="Times New Roman" w:hAnsi="Times New Roman" w:cs="Times New Roman"/>
          <w:sz w:val="28"/>
          <w:szCs w:val="28"/>
          <w:lang w:eastAsia="ru-RU"/>
        </w:rPr>
        <w:t>нных рабочих, служащих и специа</w:t>
      </w:r>
      <w:r w:rsidRPr="00DA291F">
        <w:rPr>
          <w:rFonts w:ascii="Times New Roman" w:eastAsia="Times New Roman" w:hAnsi="Times New Roman" w:cs="Times New Roman"/>
          <w:sz w:val="28"/>
          <w:szCs w:val="28"/>
          <w:lang w:eastAsia="ru-RU"/>
        </w:rPr>
        <w:t>листов среднего звена будут активно использоваться цифровые технологии, современное оборудование, новые формы и методы обучения. Будет обеспечена приоритетность модернизации профессиональных образовательных организаций сельскохозяйственного профиля, что снизит отток абитуриентов из сельской местности и будет способствовать закреплению молодых специалистов на селе.</w:t>
      </w:r>
    </w:p>
    <w:p w14:paraId="44C5EB61" w14:textId="77777777" w:rsidR="004812D9" w:rsidRPr="00DA291F" w:rsidRDefault="004812D9" w:rsidP="00DA291F">
      <w:pPr>
        <w:widowControl w:val="0"/>
        <w:tabs>
          <w:tab w:val="left" w:pos="552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Основные проблемы системы среднего профессионального образования Новосибирской области: изношенность зданий и необходимость модернизации материально-технической базы образовательных организаций, недостаточное развитие профессиональных образовательных учреждений, расположенных в сельской местности, снижающаяся численность выпускников школ в отдельных поселениях, низкая активность (заинтересованность) работодателей при реализации проектов по подготовке высококвалифицированных кадров, отсутствие на территории Новосибирской области специализированной выставочной площадки для организации и проведения мероприятий по профессиональному мастерству регионального и российского масштаба.</w:t>
      </w:r>
    </w:p>
    <w:p w14:paraId="77E3D017" w14:textId="77777777" w:rsidR="004812D9" w:rsidRPr="00DA291F" w:rsidRDefault="004812D9" w:rsidP="00DA291F">
      <w:pPr>
        <w:widowControl w:val="0"/>
        <w:tabs>
          <w:tab w:val="left" w:pos="552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Вместе с тем требуется создание новых мест в дошкольных и общеобразовательных организациях в Новосибирской области.</w:t>
      </w:r>
    </w:p>
    <w:p w14:paraId="79B2E9C1" w14:textId="71F6B3FE" w:rsidR="004812D9" w:rsidRPr="00DA291F" w:rsidRDefault="004812D9" w:rsidP="00DA291F">
      <w:pPr>
        <w:widowControl w:val="0"/>
        <w:tabs>
          <w:tab w:val="left" w:pos="552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Подготовка кадров в системе высшего образования сопряжена с другой важной проблемой: Новосибирская область выступает карьерным полигоном и трамплином для профессиональной карьеры специалистов с высшим образованием, происходит отток кадров в другие</w:t>
      </w:r>
      <w:r w:rsidR="00237586">
        <w:rPr>
          <w:rFonts w:ascii="Times New Roman" w:eastAsia="Times New Roman" w:hAnsi="Times New Roman" w:cs="Times New Roman"/>
          <w:sz w:val="28"/>
          <w:szCs w:val="28"/>
          <w:lang w:eastAsia="ru-RU"/>
        </w:rPr>
        <w:t xml:space="preserve"> ре</w:t>
      </w:r>
      <w:r w:rsidRPr="00DA291F">
        <w:rPr>
          <w:rFonts w:ascii="Times New Roman" w:eastAsia="Times New Roman" w:hAnsi="Times New Roman" w:cs="Times New Roman"/>
          <w:sz w:val="28"/>
          <w:szCs w:val="28"/>
          <w:lang w:eastAsia="ru-RU"/>
        </w:rPr>
        <w:t xml:space="preserve">гионы РФ и страны. Особенно это касается подготовки кадров для передовых отраслей и высоких технологий. </w:t>
      </w:r>
    </w:p>
    <w:p w14:paraId="5FBE846D" w14:textId="77777777" w:rsidR="004812D9" w:rsidRPr="00DA291F" w:rsidRDefault="004812D9" w:rsidP="00DA291F">
      <w:pPr>
        <w:widowControl w:val="0"/>
        <w:tabs>
          <w:tab w:val="left" w:pos="5529"/>
        </w:tabs>
        <w:autoSpaceDE w:val="0"/>
        <w:autoSpaceDN w:val="0"/>
        <w:spacing w:after="0" w:line="240" w:lineRule="auto"/>
        <w:ind w:firstLine="709"/>
        <w:jc w:val="both"/>
        <w:rPr>
          <w:rFonts w:ascii="Times New Roman" w:eastAsia="Times New Roman" w:hAnsi="Times New Roman" w:cs="Times New Roman"/>
          <w:szCs w:val="20"/>
          <w:lang w:eastAsia="ru-RU"/>
        </w:rPr>
      </w:pPr>
      <w:r w:rsidRPr="00DA291F">
        <w:rPr>
          <w:rFonts w:ascii="Times New Roman" w:eastAsia="Times New Roman" w:hAnsi="Times New Roman" w:cs="Times New Roman"/>
          <w:sz w:val="28"/>
          <w:szCs w:val="28"/>
          <w:lang w:eastAsia="ru-RU"/>
        </w:rPr>
        <w:t>Сложившаяся ситуация требует усилий органов государственной власти Новосибирской области по содействию высшей школе и привлечению её в решение задач социально-экономического развития.</w:t>
      </w:r>
      <w:r w:rsidRPr="00DA291F">
        <w:rPr>
          <w:rFonts w:ascii="Times New Roman" w:eastAsia="Times New Roman" w:hAnsi="Times New Roman" w:cs="Times New Roman"/>
          <w:szCs w:val="20"/>
          <w:lang w:eastAsia="ru-RU"/>
        </w:rPr>
        <w:t xml:space="preserve"> </w:t>
      </w:r>
    </w:p>
    <w:p w14:paraId="2AEB386B" w14:textId="16B39FF7" w:rsidR="004812D9" w:rsidRPr="00DA291F" w:rsidRDefault="004812D9"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Ц-1.5</w:t>
      </w:r>
      <w:r w:rsidR="00B841D2">
        <w:rPr>
          <w:rFonts w:ascii="Times New Roman" w:hAnsi="Times New Roman" w:cs="Times New Roman"/>
          <w:spacing w:val="2"/>
          <w:sz w:val="28"/>
          <w:szCs w:val="28"/>
        </w:rPr>
        <w:t>.</w:t>
      </w:r>
      <w:r w:rsidR="00533910">
        <w:rPr>
          <w:rFonts w:ascii="Times New Roman" w:hAnsi="Times New Roman" w:cs="Times New Roman"/>
          <w:spacing w:val="2"/>
          <w:sz w:val="28"/>
          <w:szCs w:val="28"/>
        </w:rPr>
        <w:t> </w:t>
      </w:r>
      <w:r w:rsidRPr="00DA291F">
        <w:rPr>
          <w:rFonts w:ascii="Times New Roman" w:hAnsi="Times New Roman" w:cs="Times New Roman"/>
          <w:spacing w:val="2"/>
          <w:sz w:val="28"/>
          <w:szCs w:val="28"/>
        </w:rPr>
        <w:t>Формирование условий для развития высокоэффективной образованной личности, конкурентоспособной на рынке труда</w:t>
      </w:r>
    </w:p>
    <w:p w14:paraId="1CE02D27" w14:textId="77777777" w:rsidR="004812D9" w:rsidRPr="00DA291F" w:rsidRDefault="004812D9"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Задачи и основные направления деятельности.</w:t>
      </w:r>
    </w:p>
    <w:p w14:paraId="5F30E132"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hAnsi="Times New Roman" w:cs="Times New Roman"/>
          <w:spacing w:val="2"/>
          <w:sz w:val="28"/>
          <w:szCs w:val="28"/>
        </w:rPr>
        <w:t>З-1.5.1. О</w:t>
      </w:r>
      <w:r w:rsidRPr="00DA291F">
        <w:rPr>
          <w:rFonts w:ascii="Times New Roman" w:eastAsia="Times New Roman" w:hAnsi="Times New Roman" w:cs="Times New Roman"/>
          <w:sz w:val="28"/>
          <w:szCs w:val="28"/>
          <w:lang w:eastAsia="ru-RU"/>
        </w:rPr>
        <w:t>беспечить эффективное развитие в Новосибирской области конкурентоспособного научно-образовательного комплекса и создать условия для его расширенного воспроизводства:</w:t>
      </w:r>
    </w:p>
    <w:p w14:paraId="713C258F"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непрерывного образования в системе «школа–колледж–вуз–предприятие», формирование научно-производственных образовательных консорциумов во всех приоритетных отраслях экономики (под производственные кластеры, «флагманские проекты» программы реиндустриализации экономики Новосибирской области до 2025 года), научно-образовательных кластеров;</w:t>
      </w:r>
    </w:p>
    <w:p w14:paraId="2B79DC75"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системы профориентации различных категорий граждан: обучение школьников «первой профессии», обновление компетенций взрослого населения (по «аналоговым» и цифровым профессиям), развитие олимпиадных форм и профессиональных конкурсов (движение «Молодые профессионалы Ворлдскиллс Россия», «Абилимпикс» и др.), закрепление лучших представителей и выпускников в системе профессионального образования;</w:t>
      </w:r>
    </w:p>
    <w:p w14:paraId="7D0B3191"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привлечение бакалавров, магистров и аспирантов образовательных организаций высшего образования к проблематике социально-экономического развития Новосибирской области и ее отдельных аспектов через создание и ежегодное обновление открытого перечня рекомендуемых органами государственной власти Новосибирской области тем исследований;</w:t>
      </w:r>
    </w:p>
    <w:p w14:paraId="3179894E"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формирование пакета «желательных» для Новосибирской области перспективных компетенций для учета образовательными организациями высшего образования при формировании образовательных программ;</w:t>
      </w:r>
    </w:p>
    <w:p w14:paraId="1E95321B"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деятельности организаций, работающих в сфере подготовки кадров для региональной экономики, с учетом диагностики, прогноза и форсайта сферы образования;</w:t>
      </w:r>
    </w:p>
    <w:p w14:paraId="5CAFF532"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системы выявления, поддержки и развития одаренных детей и талантливой молодежи;</w:t>
      </w:r>
    </w:p>
    <w:p w14:paraId="655E72A0"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кадрового потенциала отрасли образования;</w:t>
      </w:r>
    </w:p>
    <w:p w14:paraId="736060CE"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равных возможностей развития для детей с ограниченными возможностями здоровья, инвалидностью;</w:t>
      </w:r>
    </w:p>
    <w:p w14:paraId="536EA244"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системы воспитания, ориентированной на социализацию личности детей и молодежи, развития потенциала молодежи и его использования в интересах инновационного развития;</w:t>
      </w:r>
    </w:p>
    <w:p w14:paraId="5653E60A"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формирование системы государственно-общественного управления системой образования. </w:t>
      </w:r>
    </w:p>
    <w:p w14:paraId="6BACF794" w14:textId="77777777" w:rsidR="004812D9" w:rsidRPr="00DA291F" w:rsidRDefault="004812D9" w:rsidP="00DA291F">
      <w:pPr>
        <w:autoSpaceDE w:val="0"/>
        <w:autoSpaceDN w:val="0"/>
        <w:spacing w:after="0" w:line="240" w:lineRule="auto"/>
        <w:ind w:firstLine="709"/>
        <w:jc w:val="both"/>
        <w:rPr>
          <w:rFonts w:ascii="Times New Roman" w:eastAsia="Tahoma" w:hAnsi="Times New Roman" w:cs="Times New Roman"/>
          <w:bCs/>
          <w:kern w:val="24"/>
          <w:sz w:val="28"/>
          <w:szCs w:val="28"/>
          <w:lang w:eastAsia="ru-RU"/>
        </w:rPr>
      </w:pPr>
      <w:r w:rsidRPr="00DA291F">
        <w:rPr>
          <w:rFonts w:ascii="Times New Roman" w:hAnsi="Times New Roman" w:cs="Times New Roman"/>
          <w:spacing w:val="2"/>
          <w:sz w:val="28"/>
          <w:szCs w:val="28"/>
        </w:rPr>
        <w:t>З-1.5.2.</w:t>
      </w:r>
      <w:r w:rsidRPr="00DA291F">
        <w:rPr>
          <w:rFonts w:ascii="Times New Roman" w:eastAsia="Times New Roman" w:hAnsi="Times New Roman" w:cs="Times New Roman"/>
          <w:sz w:val="28"/>
          <w:szCs w:val="28"/>
          <w:lang w:eastAsia="ru-RU"/>
        </w:rPr>
        <w:t> Обеспечить доступность дошкольного образования на основе комплексного развития сети дошкольных образовательных организаций, в том числе за счет развития негосударственного сектора:</w:t>
      </w:r>
    </w:p>
    <w:p w14:paraId="65A2E2D2"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повышение уровня доступности дошкольного образования, в том числе за счет создания дополнительных мест;</w:t>
      </w:r>
    </w:p>
    <w:p w14:paraId="34E48E72"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развитие вариативных, альтернативных форм дошкольного образования, поддержка негосударственного сектора дошкольного образования; </w:t>
      </w:r>
    </w:p>
    <w:p w14:paraId="3F39846E"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реализация федерального государственного образовательного стандарта дошкольного образования как средства повышения качества дошкольного образования;</w:t>
      </w:r>
    </w:p>
    <w:p w14:paraId="1C9A41B6"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равных возможностей в системе дошкольного образования для разностороннего развития личности ребенка;</w:t>
      </w:r>
    </w:p>
    <w:p w14:paraId="64D79D1C"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условий для раннего развития детей в возрасте до трёх лет, реализация программы психолого-педагогической, методической и консультативной помощи родителям детей, получающих дошкольное образование в семье.</w:t>
      </w:r>
    </w:p>
    <w:p w14:paraId="3EB32BA4" w14:textId="2599F595" w:rsidR="004812D9" w:rsidRPr="00DA291F" w:rsidRDefault="004812D9" w:rsidP="00DA291F">
      <w:pPr>
        <w:autoSpaceDE w:val="0"/>
        <w:autoSpaceDN w:val="0"/>
        <w:spacing w:after="0" w:line="240" w:lineRule="auto"/>
        <w:ind w:firstLine="709"/>
        <w:jc w:val="both"/>
        <w:rPr>
          <w:rFonts w:ascii="Times New Roman" w:eastAsia="Tahoma" w:hAnsi="Times New Roman" w:cs="Times New Roman"/>
          <w:bCs/>
          <w:kern w:val="24"/>
          <w:sz w:val="28"/>
          <w:szCs w:val="28"/>
        </w:rPr>
      </w:pPr>
      <w:r w:rsidRPr="00DA291F">
        <w:rPr>
          <w:rFonts w:ascii="Times New Roman" w:hAnsi="Times New Roman" w:cs="Times New Roman"/>
          <w:spacing w:val="2"/>
          <w:sz w:val="28"/>
          <w:szCs w:val="28"/>
        </w:rPr>
        <w:t>З-1.5.3. </w:t>
      </w:r>
      <w:r w:rsidRPr="00DA291F">
        <w:rPr>
          <w:rFonts w:ascii="Times New Roman" w:eastAsia="Times New Roman" w:hAnsi="Times New Roman" w:cs="Times New Roman"/>
          <w:sz w:val="28"/>
          <w:szCs w:val="28"/>
          <w:lang w:eastAsia="ru-RU"/>
        </w:rPr>
        <w:t>Совершенствовать систему общего и дополнительного образования, обеспечивающую развитие личности и подготовку кадров для отраслей экономики в соответствии с требованиями рынка труда и международными образовательными стандартами:</w:t>
      </w:r>
      <w:r w:rsidRPr="00DA291F">
        <w:rPr>
          <w:rFonts w:ascii="Times New Roman" w:eastAsia="Tahoma" w:hAnsi="Times New Roman" w:cs="Times New Roman"/>
          <w:bCs/>
          <w:kern w:val="24"/>
          <w:sz w:val="28"/>
          <w:szCs w:val="28"/>
        </w:rPr>
        <w:t xml:space="preserve"> </w:t>
      </w:r>
    </w:p>
    <w:p w14:paraId="7A9DFEB4"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оснащение специализированным оборудованием общеобразовательных организаций, обеспечивающих условия для инклюзивного образования детей с ограниченными возможностями здоровья и детей с инвалидностью;</w:t>
      </w:r>
    </w:p>
    <w:p w14:paraId="1A412E36"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и оснащение инновационным оборудованием сети современных лабораторий в системе общего и дополнительного образования с целью развития у обучающихся интеллектуальной одаренности и приобщения к техническому творчеству;</w:t>
      </w:r>
    </w:p>
    <w:p w14:paraId="519699F8"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финансовая поддержка участия победителей и призеров областных мероприятий в системе общего и дополнительного образования одаренных детей во всероссийских и международных мероприятиях (олимпиады, конкурсы, соревнования, фестивали по интеллектуальным, творческим, спортивным и другим мероприятиям);</w:t>
      </w:r>
    </w:p>
    <w:p w14:paraId="199D9C75"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на основе ФГОС, повышение их мотивации к обучению и вовлечённости в образовательный процесс, а также обновление содержания и совершенствование методов обучения предметной области «Технология»;</w:t>
      </w:r>
    </w:p>
    <w:p w14:paraId="4E87F46B"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14:paraId="50B88463"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расширение потенциала системы дополнительного образования детей.</w:t>
      </w:r>
    </w:p>
    <w:p w14:paraId="51BBA9CC" w14:textId="77777777" w:rsidR="004812D9" w:rsidRPr="00DA291F" w:rsidRDefault="004812D9" w:rsidP="00DA291F">
      <w:pPr>
        <w:autoSpaceDE w:val="0"/>
        <w:autoSpaceDN w:val="0"/>
        <w:spacing w:after="0" w:line="240" w:lineRule="auto"/>
        <w:ind w:firstLine="709"/>
        <w:jc w:val="both"/>
        <w:rPr>
          <w:rFonts w:ascii="Times New Roman" w:eastAsia="Tahoma" w:hAnsi="Times New Roman" w:cs="Times New Roman"/>
          <w:bCs/>
          <w:kern w:val="24"/>
          <w:sz w:val="28"/>
          <w:szCs w:val="28"/>
          <w:lang w:eastAsia="ru-RU"/>
        </w:rPr>
      </w:pPr>
      <w:r w:rsidRPr="00DA291F">
        <w:rPr>
          <w:rFonts w:ascii="Times New Roman" w:hAnsi="Times New Roman" w:cs="Times New Roman"/>
          <w:spacing w:val="2"/>
          <w:sz w:val="28"/>
          <w:szCs w:val="28"/>
        </w:rPr>
        <w:t>З-1.5.4. С</w:t>
      </w:r>
      <w:r w:rsidRPr="00DA291F">
        <w:rPr>
          <w:rFonts w:ascii="Times New Roman" w:eastAsia="Times New Roman" w:hAnsi="Times New Roman" w:cs="Times New Roman"/>
          <w:sz w:val="28"/>
          <w:szCs w:val="28"/>
          <w:lang w:eastAsia="ru-RU"/>
        </w:rPr>
        <w:t>оздать в Новосибирской области конкурентоспособную систему среднего профессионального образования, обеспечивающую подготовку высококвалифицированных специалистов и рабочих кадров в соответствии с современными стандартами и передовыми технологиями:</w:t>
      </w:r>
      <w:r w:rsidRPr="00DA291F">
        <w:rPr>
          <w:rFonts w:ascii="Times New Roman" w:eastAsia="Tahoma" w:hAnsi="Times New Roman" w:cs="Times New Roman"/>
          <w:bCs/>
          <w:kern w:val="24"/>
          <w:sz w:val="28"/>
          <w:szCs w:val="28"/>
          <w:lang w:eastAsia="ru-RU"/>
        </w:rPr>
        <w:t xml:space="preserve"> </w:t>
      </w:r>
    </w:p>
    <w:p w14:paraId="276DDD2A"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модернизация профессионального образования и подготовка кадров в соответствии с мировыми стандартами и передовыми технологиями по наиболее востребованным, новым и перспективным для региона профессиям и специальностям (ТОП-50 и ТОП-Регион);</w:t>
      </w:r>
    </w:p>
    <w:p w14:paraId="3CCA56DF"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kern w:val="24"/>
          <w:sz w:val="28"/>
          <w:szCs w:val="28"/>
          <w:lang w:eastAsia="ru-RU"/>
        </w:rPr>
      </w:pPr>
      <w:r w:rsidRPr="00DA291F">
        <w:rPr>
          <w:rFonts w:ascii="Times New Roman" w:eastAsia="Times New Roman" w:hAnsi="Times New Roman" w:cs="Times New Roman"/>
          <w:kern w:val="24"/>
          <w:sz w:val="28"/>
          <w:szCs w:val="28"/>
          <w:lang w:eastAsia="ru-RU"/>
        </w:rPr>
        <w:t>формирование кадрового потенциала профессиональных образовательных организаций для обучения студентов и оценки их квалификаций по стандартам «Ворлдскиллс»;</w:t>
      </w:r>
    </w:p>
    <w:p w14:paraId="39736ED8"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kern w:val="24"/>
          <w:sz w:val="28"/>
          <w:szCs w:val="28"/>
          <w:lang w:eastAsia="ru-RU"/>
        </w:rPr>
      </w:pPr>
      <w:r w:rsidRPr="00DA291F">
        <w:rPr>
          <w:rFonts w:ascii="Times New Roman" w:eastAsia="Times New Roman" w:hAnsi="Times New Roman" w:cs="Times New Roman"/>
          <w:kern w:val="24"/>
          <w:sz w:val="28"/>
          <w:szCs w:val="28"/>
          <w:lang w:eastAsia="ru-RU"/>
        </w:rPr>
        <w:t>создание современных условий для реализации основных профессиональных образовательных программ среднего профессионального образования, а также программ профессиональной подготовки и дополнительных профессиональных образовательных программ;</w:t>
      </w:r>
    </w:p>
    <w:p w14:paraId="1C703966"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kern w:val="24"/>
          <w:sz w:val="28"/>
          <w:szCs w:val="28"/>
          <w:lang w:eastAsia="ru-RU"/>
        </w:rPr>
      </w:pPr>
      <w:r w:rsidRPr="00DA291F">
        <w:rPr>
          <w:rFonts w:ascii="Times New Roman" w:eastAsia="Times New Roman" w:hAnsi="Times New Roman" w:cs="Times New Roman"/>
          <w:kern w:val="24"/>
          <w:sz w:val="28"/>
          <w:szCs w:val="28"/>
          <w:lang w:eastAsia="ru-RU"/>
        </w:rPr>
        <w:t>формирование условий для создания опережающей адаптивной подготовки кадров на базе профессиональных образовательных организаций, минимизирующей кадровые дефициты в соответствии с текущими и перспективными требованиями рынка труда;</w:t>
      </w:r>
    </w:p>
    <w:p w14:paraId="1856CB3C"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kern w:val="24"/>
          <w:sz w:val="28"/>
          <w:szCs w:val="28"/>
          <w:lang w:eastAsia="ru-RU"/>
        </w:rPr>
      </w:pPr>
      <w:r w:rsidRPr="00DA291F">
        <w:rPr>
          <w:rFonts w:ascii="Times New Roman" w:eastAsia="Times New Roman" w:hAnsi="Times New Roman" w:cs="Times New Roman"/>
          <w:kern w:val="24"/>
          <w:sz w:val="28"/>
          <w:szCs w:val="28"/>
          <w:lang w:eastAsia="ru-RU"/>
        </w:rPr>
        <w:t>обеспечение «равных возможностей» получения среднего профессионального образования в профессиональных образовательных организациях Новосибирской области;</w:t>
      </w:r>
    </w:p>
    <w:p w14:paraId="54BF73B8"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kern w:val="24"/>
          <w:sz w:val="28"/>
          <w:szCs w:val="28"/>
          <w:lang w:eastAsia="ru-RU"/>
        </w:rPr>
      </w:pPr>
      <w:r w:rsidRPr="00DA291F">
        <w:rPr>
          <w:rFonts w:ascii="Times New Roman" w:eastAsia="Times New Roman" w:hAnsi="Times New Roman" w:cs="Times New Roman"/>
          <w:sz w:val="28"/>
          <w:szCs w:val="28"/>
          <w:lang w:eastAsia="ru-RU"/>
        </w:rPr>
        <w:t xml:space="preserve">формирование системы профессиональных конкурсов в целях предоставления гражданам возможностей для профессионального и карьерного роста, в том числе в формате </w:t>
      </w:r>
      <w:r w:rsidRPr="00DA291F">
        <w:rPr>
          <w:rFonts w:ascii="Times New Roman" w:eastAsia="Times New Roman" w:hAnsi="Times New Roman" w:cs="Times New Roman"/>
          <w:kern w:val="24"/>
          <w:sz w:val="28"/>
          <w:szCs w:val="28"/>
          <w:lang w:eastAsia="ru-RU"/>
        </w:rPr>
        <w:t>«Ворлдскиллс»;</w:t>
      </w:r>
    </w:p>
    <w:p w14:paraId="4FC73927"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модернизация профессионального образования, в том числе посредством внедрения адаптивных, практико-ориентированных и гибких образовательных программ;</w:t>
      </w:r>
    </w:p>
    <w:p w14:paraId="28E868CF"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14:paraId="7709864B" w14:textId="7239989C" w:rsidR="004812D9" w:rsidRPr="00DA291F" w:rsidRDefault="004812D9" w:rsidP="00DA291F">
      <w:pPr>
        <w:autoSpaceDE w:val="0"/>
        <w:autoSpaceDN w:val="0"/>
        <w:spacing w:after="0" w:line="240" w:lineRule="auto"/>
        <w:ind w:firstLine="709"/>
        <w:jc w:val="both"/>
        <w:rPr>
          <w:rFonts w:ascii="Times New Roman" w:eastAsia="Tahoma" w:hAnsi="Times New Roman" w:cs="Times New Roman"/>
          <w:bCs/>
          <w:kern w:val="24"/>
          <w:sz w:val="28"/>
          <w:szCs w:val="28"/>
          <w:lang w:eastAsia="ru-RU"/>
        </w:rPr>
      </w:pPr>
      <w:r w:rsidRPr="00DA291F">
        <w:rPr>
          <w:rFonts w:ascii="Times New Roman" w:hAnsi="Times New Roman" w:cs="Times New Roman"/>
          <w:spacing w:val="2"/>
          <w:sz w:val="28"/>
          <w:szCs w:val="28"/>
        </w:rPr>
        <w:t>З-1.5.5. </w:t>
      </w:r>
      <w:r w:rsidR="004D7226">
        <w:rPr>
          <w:rFonts w:ascii="Times New Roman" w:hAnsi="Times New Roman" w:cs="Times New Roman"/>
          <w:spacing w:val="2"/>
          <w:sz w:val="28"/>
          <w:szCs w:val="28"/>
        </w:rPr>
        <w:t xml:space="preserve">Повысить </w:t>
      </w:r>
      <w:r w:rsidRPr="00DA291F">
        <w:rPr>
          <w:rFonts w:ascii="Times New Roman" w:eastAsia="Times New Roman" w:hAnsi="Times New Roman" w:cs="Times New Roman"/>
          <w:sz w:val="28"/>
          <w:szCs w:val="28"/>
          <w:lang w:eastAsia="ru-RU"/>
        </w:rPr>
        <w:t>привлекательност</w:t>
      </w:r>
      <w:r w:rsidR="004D7226">
        <w:rPr>
          <w:rFonts w:ascii="Times New Roman" w:eastAsia="Times New Roman" w:hAnsi="Times New Roman" w:cs="Times New Roman"/>
          <w:sz w:val="28"/>
          <w:szCs w:val="28"/>
          <w:lang w:eastAsia="ru-RU"/>
        </w:rPr>
        <w:t xml:space="preserve">ь </w:t>
      </w:r>
      <w:r w:rsidRPr="00DA291F">
        <w:rPr>
          <w:rFonts w:ascii="Times New Roman" w:eastAsia="Times New Roman" w:hAnsi="Times New Roman" w:cs="Times New Roman"/>
          <w:sz w:val="28"/>
          <w:szCs w:val="28"/>
          <w:lang w:eastAsia="ru-RU"/>
        </w:rPr>
        <w:t>и конкурентоспособност</w:t>
      </w:r>
      <w:r w:rsidR="004D7226">
        <w:rPr>
          <w:rFonts w:ascii="Times New Roman" w:eastAsia="Times New Roman" w:hAnsi="Times New Roman" w:cs="Times New Roman"/>
          <w:sz w:val="28"/>
          <w:szCs w:val="28"/>
          <w:lang w:eastAsia="ru-RU"/>
        </w:rPr>
        <w:t>ь</w:t>
      </w:r>
      <w:r w:rsidRPr="00DA291F">
        <w:rPr>
          <w:rFonts w:ascii="Times New Roman" w:eastAsia="Times New Roman" w:hAnsi="Times New Roman" w:cs="Times New Roman"/>
          <w:sz w:val="28"/>
          <w:szCs w:val="28"/>
          <w:lang w:eastAsia="ru-RU"/>
        </w:rPr>
        <w:t xml:space="preserve"> высшего образования Новосибирской области на международном рынке образовательных услуг:</w:t>
      </w:r>
      <w:r w:rsidRPr="00DA291F">
        <w:rPr>
          <w:rFonts w:ascii="Times New Roman" w:eastAsia="Tahoma" w:hAnsi="Times New Roman" w:cs="Times New Roman"/>
          <w:bCs/>
          <w:kern w:val="24"/>
          <w:sz w:val="28"/>
          <w:szCs w:val="28"/>
          <w:lang w:eastAsia="ru-RU"/>
        </w:rPr>
        <w:t xml:space="preserve"> </w:t>
      </w:r>
    </w:p>
    <w:p w14:paraId="4371D4D2"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Центра мониторинга высшей школы в Новосибирской области;</w:t>
      </w:r>
    </w:p>
    <w:p w14:paraId="00FE5396"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единого информационного портала по продвижению образовательных организаций высшего образования и программ высшего образования на территории Новосибирской области и за рубежом;</w:t>
      </w:r>
    </w:p>
    <w:p w14:paraId="37D9460F"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коммуникативных площадок по обмену опытом (Студенческий форум стран ШОС</w:t>
      </w:r>
      <w:r w:rsidRPr="00DA291F">
        <w:rPr>
          <w:rFonts w:ascii="Times New Roman" w:hAnsi="Times New Roman" w:cs="Times New Roman"/>
        </w:rPr>
        <w:t xml:space="preserve">, </w:t>
      </w:r>
      <w:r w:rsidRPr="00DA291F">
        <w:rPr>
          <w:rFonts w:ascii="Times New Roman" w:eastAsia="Times New Roman" w:hAnsi="Times New Roman" w:cs="Times New Roman"/>
          <w:sz w:val="28"/>
          <w:szCs w:val="28"/>
          <w:lang w:eastAsia="ru-RU"/>
        </w:rPr>
        <w:t>Слет бизнес-инкубаторов вузов и др.);</w:t>
      </w:r>
    </w:p>
    <w:p w14:paraId="25617981"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создание условий для комфортного и безопасного проживания иностранных студентов, в том числе за счет формирования и реализации проекта «Создание межвузовского кампуса»;</w:t>
      </w:r>
    </w:p>
    <w:p w14:paraId="277F16D1"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экспортного потенциала высшего образования;</w:t>
      </w:r>
    </w:p>
    <w:p w14:paraId="519B184E" w14:textId="77777777" w:rsidR="004812D9" w:rsidRPr="00DA291F" w:rsidRDefault="004812D9"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увеличение не менее чем в два раза количества иностранных граждан, обучающихся в образовательных организациях высшего образования и научных организациях, а также реализация комплекса мер по трудоустройству лучших из них в Российской Федерации;</w:t>
      </w:r>
    </w:p>
    <w:p w14:paraId="46005402" w14:textId="5FC454A9" w:rsidR="004812D9" w:rsidRPr="00DA291F" w:rsidRDefault="004812D9"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 xml:space="preserve">развитие и поддержка инновационной инфраструктуры в образовательных организациях высшего образования, в том числе создание межвузовского </w:t>
      </w:r>
      <w:r w:rsidR="001636D4" w:rsidRPr="00DA291F">
        <w:rPr>
          <w:rFonts w:ascii="Times New Roman" w:hAnsi="Times New Roman" w:cs="Times New Roman"/>
          <w:bCs/>
          <w:sz w:val="28"/>
          <w:szCs w:val="28"/>
        </w:rPr>
        <w:t>студенческого бизнес-инкубатора;</w:t>
      </w:r>
    </w:p>
    <w:p w14:paraId="1B9DBCA5" w14:textId="7DF54B05" w:rsidR="001636D4" w:rsidRPr="00DA291F" w:rsidRDefault="001636D4"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 xml:space="preserve">формирование пула образовательных программ, реализующих прикладную модель подготовки, ориентированную на получение профессиональных и надпрофессиональных компетенций («мягких навыков»), </w:t>
      </w:r>
      <w:r w:rsidR="00237586">
        <w:rPr>
          <w:rFonts w:ascii="Times New Roman" w:hAnsi="Times New Roman" w:cs="Times New Roman"/>
          <w:bCs/>
          <w:sz w:val="28"/>
          <w:szCs w:val="28"/>
        </w:rPr>
        <w:t xml:space="preserve">которые </w:t>
      </w:r>
      <w:r w:rsidRPr="00DA291F">
        <w:rPr>
          <w:rFonts w:ascii="Times New Roman" w:hAnsi="Times New Roman" w:cs="Times New Roman"/>
          <w:bCs/>
          <w:sz w:val="28"/>
          <w:szCs w:val="28"/>
        </w:rPr>
        <w:t>позволят освоившим их выпускникам быстро включиться в производственную цепочку;</w:t>
      </w:r>
    </w:p>
    <w:p w14:paraId="47994D98" w14:textId="0D5AD7D7" w:rsidR="001636D4" w:rsidRPr="00DA291F" w:rsidRDefault="001636D4"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реализация современных программ дополнительного образования, а также дистанционных программ различного уровня сложности и направленности, в том числе по овладению и развитию гражданами цифровых навыков.</w:t>
      </w:r>
    </w:p>
    <w:p w14:paraId="15A3AB3E" w14:textId="23D1AFC6" w:rsidR="004812D9" w:rsidRPr="00DA291F" w:rsidRDefault="004812D9"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З-1.5.6.</w:t>
      </w:r>
      <w:r w:rsidR="00533910">
        <w:rPr>
          <w:rFonts w:ascii="Times New Roman" w:hAnsi="Times New Roman" w:cs="Times New Roman"/>
          <w:bCs/>
          <w:sz w:val="28"/>
          <w:szCs w:val="28"/>
        </w:rPr>
        <w:t> </w:t>
      </w:r>
      <w:r w:rsidRPr="00DA291F">
        <w:rPr>
          <w:rFonts w:ascii="Times New Roman" w:hAnsi="Times New Roman" w:cs="Times New Roman"/>
          <w:bCs/>
          <w:sz w:val="28"/>
          <w:szCs w:val="28"/>
        </w:rPr>
        <w:t>Повысить уровень профессиональной подготовки педа</w:t>
      </w:r>
      <w:r w:rsidR="00A934D2" w:rsidRPr="00DA291F">
        <w:rPr>
          <w:rFonts w:ascii="Times New Roman" w:hAnsi="Times New Roman" w:cs="Times New Roman"/>
          <w:bCs/>
          <w:sz w:val="28"/>
          <w:szCs w:val="28"/>
        </w:rPr>
        <w:t xml:space="preserve">гогических работников, престиж </w:t>
      </w:r>
      <w:r w:rsidRPr="00DA291F">
        <w:rPr>
          <w:rFonts w:ascii="Times New Roman" w:hAnsi="Times New Roman" w:cs="Times New Roman"/>
          <w:bCs/>
          <w:sz w:val="28"/>
          <w:szCs w:val="28"/>
        </w:rPr>
        <w:t>профессии учителя:</w:t>
      </w:r>
    </w:p>
    <w:p w14:paraId="42ED2D2F" w14:textId="77777777" w:rsidR="004812D9" w:rsidRPr="00DA291F" w:rsidRDefault="004812D9"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14:paraId="1FEB3EBD" w14:textId="77777777" w:rsidR="004812D9" w:rsidRPr="00DA291F" w:rsidRDefault="004812D9"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непрерывное повышение квалификации педагогических работников, в том числе с применением дистанционных образовательных технологий и на базе центров технологической поддержки образования;</w:t>
      </w:r>
    </w:p>
    <w:p w14:paraId="1ED2AA42" w14:textId="77777777" w:rsidR="004812D9" w:rsidRPr="00DA291F" w:rsidRDefault="004812D9"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развитие региональной системы методической поддержки педагогических работников, в том числе путем формирования профессиональных сообществ с применением сети «Интернет», объединяющих не менее 60% от общего числа работников;</w:t>
      </w:r>
    </w:p>
    <w:p w14:paraId="12DA7867" w14:textId="62B8C52E" w:rsidR="004812D9" w:rsidRPr="00DA291F" w:rsidRDefault="004812D9"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развитие системы целевого обучения студентов по программам подготовки педагогических кадров;</w:t>
      </w:r>
    </w:p>
    <w:p w14:paraId="6249B366" w14:textId="77777777" w:rsidR="004812D9" w:rsidRPr="00DA291F" w:rsidRDefault="004812D9"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реализация комплекса мер по популяризации и повышению престижа профессии учителя, в том числе мер поддержки молодых учителей, работающих в сельской местности и школах с низкими образовательными результатами;</w:t>
      </w:r>
    </w:p>
    <w:p w14:paraId="407441CC" w14:textId="4C95BB5D" w:rsidR="004812D9" w:rsidRPr="00DA291F" w:rsidRDefault="004812D9" w:rsidP="00DA291F">
      <w:pPr>
        <w:autoSpaceDE w:val="0"/>
        <w:autoSpaceDN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повышение уровня профессиональных компетенций управленческих команд общеобразовательных организаций.</w:t>
      </w:r>
    </w:p>
    <w:p w14:paraId="470CFE9C" w14:textId="77777777" w:rsidR="004812D9" w:rsidRPr="00DA291F" w:rsidRDefault="004812D9"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Реализация задач и основных направлений деятельности в сфере образования будет осуществляться в рамках:</w:t>
      </w:r>
    </w:p>
    <w:p w14:paraId="589075CC" w14:textId="4C9564F6" w:rsidR="004812D9" w:rsidRPr="00DA291F" w:rsidRDefault="004812D9" w:rsidP="00DA291F">
      <w:pPr>
        <w:autoSpaceDE w:val="0"/>
        <w:autoSpaceDN w:val="0"/>
        <w:spacing w:after="0" w:line="240" w:lineRule="auto"/>
        <w:ind w:firstLine="709"/>
        <w:jc w:val="both"/>
        <w:rPr>
          <w:rFonts w:ascii="Times New Roman" w:hAnsi="Times New Roman" w:cs="Times New Roman"/>
          <w:spacing w:val="-4"/>
          <w:sz w:val="28"/>
          <w:szCs w:val="28"/>
          <w:lang w:eastAsia="ru-RU"/>
        </w:rPr>
      </w:pPr>
      <w:r w:rsidRPr="00DA291F">
        <w:rPr>
          <w:rFonts w:ascii="Times New Roman" w:hAnsi="Times New Roman" w:cs="Times New Roman"/>
          <w:sz w:val="28"/>
          <w:szCs w:val="28"/>
        </w:rPr>
        <w:t>национального проекта «Образование» в соответствии с Указом Президента Российской Федерации от 07.05.2018 №</w:t>
      </w:r>
      <w:r w:rsidR="004D6FBF">
        <w:rPr>
          <w:rFonts w:ascii="Times New Roman" w:hAnsi="Times New Roman" w:cs="Times New Roman"/>
          <w:sz w:val="28"/>
          <w:szCs w:val="28"/>
        </w:rPr>
        <w:t xml:space="preserve"> </w:t>
      </w:r>
      <w:r w:rsidRPr="00DA291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 включающего в себя региональные составляющие: «</w:t>
      </w:r>
      <w:r w:rsidRPr="00DA291F">
        <w:rPr>
          <w:rFonts w:ascii="Times New Roman" w:hAnsi="Times New Roman" w:cs="Times New Roman"/>
          <w:sz w:val="28"/>
          <w:szCs w:val="28"/>
          <w:lang w:eastAsia="ru-RU"/>
        </w:rPr>
        <w:t>Современная школа», «Успех каждого ребенка», «Поддержка семей, имеющих детей», «Цифровая образовательная среда», «Учитель будущего», «Молодые профессионалы», «Новые возможности для каждого», «Социальная активность», «</w:t>
      </w:r>
      <w:r w:rsidRPr="00DA291F">
        <w:rPr>
          <w:rFonts w:ascii="Times New Roman" w:hAnsi="Times New Roman" w:cs="Times New Roman"/>
          <w:spacing w:val="-4"/>
          <w:sz w:val="28"/>
          <w:szCs w:val="28"/>
          <w:lang w:eastAsia="ru-RU"/>
        </w:rPr>
        <w:t>Экспорт образования», «Социальные лифты для каждого»;</w:t>
      </w:r>
    </w:p>
    <w:p w14:paraId="6592045D" w14:textId="50CC1208" w:rsidR="004812D9" w:rsidRPr="00DA291F" w:rsidRDefault="004812D9" w:rsidP="00DA291F">
      <w:pPr>
        <w:autoSpaceDE w:val="0"/>
        <w:autoSpaceDN w:val="0"/>
        <w:spacing w:after="0" w:line="240" w:lineRule="auto"/>
        <w:ind w:firstLine="709"/>
        <w:jc w:val="both"/>
        <w:rPr>
          <w:rFonts w:ascii="Times New Roman" w:hAnsi="Times New Roman" w:cs="Times New Roman"/>
        </w:rPr>
      </w:pPr>
      <w:r w:rsidRPr="00DA291F">
        <w:rPr>
          <w:rFonts w:ascii="Times New Roman" w:hAnsi="Times New Roman" w:cs="Times New Roman"/>
          <w:sz w:val="28"/>
          <w:szCs w:val="28"/>
        </w:rPr>
        <w:t>государственн</w:t>
      </w:r>
      <w:r w:rsidR="00DD2F0E">
        <w:rPr>
          <w:rFonts w:ascii="Times New Roman" w:hAnsi="Times New Roman" w:cs="Times New Roman"/>
          <w:sz w:val="28"/>
          <w:szCs w:val="28"/>
        </w:rPr>
        <w:t>ых</w:t>
      </w:r>
      <w:r w:rsidRPr="00DA291F">
        <w:rPr>
          <w:rFonts w:ascii="Times New Roman" w:hAnsi="Times New Roman" w:cs="Times New Roman"/>
          <w:sz w:val="28"/>
          <w:szCs w:val="28"/>
        </w:rPr>
        <w:t xml:space="preserve"> программ Новосибирской области «Развитие образования, создание условий для социализации детей и учащейся молодежи в Новосибирской области»</w:t>
      </w:r>
      <w:r w:rsidR="00DD2F0E">
        <w:rPr>
          <w:rFonts w:ascii="Times New Roman" w:hAnsi="Times New Roman" w:cs="Times New Roman"/>
          <w:sz w:val="28"/>
          <w:szCs w:val="28"/>
        </w:rPr>
        <w:t xml:space="preserve">, </w:t>
      </w:r>
      <w:r w:rsidRPr="00DA291F">
        <w:rPr>
          <w:rFonts w:ascii="Times New Roman" w:hAnsi="Times New Roman" w:cs="Times New Roman"/>
          <w:sz w:val="28"/>
          <w:szCs w:val="28"/>
        </w:rPr>
        <w:t>«Региональная программа развития среднего профессионального образования Новосибирской области»;</w:t>
      </w:r>
    </w:p>
    <w:p w14:paraId="2DBE492A" w14:textId="64DCB489" w:rsidR="004812D9" w:rsidRPr="00DA291F" w:rsidRDefault="004812D9" w:rsidP="00DA291F">
      <w:pPr>
        <w:autoSpaceDE w:val="0"/>
        <w:autoSpaceDN w:val="0"/>
        <w:spacing w:after="0" w:line="240" w:lineRule="auto"/>
        <w:ind w:firstLine="709"/>
        <w:jc w:val="both"/>
        <w:rPr>
          <w:rFonts w:ascii="Times New Roman" w:hAnsi="Times New Roman" w:cs="Times New Roman"/>
          <w:spacing w:val="-4"/>
          <w:sz w:val="28"/>
          <w:szCs w:val="28"/>
          <w:lang w:eastAsia="ru-RU"/>
        </w:rPr>
      </w:pPr>
      <w:r w:rsidRPr="002547EF">
        <w:rPr>
          <w:rFonts w:ascii="Times New Roman" w:hAnsi="Times New Roman" w:cs="Times New Roman"/>
          <w:sz w:val="28"/>
          <w:szCs w:val="28"/>
        </w:rPr>
        <w:t>участия Новосибирской области в проектах федерального уровня (</w:t>
      </w:r>
      <w:r w:rsidR="007E1BC9" w:rsidRPr="002547EF">
        <w:rPr>
          <w:rFonts w:ascii="Times New Roman" w:hAnsi="Times New Roman" w:cs="Times New Roman"/>
          <w:sz w:val="28"/>
          <w:szCs w:val="28"/>
        </w:rPr>
        <w:t>«</w:t>
      </w:r>
      <w:r w:rsidRPr="002547EF">
        <w:rPr>
          <w:rFonts w:ascii="Times New Roman" w:hAnsi="Times New Roman" w:cs="Times New Roman"/>
          <w:sz w:val="28"/>
          <w:szCs w:val="28"/>
          <w:lang w:eastAsia="ru-RU"/>
        </w:rPr>
        <w:t>Вузы как центры пространства создания инноваций</w:t>
      </w:r>
      <w:r w:rsidR="007E1BC9" w:rsidRPr="002547EF">
        <w:rPr>
          <w:rFonts w:ascii="Times New Roman" w:hAnsi="Times New Roman" w:cs="Times New Roman"/>
          <w:sz w:val="28"/>
          <w:szCs w:val="28"/>
          <w:lang w:eastAsia="ru-RU"/>
        </w:rPr>
        <w:t>»</w:t>
      </w:r>
      <w:r w:rsidRPr="002547EF">
        <w:rPr>
          <w:rFonts w:ascii="Times New Roman" w:hAnsi="Times New Roman" w:cs="Times New Roman"/>
          <w:sz w:val="28"/>
          <w:szCs w:val="28"/>
          <w:lang w:eastAsia="ru-RU"/>
        </w:rPr>
        <w:t xml:space="preserve">, </w:t>
      </w:r>
      <w:r w:rsidR="007E1BC9" w:rsidRPr="002547EF">
        <w:rPr>
          <w:rFonts w:ascii="Times New Roman" w:hAnsi="Times New Roman" w:cs="Times New Roman"/>
          <w:sz w:val="28"/>
          <w:szCs w:val="28"/>
          <w:lang w:eastAsia="ru-RU"/>
        </w:rPr>
        <w:t>«</w:t>
      </w:r>
      <w:r w:rsidRPr="002547EF">
        <w:rPr>
          <w:rFonts w:ascii="Times New Roman" w:hAnsi="Times New Roman" w:cs="Times New Roman"/>
          <w:spacing w:val="-4"/>
          <w:sz w:val="28"/>
          <w:szCs w:val="28"/>
          <w:lang w:eastAsia="ru-RU"/>
        </w:rPr>
        <w:t>Рабочие кадры для передовых технологий</w:t>
      </w:r>
      <w:r w:rsidR="007E1BC9" w:rsidRPr="002547EF">
        <w:rPr>
          <w:rFonts w:ascii="Times New Roman" w:hAnsi="Times New Roman" w:cs="Times New Roman"/>
          <w:spacing w:val="-4"/>
          <w:sz w:val="28"/>
          <w:szCs w:val="28"/>
          <w:lang w:eastAsia="ru-RU"/>
        </w:rPr>
        <w:t>»</w:t>
      </w:r>
      <w:r w:rsidRPr="002547EF">
        <w:rPr>
          <w:rFonts w:ascii="Times New Roman" w:hAnsi="Times New Roman" w:cs="Times New Roman"/>
          <w:spacing w:val="-4"/>
          <w:sz w:val="28"/>
          <w:szCs w:val="28"/>
          <w:lang w:eastAsia="ru-RU"/>
        </w:rPr>
        <w:t xml:space="preserve">, </w:t>
      </w:r>
      <w:r w:rsidR="007E1BC9" w:rsidRPr="002547EF">
        <w:rPr>
          <w:rFonts w:ascii="Times New Roman" w:hAnsi="Times New Roman" w:cs="Times New Roman"/>
          <w:spacing w:val="-4"/>
          <w:sz w:val="28"/>
          <w:szCs w:val="28"/>
          <w:lang w:eastAsia="ru-RU"/>
        </w:rPr>
        <w:t>«</w:t>
      </w:r>
      <w:r w:rsidRPr="002547EF">
        <w:rPr>
          <w:rFonts w:ascii="Times New Roman" w:hAnsi="Times New Roman" w:cs="Times New Roman"/>
          <w:spacing w:val="-4"/>
          <w:sz w:val="28"/>
          <w:szCs w:val="28"/>
          <w:lang w:eastAsia="ru-RU"/>
        </w:rPr>
        <w:t>Доступное дополнительное образование для детей</w:t>
      </w:r>
      <w:r w:rsidR="007E1BC9" w:rsidRPr="002547EF">
        <w:rPr>
          <w:rFonts w:ascii="Times New Roman" w:hAnsi="Times New Roman" w:cs="Times New Roman"/>
          <w:spacing w:val="-4"/>
          <w:sz w:val="28"/>
          <w:szCs w:val="28"/>
          <w:lang w:eastAsia="ru-RU"/>
        </w:rPr>
        <w:t>»</w:t>
      </w:r>
      <w:r w:rsidRPr="002547EF">
        <w:rPr>
          <w:rFonts w:ascii="Times New Roman" w:hAnsi="Times New Roman" w:cs="Times New Roman"/>
          <w:spacing w:val="-4"/>
          <w:sz w:val="28"/>
          <w:szCs w:val="28"/>
          <w:lang w:eastAsia="ru-RU"/>
        </w:rPr>
        <w:t xml:space="preserve">, </w:t>
      </w:r>
      <w:r w:rsidR="007E1BC9" w:rsidRPr="002547EF">
        <w:rPr>
          <w:rFonts w:ascii="Times New Roman" w:hAnsi="Times New Roman" w:cs="Times New Roman"/>
          <w:spacing w:val="-4"/>
          <w:sz w:val="28"/>
          <w:szCs w:val="28"/>
          <w:lang w:eastAsia="ru-RU"/>
        </w:rPr>
        <w:t>«</w:t>
      </w:r>
      <w:r w:rsidRPr="002547EF">
        <w:rPr>
          <w:rFonts w:ascii="Times New Roman" w:hAnsi="Times New Roman" w:cs="Times New Roman"/>
          <w:spacing w:val="-4"/>
          <w:sz w:val="28"/>
          <w:szCs w:val="28"/>
          <w:lang w:eastAsia="ru-RU"/>
        </w:rPr>
        <w:t>Развитие экспортного потенциала российской системы образования</w:t>
      </w:r>
      <w:r w:rsidR="007E1BC9" w:rsidRPr="002547EF">
        <w:rPr>
          <w:rFonts w:ascii="Times New Roman" w:hAnsi="Times New Roman" w:cs="Times New Roman"/>
          <w:spacing w:val="-4"/>
          <w:sz w:val="28"/>
          <w:szCs w:val="28"/>
          <w:lang w:eastAsia="ru-RU"/>
        </w:rPr>
        <w:t>»</w:t>
      </w:r>
      <w:r w:rsidR="002547EF" w:rsidRPr="002547EF">
        <w:rPr>
          <w:rFonts w:ascii="Times New Roman" w:hAnsi="Times New Roman" w:cs="Times New Roman"/>
          <w:spacing w:val="-4"/>
          <w:sz w:val="28"/>
          <w:szCs w:val="28"/>
          <w:lang w:eastAsia="ru-RU"/>
        </w:rPr>
        <w:t>, «</w:t>
      </w:r>
      <w:r w:rsidR="002547EF" w:rsidRPr="002547EF">
        <w:rPr>
          <w:rFonts w:ascii="Times New Roman" w:hAnsi="Times New Roman" w:cs="Times New Roman"/>
          <w:spacing w:val="-6"/>
          <w:sz w:val="28"/>
          <w:szCs w:val="28"/>
          <w:lang w:eastAsia="ru-RU"/>
        </w:rPr>
        <w:t>Президентская программа подготовки управленческих кадров для организаций народного хозяйства Российской Федерации»);</w:t>
      </w:r>
    </w:p>
    <w:p w14:paraId="7809A0E1" w14:textId="0EC97135" w:rsidR="004812D9" w:rsidRPr="00DA291F" w:rsidRDefault="004812D9" w:rsidP="00DA291F">
      <w:pPr>
        <w:spacing w:after="0" w:line="240" w:lineRule="auto"/>
        <w:ind w:firstLine="709"/>
        <w:jc w:val="both"/>
        <w:rPr>
          <w:rFonts w:ascii="Times New Roman" w:hAnsi="Times New Roman" w:cs="Times New Roman"/>
          <w:spacing w:val="-4"/>
          <w:sz w:val="28"/>
          <w:szCs w:val="28"/>
          <w:lang w:eastAsia="ru-RU"/>
        </w:rPr>
      </w:pPr>
      <w:r w:rsidRPr="00DA291F">
        <w:rPr>
          <w:rFonts w:ascii="Times New Roman" w:hAnsi="Times New Roman" w:cs="Times New Roman"/>
          <w:sz w:val="28"/>
          <w:szCs w:val="28"/>
        </w:rPr>
        <w:t>региональных проектов, реализуемых в рамках государственных программ Новосибирской области (</w:t>
      </w:r>
      <w:r w:rsidR="007E1BC9">
        <w:rPr>
          <w:rFonts w:ascii="Times New Roman" w:hAnsi="Times New Roman" w:cs="Times New Roman"/>
          <w:sz w:val="28"/>
          <w:szCs w:val="28"/>
        </w:rPr>
        <w:t>«</w:t>
      </w:r>
      <w:r w:rsidRPr="00DA291F">
        <w:rPr>
          <w:rFonts w:ascii="Times New Roman" w:hAnsi="Times New Roman" w:cs="Times New Roman"/>
          <w:sz w:val="28"/>
          <w:szCs w:val="28"/>
          <w:lang w:eastAsia="ru-RU"/>
        </w:rPr>
        <w:t>Сетевая дистанционная школа</w:t>
      </w:r>
      <w:r w:rsidR="007E1BC9">
        <w:rPr>
          <w:rFonts w:ascii="Times New Roman" w:hAnsi="Times New Roman" w:cs="Times New Roman"/>
          <w:sz w:val="28"/>
          <w:szCs w:val="28"/>
          <w:lang w:eastAsia="ru-RU"/>
        </w:rPr>
        <w:t>»</w:t>
      </w:r>
      <w:r w:rsidRPr="00DA291F">
        <w:rPr>
          <w:rFonts w:ascii="Times New Roman" w:hAnsi="Times New Roman" w:cs="Times New Roman"/>
          <w:sz w:val="28"/>
          <w:szCs w:val="28"/>
          <w:lang w:eastAsia="ru-RU"/>
        </w:rPr>
        <w:t xml:space="preserve">, </w:t>
      </w:r>
      <w:r w:rsidR="007E1BC9">
        <w:rPr>
          <w:rFonts w:ascii="Times New Roman" w:hAnsi="Times New Roman" w:cs="Times New Roman"/>
          <w:sz w:val="28"/>
          <w:szCs w:val="28"/>
          <w:lang w:eastAsia="ru-RU"/>
        </w:rPr>
        <w:t>«</w:t>
      </w:r>
      <w:r w:rsidRPr="00DA291F">
        <w:rPr>
          <w:rFonts w:ascii="Times New Roman" w:hAnsi="Times New Roman" w:cs="Times New Roman"/>
          <w:spacing w:val="-4"/>
          <w:sz w:val="28"/>
          <w:szCs w:val="28"/>
          <w:lang w:eastAsia="ru-RU"/>
        </w:rPr>
        <w:t>Обучение и социализация детей с ОВЗ в инклюзивном образовательном пространстве Новосибирской области</w:t>
      </w:r>
      <w:r w:rsidR="007E1BC9">
        <w:rPr>
          <w:rFonts w:ascii="Times New Roman" w:hAnsi="Times New Roman" w:cs="Times New Roman"/>
          <w:spacing w:val="-4"/>
          <w:sz w:val="28"/>
          <w:szCs w:val="28"/>
          <w:lang w:eastAsia="ru-RU"/>
        </w:rPr>
        <w:t>»</w:t>
      </w:r>
      <w:r w:rsidRPr="00DA291F">
        <w:rPr>
          <w:rFonts w:ascii="Times New Roman" w:hAnsi="Times New Roman" w:cs="Times New Roman"/>
          <w:spacing w:val="-4"/>
          <w:sz w:val="28"/>
          <w:szCs w:val="28"/>
          <w:lang w:eastAsia="ru-RU"/>
        </w:rPr>
        <w:t xml:space="preserve">, </w:t>
      </w:r>
      <w:r w:rsidR="007E1BC9">
        <w:rPr>
          <w:rFonts w:ascii="Times New Roman" w:hAnsi="Times New Roman" w:cs="Times New Roman"/>
          <w:spacing w:val="-4"/>
          <w:sz w:val="28"/>
          <w:szCs w:val="28"/>
          <w:lang w:eastAsia="ru-RU"/>
        </w:rPr>
        <w:t>«</w:t>
      </w:r>
      <w:r w:rsidRPr="00DA291F">
        <w:rPr>
          <w:rFonts w:ascii="Times New Roman" w:hAnsi="Times New Roman" w:cs="Times New Roman"/>
          <w:spacing w:val="-4"/>
          <w:sz w:val="28"/>
          <w:szCs w:val="28"/>
          <w:lang w:eastAsia="ru-RU"/>
        </w:rPr>
        <w:t>Создание современной образовательной среды для школьников</w:t>
      </w:r>
      <w:r w:rsidR="007E1BC9">
        <w:rPr>
          <w:rFonts w:ascii="Times New Roman" w:hAnsi="Times New Roman" w:cs="Times New Roman"/>
          <w:spacing w:val="-4"/>
          <w:sz w:val="28"/>
          <w:szCs w:val="28"/>
          <w:lang w:eastAsia="ru-RU"/>
        </w:rPr>
        <w:t>»</w:t>
      </w:r>
      <w:r w:rsidRPr="00DA291F">
        <w:rPr>
          <w:rFonts w:ascii="Times New Roman" w:hAnsi="Times New Roman" w:cs="Times New Roman"/>
          <w:spacing w:val="-4"/>
          <w:sz w:val="28"/>
          <w:szCs w:val="28"/>
          <w:lang w:eastAsia="ru-RU"/>
        </w:rPr>
        <w:t>, </w:t>
      </w:r>
      <w:r w:rsidR="007E1BC9">
        <w:rPr>
          <w:rFonts w:ascii="Times New Roman" w:hAnsi="Times New Roman" w:cs="Times New Roman"/>
          <w:spacing w:val="-4"/>
          <w:sz w:val="28"/>
          <w:szCs w:val="28"/>
          <w:lang w:eastAsia="ru-RU"/>
        </w:rPr>
        <w:t>«</w:t>
      </w:r>
      <w:r w:rsidRPr="00DA291F">
        <w:rPr>
          <w:rFonts w:ascii="Times New Roman" w:hAnsi="Times New Roman" w:cs="Times New Roman"/>
          <w:spacing w:val="-4"/>
          <w:sz w:val="28"/>
          <w:szCs w:val="28"/>
          <w:lang w:eastAsia="ru-RU"/>
        </w:rPr>
        <w:t>Современная цифровая образовательная среда в Новосибирской области</w:t>
      </w:r>
      <w:r w:rsidR="007E1BC9">
        <w:rPr>
          <w:rFonts w:ascii="Times New Roman" w:hAnsi="Times New Roman" w:cs="Times New Roman"/>
          <w:spacing w:val="-4"/>
          <w:sz w:val="28"/>
          <w:szCs w:val="28"/>
          <w:lang w:eastAsia="ru-RU"/>
        </w:rPr>
        <w:t>»</w:t>
      </w:r>
      <w:r w:rsidRPr="00DA291F">
        <w:rPr>
          <w:rFonts w:ascii="Times New Roman" w:hAnsi="Times New Roman" w:cs="Times New Roman"/>
          <w:spacing w:val="-4"/>
          <w:sz w:val="28"/>
          <w:szCs w:val="28"/>
          <w:lang w:eastAsia="ru-RU"/>
        </w:rPr>
        <w:t>, </w:t>
      </w:r>
      <w:r w:rsidR="007E1BC9">
        <w:rPr>
          <w:rFonts w:ascii="Times New Roman" w:hAnsi="Times New Roman" w:cs="Times New Roman"/>
          <w:spacing w:val="-4"/>
          <w:sz w:val="28"/>
          <w:szCs w:val="28"/>
          <w:lang w:eastAsia="ru-RU"/>
        </w:rPr>
        <w:t>«</w:t>
      </w:r>
      <w:r w:rsidRPr="00DA291F">
        <w:rPr>
          <w:rFonts w:ascii="Times New Roman" w:hAnsi="Times New Roman" w:cs="Times New Roman"/>
          <w:spacing w:val="-4"/>
          <w:sz w:val="28"/>
          <w:szCs w:val="28"/>
          <w:lang w:eastAsia="ru-RU"/>
        </w:rPr>
        <w:t>Гуманитарный технопарк</w:t>
      </w:r>
      <w:r w:rsidR="007E1BC9">
        <w:rPr>
          <w:rFonts w:ascii="Times New Roman" w:hAnsi="Times New Roman" w:cs="Times New Roman"/>
          <w:spacing w:val="-4"/>
          <w:sz w:val="28"/>
          <w:szCs w:val="28"/>
          <w:lang w:eastAsia="ru-RU"/>
        </w:rPr>
        <w:t>»</w:t>
      </w:r>
      <w:r w:rsidRPr="00DA291F">
        <w:rPr>
          <w:rFonts w:ascii="Times New Roman" w:hAnsi="Times New Roman" w:cs="Times New Roman"/>
          <w:spacing w:val="-4"/>
          <w:sz w:val="28"/>
          <w:szCs w:val="28"/>
          <w:lang w:eastAsia="ru-RU"/>
        </w:rPr>
        <w:t xml:space="preserve">, </w:t>
      </w:r>
      <w:r w:rsidR="007E1BC9">
        <w:rPr>
          <w:rFonts w:ascii="Times New Roman" w:hAnsi="Times New Roman" w:cs="Times New Roman"/>
          <w:spacing w:val="-4"/>
          <w:sz w:val="28"/>
          <w:szCs w:val="28"/>
          <w:lang w:eastAsia="ru-RU"/>
        </w:rPr>
        <w:t>«</w:t>
      </w:r>
      <w:r w:rsidRPr="00DA291F">
        <w:rPr>
          <w:rFonts w:ascii="Times New Roman" w:hAnsi="Times New Roman" w:cs="Times New Roman"/>
          <w:sz w:val="28"/>
          <w:szCs w:val="28"/>
          <w:lang w:eastAsia="ru-RU"/>
        </w:rPr>
        <w:t xml:space="preserve">Лидеры </w:t>
      </w:r>
      <w:r w:rsidRPr="00DA291F">
        <w:rPr>
          <w:rFonts w:ascii="Times New Roman" w:hAnsi="Times New Roman" w:cs="Times New Roman"/>
          <w:spacing w:val="-6"/>
          <w:sz w:val="28"/>
          <w:szCs w:val="28"/>
          <w:lang w:eastAsia="ru-RU"/>
        </w:rPr>
        <w:t>нового поколения</w:t>
      </w:r>
      <w:r w:rsidR="007E1BC9">
        <w:rPr>
          <w:rFonts w:ascii="Times New Roman" w:hAnsi="Times New Roman" w:cs="Times New Roman"/>
          <w:spacing w:val="-6"/>
          <w:sz w:val="28"/>
          <w:szCs w:val="28"/>
          <w:lang w:eastAsia="ru-RU"/>
        </w:rPr>
        <w:t>»</w:t>
      </w:r>
      <w:r w:rsidRPr="00DA291F">
        <w:rPr>
          <w:rFonts w:ascii="Times New Roman" w:hAnsi="Times New Roman" w:cs="Times New Roman"/>
          <w:spacing w:val="-6"/>
          <w:sz w:val="28"/>
          <w:szCs w:val="28"/>
          <w:lang w:eastAsia="ru-RU"/>
        </w:rPr>
        <w:t xml:space="preserve">, </w:t>
      </w:r>
      <w:r w:rsidR="007E1BC9">
        <w:rPr>
          <w:rFonts w:ascii="Times New Roman" w:hAnsi="Times New Roman" w:cs="Times New Roman"/>
          <w:spacing w:val="-6"/>
          <w:sz w:val="28"/>
          <w:szCs w:val="28"/>
          <w:lang w:eastAsia="ru-RU"/>
        </w:rPr>
        <w:t>«</w:t>
      </w:r>
      <w:r w:rsidRPr="00DA291F">
        <w:rPr>
          <w:rFonts w:ascii="Times New Roman" w:hAnsi="Times New Roman" w:cs="Times New Roman"/>
          <w:spacing w:val="-6"/>
          <w:sz w:val="28"/>
          <w:szCs w:val="28"/>
          <w:lang w:eastAsia="ru-RU"/>
        </w:rPr>
        <w:t>Образование Новосибирской области – 2035</w:t>
      </w:r>
      <w:r w:rsidR="007E1BC9">
        <w:rPr>
          <w:rFonts w:ascii="Times New Roman" w:hAnsi="Times New Roman" w:cs="Times New Roman"/>
          <w:spacing w:val="-6"/>
          <w:sz w:val="28"/>
          <w:szCs w:val="28"/>
          <w:lang w:eastAsia="ru-RU"/>
        </w:rPr>
        <w:t>»</w:t>
      </w:r>
      <w:r w:rsidRPr="00DA291F">
        <w:rPr>
          <w:rFonts w:ascii="Times New Roman" w:hAnsi="Times New Roman" w:cs="Times New Roman"/>
          <w:spacing w:val="-6"/>
          <w:sz w:val="28"/>
          <w:szCs w:val="28"/>
          <w:lang w:eastAsia="ru-RU"/>
        </w:rPr>
        <w:t xml:space="preserve">, </w:t>
      </w:r>
      <w:r w:rsidR="007E1BC9">
        <w:rPr>
          <w:rFonts w:ascii="Times New Roman" w:hAnsi="Times New Roman" w:cs="Times New Roman"/>
          <w:spacing w:val="-6"/>
          <w:sz w:val="28"/>
          <w:szCs w:val="28"/>
          <w:lang w:eastAsia="ru-RU"/>
        </w:rPr>
        <w:t>«</w:t>
      </w:r>
      <w:r w:rsidRPr="00DA291F">
        <w:rPr>
          <w:rFonts w:ascii="Times New Roman" w:hAnsi="Times New Roman" w:cs="Times New Roman"/>
          <w:spacing w:val="-4"/>
          <w:sz w:val="28"/>
          <w:szCs w:val="28"/>
          <w:lang w:eastAsia="ru-RU"/>
        </w:rPr>
        <w:t>Развитие сети специализированных классов для одаренных детей математического, естественнонаучного и инженерного направлений</w:t>
      </w:r>
      <w:r w:rsidR="007E1BC9">
        <w:rPr>
          <w:rFonts w:ascii="Times New Roman" w:hAnsi="Times New Roman" w:cs="Times New Roman"/>
          <w:spacing w:val="-4"/>
          <w:sz w:val="28"/>
          <w:szCs w:val="28"/>
          <w:lang w:eastAsia="ru-RU"/>
        </w:rPr>
        <w:t>»</w:t>
      </w:r>
      <w:r w:rsidRPr="00DA291F">
        <w:rPr>
          <w:rFonts w:ascii="Times New Roman" w:hAnsi="Times New Roman" w:cs="Times New Roman"/>
          <w:spacing w:val="-4"/>
          <w:sz w:val="28"/>
          <w:szCs w:val="28"/>
          <w:lang w:eastAsia="ru-RU"/>
        </w:rPr>
        <w:t>).</w:t>
      </w:r>
    </w:p>
    <w:p w14:paraId="246DC2AA" w14:textId="223228AE" w:rsidR="004812D9" w:rsidRPr="00DA291F" w:rsidRDefault="004812D9"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 xml:space="preserve">Результатом реализации стратегии в сфере образования станет достижение следующих значений показателей по </w:t>
      </w:r>
      <w:r w:rsidR="00E619B0" w:rsidRPr="00DA291F">
        <w:rPr>
          <w:rFonts w:ascii="Times New Roman" w:eastAsia="Times New Roman" w:hAnsi="Times New Roman" w:cs="Times New Roman"/>
          <w:spacing w:val="2"/>
          <w:sz w:val="28"/>
          <w:szCs w:val="28"/>
          <w:lang w:eastAsia="ru-RU"/>
        </w:rPr>
        <w:t xml:space="preserve">инновационному сценарию </w:t>
      </w:r>
      <w:r w:rsidR="00504BA7">
        <w:rPr>
          <w:rFonts w:ascii="Times New Roman" w:eastAsia="Times New Roman" w:hAnsi="Times New Roman" w:cs="Times New Roman"/>
          <w:spacing w:val="2"/>
          <w:sz w:val="28"/>
          <w:szCs w:val="28"/>
          <w:lang w:eastAsia="ru-RU"/>
        </w:rPr>
        <w:t>к</w:t>
      </w:r>
      <w:r w:rsidRPr="00DA291F">
        <w:rPr>
          <w:rFonts w:ascii="Times New Roman" w:hAnsi="Times New Roman" w:cs="Times New Roman"/>
          <w:spacing w:val="-3"/>
          <w:sz w:val="28"/>
          <w:szCs w:val="28"/>
        </w:rPr>
        <w:t xml:space="preserve"> 2030 году:</w:t>
      </w:r>
    </w:p>
    <w:p w14:paraId="21D1AF07" w14:textId="046D0D87" w:rsidR="004812D9" w:rsidRPr="00DA291F" w:rsidRDefault="004812D9"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z w:val="28"/>
          <w:szCs w:val="28"/>
        </w:rPr>
        <w:t>доступность дошкольного образования для детей дошкольного возраста составит 100%;</w:t>
      </w:r>
    </w:p>
    <w:p w14:paraId="04346D06" w14:textId="77777777" w:rsidR="004812D9" w:rsidRPr="00DA291F" w:rsidRDefault="004812D9"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обучение во всех государственных (муниципальных) общеобразовательных организациях будет организовано в одну смену;</w:t>
      </w:r>
    </w:p>
    <w:p w14:paraId="6A472B9C" w14:textId="5613FDFA" w:rsidR="004812D9" w:rsidRPr="00DA291F" w:rsidRDefault="004812D9"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численность студентов, обучающихся по программам бакалавриата, специалитета, магистратуры увеличится до 580 человек на 10</w:t>
      </w:r>
      <w:r w:rsidR="00FE6B73">
        <w:rPr>
          <w:rFonts w:ascii="Times New Roman" w:hAnsi="Times New Roman" w:cs="Times New Roman"/>
          <w:spacing w:val="-3"/>
          <w:sz w:val="28"/>
          <w:szCs w:val="28"/>
        </w:rPr>
        <w:t xml:space="preserve"> тыс.</w:t>
      </w:r>
      <w:r w:rsidRPr="00DA291F">
        <w:rPr>
          <w:rFonts w:ascii="Times New Roman" w:hAnsi="Times New Roman" w:cs="Times New Roman"/>
          <w:spacing w:val="-3"/>
          <w:sz w:val="28"/>
          <w:szCs w:val="28"/>
        </w:rPr>
        <w:t xml:space="preserve"> человек населения;</w:t>
      </w:r>
    </w:p>
    <w:p w14:paraId="4760F4DC" w14:textId="08CB4F55" w:rsidR="004812D9" w:rsidRPr="00DA291F" w:rsidRDefault="004812D9"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количество реализуемых основных профессиональных образовательных программ по наиболее востребованным новым и перспективным профессиям и специальностям (Топ–50) возрастет в 1,4 раза</w:t>
      </w:r>
      <w:r w:rsidR="006C151E">
        <w:rPr>
          <w:rFonts w:ascii="Times New Roman" w:hAnsi="Times New Roman" w:cs="Times New Roman"/>
          <w:spacing w:val="-3"/>
          <w:sz w:val="28"/>
          <w:szCs w:val="28"/>
        </w:rPr>
        <w:t xml:space="preserve"> по сравнению с 2018 годом</w:t>
      </w:r>
      <w:r w:rsidRPr="00DA291F">
        <w:rPr>
          <w:rFonts w:ascii="Times New Roman" w:hAnsi="Times New Roman" w:cs="Times New Roman"/>
          <w:spacing w:val="-3"/>
          <w:sz w:val="28"/>
          <w:szCs w:val="28"/>
        </w:rPr>
        <w:t>;</w:t>
      </w:r>
    </w:p>
    <w:p w14:paraId="6D9E790E" w14:textId="77777777" w:rsidR="004812D9" w:rsidRPr="00DA291F" w:rsidRDefault="004812D9" w:rsidP="00DA291F">
      <w:pPr>
        <w:spacing w:after="0" w:line="240" w:lineRule="auto"/>
        <w:ind w:firstLine="709"/>
        <w:jc w:val="both"/>
        <w:rPr>
          <w:rFonts w:ascii="Times New Roman" w:hAnsi="Times New Roman" w:cs="Times New Roman"/>
          <w:spacing w:val="-3"/>
          <w:sz w:val="28"/>
          <w:szCs w:val="28"/>
        </w:rPr>
      </w:pPr>
      <w:r w:rsidRPr="00DA291F">
        <w:rPr>
          <w:rFonts w:ascii="Times New Roman" w:hAnsi="Times New Roman" w:cs="Times New Roman"/>
          <w:spacing w:val="-3"/>
          <w:sz w:val="28"/>
          <w:szCs w:val="28"/>
        </w:rPr>
        <w:t>численность педагогических работников общего образования увеличится до 31200 человек;</w:t>
      </w:r>
    </w:p>
    <w:p w14:paraId="739705D2" w14:textId="05B6DEFC" w:rsidR="004812D9" w:rsidRPr="00DA291F" w:rsidRDefault="004812D9"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количество специализированных центров компетенций, аккредитованных по стандартам </w:t>
      </w:r>
      <w:r w:rsidRPr="00DA291F">
        <w:rPr>
          <w:rFonts w:ascii="Times New Roman" w:eastAsia="Times New Roman" w:hAnsi="Times New Roman" w:cs="Times New Roman"/>
          <w:kern w:val="24"/>
          <w:sz w:val="28"/>
          <w:szCs w:val="28"/>
          <w:lang w:eastAsia="ru-RU"/>
        </w:rPr>
        <w:t xml:space="preserve">«Ворлдскиллс», </w:t>
      </w:r>
      <w:r w:rsidRPr="00DA291F">
        <w:rPr>
          <w:rFonts w:ascii="Times New Roman" w:hAnsi="Times New Roman" w:cs="Times New Roman"/>
          <w:sz w:val="28"/>
          <w:szCs w:val="28"/>
        </w:rPr>
        <w:t>возрастет в 2,5 раза</w:t>
      </w:r>
      <w:r w:rsidR="006C151E" w:rsidRPr="006C151E">
        <w:rPr>
          <w:rFonts w:ascii="Times New Roman" w:hAnsi="Times New Roman" w:cs="Times New Roman"/>
          <w:spacing w:val="-3"/>
          <w:sz w:val="28"/>
          <w:szCs w:val="28"/>
        </w:rPr>
        <w:t xml:space="preserve"> </w:t>
      </w:r>
      <w:r w:rsidR="006C151E">
        <w:rPr>
          <w:rFonts w:ascii="Times New Roman" w:hAnsi="Times New Roman" w:cs="Times New Roman"/>
          <w:spacing w:val="-3"/>
          <w:sz w:val="28"/>
          <w:szCs w:val="28"/>
        </w:rPr>
        <w:t>по сравнению с 2018 годом.</w:t>
      </w:r>
    </w:p>
    <w:p w14:paraId="4718A872" w14:textId="77777777" w:rsidR="00701CBB" w:rsidRPr="00DA291F" w:rsidRDefault="00701CBB" w:rsidP="00DA291F">
      <w:pPr>
        <w:spacing w:after="0" w:line="240" w:lineRule="auto"/>
        <w:ind w:firstLine="709"/>
        <w:jc w:val="both"/>
        <w:rPr>
          <w:rFonts w:ascii="Times New Roman" w:hAnsi="Times New Roman" w:cs="Times New Roman"/>
          <w:sz w:val="28"/>
          <w:szCs w:val="28"/>
        </w:rPr>
      </w:pPr>
    </w:p>
    <w:p w14:paraId="335201E2" w14:textId="77777777" w:rsidR="0019000C" w:rsidRPr="00DA291F" w:rsidRDefault="0019000C" w:rsidP="00DA291F">
      <w:pPr>
        <w:pStyle w:val="ConsPlusNormal"/>
        <w:ind w:firstLine="709"/>
        <w:jc w:val="both"/>
        <w:outlineLvl w:val="1"/>
        <w:rPr>
          <w:rFonts w:ascii="Times New Roman" w:hAnsi="Times New Roman" w:cs="Times New Roman"/>
          <w:sz w:val="28"/>
          <w:szCs w:val="28"/>
        </w:rPr>
      </w:pPr>
      <w:bookmarkStart w:id="205" w:name="_Toc508804923"/>
      <w:bookmarkStart w:id="206" w:name="_Toc517790574"/>
      <w:bookmarkStart w:id="207" w:name="_Toc528054644"/>
      <w:bookmarkStart w:id="208" w:name="_Toc528144220"/>
      <w:bookmarkStart w:id="209" w:name="_Toc528168294"/>
      <w:bookmarkStart w:id="210" w:name="_Toc528168986"/>
      <w:bookmarkStart w:id="211" w:name="_Toc528173218"/>
      <w:bookmarkStart w:id="212" w:name="_Toc528318524"/>
      <w:bookmarkStart w:id="213" w:name="_Toc528597362"/>
      <w:bookmarkStart w:id="214" w:name="_Toc528759754"/>
      <w:bookmarkStart w:id="215" w:name="_Toc529979610"/>
      <w:r w:rsidRPr="00DA291F">
        <w:rPr>
          <w:rFonts w:ascii="Times New Roman" w:hAnsi="Times New Roman" w:cs="Times New Roman"/>
          <w:sz w:val="28"/>
          <w:szCs w:val="28"/>
        </w:rPr>
        <w:t>3.4. Ценности</w:t>
      </w:r>
      <w:bookmarkEnd w:id="205"/>
      <w:r w:rsidR="00A663C8" w:rsidRPr="00DA291F">
        <w:rPr>
          <w:rFonts w:ascii="Times New Roman" w:hAnsi="Times New Roman" w:cs="Times New Roman"/>
          <w:sz w:val="28"/>
          <w:szCs w:val="28"/>
        </w:rPr>
        <w:t>, развитие духовности</w:t>
      </w:r>
      <w:bookmarkEnd w:id="206"/>
      <w:bookmarkEnd w:id="207"/>
      <w:bookmarkEnd w:id="208"/>
      <w:bookmarkEnd w:id="209"/>
      <w:bookmarkEnd w:id="210"/>
      <w:bookmarkEnd w:id="211"/>
      <w:bookmarkEnd w:id="212"/>
      <w:bookmarkEnd w:id="213"/>
      <w:bookmarkEnd w:id="214"/>
      <w:bookmarkEnd w:id="215"/>
    </w:p>
    <w:p w14:paraId="37914D91" w14:textId="77777777" w:rsidR="00C20202" w:rsidRDefault="00C20202" w:rsidP="00DA291F">
      <w:pPr>
        <w:spacing w:after="0" w:line="240" w:lineRule="auto"/>
        <w:ind w:firstLine="709"/>
        <w:jc w:val="both"/>
        <w:textAlignment w:val="baseline"/>
        <w:rPr>
          <w:rFonts w:ascii="Times New Roman" w:eastAsia="Calibri" w:hAnsi="Times New Roman" w:cs="Times New Roman"/>
          <w:noProof/>
          <w:sz w:val="28"/>
          <w:szCs w:val="28"/>
        </w:rPr>
      </w:pPr>
      <w:bookmarkStart w:id="216" w:name="_Toc508804924"/>
      <w:bookmarkStart w:id="217" w:name="_Toc517790575"/>
    </w:p>
    <w:p w14:paraId="6BF1A91A" w14:textId="34F86040" w:rsidR="00C37BC0" w:rsidRPr="00DA291F" w:rsidRDefault="00C37BC0" w:rsidP="00DA291F">
      <w:pPr>
        <w:spacing w:after="0" w:line="240" w:lineRule="auto"/>
        <w:ind w:firstLine="709"/>
        <w:jc w:val="both"/>
        <w:textAlignment w:val="baseline"/>
        <w:rPr>
          <w:rFonts w:ascii="Times New Roman" w:eastAsia="Calibri" w:hAnsi="Times New Roman" w:cs="Times New Roman"/>
          <w:noProof/>
          <w:sz w:val="28"/>
          <w:szCs w:val="28"/>
        </w:rPr>
      </w:pPr>
      <w:r w:rsidRPr="00DA291F">
        <w:rPr>
          <w:rFonts w:ascii="Times New Roman" w:eastAsia="Calibri" w:hAnsi="Times New Roman" w:cs="Times New Roman"/>
          <w:noProof/>
          <w:sz w:val="28"/>
          <w:szCs w:val="28"/>
        </w:rPr>
        <w:t>Формирование духовно-нравственной, гармонично развитой личности и создание условий для реализации каждым человеком его творческого потенциала, сохранение культурно-исторического наследия, его использование для воспитания и укрепления российской гражданской идентичности, повышение доступности культурных благ и ценностей для жителей является важным условием для развития человеческого капитала.</w:t>
      </w:r>
    </w:p>
    <w:p w14:paraId="30AD57F3" w14:textId="77777777" w:rsidR="00C37BC0" w:rsidRPr="00DA291F" w:rsidRDefault="00C37BC0" w:rsidP="00DA291F">
      <w:pPr>
        <w:spacing w:after="0" w:line="240" w:lineRule="auto"/>
        <w:ind w:firstLine="709"/>
        <w:jc w:val="both"/>
        <w:rPr>
          <w:rFonts w:ascii="Times New Roman" w:eastAsia="Times New Roman" w:hAnsi="Times New Roman" w:cs="Times New Roman"/>
          <w:spacing w:val="2"/>
          <w:sz w:val="28"/>
          <w:szCs w:val="28"/>
          <w:lang w:eastAsia="ru-RU"/>
        </w:rPr>
      </w:pPr>
      <w:bookmarkStart w:id="218" w:name="_Toc528054645"/>
      <w:bookmarkStart w:id="219" w:name="_Toc528144221"/>
      <w:r w:rsidRPr="00DA291F">
        <w:rPr>
          <w:rFonts w:ascii="Times New Roman" w:eastAsia="Times New Roman" w:hAnsi="Times New Roman" w:cs="Times New Roman"/>
          <w:spacing w:val="2"/>
          <w:sz w:val="28"/>
          <w:szCs w:val="28"/>
          <w:lang w:eastAsia="ru-RU"/>
        </w:rPr>
        <w:t>Ц-1.6. Формирование условий для развития нравственной, разно</w:t>
      </w:r>
      <w:r w:rsidRPr="00DA291F">
        <w:rPr>
          <w:rFonts w:ascii="Times New Roman" w:eastAsia="Times New Roman" w:hAnsi="Times New Roman" w:cs="Times New Roman"/>
          <w:spacing w:val="2"/>
          <w:sz w:val="28"/>
          <w:szCs w:val="28"/>
          <w:lang w:eastAsia="ru-RU"/>
        </w:rPr>
        <w:softHyphen/>
        <w:t>сторонней личности, имеющей возможности для самореализации.</w:t>
      </w:r>
      <w:bookmarkEnd w:id="218"/>
      <w:bookmarkEnd w:id="219"/>
    </w:p>
    <w:p w14:paraId="0513E33E" w14:textId="77777777" w:rsidR="00C37BC0" w:rsidRPr="00DA291F" w:rsidRDefault="00C37BC0" w:rsidP="00DA291F">
      <w:pPr>
        <w:pStyle w:val="ConsPlusNormal"/>
        <w:ind w:firstLine="709"/>
        <w:jc w:val="both"/>
        <w:rPr>
          <w:rFonts w:ascii="Times New Roman" w:hAnsi="Times New Roman" w:cs="Times New Roman"/>
          <w:sz w:val="28"/>
          <w:szCs w:val="28"/>
        </w:rPr>
      </w:pPr>
    </w:p>
    <w:p w14:paraId="67016C75" w14:textId="77777777" w:rsidR="00C37BC0" w:rsidRPr="00DA291F" w:rsidRDefault="00C37BC0" w:rsidP="00DA291F">
      <w:pPr>
        <w:spacing w:after="0" w:line="240" w:lineRule="auto"/>
        <w:ind w:left="709"/>
        <w:jc w:val="both"/>
        <w:textAlignment w:val="baseline"/>
        <w:outlineLvl w:val="2"/>
        <w:rPr>
          <w:rFonts w:ascii="Times New Roman" w:hAnsi="Times New Roman" w:cs="Times New Roman"/>
          <w:sz w:val="28"/>
          <w:szCs w:val="28"/>
        </w:rPr>
      </w:pPr>
      <w:bookmarkStart w:id="220" w:name="_Toc528054646"/>
      <w:bookmarkStart w:id="221" w:name="_Toc528144222"/>
      <w:bookmarkStart w:id="222" w:name="_Toc528597363"/>
      <w:bookmarkStart w:id="223" w:name="_Toc528759755"/>
      <w:bookmarkStart w:id="224" w:name="_Toc529979611"/>
      <w:r w:rsidRPr="00DA291F">
        <w:rPr>
          <w:rFonts w:ascii="Times New Roman" w:hAnsi="Times New Roman" w:cs="Times New Roman"/>
          <w:sz w:val="28"/>
          <w:szCs w:val="28"/>
        </w:rPr>
        <w:t>3.4.1. Культура</w:t>
      </w:r>
      <w:bookmarkEnd w:id="216"/>
      <w:bookmarkEnd w:id="217"/>
      <w:bookmarkEnd w:id="220"/>
      <w:bookmarkEnd w:id="221"/>
      <w:bookmarkEnd w:id="222"/>
      <w:bookmarkEnd w:id="223"/>
      <w:bookmarkEnd w:id="224"/>
    </w:p>
    <w:p w14:paraId="7D18987B" w14:textId="77777777" w:rsidR="00C20202" w:rsidRDefault="00AD2266" w:rsidP="00AD2266">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3CAAA16A" w14:textId="5E965260" w:rsidR="00C37BC0" w:rsidRPr="00DA291F" w:rsidRDefault="00C20202" w:rsidP="00AD2266">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37BC0" w:rsidRPr="00DA291F">
        <w:rPr>
          <w:rFonts w:ascii="Times New Roman" w:eastAsia="Times New Roman" w:hAnsi="Times New Roman" w:cs="Times New Roman"/>
          <w:sz w:val="28"/>
          <w:szCs w:val="28"/>
          <w:lang w:eastAsia="ru-RU"/>
        </w:rPr>
        <w:t xml:space="preserve">Активная культурная жизнь на территории области является средством реализации творческого потенциала ее жителей, фактором притяжения для талантливых людей из других регионов, а также драйвером экономического роста. </w:t>
      </w:r>
    </w:p>
    <w:p w14:paraId="78FF4256" w14:textId="77777777" w:rsidR="00C37BC0" w:rsidRPr="00DA291F" w:rsidRDefault="00C37BC0" w:rsidP="00AD226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Сфера культуры в Новосибирской области должна стать ключевым направлением развития креативной индустрии региона, одной из основ экономики талантов и знаний. При условии достаточного ресурсного обеспечения сферы культуры будут ликвидированы наиболее острые инфраструктурные дефициты отрасли и выравнена обеспеченность населения объектами культуры. В совокупности с цифровым и медиа-развитием отрасли это обеспечит равный доступ к культурным благам, эстетическому образованию и формированию культурных компетенций каждого жителя, населения Новосибирской области в целом. Регион будет четко позиционирован в качестве крупнейшего культурного центра азиатской части России.</w:t>
      </w:r>
    </w:p>
    <w:p w14:paraId="73A0CD7B" w14:textId="77777777" w:rsidR="00C37BC0" w:rsidRPr="00DA291F" w:rsidRDefault="00C37BC0" w:rsidP="00AD226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Проблемой, сдерживающей развитие сферы культуры в Новосибирской области, является географическое неравенство в доступе населения к культурным благам. Недостаток кинозалов, концертных, театральных и выставочных залов, особенно за пределами города Новосибирска, сдерживает продвижение вновь создаваемых творческих продуктов. Актуальными проблемами являются: отсутствие учреждений культуры в малонаселенных пунктах; высокий уровень изношенности зданий муниципальных учреждений культуры; слабое материально-техническое оснащение и низкий уровень информатизации учреждений культуры; недостаток проектных мощностей существующих объектов культуры: сельских библиотек, клубно-досуговых учреждений, детских школ искусств, музеев и выставочных залов, кинозалов и концертных залов в муниципальных районах; низкий уровень использования историко-культурного потенциала объектов культурного наследия Новосибирской области; кадровые проблемы в государственных и муниципальных учреждениях культуры.</w:t>
      </w:r>
    </w:p>
    <w:p w14:paraId="7AF7EBC7" w14:textId="0FF99815" w:rsidR="00C37BC0" w:rsidRPr="00DA291F" w:rsidRDefault="00C37BC0" w:rsidP="00AD2266">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В результате реализации </w:t>
      </w:r>
      <w:r w:rsidR="00237586">
        <w:rPr>
          <w:rFonts w:ascii="Times New Roman" w:eastAsia="Times New Roman" w:hAnsi="Times New Roman" w:cs="Times New Roman"/>
          <w:sz w:val="28"/>
          <w:szCs w:val="28"/>
          <w:lang w:eastAsia="ru-RU"/>
        </w:rPr>
        <w:t>с</w:t>
      </w:r>
      <w:r w:rsidRPr="00DA291F">
        <w:rPr>
          <w:rFonts w:ascii="Times New Roman" w:eastAsia="Times New Roman" w:hAnsi="Times New Roman" w:cs="Times New Roman"/>
          <w:sz w:val="28"/>
          <w:szCs w:val="28"/>
          <w:lang w:eastAsia="ru-RU"/>
        </w:rPr>
        <w:t>тратегии новый импульс получат приоритетные креативные секторы сферы культуры – исполнительское искусство (театральные постановки, опера, балет, классическая музыка) и визуальное искусство, артхаус и документальное научно-образовательное кино, а также гастрольная и фестивальная деятельность, событийно-культурный (в том числе, семейный) туризм, творческие индустрии, музейная деятельность, высшее и среднее профессиональное образование и дополнительное образование детей в области культуры и искусства, сохранение традиционной национальной культуры, сохранение объектов материального и нематериального культурного наследия.</w:t>
      </w:r>
    </w:p>
    <w:p w14:paraId="3579C765" w14:textId="77777777" w:rsidR="007638BF" w:rsidRDefault="007638BF" w:rsidP="00AD2266">
      <w:pPr>
        <w:spacing w:after="0" w:line="240" w:lineRule="auto"/>
        <w:ind w:firstLine="709"/>
        <w:jc w:val="both"/>
        <w:rPr>
          <w:rFonts w:ascii="Times New Roman" w:eastAsia="Times New Roman" w:hAnsi="Times New Roman" w:cs="Times New Roman"/>
          <w:sz w:val="28"/>
          <w:szCs w:val="28"/>
          <w:lang w:eastAsia="ru-RU"/>
        </w:rPr>
      </w:pPr>
      <w:r w:rsidRPr="007638BF">
        <w:rPr>
          <w:rFonts w:ascii="Times New Roman" w:eastAsia="Times New Roman" w:hAnsi="Times New Roman" w:cs="Times New Roman"/>
          <w:sz w:val="28"/>
          <w:szCs w:val="28"/>
          <w:lang w:eastAsia="ru-RU"/>
        </w:rPr>
        <w:t>Для достижения Ц-</w:t>
      </w:r>
      <w:r>
        <w:rPr>
          <w:rFonts w:ascii="Times New Roman" w:eastAsia="Times New Roman" w:hAnsi="Times New Roman" w:cs="Times New Roman"/>
          <w:sz w:val="28"/>
          <w:szCs w:val="28"/>
          <w:lang w:eastAsia="ru-RU"/>
        </w:rPr>
        <w:t xml:space="preserve">1.6 </w:t>
      </w:r>
      <w:r w:rsidRPr="007638BF">
        <w:rPr>
          <w:rFonts w:ascii="Times New Roman" w:eastAsia="Times New Roman" w:hAnsi="Times New Roman" w:cs="Times New Roman"/>
          <w:sz w:val="28"/>
          <w:szCs w:val="28"/>
          <w:lang w:eastAsia="ru-RU"/>
        </w:rPr>
        <w:t xml:space="preserve">в части развития </w:t>
      </w:r>
      <w:r>
        <w:rPr>
          <w:rFonts w:ascii="Times New Roman" w:eastAsia="Times New Roman" w:hAnsi="Times New Roman" w:cs="Times New Roman"/>
          <w:sz w:val="28"/>
          <w:szCs w:val="28"/>
          <w:lang w:eastAsia="ru-RU"/>
        </w:rPr>
        <w:t xml:space="preserve">сферы культуры </w:t>
      </w:r>
      <w:r w:rsidRPr="007638BF">
        <w:rPr>
          <w:rFonts w:ascii="Times New Roman" w:eastAsia="Times New Roman" w:hAnsi="Times New Roman" w:cs="Times New Roman"/>
          <w:sz w:val="28"/>
          <w:szCs w:val="28"/>
          <w:lang w:eastAsia="ru-RU"/>
        </w:rPr>
        <w:t>определены следующие задачи и основные направления деятельности</w:t>
      </w:r>
      <w:r>
        <w:rPr>
          <w:rFonts w:ascii="Times New Roman" w:eastAsia="Times New Roman" w:hAnsi="Times New Roman" w:cs="Times New Roman"/>
          <w:sz w:val="28"/>
          <w:szCs w:val="28"/>
          <w:lang w:eastAsia="ru-RU"/>
        </w:rPr>
        <w:t>.</w:t>
      </w:r>
    </w:p>
    <w:p w14:paraId="4059975D" w14:textId="408F9602" w:rsidR="00C37BC0" w:rsidRPr="00DA291F" w:rsidRDefault="00C37BC0" w:rsidP="00AD2266">
      <w:pPr>
        <w:autoSpaceDE w:val="0"/>
        <w:autoSpaceDN w:val="0"/>
        <w:spacing w:after="0" w:line="240" w:lineRule="auto"/>
        <w:ind w:firstLine="709"/>
        <w:jc w:val="both"/>
        <w:rPr>
          <w:rFonts w:ascii="Times New Roman" w:eastAsia="Calibri" w:hAnsi="Times New Roman" w:cs="Times New Roman"/>
          <w:sz w:val="28"/>
          <w:szCs w:val="28"/>
        </w:rPr>
      </w:pPr>
      <w:bookmarkStart w:id="225" w:name="_Toc528054647"/>
      <w:bookmarkStart w:id="226" w:name="_Toc528144223"/>
      <w:r w:rsidRPr="00DA291F">
        <w:rPr>
          <w:rFonts w:ascii="Times New Roman" w:eastAsia="Calibri" w:hAnsi="Times New Roman" w:cs="Times New Roman"/>
          <w:spacing w:val="2"/>
          <w:sz w:val="28"/>
          <w:szCs w:val="28"/>
        </w:rPr>
        <w:t>З-1.6.1.</w:t>
      </w:r>
      <w:r w:rsidR="00237586">
        <w:rPr>
          <w:rFonts w:ascii="Times New Roman" w:eastAsia="Calibri" w:hAnsi="Times New Roman" w:cs="Times New Roman"/>
          <w:spacing w:val="2"/>
          <w:sz w:val="28"/>
          <w:szCs w:val="28"/>
        </w:rPr>
        <w:t> </w:t>
      </w:r>
      <w:r w:rsidR="00D264CE" w:rsidRPr="00DA291F">
        <w:rPr>
          <w:rFonts w:ascii="Times New Roman" w:eastAsia="Calibri" w:hAnsi="Times New Roman" w:cs="Times New Roman"/>
          <w:sz w:val="28"/>
          <w:szCs w:val="28"/>
        </w:rPr>
        <w:t>Совершенствовать</w:t>
      </w:r>
      <w:r w:rsidRPr="00DA291F">
        <w:rPr>
          <w:rFonts w:ascii="Times New Roman" w:eastAsia="Calibri" w:hAnsi="Times New Roman" w:cs="Times New Roman"/>
          <w:sz w:val="28"/>
          <w:szCs w:val="28"/>
        </w:rPr>
        <w:t xml:space="preserve"> условия для формирования у населения потребности в культурных ценностях и реализации творческого потенциала, активизировать вовлечение населения в культурную жизнь региона:</w:t>
      </w:r>
      <w:bookmarkEnd w:id="225"/>
      <w:bookmarkEnd w:id="226"/>
    </w:p>
    <w:p w14:paraId="4810AF57" w14:textId="77777777" w:rsidR="00C37BC0" w:rsidRPr="00DA291F" w:rsidRDefault="00C37BC0" w:rsidP="00AD2266">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формирование у населения области потребности в культурных ценностях и благах высокого качества, поддержка просветительских проектов и инициатив по эстетическому и художественному развитию граждан;</w:t>
      </w:r>
    </w:p>
    <w:p w14:paraId="43236D4E" w14:textId="77777777" w:rsidR="00C37BC0" w:rsidRPr="00DA291F" w:rsidRDefault="00C37BC0" w:rsidP="00AD2266">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 xml:space="preserve">осуществление просветительской и патриотической работы в молодежной среде на базе музеев, библиотек, культурных центров, клубных учреждений, в том числе вовлечение молодежи в добровольческие движения, направленные на развитие исторической памяти, изучение фольклора и народного творчества, культурологическую деятельность; </w:t>
      </w:r>
    </w:p>
    <w:p w14:paraId="412514DD" w14:textId="77777777" w:rsidR="00C37BC0" w:rsidRPr="00DA291F" w:rsidRDefault="00C37BC0" w:rsidP="00AD2266">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содействие развитию информационной и цифровой грамотности граждан, в том числе путем повышения этической и эстетической ценности материалов и информации, размещаемых в средствах массовой информации и информационно-телекоммуникационной сети Интернет;</w:t>
      </w:r>
    </w:p>
    <w:p w14:paraId="469E3FB8" w14:textId="77777777" w:rsidR="00C37BC0" w:rsidRPr="00DA291F" w:rsidRDefault="00C37BC0" w:rsidP="00AD2266">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поддержка развития инклюзивных форм творчества;</w:t>
      </w:r>
    </w:p>
    <w:p w14:paraId="3FFF6317" w14:textId="77777777" w:rsidR="00C37BC0" w:rsidRPr="00DA291F" w:rsidRDefault="00C37BC0" w:rsidP="00AD2266">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 xml:space="preserve">создание системы вовлечения людей старшего возраста в культурную деятельность через программы наставничества, центры специализированного досуга и развития талантов; </w:t>
      </w:r>
    </w:p>
    <w:p w14:paraId="43893CC0"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стимулирование, в том числе через систему скидок и льгот, семейного посещения учреждений культуры, развитие семейного культурно-познавательного туризма и творчества как на любительском, так и на профессиональном уровне.</w:t>
      </w:r>
    </w:p>
    <w:p w14:paraId="02EC71F6" w14:textId="5C411DC4"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bookmarkStart w:id="227" w:name="_Toc528054648"/>
      <w:bookmarkStart w:id="228" w:name="_Toc528144224"/>
      <w:r w:rsidRPr="00DA291F">
        <w:rPr>
          <w:rFonts w:ascii="Times New Roman" w:eastAsia="Calibri" w:hAnsi="Times New Roman" w:cs="Times New Roman"/>
          <w:spacing w:val="2"/>
          <w:sz w:val="28"/>
          <w:szCs w:val="28"/>
        </w:rPr>
        <w:t>З-1.6.2.</w:t>
      </w:r>
      <w:r w:rsidR="00237586">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Обеспечить формирование гармоничной и комфортной культурной среды региона и модерниз</w:t>
      </w:r>
      <w:r w:rsidR="000B3F04" w:rsidRPr="00DA291F">
        <w:rPr>
          <w:rFonts w:ascii="Times New Roman" w:eastAsia="Calibri" w:hAnsi="Times New Roman" w:cs="Times New Roman"/>
          <w:spacing w:val="2"/>
          <w:sz w:val="28"/>
          <w:szCs w:val="28"/>
        </w:rPr>
        <w:t>ацию инфраструктуры в сфере</w:t>
      </w:r>
      <w:r w:rsidRPr="00DA291F">
        <w:rPr>
          <w:rFonts w:ascii="Times New Roman" w:eastAsia="Calibri" w:hAnsi="Times New Roman" w:cs="Times New Roman"/>
          <w:spacing w:val="2"/>
          <w:sz w:val="28"/>
          <w:szCs w:val="28"/>
        </w:rPr>
        <w:t xml:space="preserve"> культуры:</w:t>
      </w:r>
      <w:bookmarkEnd w:id="227"/>
      <w:bookmarkEnd w:id="228"/>
    </w:p>
    <w:p w14:paraId="43DCA689"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ликвидация дефицита культурной инфраструктуры и выравнивание обеспеченности объектами культуры, повышение доступности культурных благ и ресурсов для широких слоев населения, в том числе развитие полифункциональности учреждений культуры в муниципальных районах области;</w:t>
      </w:r>
    </w:p>
    <w:p w14:paraId="02EDAA25"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 xml:space="preserve">разработка и реализация мер поддержки инициатив и проектов по развитию комфортной городской и сельской среды как культурных пространств; </w:t>
      </w:r>
    </w:p>
    <w:p w14:paraId="72A505C9"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 xml:space="preserve">совершенствование культурного и туристского потенциалов территорий, улучшение условий для культурно-познавательного, событийного и адаптивного туризма, создание культурно-туристических кластеров; </w:t>
      </w:r>
    </w:p>
    <w:p w14:paraId="3FDBE0A4"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создание условий для реализации культурных инициатив и потребностей людей с ограничениями по здоровью и возрасту и формирование безбарьерной среды в сфере культуры и искусства;</w:t>
      </w:r>
    </w:p>
    <w:p w14:paraId="7145BE47"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создание культурно-образовательных и музейных комплексов, включающих в себя концертные залы, театральные, музыкальные, хореографические и другие творческие школы, а также креативную инфраструктуру (специализированные арт-пространства) и выставочные пространства, в том числе на основе государственно-частного партнерства;</w:t>
      </w:r>
    </w:p>
    <w:p w14:paraId="1BA1ADAB"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развитие сети кинозалов в городах и муниципальных районах области и содействие увеличению доли российских фильмов в отечественном прокате, а также формирование и сохранение кинофонда Новосибирской области;</w:t>
      </w:r>
    </w:p>
    <w:p w14:paraId="249046F9"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развитие и поддержка киноиндустрии и анимационной отрасли;</w:t>
      </w:r>
    </w:p>
    <w:p w14:paraId="4DFF8DBB"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создание виртуальных концертных залов в городах Новосибирской области;</w:t>
      </w:r>
    </w:p>
    <w:p w14:paraId="5FED1F84"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развитие сети библиотек как поисково-информационных и просветительских центров.</w:t>
      </w:r>
    </w:p>
    <w:p w14:paraId="26DEE9F7" w14:textId="1C09DDA0"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bookmarkStart w:id="229" w:name="_Toc528054649"/>
      <w:bookmarkStart w:id="230" w:name="_Toc528144225"/>
      <w:r w:rsidRPr="00DA291F">
        <w:rPr>
          <w:rFonts w:ascii="Times New Roman" w:eastAsia="Calibri" w:hAnsi="Times New Roman" w:cs="Times New Roman"/>
          <w:spacing w:val="2"/>
          <w:sz w:val="28"/>
          <w:szCs w:val="28"/>
        </w:rPr>
        <w:t>З-1.6.3. </w:t>
      </w:r>
      <w:r w:rsidR="0030605C" w:rsidRPr="00DA291F">
        <w:rPr>
          <w:rFonts w:ascii="Times New Roman" w:eastAsia="Calibri" w:hAnsi="Times New Roman" w:cs="Times New Roman"/>
          <w:spacing w:val="2"/>
          <w:sz w:val="28"/>
          <w:szCs w:val="28"/>
        </w:rPr>
        <w:t>Сф</w:t>
      </w:r>
      <w:r w:rsidRPr="00DA291F">
        <w:rPr>
          <w:rFonts w:ascii="Times New Roman" w:eastAsia="Calibri" w:hAnsi="Times New Roman" w:cs="Times New Roman"/>
          <w:spacing w:val="2"/>
          <w:sz w:val="28"/>
          <w:szCs w:val="28"/>
        </w:rPr>
        <w:t>ормировать и продвигать устойчивый бренд, отражающий представление о Новосибирской области как о крупнейшем культурном центре азиатской части России:</w:t>
      </w:r>
      <w:bookmarkEnd w:id="229"/>
      <w:bookmarkEnd w:id="230"/>
    </w:p>
    <w:p w14:paraId="50C2687E"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развитие гастрольной и фестивальной деятельности, направленной на расширение доступа жителей области к передовым образцам российского и международного искусства, а также позиционирование творческих коллективов и учреждений культуры Новосибирской области как создателей конкурентоспособных на российском и международном уровне произведений искусства;</w:t>
      </w:r>
    </w:p>
    <w:p w14:paraId="4D2F99B7"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эффективное продвижение брендов культурно-туристических мест, объектов и событий и развитие уникальных культурных характеристик городов и сел области;</w:t>
      </w:r>
    </w:p>
    <w:p w14:paraId="3628E98F"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использование инновационных информационных и коммуникационных технологий в целях повышения доступности культурных благ, объектов культурного наследия, продукции творческих индустрий;</w:t>
      </w:r>
    </w:p>
    <w:p w14:paraId="5A94D1E3"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поддержка образа Новосибирска как культурной столицы Сибири.</w:t>
      </w:r>
    </w:p>
    <w:p w14:paraId="1A44E17C" w14:textId="05F97F7B"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bookmarkStart w:id="231" w:name="_Toc528054650"/>
      <w:bookmarkStart w:id="232" w:name="_Toc528144226"/>
      <w:r w:rsidRPr="00DA291F">
        <w:rPr>
          <w:rFonts w:ascii="Times New Roman" w:eastAsia="Calibri" w:hAnsi="Times New Roman" w:cs="Times New Roman"/>
          <w:spacing w:val="2"/>
          <w:sz w:val="28"/>
          <w:szCs w:val="28"/>
        </w:rPr>
        <w:t>З-1.6.4. Обеспечить развитие сферы культуры профессиональными кадрами:</w:t>
      </w:r>
      <w:bookmarkEnd w:id="231"/>
      <w:bookmarkEnd w:id="232"/>
    </w:p>
    <w:p w14:paraId="5F8B1ABA"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обеспечение благоприятных условий и возможностей для всестороннего развития и самореализации личности, непрерывного творческого образования и просвещения; </w:t>
      </w:r>
    </w:p>
    <w:p w14:paraId="768D32C0"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развитие трехуровневой системы образования в сфере культуры и искусства на территории области для креативных секторов (в том числе профессионального в сфере академической музыки, оперного и балетного искусства, драматического театра), обеспечивающей высокий профессиональный уровень и конкурентоспособность работников культуры региона на российском и международном уровне; </w:t>
      </w:r>
    </w:p>
    <w:p w14:paraId="21E0E025"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поддержка детских школ искусств, в том числе в части развития инфраструктуры и обеспечения необходимыми инструментами, оборудованием и материалами;</w:t>
      </w:r>
    </w:p>
    <w:p w14:paraId="4B03B09A"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совершенствование системы подготовки и повышения квалификации специалистов в сфере культуры, в том числе с использованием конкурентных преимуществ Новосибирска как одного из крупнейших центров высшего профессионального образования России;</w:t>
      </w:r>
    </w:p>
    <w:p w14:paraId="679AD085"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формирование эффективной системы мотивации к работе в учреждениях культуры талантливой молодежи и ее продвижения в сфере искусства, совершенствование мер социальной поддержки работников культуры и системы поощрения самореализации представителей творческих профессий.</w:t>
      </w:r>
    </w:p>
    <w:p w14:paraId="393E7095" w14:textId="0696D311"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bookmarkStart w:id="233" w:name="_Toc528054651"/>
      <w:bookmarkStart w:id="234" w:name="_Toc528144227"/>
      <w:r w:rsidRPr="00DA291F">
        <w:rPr>
          <w:rFonts w:ascii="Times New Roman" w:eastAsia="Calibri" w:hAnsi="Times New Roman" w:cs="Times New Roman"/>
          <w:spacing w:val="2"/>
          <w:sz w:val="28"/>
          <w:szCs w:val="28"/>
        </w:rPr>
        <w:t>З-1.6.5.</w:t>
      </w:r>
      <w:r w:rsidR="00237586">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Создать условия для обеспечения сохранности и популяризации историко-культурного наследия народов, населяющих Новосибирскую область:</w:t>
      </w:r>
      <w:bookmarkEnd w:id="233"/>
      <w:bookmarkEnd w:id="234"/>
    </w:p>
    <w:p w14:paraId="2B71DE0B"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осуществление комплекса мер по сохранению объектов культурного наследия, предусматривающих, в том числе, инвентаризацию, мониторинг состояния, реставрацию объектов культурного наследия и разработку проектов их территорий и зон охраны; </w:t>
      </w:r>
    </w:p>
    <w:p w14:paraId="4A6024A3" w14:textId="66770DC8"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определение перечня исторических поселений и механизмов развития их территорий и достопримечательных мест, разработка историко-культурных опорных планов исторических поселений, проведение оценки потребности в инвестициях и сроков выполнения работ по разработке и утверждению градостроительной документации исторических поселений и достопримечательных мест и последующей их реализации;</w:t>
      </w:r>
    </w:p>
    <w:p w14:paraId="656A567B"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стимулирование привлечения частного капитала в культуру, в том числе в строительство и ремонт объектов культуры, реализацию проектов на основе государственно-частного партнерства в сфере охраны культурного наследия;</w:t>
      </w:r>
    </w:p>
    <w:p w14:paraId="3B84A1A6" w14:textId="7C5F90FA"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разработка мер по сохранению и популяризации, в том числе через сетевые и цифровые проекты, традиционной национальной культуры, русского языка, чтения </w:t>
      </w:r>
      <w:r w:rsidR="00DD6164">
        <w:rPr>
          <w:rFonts w:ascii="Times New Roman" w:eastAsia="Calibri" w:hAnsi="Times New Roman" w:cs="Times New Roman"/>
          <w:sz w:val="28"/>
          <w:szCs w:val="28"/>
        </w:rPr>
        <w:t xml:space="preserve">и </w:t>
      </w:r>
      <w:r w:rsidRPr="00DA291F">
        <w:rPr>
          <w:rFonts w:ascii="Times New Roman" w:eastAsia="Calibri" w:hAnsi="Times New Roman" w:cs="Times New Roman"/>
          <w:sz w:val="28"/>
          <w:szCs w:val="28"/>
        </w:rPr>
        <w:t xml:space="preserve">современной литературы, культурного и военно-исторического наследия России, краеведения, экологического и патриотического воспитания, в том числе среди молодежи; </w:t>
      </w:r>
    </w:p>
    <w:p w14:paraId="6A3A2589"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сохранение и развитие этнокультурного наследия народов, населяющих Новосибирскую область, в том числе сохранение традиций и создание условий для развития народного творчества, поддержка народных художественных промыслов и ремесел, обеспечивающих рост производства уникальной продукции ручного изготовления; </w:t>
      </w:r>
    </w:p>
    <w:p w14:paraId="53BED681"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обеспечение местного населения рабочими местами в сфере культуры, народных художественных промыслов и творческих индустрий; </w:t>
      </w:r>
    </w:p>
    <w:p w14:paraId="5B37F59E"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цифровизация культурных ресурсов, в т.ч. библиотечных и музейных, развитие цифрового искусства, создание условий для медиа-производства и развития творческих индустрий. </w:t>
      </w:r>
    </w:p>
    <w:p w14:paraId="0CD697AD" w14:textId="7C06B3E0"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bookmarkStart w:id="235" w:name="_Toc528054652"/>
      <w:bookmarkStart w:id="236" w:name="_Toc528144228"/>
      <w:r w:rsidRPr="00DA291F">
        <w:rPr>
          <w:rFonts w:ascii="Times New Roman" w:eastAsia="Calibri" w:hAnsi="Times New Roman" w:cs="Times New Roman"/>
          <w:spacing w:val="2"/>
          <w:sz w:val="28"/>
          <w:szCs w:val="28"/>
        </w:rPr>
        <w:t>З-1.6.6.</w:t>
      </w:r>
      <w:r w:rsidR="00DD6164">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Разработать новую модель государственной культурной политики, обеспечивающей эффективное межведомственное взаимодействие, активное вовлечение населения, общественных организаций и коммерческого сектора в формирование культурного пространства:</w:t>
      </w:r>
      <w:bookmarkEnd w:id="235"/>
      <w:bookmarkEnd w:id="236"/>
    </w:p>
    <w:p w14:paraId="1F858331"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lang w:eastAsia="ru-RU"/>
        </w:rPr>
        <w:t xml:space="preserve">обеспечение межведомственного, межуровневого и межрегионального взаимодействия в сфере культуры; </w:t>
      </w:r>
    </w:p>
    <w:p w14:paraId="6006C33E"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lang w:eastAsia="ru-RU"/>
        </w:rPr>
        <w:t xml:space="preserve">содействие росту внебюджетных инвестиций в совокупных расходах на культуру посредством развития механизмов государственно-частного партнерства, поощрения благотворительной деятельности, меценатства и других механизмов финансирования культуры; </w:t>
      </w:r>
    </w:p>
    <w:p w14:paraId="7E7D168F"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lang w:eastAsia="ru-RU"/>
        </w:rPr>
        <w:t>стимулирование создания институтов развития в сфере культуры (в том числе</w:t>
      </w:r>
      <w:r w:rsidRPr="00DA291F">
        <w:rPr>
          <w:rFonts w:ascii="Times New Roman" w:hAnsi="Times New Roman" w:cs="Times New Roman"/>
        </w:rPr>
        <w:t xml:space="preserve"> </w:t>
      </w:r>
      <w:r w:rsidRPr="00DA291F">
        <w:rPr>
          <w:rFonts w:ascii="Times New Roman" w:eastAsia="Calibri" w:hAnsi="Times New Roman" w:cs="Times New Roman"/>
          <w:sz w:val="28"/>
          <w:szCs w:val="28"/>
          <w:lang w:eastAsia="ru-RU"/>
        </w:rPr>
        <w:t>специализированного института развития креативных секторов в форме некоммерческой организации);</w:t>
      </w:r>
    </w:p>
    <w:p w14:paraId="1FD76184"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lang w:eastAsia="ru-RU"/>
        </w:rPr>
        <w:t xml:space="preserve">повышение роли профессиональных и творческих союзов, общественных и экспертно-консультативных советов при органах государственной власти Новосибирской области в процессе отбора и принятия решений по вопросам, относящимся к поддержке творческой деятельности; </w:t>
      </w:r>
    </w:p>
    <w:p w14:paraId="24C4B848"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совершенствование и расширение механизмов финансирования на конкурсной и грантовой основе лучших культурных практик и проектов, общественных инициатив социально ориентированных некоммерческих организаций;</w:t>
      </w:r>
    </w:p>
    <w:p w14:paraId="29DE65E5"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lang w:eastAsia="ru-RU"/>
        </w:rPr>
        <w:t>оказание консультационной поддержки и организация регулярных форумов и неформальных нетворкинг-встреч для предпринимателей креативных секторов.</w:t>
      </w:r>
    </w:p>
    <w:p w14:paraId="53F7BD75" w14:textId="77777777" w:rsidR="00C37BC0" w:rsidRPr="00DA291F" w:rsidRDefault="00C37BC0" w:rsidP="00C20202">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Задачи и основные направления деятельности в сфере культуры будут реализовываться в рамках:</w:t>
      </w:r>
    </w:p>
    <w:p w14:paraId="622C2557" w14:textId="32EB1388" w:rsidR="00C37BC0" w:rsidRPr="00DA291F" w:rsidRDefault="00C37BC0" w:rsidP="00C20202">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национального проекта «Культура» в соответствии с Указом Президента Российской Федерации от 07.05.2018 </w:t>
      </w:r>
      <w:r w:rsidR="009021D3" w:rsidRPr="00DA291F">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 xml:space="preserve">204 «О национальных целях и стратегических задачах развития Российской Федерации на период до 2024 года» и его региональной составляющей; </w:t>
      </w:r>
    </w:p>
    <w:p w14:paraId="52A173C4" w14:textId="77777777" w:rsidR="00C37BC0" w:rsidRPr="00DA291F" w:rsidRDefault="00C37BC0" w:rsidP="00C20202">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государственной программы Новосибирской области «Культура Новосибирской области»;</w:t>
      </w:r>
    </w:p>
    <w:p w14:paraId="16E2F508" w14:textId="77777777" w:rsidR="00C37BC0" w:rsidRPr="00DA291F" w:rsidRDefault="00C37BC0" w:rsidP="00C20202">
      <w:pPr>
        <w:tabs>
          <w:tab w:val="left" w:pos="851"/>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DA291F">
        <w:rPr>
          <w:rFonts w:ascii="Times New Roman" w:eastAsia="Times New Roman" w:hAnsi="Times New Roman" w:cs="Times New Roman"/>
          <w:sz w:val="28"/>
          <w:szCs w:val="28"/>
          <w:lang w:eastAsia="ru-RU"/>
        </w:rPr>
        <w:t>региональных проектов (</w:t>
      </w:r>
      <w:r w:rsidRPr="00DA291F">
        <w:rPr>
          <w:rFonts w:ascii="Times New Roman" w:eastAsia="Times New Roman" w:hAnsi="Times New Roman" w:cs="Times New Roman"/>
          <w:bCs/>
          <w:sz w:val="28"/>
          <w:szCs w:val="28"/>
          <w:shd w:val="clear" w:color="auto" w:fill="FFFFFF"/>
          <w:lang w:eastAsia="ru-RU"/>
        </w:rPr>
        <w:t xml:space="preserve">«Сельский дом культуры», «Новое качество учреждений культуры», «Одаренные дети», «Исторические поселения Новосибирской области», «Создание творческого кластера на территории Военного городка, расположенного в Октябрьском районе г. Новосибирска», «Пространство культуры и искусства», «Дни культуры и искусства Новосибирской области», «Культура без барьеров», «Лидеры культуры», «Культура будущего», «Чтение» и «Мобильная библиотека», «Творческая инициатива»); </w:t>
      </w:r>
    </w:p>
    <w:p w14:paraId="1BDEEAAE" w14:textId="4B34FEF2" w:rsidR="00C37BC0" w:rsidRPr="00DA291F" w:rsidRDefault="00C37BC0" w:rsidP="00C20202">
      <w:pPr>
        <w:tabs>
          <w:tab w:val="left" w:pos="851"/>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DA291F">
        <w:rPr>
          <w:rFonts w:ascii="Times New Roman" w:eastAsia="Times New Roman" w:hAnsi="Times New Roman" w:cs="Times New Roman"/>
          <w:bCs/>
          <w:sz w:val="28"/>
          <w:szCs w:val="28"/>
          <w:shd w:val="clear" w:color="auto" w:fill="FFFFFF"/>
          <w:lang w:eastAsia="ru-RU"/>
        </w:rPr>
        <w:t>инвестиционных пр</w:t>
      </w:r>
      <w:r w:rsidR="004B1059" w:rsidRPr="00DA291F">
        <w:rPr>
          <w:rFonts w:ascii="Times New Roman" w:eastAsia="Times New Roman" w:hAnsi="Times New Roman" w:cs="Times New Roman"/>
          <w:bCs/>
          <w:sz w:val="28"/>
          <w:szCs w:val="28"/>
          <w:shd w:val="clear" w:color="auto" w:fill="FFFFFF"/>
          <w:lang w:eastAsia="ru-RU"/>
        </w:rPr>
        <w:t xml:space="preserve">оектов, </w:t>
      </w:r>
      <w:r w:rsidR="00AB52F8">
        <w:rPr>
          <w:rFonts w:ascii="Times New Roman" w:eastAsia="Times New Roman" w:hAnsi="Times New Roman" w:cs="Times New Roman"/>
          <w:bCs/>
          <w:sz w:val="28"/>
          <w:szCs w:val="28"/>
          <w:shd w:val="clear" w:color="auto" w:fill="FFFFFF"/>
          <w:lang w:eastAsia="ru-RU"/>
        </w:rPr>
        <w:t xml:space="preserve">перечень которых представлен </w:t>
      </w:r>
      <w:r w:rsidR="004B1059" w:rsidRPr="00DA291F">
        <w:rPr>
          <w:rFonts w:ascii="Times New Roman" w:eastAsia="Times New Roman" w:hAnsi="Times New Roman" w:cs="Times New Roman"/>
          <w:bCs/>
          <w:sz w:val="28"/>
          <w:szCs w:val="28"/>
          <w:shd w:val="clear" w:color="auto" w:fill="FFFFFF"/>
          <w:lang w:eastAsia="ru-RU"/>
        </w:rPr>
        <w:t>в приложени</w:t>
      </w:r>
      <w:r w:rsidR="00884D8E" w:rsidRPr="00DA291F">
        <w:rPr>
          <w:rFonts w:ascii="Times New Roman" w:eastAsia="Times New Roman" w:hAnsi="Times New Roman" w:cs="Times New Roman"/>
          <w:bCs/>
          <w:sz w:val="28"/>
          <w:szCs w:val="28"/>
          <w:shd w:val="clear" w:color="auto" w:fill="FFFFFF"/>
          <w:lang w:eastAsia="ru-RU"/>
        </w:rPr>
        <w:t>и 2</w:t>
      </w:r>
      <w:r w:rsidRPr="00DA291F">
        <w:rPr>
          <w:rFonts w:ascii="Times New Roman" w:eastAsia="Times New Roman" w:hAnsi="Times New Roman" w:cs="Times New Roman"/>
          <w:bCs/>
          <w:sz w:val="28"/>
          <w:szCs w:val="28"/>
          <w:shd w:val="clear" w:color="auto" w:fill="FFFFFF"/>
          <w:lang w:eastAsia="ru-RU"/>
        </w:rPr>
        <w:t>.</w:t>
      </w:r>
    </w:p>
    <w:p w14:paraId="05507FFB" w14:textId="6E59FDB8" w:rsidR="00BE085B" w:rsidRPr="00DA291F" w:rsidRDefault="00BE085B" w:rsidP="00BE085B">
      <w:pPr>
        <w:autoSpaceDE w:val="0"/>
        <w:autoSpaceDN w:val="0"/>
        <w:spacing w:after="0" w:line="240" w:lineRule="auto"/>
        <w:ind w:firstLine="709"/>
        <w:jc w:val="both"/>
        <w:rPr>
          <w:rFonts w:ascii="Times New Roman" w:hAnsi="Times New Roman" w:cs="Times New Roman"/>
          <w:spacing w:val="-3"/>
          <w:sz w:val="28"/>
          <w:szCs w:val="28"/>
        </w:rPr>
      </w:pPr>
      <w:r w:rsidRPr="00DA291F">
        <w:rPr>
          <w:rFonts w:ascii="Times New Roman" w:eastAsia="Times New Roman" w:hAnsi="Times New Roman" w:cs="Times New Roman"/>
          <w:sz w:val="28"/>
          <w:szCs w:val="28"/>
          <w:lang w:eastAsia="ru-RU"/>
        </w:rPr>
        <w:t xml:space="preserve">Результатом реализации стратегии </w:t>
      </w:r>
      <w:r w:rsidRPr="00DA291F">
        <w:rPr>
          <w:rFonts w:ascii="Times New Roman" w:eastAsia="Times New Roman" w:hAnsi="Times New Roman" w:cs="Times New Roman"/>
          <w:spacing w:val="2"/>
          <w:sz w:val="28"/>
          <w:szCs w:val="28"/>
          <w:lang w:eastAsia="ru-RU"/>
        </w:rPr>
        <w:t>в сфере культуры</w:t>
      </w:r>
      <w:r w:rsidRPr="00DA291F">
        <w:rPr>
          <w:rFonts w:ascii="Times New Roman" w:hAnsi="Times New Roman" w:cs="Times New Roman"/>
          <w:spacing w:val="-3"/>
          <w:sz w:val="28"/>
          <w:szCs w:val="28"/>
        </w:rPr>
        <w:t xml:space="preserve"> будет являться достижение следующих значений показателей </w:t>
      </w:r>
      <w:r w:rsidRPr="00DA291F">
        <w:rPr>
          <w:rFonts w:ascii="Times New Roman" w:eastAsia="Times New Roman" w:hAnsi="Times New Roman" w:cs="Times New Roman"/>
          <w:spacing w:val="2"/>
          <w:sz w:val="28"/>
          <w:szCs w:val="28"/>
          <w:lang w:eastAsia="ru-RU"/>
        </w:rPr>
        <w:t xml:space="preserve">по инновационному сценарию </w:t>
      </w:r>
      <w:r w:rsidRPr="00DA291F">
        <w:rPr>
          <w:rFonts w:ascii="Times New Roman" w:hAnsi="Times New Roman" w:cs="Times New Roman"/>
          <w:spacing w:val="-3"/>
          <w:sz w:val="28"/>
          <w:szCs w:val="28"/>
        </w:rPr>
        <w:t>к 2030 году:</w:t>
      </w:r>
    </w:p>
    <w:p w14:paraId="48E3C602" w14:textId="4232721F" w:rsidR="00C37BC0" w:rsidRPr="00DA291F" w:rsidRDefault="00C37BC0" w:rsidP="00C20202">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увеличение числа посещений библиотек на 1000 </w:t>
      </w:r>
      <w:r w:rsidR="00157B34">
        <w:rPr>
          <w:rFonts w:ascii="Times New Roman" w:eastAsia="Times New Roman" w:hAnsi="Times New Roman" w:cs="Times New Roman"/>
          <w:spacing w:val="2"/>
          <w:sz w:val="28"/>
          <w:szCs w:val="28"/>
          <w:lang w:eastAsia="ru-RU"/>
        </w:rPr>
        <w:t xml:space="preserve">чел. </w:t>
      </w:r>
      <w:r w:rsidRPr="00DA291F">
        <w:rPr>
          <w:rFonts w:ascii="Times New Roman" w:eastAsia="Times New Roman" w:hAnsi="Times New Roman" w:cs="Times New Roman"/>
          <w:spacing w:val="2"/>
          <w:sz w:val="28"/>
          <w:szCs w:val="28"/>
          <w:lang w:eastAsia="ru-RU"/>
        </w:rPr>
        <w:t>населения до 4 тыс. единиц;</w:t>
      </w:r>
    </w:p>
    <w:p w14:paraId="6530196F" w14:textId="60E4BFD1" w:rsidR="00C37BC0" w:rsidRPr="00DA291F" w:rsidRDefault="00C37BC0" w:rsidP="00C20202">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увеличение числа посещений музеев на 1000 </w:t>
      </w:r>
      <w:r w:rsidR="00157B34">
        <w:rPr>
          <w:rFonts w:ascii="Times New Roman" w:eastAsia="Times New Roman" w:hAnsi="Times New Roman" w:cs="Times New Roman"/>
          <w:spacing w:val="2"/>
          <w:sz w:val="28"/>
          <w:szCs w:val="28"/>
          <w:lang w:eastAsia="ru-RU"/>
        </w:rPr>
        <w:t xml:space="preserve">чел. </w:t>
      </w:r>
      <w:r w:rsidRPr="00DA291F">
        <w:rPr>
          <w:rFonts w:ascii="Times New Roman" w:eastAsia="Times New Roman" w:hAnsi="Times New Roman" w:cs="Times New Roman"/>
          <w:spacing w:val="2"/>
          <w:sz w:val="28"/>
          <w:szCs w:val="28"/>
          <w:lang w:eastAsia="ru-RU"/>
        </w:rPr>
        <w:t>населения до 760 единиц;</w:t>
      </w:r>
    </w:p>
    <w:p w14:paraId="014CA7F2" w14:textId="6D53EA13" w:rsidR="00C37BC0" w:rsidRPr="00DA291F" w:rsidRDefault="00157B34" w:rsidP="00C20202">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прирост</w:t>
      </w:r>
      <w:r w:rsidR="00C37BC0" w:rsidRPr="00DA291F">
        <w:rPr>
          <w:rFonts w:ascii="Times New Roman" w:eastAsia="Times New Roman" w:hAnsi="Times New Roman" w:cs="Times New Roman"/>
          <w:spacing w:val="2"/>
          <w:sz w:val="28"/>
          <w:szCs w:val="28"/>
          <w:lang w:eastAsia="ru-RU"/>
        </w:rPr>
        <w:t xml:space="preserve"> числа посещений театров по сравнению с </w:t>
      </w:r>
      <w:r>
        <w:rPr>
          <w:rFonts w:ascii="Times New Roman" w:eastAsia="Times New Roman" w:hAnsi="Times New Roman" w:cs="Times New Roman"/>
          <w:spacing w:val="2"/>
          <w:sz w:val="28"/>
          <w:szCs w:val="28"/>
          <w:lang w:eastAsia="ru-RU"/>
        </w:rPr>
        <w:t xml:space="preserve">уровнем </w:t>
      </w:r>
      <w:r w:rsidR="00C37BC0" w:rsidRPr="00DA291F">
        <w:rPr>
          <w:rFonts w:ascii="Times New Roman" w:eastAsia="Times New Roman" w:hAnsi="Times New Roman" w:cs="Times New Roman"/>
          <w:spacing w:val="2"/>
          <w:sz w:val="28"/>
          <w:szCs w:val="28"/>
          <w:lang w:eastAsia="ru-RU"/>
        </w:rPr>
        <w:t>2018 год</w:t>
      </w:r>
      <w:r>
        <w:rPr>
          <w:rFonts w:ascii="Times New Roman" w:eastAsia="Times New Roman" w:hAnsi="Times New Roman" w:cs="Times New Roman"/>
          <w:spacing w:val="2"/>
          <w:sz w:val="28"/>
          <w:szCs w:val="28"/>
          <w:lang w:eastAsia="ru-RU"/>
        </w:rPr>
        <w:t>а</w:t>
      </w:r>
      <w:r w:rsidR="00C37BC0" w:rsidRPr="00DA291F">
        <w:rPr>
          <w:rFonts w:ascii="Times New Roman" w:eastAsia="Times New Roman" w:hAnsi="Times New Roman" w:cs="Times New Roman"/>
          <w:spacing w:val="2"/>
          <w:sz w:val="28"/>
          <w:szCs w:val="28"/>
          <w:lang w:eastAsia="ru-RU"/>
        </w:rPr>
        <w:t xml:space="preserve"> на  7%;</w:t>
      </w:r>
    </w:p>
    <w:p w14:paraId="74D3A29D" w14:textId="74F59DCC" w:rsidR="00C37BC0" w:rsidRPr="00DA291F" w:rsidRDefault="00C37BC0" w:rsidP="00C20202">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увеличение числа участников клубных формирований на 1000 </w:t>
      </w:r>
      <w:r w:rsidR="00157B34">
        <w:rPr>
          <w:rFonts w:ascii="Times New Roman" w:eastAsia="Times New Roman" w:hAnsi="Times New Roman" w:cs="Times New Roman"/>
          <w:spacing w:val="2"/>
          <w:sz w:val="28"/>
          <w:szCs w:val="28"/>
          <w:lang w:eastAsia="ru-RU"/>
        </w:rPr>
        <w:t xml:space="preserve">чел. </w:t>
      </w:r>
      <w:r w:rsidRPr="00DA291F">
        <w:rPr>
          <w:rFonts w:ascii="Times New Roman" w:eastAsia="Times New Roman" w:hAnsi="Times New Roman" w:cs="Times New Roman"/>
          <w:spacing w:val="2"/>
          <w:sz w:val="28"/>
          <w:szCs w:val="28"/>
          <w:lang w:eastAsia="ru-RU"/>
        </w:rPr>
        <w:t>населения до 52 единиц;</w:t>
      </w:r>
    </w:p>
    <w:p w14:paraId="7612479C" w14:textId="1F85E004" w:rsidR="00C37BC0" w:rsidRPr="00DA291F" w:rsidRDefault="00C37BC0" w:rsidP="00C20202">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увеличение доли объектов культурного наследия, находящихся в удовлетворительном состоянии, в общем количестве объектов культурного наследия (памятников архитектуры, истории и монументального искусства), включенных в единый государственный реестр объектов культурного наследия (памятников истории и культуры) народов Российской Федерации</w:t>
      </w:r>
      <w:r w:rsidR="00DD6164">
        <w:rPr>
          <w:rFonts w:ascii="Times New Roman" w:eastAsia="Times New Roman" w:hAnsi="Times New Roman" w:cs="Times New Roman"/>
          <w:spacing w:val="2"/>
          <w:sz w:val="28"/>
          <w:szCs w:val="28"/>
          <w:lang w:eastAsia="ru-RU"/>
        </w:rPr>
        <w:t>,</w:t>
      </w:r>
      <w:r w:rsidRPr="00DA291F">
        <w:rPr>
          <w:rFonts w:ascii="Times New Roman" w:eastAsia="Times New Roman" w:hAnsi="Times New Roman" w:cs="Times New Roman"/>
          <w:spacing w:val="2"/>
          <w:sz w:val="28"/>
          <w:szCs w:val="28"/>
          <w:lang w:eastAsia="ru-RU"/>
        </w:rPr>
        <w:t xml:space="preserve"> до 87%.</w:t>
      </w:r>
    </w:p>
    <w:p w14:paraId="67E4937E" w14:textId="77777777" w:rsidR="002770C1" w:rsidRDefault="002770C1" w:rsidP="002770C1">
      <w:pPr>
        <w:spacing w:after="0" w:line="240" w:lineRule="auto"/>
        <w:jc w:val="both"/>
        <w:textAlignment w:val="baseline"/>
        <w:outlineLvl w:val="2"/>
        <w:rPr>
          <w:rFonts w:ascii="Times New Roman" w:hAnsi="Times New Roman" w:cs="Times New Roman"/>
          <w:sz w:val="28"/>
          <w:szCs w:val="28"/>
        </w:rPr>
      </w:pPr>
      <w:bookmarkStart w:id="237" w:name="_Toc528054653"/>
      <w:bookmarkStart w:id="238" w:name="_Toc528144229"/>
      <w:bookmarkStart w:id="239" w:name="_Toc528597364"/>
      <w:bookmarkStart w:id="240" w:name="_Toc528759756"/>
    </w:p>
    <w:p w14:paraId="36522AAD" w14:textId="22CB2F5C" w:rsidR="00C37BC0" w:rsidRPr="00DA291F" w:rsidRDefault="00C37BC0" w:rsidP="002770C1">
      <w:pPr>
        <w:spacing w:after="0" w:line="240" w:lineRule="auto"/>
        <w:ind w:firstLine="708"/>
        <w:jc w:val="both"/>
        <w:textAlignment w:val="baseline"/>
        <w:outlineLvl w:val="2"/>
        <w:rPr>
          <w:rFonts w:ascii="Times New Roman" w:hAnsi="Times New Roman" w:cs="Times New Roman"/>
          <w:sz w:val="28"/>
          <w:szCs w:val="28"/>
        </w:rPr>
      </w:pPr>
      <w:bookmarkStart w:id="241" w:name="_Toc529979612"/>
      <w:r w:rsidRPr="00DA291F">
        <w:rPr>
          <w:rFonts w:ascii="Times New Roman" w:hAnsi="Times New Roman" w:cs="Times New Roman"/>
          <w:sz w:val="28"/>
          <w:szCs w:val="28"/>
        </w:rPr>
        <w:t>3.4.2. Молодежная политика</w:t>
      </w:r>
      <w:bookmarkEnd w:id="237"/>
      <w:bookmarkEnd w:id="238"/>
      <w:bookmarkEnd w:id="239"/>
      <w:bookmarkEnd w:id="240"/>
      <w:bookmarkEnd w:id="241"/>
    </w:p>
    <w:p w14:paraId="11CA049B" w14:textId="77777777" w:rsidR="002770C1" w:rsidRDefault="002770C1" w:rsidP="00C20202">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p>
    <w:p w14:paraId="093C0432" w14:textId="354E240E" w:rsidR="00C37BC0" w:rsidRPr="00DA291F" w:rsidRDefault="00C37BC0" w:rsidP="00C20202">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 xml:space="preserve">Современная государственная молодежная политика нацелена на обеспечение перехода от преимущественно политики заботы и попечения к политике формирования субъектной позиции у молодежи. </w:t>
      </w:r>
    </w:p>
    <w:p w14:paraId="5E79A15E" w14:textId="77777777" w:rsidR="00C37BC0" w:rsidRPr="00DA291F" w:rsidRDefault="00C37BC0" w:rsidP="00C20202">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В сфере молодежной политики в Новосибирской области существует ряд проблем:</w:t>
      </w:r>
    </w:p>
    <w:p w14:paraId="7B307D9E" w14:textId="77777777" w:rsidR="00C37BC0" w:rsidRPr="00DA291F" w:rsidRDefault="00C37BC0" w:rsidP="00C20202">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отток талантливой и инициативной молодежи в регионы центральной России и зарубежье;</w:t>
      </w:r>
    </w:p>
    <w:p w14:paraId="0E501AE0" w14:textId="77777777" w:rsidR="00C37BC0" w:rsidRPr="00DA291F" w:rsidRDefault="00C37BC0" w:rsidP="00C20202">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низкий уровень мотивации молодежи к созданию и реализации молодежными сообществами программ и проектов, направленных на удовлетворение актуальных потребностей и интересов молодых людей;</w:t>
      </w:r>
    </w:p>
    <w:p w14:paraId="3223BC3F" w14:textId="77777777" w:rsidR="00C37BC0" w:rsidRPr="00DA291F" w:rsidRDefault="00C37BC0" w:rsidP="00C20202">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низкий уровень включенности молодежи в социальное, экономическое, общественно – политическое и культурное развитие территорий;</w:t>
      </w:r>
    </w:p>
    <w:p w14:paraId="1FF9918F" w14:textId="77777777" w:rsidR="00C37BC0" w:rsidRPr="00DA291F" w:rsidRDefault="00C37BC0" w:rsidP="00C20202">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слабая развитость инфраструктуры и кадровое обеспечение молодежной политики в ряде муниципальных районов и городских округов Новосибирской области;</w:t>
      </w:r>
    </w:p>
    <w:p w14:paraId="4451D82A" w14:textId="77777777" w:rsidR="00C37BC0" w:rsidRPr="00DA291F" w:rsidRDefault="00C37BC0" w:rsidP="00C20202">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 xml:space="preserve">недостаточность мер по формированию у подрастающего поколения чувства общегражданской целостности российского общества; </w:t>
      </w:r>
    </w:p>
    <w:p w14:paraId="12DEAC76" w14:textId="77777777" w:rsidR="00C37BC0" w:rsidRPr="00DA291F" w:rsidRDefault="00C37BC0" w:rsidP="00C20202">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слабая координация действий общественных объединений и органов местного самоуправления в работе по патриотическому воспитанию.</w:t>
      </w:r>
    </w:p>
    <w:p w14:paraId="2374E27D" w14:textId="52A16762" w:rsidR="007638BF" w:rsidRDefault="007638BF" w:rsidP="00C20202">
      <w:pPr>
        <w:spacing w:after="0" w:line="240" w:lineRule="auto"/>
        <w:ind w:firstLine="709"/>
        <w:jc w:val="both"/>
        <w:rPr>
          <w:rFonts w:ascii="Times New Roman" w:eastAsia="Times New Roman" w:hAnsi="Times New Roman" w:cs="Times New Roman"/>
          <w:sz w:val="28"/>
          <w:szCs w:val="28"/>
          <w:lang w:eastAsia="ru-RU"/>
        </w:rPr>
      </w:pPr>
      <w:r w:rsidRPr="007638BF">
        <w:rPr>
          <w:rFonts w:ascii="Times New Roman" w:eastAsia="Times New Roman" w:hAnsi="Times New Roman" w:cs="Times New Roman"/>
          <w:sz w:val="28"/>
          <w:szCs w:val="28"/>
          <w:lang w:eastAsia="ru-RU"/>
        </w:rPr>
        <w:t xml:space="preserve">Для достижения Ц-1.6 в части </w:t>
      </w:r>
      <w:r>
        <w:rPr>
          <w:rFonts w:ascii="Times New Roman" w:eastAsia="Times New Roman" w:hAnsi="Times New Roman" w:cs="Times New Roman"/>
          <w:sz w:val="28"/>
          <w:szCs w:val="28"/>
          <w:lang w:eastAsia="ru-RU"/>
        </w:rPr>
        <w:t xml:space="preserve">реализации молодежной политики </w:t>
      </w:r>
      <w:r w:rsidRPr="007638BF">
        <w:rPr>
          <w:rFonts w:ascii="Times New Roman" w:eastAsia="Times New Roman" w:hAnsi="Times New Roman" w:cs="Times New Roman"/>
          <w:sz w:val="28"/>
          <w:szCs w:val="28"/>
          <w:lang w:eastAsia="ru-RU"/>
        </w:rPr>
        <w:t>определены следующие задачи и основные направления деятельности.</w:t>
      </w:r>
    </w:p>
    <w:p w14:paraId="01A32618"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bookmarkStart w:id="242" w:name="_Toc528054654"/>
      <w:bookmarkStart w:id="243" w:name="_Toc528144230"/>
      <w:r w:rsidRPr="00DA291F">
        <w:rPr>
          <w:rFonts w:ascii="Times New Roman" w:eastAsia="Calibri" w:hAnsi="Times New Roman" w:cs="Times New Roman"/>
          <w:spacing w:val="2"/>
          <w:sz w:val="28"/>
          <w:szCs w:val="28"/>
        </w:rPr>
        <w:t>З-1.6.7. Обеспечить культурное, нравственное, духовное, интеллектуальное и творческое развитие молодежи на территории Новосибирской области:</w:t>
      </w:r>
      <w:bookmarkEnd w:id="242"/>
      <w:bookmarkEnd w:id="243"/>
    </w:p>
    <w:p w14:paraId="6AF90EA7" w14:textId="77777777" w:rsidR="00C37BC0" w:rsidRPr="00DA291F" w:rsidRDefault="00C37BC0" w:rsidP="00C20202">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формирование системы общественно-государственного управления молодежной политикой в регионе как условие совершенствования управленческих процессов, межведомственной и разноуровневой координации в сфере реализации государственной молодежной политики;</w:t>
      </w:r>
    </w:p>
    <w:p w14:paraId="6FB415C0" w14:textId="77777777" w:rsidR="00C37BC0" w:rsidRPr="00DA291F" w:rsidRDefault="00C37BC0" w:rsidP="00C20202">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формирование системы мотивации молодежи к созданию и реализации инновационных программ и проектов; </w:t>
      </w:r>
    </w:p>
    <w:p w14:paraId="6AB36082" w14:textId="77777777" w:rsidR="00C37BC0" w:rsidRPr="00DA291F" w:rsidRDefault="00C37BC0" w:rsidP="00C20202">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содействие развитию инновационных образовательных и воспитательных технологий в молодежной среде, направленных на формирование системы ценностей (гражданских, нравственных и др.), повышение общей культуры и разностороннего развития молодежи;</w:t>
      </w:r>
    </w:p>
    <w:p w14:paraId="7E8A3B82" w14:textId="77777777" w:rsidR="00C37BC0" w:rsidRPr="00DA291F" w:rsidRDefault="00C37BC0" w:rsidP="00C20202">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формирование условий для развития и использования потенциала молодежи в социокультурной и социально-экономической сферах, удовлетворения потребностей молодых людей в реализации активной жизненной позиции, творческом и здоровьесберегающем досуге, в том числе развитие молодежных сообществ;</w:t>
      </w:r>
    </w:p>
    <w:p w14:paraId="1819D3BA" w14:textId="77777777" w:rsidR="00C37BC0" w:rsidRPr="00DA291F" w:rsidRDefault="00C37BC0" w:rsidP="00C20202">
      <w:pPr>
        <w:tabs>
          <w:tab w:val="left" w:pos="993"/>
        </w:tabs>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содействие развитию инфраструктуры молодежной политики, профессиональных компетенций работников органов и учреждений сферы государственной молодежной политики и качества информационного обеспечения молодежной политики, формированию ее современного имиджа;</w:t>
      </w:r>
    </w:p>
    <w:p w14:paraId="31DC56D2" w14:textId="77777777" w:rsidR="00C37BC0" w:rsidRPr="00DA291F" w:rsidRDefault="00C37BC0" w:rsidP="00C20202">
      <w:pPr>
        <w:tabs>
          <w:tab w:val="left" w:pos="993"/>
        </w:tabs>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формирование условий для п</w:t>
      </w:r>
      <w:r w:rsidRPr="00DA291F">
        <w:rPr>
          <w:rFonts w:ascii="Times New Roman" w:hAnsi="Times New Roman" w:cs="Times New Roman"/>
          <w:spacing w:val="2"/>
          <w:sz w:val="28"/>
          <w:szCs w:val="28"/>
        </w:rPr>
        <w:t>рофилактики проявлений экстремизма, национализма, преступности в молодежной среде.</w:t>
      </w:r>
    </w:p>
    <w:p w14:paraId="6CFB7E5E" w14:textId="77777777" w:rsidR="00C37BC0" w:rsidRPr="00DA291F" w:rsidRDefault="00C37BC0" w:rsidP="00C20202">
      <w:pPr>
        <w:autoSpaceDE w:val="0"/>
        <w:autoSpaceDN w:val="0"/>
        <w:spacing w:after="0" w:line="240" w:lineRule="auto"/>
        <w:ind w:firstLine="709"/>
        <w:jc w:val="both"/>
        <w:rPr>
          <w:rFonts w:ascii="Times New Roman" w:eastAsia="Calibri" w:hAnsi="Times New Roman" w:cs="Times New Roman"/>
          <w:spacing w:val="2"/>
          <w:sz w:val="28"/>
          <w:szCs w:val="28"/>
        </w:rPr>
      </w:pPr>
      <w:bookmarkStart w:id="244" w:name="_Toc528054655"/>
      <w:bookmarkStart w:id="245" w:name="_Toc528144231"/>
      <w:r w:rsidRPr="00DA291F">
        <w:rPr>
          <w:rFonts w:ascii="Times New Roman" w:eastAsia="Calibri" w:hAnsi="Times New Roman" w:cs="Times New Roman"/>
          <w:spacing w:val="2"/>
          <w:sz w:val="28"/>
          <w:szCs w:val="28"/>
        </w:rPr>
        <w:t>З-1.6.8. Повысить эффективность системы патриотического воспитания граждан в Новосибирской области:</w:t>
      </w:r>
      <w:bookmarkEnd w:id="244"/>
      <w:bookmarkEnd w:id="245"/>
      <w:r w:rsidRPr="00DA291F">
        <w:rPr>
          <w:rFonts w:ascii="Times New Roman" w:eastAsia="Calibri" w:hAnsi="Times New Roman" w:cs="Times New Roman"/>
          <w:spacing w:val="2"/>
          <w:sz w:val="28"/>
          <w:szCs w:val="28"/>
        </w:rPr>
        <w:t xml:space="preserve"> </w:t>
      </w:r>
    </w:p>
    <w:p w14:paraId="072BD250" w14:textId="77777777" w:rsidR="00C37BC0" w:rsidRPr="00DA291F" w:rsidRDefault="00C37BC0" w:rsidP="00C20202">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организация мероприятий, направленных на анализ, изучение передового опыта, развитие новых форм, методов и технологий по патриотическому воспитанию граждан, повышение квалификации организаторов патриотического воспитания;</w:t>
      </w:r>
    </w:p>
    <w:p w14:paraId="37300BC6" w14:textId="77777777" w:rsidR="00C37BC0" w:rsidRPr="00DA291F" w:rsidRDefault="00C37BC0" w:rsidP="00C20202">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организация мероприятий, направленных на повышение качества работы военно-патриотических клубов, патриотических объединений, музеев боевой и трудовой славы в образовательных и общественных организациях, ветеранских организаций, популяризацию службы в Вооруженных Силах Российской Федерации;</w:t>
      </w:r>
    </w:p>
    <w:p w14:paraId="4940740F" w14:textId="77777777" w:rsidR="00C37BC0" w:rsidRPr="00DA291F" w:rsidRDefault="00C37BC0" w:rsidP="00C20202">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организация мероприятий, направленных на информирование граждан о мероприятиях в сфере патриотического воспитания через информационные ресурсы.</w:t>
      </w:r>
    </w:p>
    <w:p w14:paraId="48B14814" w14:textId="7A04FBD7" w:rsidR="00C37BC0" w:rsidRPr="00DA291F" w:rsidRDefault="00FD5D33" w:rsidP="00C20202">
      <w:pPr>
        <w:autoSpaceDE w:val="0"/>
        <w:autoSpaceDN w:val="0"/>
        <w:spacing w:after="0" w:line="240" w:lineRule="auto"/>
        <w:ind w:firstLine="709"/>
        <w:jc w:val="both"/>
        <w:rPr>
          <w:rFonts w:ascii="Times New Roman" w:eastAsia="Calibri" w:hAnsi="Times New Roman" w:cs="Times New Roman"/>
          <w:spacing w:val="2"/>
          <w:sz w:val="28"/>
          <w:szCs w:val="28"/>
        </w:rPr>
      </w:pPr>
      <w:bookmarkStart w:id="246" w:name="_Toc528054656"/>
      <w:bookmarkStart w:id="247" w:name="_Toc528144232"/>
      <w:r w:rsidRPr="00DA291F">
        <w:rPr>
          <w:rFonts w:ascii="Times New Roman" w:eastAsia="Calibri" w:hAnsi="Times New Roman" w:cs="Times New Roman"/>
          <w:spacing w:val="2"/>
          <w:sz w:val="28"/>
          <w:szCs w:val="28"/>
        </w:rPr>
        <w:t>З-1.6.9. Содействовать</w:t>
      </w:r>
      <w:r w:rsidR="00C37BC0" w:rsidRPr="00DA291F">
        <w:rPr>
          <w:rFonts w:ascii="Times New Roman" w:eastAsia="Calibri" w:hAnsi="Times New Roman" w:cs="Times New Roman"/>
          <w:spacing w:val="2"/>
          <w:sz w:val="28"/>
          <w:szCs w:val="28"/>
        </w:rPr>
        <w:t xml:space="preserve"> развити</w:t>
      </w:r>
      <w:r w:rsidRPr="00DA291F">
        <w:rPr>
          <w:rFonts w:ascii="Times New Roman" w:eastAsia="Calibri" w:hAnsi="Times New Roman" w:cs="Times New Roman"/>
          <w:spacing w:val="2"/>
          <w:sz w:val="28"/>
          <w:szCs w:val="28"/>
        </w:rPr>
        <w:t>ю</w:t>
      </w:r>
      <w:r w:rsidR="00C37BC0" w:rsidRPr="00DA291F">
        <w:rPr>
          <w:rFonts w:ascii="Times New Roman" w:eastAsia="Calibri" w:hAnsi="Times New Roman" w:cs="Times New Roman"/>
          <w:spacing w:val="2"/>
          <w:sz w:val="28"/>
          <w:szCs w:val="28"/>
        </w:rPr>
        <w:t xml:space="preserve"> добровольческой и благотворительной деятельности:</w:t>
      </w:r>
      <w:bookmarkEnd w:id="246"/>
      <w:bookmarkEnd w:id="247"/>
    </w:p>
    <w:p w14:paraId="5426FEEE" w14:textId="77777777" w:rsidR="00C37BC0" w:rsidRPr="00DA291F" w:rsidRDefault="00C37BC0" w:rsidP="00C20202">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организация и проведение мероприятий, направленных на привлечение и обучение участников и организаторов волонтерского движения, привлечение волонтеров к участию в массовых мероприятиях, в том числе направленных на патриотическое воспитание граждан;</w:t>
      </w:r>
    </w:p>
    <w:p w14:paraId="770EDE3A" w14:textId="77777777" w:rsidR="00C37BC0" w:rsidRPr="00DA291F" w:rsidRDefault="00C37BC0" w:rsidP="00C20202">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организация проведения поисковой работы по выявлению неизвестных воинских захоронений и непогребенных останков воинов, погибших при защите Отечества.</w:t>
      </w:r>
    </w:p>
    <w:p w14:paraId="10705B3F" w14:textId="77777777" w:rsidR="00C37BC0" w:rsidRPr="00DA291F" w:rsidRDefault="00C37BC0" w:rsidP="00C20202">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Задачи и основные направления деятельности в сфере молодежной политики будут реализовываться в рамках:</w:t>
      </w:r>
    </w:p>
    <w:p w14:paraId="4169433F" w14:textId="77777777" w:rsidR="00C37BC0" w:rsidRPr="00DA291F" w:rsidRDefault="00C37BC0" w:rsidP="00C20202">
      <w:pPr>
        <w:tabs>
          <w:tab w:val="left" w:pos="851"/>
        </w:tabs>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государственной программы Новосибирской области «Развитие государственной молодежной политики Новосибирской области»;</w:t>
      </w:r>
    </w:p>
    <w:p w14:paraId="7E45AD09" w14:textId="77777777" w:rsidR="00C37BC0" w:rsidRPr="00DA291F" w:rsidRDefault="00C37BC0" w:rsidP="00C20202">
      <w:pPr>
        <w:tabs>
          <w:tab w:val="left" w:pos="851"/>
        </w:tabs>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подпрограммы «Патриотическое воспитание граждан Российской Федерации в Новосибирской области» государственной программы Новосибирской области «Развитие институтов региональной политики и гражданского общества в Новосибирской области»;</w:t>
      </w:r>
    </w:p>
    <w:p w14:paraId="520C3AB7" w14:textId="77777777" w:rsidR="00C37BC0" w:rsidRPr="00DA291F" w:rsidRDefault="00C37BC0" w:rsidP="00C20202">
      <w:pPr>
        <w:tabs>
          <w:tab w:val="left" w:pos="851"/>
        </w:tabs>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z w:val="28"/>
          <w:szCs w:val="28"/>
          <w:lang w:eastAsia="ru-RU"/>
        </w:rPr>
        <w:t>региональных проектов («Молодежный методический центр», «Молодежное самоуправление», «Время молодежи»; «Региональный ресурсный центр в сфере добровольчества», «Эстафета поколений», «Полигон твоих возможностей», «Позиция-Энергия-Опыт» - областной смотр-конкурс лучших практик работы с молодежью среди ветеранских организаций)</w:t>
      </w:r>
      <w:r w:rsidRPr="00DA291F">
        <w:rPr>
          <w:rFonts w:ascii="Times New Roman" w:eastAsia="Times New Roman" w:hAnsi="Times New Roman" w:cs="Times New Roman"/>
          <w:bCs/>
          <w:sz w:val="28"/>
          <w:szCs w:val="28"/>
          <w:shd w:val="clear" w:color="auto" w:fill="FFFFFF"/>
          <w:lang w:eastAsia="ru-RU"/>
        </w:rPr>
        <w:t>.</w:t>
      </w:r>
    </w:p>
    <w:p w14:paraId="748AB631" w14:textId="4F004736" w:rsidR="00BE085B" w:rsidRPr="00DA291F" w:rsidRDefault="00BE085B" w:rsidP="00BE085B">
      <w:pPr>
        <w:autoSpaceDE w:val="0"/>
        <w:autoSpaceDN w:val="0"/>
        <w:spacing w:after="0" w:line="240" w:lineRule="auto"/>
        <w:ind w:firstLine="709"/>
        <w:jc w:val="both"/>
        <w:rPr>
          <w:rFonts w:ascii="Times New Roman" w:hAnsi="Times New Roman" w:cs="Times New Roman"/>
          <w:spacing w:val="-3"/>
          <w:sz w:val="28"/>
          <w:szCs w:val="28"/>
        </w:rPr>
      </w:pPr>
      <w:r w:rsidRPr="00DA291F">
        <w:rPr>
          <w:rFonts w:ascii="Times New Roman" w:eastAsia="Times New Roman" w:hAnsi="Times New Roman" w:cs="Times New Roman"/>
          <w:sz w:val="28"/>
          <w:szCs w:val="28"/>
          <w:lang w:eastAsia="ru-RU"/>
        </w:rPr>
        <w:t xml:space="preserve">Результатом реализации стратегии </w:t>
      </w:r>
      <w:r w:rsidRPr="00DA291F">
        <w:rPr>
          <w:rFonts w:ascii="Times New Roman" w:hAnsi="Times New Roman" w:cs="Times New Roman"/>
          <w:spacing w:val="-3"/>
          <w:sz w:val="28"/>
          <w:szCs w:val="28"/>
        </w:rPr>
        <w:t xml:space="preserve">в области </w:t>
      </w:r>
      <w:r>
        <w:rPr>
          <w:rFonts w:ascii="Times New Roman" w:hAnsi="Times New Roman" w:cs="Times New Roman"/>
          <w:spacing w:val="-3"/>
          <w:sz w:val="28"/>
          <w:szCs w:val="28"/>
        </w:rPr>
        <w:t xml:space="preserve">молодежной </w:t>
      </w:r>
      <w:r w:rsidRPr="00DA291F">
        <w:rPr>
          <w:rFonts w:ascii="Times New Roman" w:hAnsi="Times New Roman" w:cs="Times New Roman"/>
          <w:spacing w:val="-3"/>
          <w:sz w:val="28"/>
          <w:szCs w:val="28"/>
        </w:rPr>
        <w:t xml:space="preserve">политики будет являться достижение следующих значений показателей </w:t>
      </w:r>
      <w:r w:rsidRPr="00DA291F">
        <w:rPr>
          <w:rFonts w:ascii="Times New Roman" w:eastAsia="Times New Roman" w:hAnsi="Times New Roman" w:cs="Times New Roman"/>
          <w:spacing w:val="2"/>
          <w:sz w:val="28"/>
          <w:szCs w:val="28"/>
          <w:lang w:eastAsia="ru-RU"/>
        </w:rPr>
        <w:t xml:space="preserve">по инновационному сценарию </w:t>
      </w:r>
      <w:r w:rsidRPr="00DA291F">
        <w:rPr>
          <w:rFonts w:ascii="Times New Roman" w:hAnsi="Times New Roman" w:cs="Times New Roman"/>
          <w:spacing w:val="-3"/>
          <w:sz w:val="28"/>
          <w:szCs w:val="28"/>
        </w:rPr>
        <w:t>к 2030 году:</w:t>
      </w:r>
    </w:p>
    <w:p w14:paraId="2A36E2B9" w14:textId="77777777" w:rsidR="00C37BC0" w:rsidRPr="00DA291F" w:rsidRDefault="00C37BC0" w:rsidP="00C20202">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увеличение доли молодежи, удовлетворенной качеством предоставляемых услуг (работ) государственными учреждениями Новосибирской области в сфере молодежной политики, от общего числа молодых людей, принявших участие в мероприятиях, до 92%;</w:t>
      </w:r>
    </w:p>
    <w:p w14:paraId="16A4A029" w14:textId="22314A7C" w:rsidR="00C37BC0" w:rsidRPr="00DA291F" w:rsidRDefault="00C37BC0" w:rsidP="00C20202">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увеличение количества реализованных по инициативе молодежи программ и проектов, направленных как на удовлетворение актуальных потребностей и интересов молодых людей, так и на развитие муниципальных образований Новосибирской области</w:t>
      </w:r>
      <w:r w:rsidR="007B69FC">
        <w:rPr>
          <w:rFonts w:ascii="Times New Roman" w:eastAsia="Times New Roman" w:hAnsi="Times New Roman" w:cs="Times New Roman"/>
          <w:spacing w:val="2"/>
          <w:sz w:val="28"/>
          <w:szCs w:val="28"/>
          <w:lang w:eastAsia="ru-RU"/>
        </w:rPr>
        <w:t>,</w:t>
      </w:r>
      <w:r w:rsidRPr="00DA291F">
        <w:rPr>
          <w:rFonts w:ascii="Times New Roman" w:eastAsia="Times New Roman" w:hAnsi="Times New Roman" w:cs="Times New Roman"/>
          <w:spacing w:val="2"/>
          <w:sz w:val="28"/>
          <w:szCs w:val="28"/>
          <w:lang w:eastAsia="ru-RU"/>
        </w:rPr>
        <w:t xml:space="preserve"> до 23 единиц;</w:t>
      </w:r>
    </w:p>
    <w:p w14:paraId="44A10D46" w14:textId="77777777" w:rsidR="00C37BC0" w:rsidRPr="00DA291F" w:rsidRDefault="00C37BC0" w:rsidP="00C20202">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увеличение количества реализованных по инициативе молодежи программ и проектов в социокультурной и социально-экономической сферах, в сфере творческого и здоровьесберегающего досуга до 52 единиц;</w:t>
      </w:r>
    </w:p>
    <w:p w14:paraId="71872219" w14:textId="03CAEC62" w:rsidR="00C37BC0" w:rsidRPr="00DA291F" w:rsidRDefault="00C37BC0" w:rsidP="00C20202">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увеличение количества участников мероприятий, направленных на формирование патриотического сознания граждан Российской Федерации в Новосибирской области</w:t>
      </w:r>
      <w:r w:rsidR="007B69FC">
        <w:rPr>
          <w:rFonts w:ascii="Times New Roman" w:hAnsi="Times New Roman" w:cs="Times New Roman"/>
          <w:spacing w:val="2"/>
          <w:sz w:val="28"/>
          <w:szCs w:val="28"/>
        </w:rPr>
        <w:t>,</w:t>
      </w:r>
      <w:r w:rsidRPr="00DA291F">
        <w:rPr>
          <w:rFonts w:ascii="Times New Roman" w:hAnsi="Times New Roman" w:cs="Times New Roman"/>
          <w:spacing w:val="2"/>
          <w:sz w:val="28"/>
          <w:szCs w:val="28"/>
        </w:rPr>
        <w:t xml:space="preserve"> до 250 тыс. человек;</w:t>
      </w:r>
    </w:p>
    <w:p w14:paraId="683419F5" w14:textId="3D66DFEF" w:rsidR="00C37BC0" w:rsidRPr="00DA291F" w:rsidRDefault="00C37BC0" w:rsidP="00C20202">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 xml:space="preserve">увеличение доли информированных о мероприятиях по патриотическому воспитанию в Новосибирской области в общей численности граждан Российской Федерации, зарегистрированных в Новосибирской области, </w:t>
      </w:r>
      <w:r w:rsidR="0006249F">
        <w:rPr>
          <w:rFonts w:ascii="Times New Roman" w:hAnsi="Times New Roman" w:cs="Times New Roman"/>
          <w:spacing w:val="2"/>
          <w:sz w:val="28"/>
          <w:szCs w:val="28"/>
        </w:rPr>
        <w:t xml:space="preserve">по сравнению с 2018 годом </w:t>
      </w:r>
      <w:r w:rsidRPr="00DA291F">
        <w:rPr>
          <w:rFonts w:ascii="Times New Roman" w:hAnsi="Times New Roman" w:cs="Times New Roman"/>
          <w:spacing w:val="2"/>
          <w:sz w:val="28"/>
          <w:szCs w:val="28"/>
        </w:rPr>
        <w:t>более чем в 2 раза (до 37%);</w:t>
      </w:r>
    </w:p>
    <w:p w14:paraId="31D4B607" w14:textId="77777777" w:rsidR="00C37BC0" w:rsidRPr="00DA291F" w:rsidRDefault="00C37BC0" w:rsidP="00C20202">
      <w:pPr>
        <w:autoSpaceDE w:val="0"/>
        <w:autoSpaceDN w:val="0"/>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увеличение количества человек, использующих единую информационную платформу, представляющую собой систему эффективного поиска информации, взаимодействия, коммуникации и обучения добровольцев, комплексного учета волонтерской помощи в одном месте, способствующую комплексному решению задач по созданию условий для развития добровольчества, до 11000 человек;</w:t>
      </w:r>
    </w:p>
    <w:p w14:paraId="48580535" w14:textId="77777777" w:rsidR="00C37BC0" w:rsidRPr="00DA291F" w:rsidRDefault="00C37BC0" w:rsidP="00C20202">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увеличение количества публикаций о деятельности СО НКО, благотворительной деятельности и добровольчестве, размещенных на портале единой информационной системы поддержки СО НКО, до 680 единиц.</w:t>
      </w:r>
    </w:p>
    <w:p w14:paraId="73CC93D9" w14:textId="77777777" w:rsidR="00C37BC0" w:rsidRPr="00DA291F" w:rsidRDefault="00C37BC0" w:rsidP="00C20202">
      <w:pPr>
        <w:spacing w:after="0" w:line="240" w:lineRule="auto"/>
        <w:ind w:firstLine="709"/>
        <w:jc w:val="both"/>
        <w:textAlignment w:val="baseline"/>
        <w:rPr>
          <w:rFonts w:ascii="Times New Roman" w:eastAsia="Times New Roman" w:hAnsi="Times New Roman" w:cs="Times New Roman"/>
          <w:spacing w:val="2"/>
          <w:sz w:val="28"/>
          <w:szCs w:val="28"/>
          <w:lang w:eastAsia="ru-RU"/>
        </w:rPr>
      </w:pPr>
    </w:p>
    <w:p w14:paraId="0A50E49F" w14:textId="332EFF3B" w:rsidR="00C37BC0" w:rsidRPr="00DA291F" w:rsidRDefault="00C37BC0" w:rsidP="00C20202">
      <w:pPr>
        <w:spacing w:after="0" w:line="240" w:lineRule="auto"/>
        <w:ind w:firstLine="708"/>
        <w:jc w:val="both"/>
        <w:textAlignment w:val="baseline"/>
        <w:outlineLvl w:val="2"/>
        <w:rPr>
          <w:rFonts w:ascii="Times New Roman" w:hAnsi="Times New Roman" w:cs="Times New Roman"/>
          <w:sz w:val="28"/>
          <w:szCs w:val="28"/>
        </w:rPr>
      </w:pPr>
      <w:bookmarkStart w:id="248" w:name="_Toc528054657"/>
      <w:bookmarkStart w:id="249" w:name="_Toc528144233"/>
      <w:bookmarkStart w:id="250" w:name="_Toc528597365"/>
      <w:bookmarkStart w:id="251" w:name="_Toc528759757"/>
      <w:bookmarkStart w:id="252" w:name="_Toc529979613"/>
      <w:r w:rsidRPr="00DA291F">
        <w:rPr>
          <w:rFonts w:ascii="Times New Roman" w:hAnsi="Times New Roman" w:cs="Times New Roman"/>
          <w:sz w:val="28"/>
          <w:szCs w:val="28"/>
        </w:rPr>
        <w:t>3.4.3.</w:t>
      </w:r>
      <w:r w:rsidR="007B69FC">
        <w:rPr>
          <w:rFonts w:ascii="Times New Roman" w:hAnsi="Times New Roman" w:cs="Times New Roman"/>
          <w:sz w:val="28"/>
          <w:szCs w:val="28"/>
        </w:rPr>
        <w:t> </w:t>
      </w:r>
      <w:r w:rsidRPr="00DA291F">
        <w:rPr>
          <w:rFonts w:ascii="Times New Roman" w:hAnsi="Times New Roman" w:cs="Times New Roman"/>
          <w:sz w:val="28"/>
          <w:szCs w:val="28"/>
        </w:rPr>
        <w:t>Развитие институтов гражданского общества</w:t>
      </w:r>
      <w:bookmarkEnd w:id="248"/>
      <w:bookmarkEnd w:id="249"/>
      <w:bookmarkEnd w:id="250"/>
      <w:bookmarkEnd w:id="251"/>
      <w:bookmarkEnd w:id="252"/>
    </w:p>
    <w:p w14:paraId="4F238095" w14:textId="77777777" w:rsidR="00C20202" w:rsidRDefault="00C20202" w:rsidP="00C20202">
      <w:pPr>
        <w:spacing w:after="0" w:line="240" w:lineRule="auto"/>
        <w:ind w:firstLine="709"/>
        <w:jc w:val="both"/>
        <w:textAlignment w:val="baseline"/>
        <w:rPr>
          <w:rFonts w:ascii="Times New Roman" w:eastAsia="Times New Roman" w:hAnsi="Times New Roman" w:cs="Times New Roman"/>
          <w:sz w:val="28"/>
          <w:szCs w:val="28"/>
          <w:lang w:eastAsia="ru-RU"/>
        </w:rPr>
      </w:pPr>
    </w:p>
    <w:p w14:paraId="5C5F53BE" w14:textId="6437E39A" w:rsidR="00C37BC0" w:rsidRPr="00DA291F" w:rsidRDefault="00C37BC0" w:rsidP="00C20202">
      <w:pPr>
        <w:spacing w:after="0" w:line="240" w:lineRule="auto"/>
        <w:ind w:firstLine="709"/>
        <w:jc w:val="both"/>
        <w:textAlignment w:val="baseline"/>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институтов гражданского общества является важной составляющей процесса формирования демократических институтов в современной России. В соответствии с парадигмой становления России как правового, демократического и социального государства с рыночной экономикой в Новосибирской области необходимо проведение государственной политики, направленной на развитие институтов гражданского общества и активное вовлечение их в социально-экономическую жизнь региона.</w:t>
      </w:r>
    </w:p>
    <w:p w14:paraId="501C91C4" w14:textId="77777777" w:rsidR="00C37BC0" w:rsidRPr="00DA291F" w:rsidRDefault="00C37BC0" w:rsidP="00C20202">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z w:val="28"/>
          <w:szCs w:val="28"/>
          <w:lang w:eastAsia="ru-RU"/>
        </w:rPr>
        <w:t>Важным аспектом развития институтов гражданского общества</w:t>
      </w:r>
      <w:r w:rsidRPr="00DA291F">
        <w:rPr>
          <w:rFonts w:ascii="Times New Roman" w:eastAsia="Times New Roman" w:hAnsi="Times New Roman" w:cs="Times New Roman"/>
          <w:spacing w:val="2"/>
          <w:sz w:val="28"/>
          <w:szCs w:val="28"/>
          <w:lang w:eastAsia="ru-RU"/>
        </w:rPr>
        <w:t xml:space="preserve"> является создание условий для поддержки и развития форм общественного участия в процессе социально-экономического развития Новосибирской области и самоорганизации граждан в регионе. </w:t>
      </w:r>
    </w:p>
    <w:p w14:paraId="7310DBB3" w14:textId="50C15948" w:rsidR="00C37BC0" w:rsidRPr="00DA291F" w:rsidRDefault="00C37BC0"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В сфере развития гражданского общества существует ряд проблем, включая недостаточную материально-техническую базу социально ориентированных некоммерческих организаций (далее </w:t>
      </w:r>
      <w:r w:rsidR="007B69FC">
        <w:rPr>
          <w:rFonts w:ascii="Times New Roman" w:eastAsia="Calibri" w:hAnsi="Times New Roman" w:cs="Times New Roman"/>
          <w:sz w:val="28"/>
          <w:szCs w:val="28"/>
        </w:rPr>
        <w:t>–</w:t>
      </w:r>
      <w:r w:rsidRPr="00DA291F">
        <w:rPr>
          <w:rFonts w:ascii="Times New Roman" w:eastAsia="Calibri" w:hAnsi="Times New Roman" w:cs="Times New Roman"/>
          <w:sz w:val="28"/>
          <w:szCs w:val="28"/>
        </w:rPr>
        <w:t xml:space="preserve"> СО НКО) всех видов общественно-полезной деятельности. Инфраструктурное развитие СО НКО требует вложения ресурсов. На низком уровне остается информированность общества о деятельности СО НКО. Не завершено формирование единой среды (информационной, консультационной, обучающей, методической, коммуникационной) для взаимодействия органов государственной власти Новосибирской области, органов местного самоуправления в Новосибирской области, благотворителей, СО НКО, добровольцев, активных граждан. </w:t>
      </w:r>
    </w:p>
    <w:p w14:paraId="68C95783" w14:textId="12243CC7" w:rsidR="00C37BC0" w:rsidRPr="00DA291F" w:rsidRDefault="007638BF" w:rsidP="00DA291F">
      <w:pPr>
        <w:tabs>
          <w:tab w:val="left" w:pos="851"/>
        </w:tabs>
        <w:spacing w:after="0" w:line="240" w:lineRule="auto"/>
        <w:ind w:firstLine="709"/>
        <w:jc w:val="both"/>
        <w:rPr>
          <w:rFonts w:ascii="Times New Roman" w:eastAsia="Times New Roman" w:hAnsi="Times New Roman" w:cs="Times New Roman"/>
          <w:spacing w:val="2"/>
          <w:sz w:val="28"/>
          <w:szCs w:val="28"/>
          <w:lang w:eastAsia="ru-RU"/>
        </w:rPr>
      </w:pPr>
      <w:r w:rsidRPr="007638BF">
        <w:rPr>
          <w:rFonts w:ascii="Times New Roman" w:hAnsi="Times New Roman" w:cs="Times New Roman"/>
          <w:sz w:val="28"/>
          <w:szCs w:val="28"/>
        </w:rPr>
        <w:t xml:space="preserve">Для достижения Ц-1.6 </w:t>
      </w:r>
      <w:r w:rsidR="00C37BC0" w:rsidRPr="00DA291F">
        <w:rPr>
          <w:rFonts w:ascii="Times New Roman" w:hAnsi="Times New Roman" w:cs="Times New Roman"/>
          <w:sz w:val="28"/>
          <w:szCs w:val="28"/>
        </w:rPr>
        <w:t xml:space="preserve">в сфере развития институтов гражданского общества планируется реализация </w:t>
      </w:r>
      <w:r>
        <w:rPr>
          <w:rFonts w:ascii="Times New Roman" w:hAnsi="Times New Roman" w:cs="Times New Roman"/>
          <w:sz w:val="28"/>
          <w:szCs w:val="28"/>
        </w:rPr>
        <w:t>следующей</w:t>
      </w:r>
      <w:r w:rsidR="00C37BC0" w:rsidRPr="00DA291F">
        <w:rPr>
          <w:rFonts w:ascii="Times New Roman" w:hAnsi="Times New Roman" w:cs="Times New Roman"/>
          <w:sz w:val="28"/>
          <w:szCs w:val="28"/>
        </w:rPr>
        <w:t xml:space="preserve"> задачи и основных направлений деятельности.</w:t>
      </w:r>
    </w:p>
    <w:p w14:paraId="0F2F359A" w14:textId="01AC4AA1" w:rsidR="00C37BC0" w:rsidRPr="00DA291F" w:rsidRDefault="00C37BC0"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253" w:name="_Toc528054658"/>
      <w:bookmarkStart w:id="254" w:name="_Toc528144234"/>
      <w:r w:rsidRPr="00DA291F">
        <w:rPr>
          <w:rFonts w:ascii="Times New Roman" w:eastAsia="Calibri" w:hAnsi="Times New Roman" w:cs="Times New Roman"/>
          <w:spacing w:val="2"/>
          <w:sz w:val="28"/>
          <w:szCs w:val="28"/>
        </w:rPr>
        <w:t>З-1.6.10. Создать условия для привлечения активных граждан и социально ориентированных некоммерческих организаций в процесс социально-экономического развития Новосибирской области через расширение участия негосударственных организаций в реализации приоритетных социально значимых проектов и программ:</w:t>
      </w:r>
      <w:bookmarkEnd w:id="253"/>
      <w:bookmarkEnd w:id="254"/>
    </w:p>
    <w:p w14:paraId="212815D6" w14:textId="77777777" w:rsidR="00C37BC0" w:rsidRPr="00DA291F" w:rsidRDefault="00C37BC0"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механизмов взаимодействия исполнительных органов государственной власти Новосибирской области, органов местного самоуправления и населения, институтов гражданского общества и социально ориентированных некоммерческих организаций в развитии принципов государственно-общественного партнерства;</w:t>
      </w:r>
      <w:r w:rsidRPr="00DA291F">
        <w:rPr>
          <w:rFonts w:ascii="Times New Roman" w:eastAsia="Calibri" w:hAnsi="Times New Roman" w:cs="Times New Roman"/>
        </w:rPr>
        <w:t xml:space="preserve"> </w:t>
      </w:r>
      <w:r w:rsidRPr="00DA291F">
        <w:rPr>
          <w:rFonts w:ascii="Times New Roman" w:eastAsia="Times New Roman" w:hAnsi="Times New Roman" w:cs="Times New Roman"/>
          <w:sz w:val="28"/>
          <w:szCs w:val="28"/>
          <w:lang w:eastAsia="ru-RU"/>
        </w:rPr>
        <w:t>использование потенциала СО НКО в решении актуальных социально-экономических задач, создание благоприятных условий для развития СО НКО;</w:t>
      </w:r>
    </w:p>
    <w:p w14:paraId="19DA71C2" w14:textId="77777777" w:rsidR="00C37BC0" w:rsidRPr="00DA291F" w:rsidRDefault="00C37BC0"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повышение правовой культуры и профессиональной грамотности представителей гражданского общества;</w:t>
      </w:r>
    </w:p>
    <w:p w14:paraId="6C4AF019" w14:textId="77777777" w:rsidR="00C37BC0" w:rsidRPr="00DA291F" w:rsidRDefault="00C37BC0"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эффективного межсекторного взаимодействия в решении задач государственной поддержки деятельности СО НКО;</w:t>
      </w:r>
    </w:p>
    <w:p w14:paraId="11E9DA02" w14:textId="77777777" w:rsidR="00C37BC0" w:rsidRPr="00DA291F" w:rsidRDefault="00C37BC0"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конкуренции между СО НКО в области оказания услуг населению в сфере культуры, социального обслуживания, охраны здоровья, образования, физической культуры и спорта Новосибирской области;</w:t>
      </w:r>
    </w:p>
    <w:p w14:paraId="535D39FE" w14:textId="77777777" w:rsidR="00C37BC0" w:rsidRPr="00DA291F" w:rsidRDefault="00C37BC0"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обеспечение повышения информированности населения о деятельности общественных институтов гражданского общества.</w:t>
      </w:r>
    </w:p>
    <w:p w14:paraId="3A86B91D" w14:textId="77777777" w:rsidR="00C37BC0" w:rsidRPr="00DA291F" w:rsidRDefault="00C37BC0" w:rsidP="00DA291F">
      <w:pPr>
        <w:widowControl w:val="0"/>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z w:val="28"/>
          <w:szCs w:val="28"/>
          <w:lang w:eastAsia="ru-RU"/>
        </w:rPr>
        <w:t xml:space="preserve">Задача и основные направления деятельности в сфере развития институтов гражданского общества будут реализовываться в рамках </w:t>
      </w:r>
      <w:r w:rsidRPr="00DA291F">
        <w:rPr>
          <w:rFonts w:ascii="Times New Roman" w:eastAsia="Times New Roman" w:hAnsi="Times New Roman" w:cs="Times New Roman"/>
          <w:spacing w:val="2"/>
          <w:sz w:val="28"/>
          <w:szCs w:val="28"/>
          <w:lang w:eastAsia="ru-RU"/>
        </w:rPr>
        <w:t>подпрограммы «Государственная поддержка общественных инициатив, социально ориентированных некоммерческих организаций и развития институтов гражданского общества в Новосибирской области» государственной программы Новосибирской области «Развитие институтов региональной политики и гражданского общества в Новосибирской области».</w:t>
      </w:r>
    </w:p>
    <w:p w14:paraId="06069745" w14:textId="49049D8E" w:rsidR="00AA635A" w:rsidRDefault="00AA635A" w:rsidP="00DA291F">
      <w:pPr>
        <w:spacing w:after="0" w:line="240" w:lineRule="auto"/>
        <w:ind w:firstLine="709"/>
        <w:jc w:val="both"/>
        <w:rPr>
          <w:rFonts w:ascii="Times New Roman" w:eastAsia="Times New Roman" w:hAnsi="Times New Roman" w:cs="Times New Roman"/>
          <w:spacing w:val="2"/>
          <w:sz w:val="28"/>
          <w:szCs w:val="28"/>
          <w:lang w:eastAsia="ru-RU"/>
        </w:rPr>
      </w:pPr>
      <w:r w:rsidRPr="00AA635A">
        <w:rPr>
          <w:rFonts w:ascii="Times New Roman" w:eastAsia="Times New Roman" w:hAnsi="Times New Roman" w:cs="Times New Roman"/>
          <w:spacing w:val="2"/>
          <w:sz w:val="28"/>
          <w:szCs w:val="28"/>
          <w:lang w:eastAsia="ru-RU"/>
        </w:rPr>
        <w:t xml:space="preserve">Результатом реализации стратегии в </w:t>
      </w:r>
      <w:r>
        <w:rPr>
          <w:rFonts w:ascii="Times New Roman" w:eastAsia="Times New Roman" w:hAnsi="Times New Roman" w:cs="Times New Roman"/>
          <w:spacing w:val="2"/>
          <w:sz w:val="28"/>
          <w:szCs w:val="28"/>
          <w:lang w:eastAsia="ru-RU"/>
        </w:rPr>
        <w:t xml:space="preserve">сфере развития гражданского общества </w:t>
      </w:r>
      <w:r w:rsidRPr="00AA635A">
        <w:rPr>
          <w:rFonts w:ascii="Times New Roman" w:eastAsia="Times New Roman" w:hAnsi="Times New Roman" w:cs="Times New Roman"/>
          <w:spacing w:val="2"/>
          <w:sz w:val="28"/>
          <w:szCs w:val="28"/>
          <w:lang w:eastAsia="ru-RU"/>
        </w:rPr>
        <w:t>будет являться достижение следующих значений показателей по инновационному сценарию к 2030 году:</w:t>
      </w:r>
    </w:p>
    <w:p w14:paraId="76643F89" w14:textId="33D17ADD" w:rsidR="00832C5F" w:rsidRPr="00DA291F" w:rsidRDefault="00832C5F"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увеличение доли граждан, принимающих участие в реализации приоритетных социально значимых проектов и программ, в общем количестве граждан, зарегистрированных в Новосибирской области, </w:t>
      </w:r>
      <w:r w:rsidR="002A046C">
        <w:rPr>
          <w:rFonts w:ascii="Times New Roman" w:eastAsia="Times New Roman" w:hAnsi="Times New Roman" w:cs="Times New Roman"/>
          <w:spacing w:val="2"/>
          <w:sz w:val="28"/>
          <w:szCs w:val="28"/>
          <w:lang w:eastAsia="ru-RU"/>
        </w:rPr>
        <w:t xml:space="preserve">по сравнению с 2018 годом </w:t>
      </w:r>
      <w:r w:rsidRPr="00DA291F">
        <w:rPr>
          <w:rFonts w:ascii="Times New Roman" w:eastAsia="Times New Roman" w:hAnsi="Times New Roman" w:cs="Times New Roman"/>
          <w:spacing w:val="2"/>
          <w:sz w:val="28"/>
          <w:szCs w:val="28"/>
          <w:lang w:eastAsia="ru-RU"/>
        </w:rPr>
        <w:t>в 2 раза (до 4,4%);</w:t>
      </w:r>
    </w:p>
    <w:p w14:paraId="2074B587" w14:textId="000672C7" w:rsidR="00C37BC0" w:rsidRPr="00DA291F" w:rsidRDefault="00AA6C9E"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увеличение </w:t>
      </w:r>
      <w:r w:rsidR="00C37BC0" w:rsidRPr="00DA291F">
        <w:rPr>
          <w:rFonts w:ascii="Times New Roman" w:eastAsia="Times New Roman" w:hAnsi="Times New Roman" w:cs="Times New Roman"/>
          <w:spacing w:val="2"/>
          <w:sz w:val="28"/>
          <w:szCs w:val="28"/>
          <w:lang w:eastAsia="ru-RU"/>
        </w:rPr>
        <w:t>количеств</w:t>
      </w:r>
      <w:r>
        <w:rPr>
          <w:rFonts w:ascii="Times New Roman" w:eastAsia="Times New Roman" w:hAnsi="Times New Roman" w:cs="Times New Roman"/>
          <w:spacing w:val="2"/>
          <w:sz w:val="28"/>
          <w:szCs w:val="28"/>
          <w:lang w:eastAsia="ru-RU"/>
        </w:rPr>
        <w:t>а</w:t>
      </w:r>
      <w:r w:rsidR="00C37BC0" w:rsidRPr="00DA291F">
        <w:rPr>
          <w:rFonts w:ascii="Times New Roman" w:eastAsia="Times New Roman" w:hAnsi="Times New Roman" w:cs="Times New Roman"/>
          <w:spacing w:val="2"/>
          <w:sz w:val="28"/>
          <w:szCs w:val="28"/>
          <w:lang w:eastAsia="ru-RU"/>
        </w:rPr>
        <w:t xml:space="preserve"> ресурсных центров муниципальных районов и городских округов Новосибирской области по развитию гражданских инициатив и СО НКО до 41 единицы;</w:t>
      </w:r>
    </w:p>
    <w:p w14:paraId="3864CD7E" w14:textId="2C655F76" w:rsidR="00C37BC0" w:rsidRPr="00DA291F" w:rsidRDefault="00C37BC0"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количество добровольческих организаций, получивших поддержку на реализацию социально значимых проектов и программ, возрастет </w:t>
      </w:r>
      <w:r w:rsidR="002A046C">
        <w:rPr>
          <w:rFonts w:ascii="Times New Roman" w:eastAsia="Times New Roman" w:hAnsi="Times New Roman" w:cs="Times New Roman"/>
          <w:spacing w:val="2"/>
          <w:sz w:val="28"/>
          <w:szCs w:val="28"/>
          <w:lang w:eastAsia="ru-RU"/>
        </w:rPr>
        <w:t xml:space="preserve">по сравнению с 2018 годом </w:t>
      </w:r>
      <w:r w:rsidRPr="00DA291F">
        <w:rPr>
          <w:rFonts w:ascii="Times New Roman" w:eastAsia="Times New Roman" w:hAnsi="Times New Roman" w:cs="Times New Roman"/>
          <w:spacing w:val="2"/>
          <w:sz w:val="28"/>
          <w:szCs w:val="28"/>
          <w:lang w:eastAsia="ru-RU"/>
        </w:rPr>
        <w:t>в 5 раз.</w:t>
      </w:r>
    </w:p>
    <w:p w14:paraId="2DC119CE" w14:textId="77777777" w:rsidR="00BC66CB" w:rsidRPr="00DA291F" w:rsidRDefault="00BC66CB"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p>
    <w:p w14:paraId="7DFB9DD9" w14:textId="790211C4" w:rsidR="00BC66CB" w:rsidRPr="00DA291F" w:rsidRDefault="00965CFF" w:rsidP="00DA291F">
      <w:pPr>
        <w:spacing w:after="0" w:line="240" w:lineRule="auto"/>
        <w:ind w:left="709"/>
        <w:jc w:val="both"/>
        <w:textAlignment w:val="baseline"/>
        <w:outlineLvl w:val="2"/>
        <w:rPr>
          <w:rFonts w:ascii="Times New Roman" w:hAnsi="Times New Roman" w:cs="Times New Roman"/>
          <w:sz w:val="28"/>
          <w:szCs w:val="28"/>
        </w:rPr>
      </w:pPr>
      <w:bookmarkStart w:id="255" w:name="_Toc528054659"/>
      <w:bookmarkStart w:id="256" w:name="_Toc528144235"/>
      <w:bookmarkStart w:id="257" w:name="_Toc528168309"/>
      <w:bookmarkStart w:id="258" w:name="_Toc528169001"/>
      <w:bookmarkStart w:id="259" w:name="_Toc528173237"/>
      <w:bookmarkStart w:id="260" w:name="_Toc528318543"/>
      <w:bookmarkStart w:id="261" w:name="_Toc528597366"/>
      <w:bookmarkStart w:id="262" w:name="_Toc528759758"/>
      <w:bookmarkStart w:id="263" w:name="_Toc529979614"/>
      <w:r w:rsidRPr="00DA291F">
        <w:rPr>
          <w:rFonts w:ascii="Times New Roman" w:hAnsi="Times New Roman" w:cs="Times New Roman"/>
          <w:sz w:val="28"/>
          <w:szCs w:val="28"/>
        </w:rPr>
        <w:t>3.4.4. </w:t>
      </w:r>
      <w:r w:rsidR="00BC66CB" w:rsidRPr="00DA291F">
        <w:rPr>
          <w:rFonts w:ascii="Times New Roman" w:hAnsi="Times New Roman" w:cs="Times New Roman"/>
          <w:sz w:val="28"/>
          <w:szCs w:val="28"/>
        </w:rPr>
        <w:t>Физическая культура и спорт</w:t>
      </w:r>
      <w:bookmarkEnd w:id="255"/>
      <w:bookmarkEnd w:id="256"/>
      <w:bookmarkEnd w:id="257"/>
      <w:bookmarkEnd w:id="258"/>
      <w:bookmarkEnd w:id="259"/>
      <w:bookmarkEnd w:id="260"/>
      <w:bookmarkEnd w:id="261"/>
      <w:bookmarkEnd w:id="262"/>
      <w:bookmarkEnd w:id="263"/>
    </w:p>
    <w:p w14:paraId="33C77ABE" w14:textId="77777777" w:rsidR="00BC66CB" w:rsidRPr="00DA291F" w:rsidRDefault="00BC66CB" w:rsidP="00DA291F">
      <w:pPr>
        <w:autoSpaceDE w:val="0"/>
        <w:autoSpaceDN w:val="0"/>
        <w:adjustRightInd w:val="0"/>
        <w:spacing w:after="0" w:line="240" w:lineRule="auto"/>
        <w:ind w:firstLine="709"/>
        <w:jc w:val="both"/>
        <w:rPr>
          <w:rFonts w:ascii="Times New Roman" w:hAnsi="Times New Roman" w:cs="Times New Roman"/>
          <w:sz w:val="28"/>
          <w:szCs w:val="28"/>
        </w:rPr>
      </w:pPr>
    </w:p>
    <w:p w14:paraId="054CBA02" w14:textId="77777777" w:rsidR="00C7166D" w:rsidRPr="00DA291F" w:rsidRDefault="00C7166D" w:rsidP="00DA291F">
      <w:pPr>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hAnsi="Times New Roman" w:cs="Times New Roman"/>
          <w:sz w:val="28"/>
          <w:szCs w:val="28"/>
        </w:rPr>
        <w:t xml:space="preserve">В целях развития гармоничной личности система физической культуры и спорта Новосибирской области ориентирована на максимальное удовлетворение потребностей населения в физической активности, укреплении здоровья посредством развития инфраструктуры физической культуры и спорта, а также на популяризацию массового и профессионального спорта и приобщению различных возрастных групп населения к регулярным занятиям физической культурой и спортом. </w:t>
      </w:r>
    </w:p>
    <w:p w14:paraId="6B88A35C" w14:textId="77777777" w:rsidR="00C7166D" w:rsidRPr="00DA291F" w:rsidRDefault="00C7166D"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Несмотря на положительные тенденции в развитии сферы физической культуры и спорта, Новосибирская область нуждается в более интенсивном развитии отрасли, включая серьезные инфраструктурные преобразования.</w:t>
      </w:r>
    </w:p>
    <w:p w14:paraId="73EFE8F2" w14:textId="77777777" w:rsidR="00C7166D" w:rsidRPr="00DA291F" w:rsidRDefault="00C7166D"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Среди основных проблем, препятствующих максимально эффективному развитию физической культуры и спорта в Новосибирской области, можно выделить следующие:</w:t>
      </w:r>
    </w:p>
    <w:p w14:paraId="55C874BD" w14:textId="77777777" w:rsidR="00C7166D" w:rsidRPr="00DA291F" w:rsidRDefault="00C7166D"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значительная часть населения Новосибирской области не привлечена к систематическим занятиям физической культурой и спортом, что негативно сказывается на здоровье, производительности труда, продолжительности жизни граждан, профилактике асоциальных явлений в молодежной среде;</w:t>
      </w:r>
    </w:p>
    <w:p w14:paraId="06335500" w14:textId="77777777" w:rsidR="00C7166D" w:rsidRPr="00DA291F" w:rsidRDefault="00C7166D" w:rsidP="00DA291F">
      <w:pPr>
        <w:pStyle w:val="ConsPlusNormal"/>
        <w:widowControl/>
        <w:tabs>
          <w:tab w:val="left" w:pos="1134"/>
        </w:tabs>
        <w:ind w:firstLine="709"/>
        <w:jc w:val="both"/>
        <w:rPr>
          <w:rFonts w:ascii="Times New Roman" w:hAnsi="Times New Roman" w:cs="Times New Roman"/>
          <w:sz w:val="28"/>
          <w:szCs w:val="28"/>
        </w:rPr>
      </w:pPr>
      <w:r w:rsidRPr="00DA291F">
        <w:rPr>
          <w:rFonts w:ascii="Times New Roman" w:hAnsi="Times New Roman" w:cs="Times New Roman"/>
          <w:sz w:val="28"/>
          <w:szCs w:val="28"/>
        </w:rPr>
        <w:t>недостаточный уровень обеспеченности спортивными сооружениями, в том числе современными спортивными объектами, для подготовки спортсменов высокого класса;</w:t>
      </w:r>
    </w:p>
    <w:p w14:paraId="7A508869" w14:textId="77777777" w:rsidR="00C7166D" w:rsidRPr="00DA291F" w:rsidRDefault="00C7166D" w:rsidP="00DA291F">
      <w:pPr>
        <w:pStyle w:val="ConsPlusNormal"/>
        <w:widowControl/>
        <w:tabs>
          <w:tab w:val="left" w:pos="1134"/>
        </w:tabs>
        <w:ind w:firstLine="709"/>
        <w:jc w:val="both"/>
        <w:rPr>
          <w:rFonts w:ascii="Times New Roman" w:hAnsi="Times New Roman" w:cs="Times New Roman"/>
          <w:sz w:val="28"/>
          <w:szCs w:val="28"/>
        </w:rPr>
      </w:pPr>
      <w:r w:rsidRPr="00DA291F">
        <w:rPr>
          <w:rFonts w:ascii="Times New Roman" w:hAnsi="Times New Roman" w:cs="Times New Roman"/>
          <w:sz w:val="28"/>
          <w:szCs w:val="28"/>
        </w:rPr>
        <w:t>низкий уровень обеспеченности сферы физической культуры и спорта квалифицированными специалистами;</w:t>
      </w:r>
    </w:p>
    <w:p w14:paraId="7E8E12CF" w14:textId="77777777" w:rsidR="00C7166D" w:rsidRPr="00DA291F" w:rsidRDefault="00C7166D" w:rsidP="00DA291F">
      <w:pPr>
        <w:pStyle w:val="ConsPlusNormal"/>
        <w:widowControl/>
        <w:tabs>
          <w:tab w:val="left" w:pos="1134"/>
        </w:tabs>
        <w:ind w:firstLine="709"/>
        <w:jc w:val="both"/>
        <w:rPr>
          <w:rFonts w:ascii="Times New Roman" w:hAnsi="Times New Roman" w:cs="Times New Roman"/>
          <w:sz w:val="28"/>
          <w:szCs w:val="28"/>
        </w:rPr>
      </w:pPr>
      <w:r w:rsidRPr="00DA291F">
        <w:rPr>
          <w:rFonts w:ascii="Times New Roman" w:hAnsi="Times New Roman" w:cs="Times New Roman"/>
          <w:sz w:val="28"/>
          <w:szCs w:val="28"/>
        </w:rPr>
        <w:t>недостаточно развитая система подготовки спортивного резерва и спорта высших достижений в Новосибирской области;</w:t>
      </w:r>
    </w:p>
    <w:p w14:paraId="2B749A58" w14:textId="77777777" w:rsidR="00C7166D" w:rsidRPr="00DA291F" w:rsidRDefault="00C7166D" w:rsidP="00DA291F">
      <w:pPr>
        <w:pStyle w:val="ConsPlusNormal"/>
        <w:widowControl/>
        <w:tabs>
          <w:tab w:val="left" w:pos="1134"/>
        </w:tabs>
        <w:ind w:firstLine="709"/>
        <w:jc w:val="both"/>
        <w:rPr>
          <w:rFonts w:ascii="Times New Roman" w:hAnsi="Times New Roman" w:cs="Times New Roman"/>
          <w:sz w:val="28"/>
          <w:szCs w:val="28"/>
        </w:rPr>
      </w:pPr>
      <w:r w:rsidRPr="00DA291F">
        <w:rPr>
          <w:rFonts w:ascii="Times New Roman" w:hAnsi="Times New Roman" w:cs="Times New Roman"/>
          <w:sz w:val="28"/>
          <w:szCs w:val="28"/>
        </w:rPr>
        <w:t>слабая информационная поддержка развития физической культуры и спорта, пропаганды здорового образа жизни населения Новосибирской области.</w:t>
      </w:r>
    </w:p>
    <w:p w14:paraId="68B1F87F" w14:textId="77777777" w:rsidR="00E113F6" w:rsidRDefault="00E113F6" w:rsidP="00E113F6">
      <w:pPr>
        <w:spacing w:after="0" w:line="240" w:lineRule="auto"/>
        <w:ind w:firstLine="709"/>
        <w:jc w:val="both"/>
        <w:rPr>
          <w:rFonts w:ascii="Times New Roman" w:eastAsia="Times New Roman" w:hAnsi="Times New Roman" w:cs="Times New Roman"/>
          <w:sz w:val="28"/>
          <w:szCs w:val="28"/>
          <w:lang w:eastAsia="ru-RU"/>
        </w:rPr>
      </w:pPr>
      <w:r w:rsidRPr="00E113F6">
        <w:rPr>
          <w:rFonts w:ascii="Times New Roman" w:hAnsi="Times New Roman" w:cs="Times New Roman"/>
          <w:spacing w:val="2"/>
          <w:sz w:val="28"/>
          <w:szCs w:val="28"/>
        </w:rPr>
        <w:t xml:space="preserve">Для достижения Ц-1.6 в сфере </w:t>
      </w:r>
      <w:r>
        <w:rPr>
          <w:rFonts w:ascii="Times New Roman" w:hAnsi="Times New Roman" w:cs="Times New Roman"/>
          <w:spacing w:val="2"/>
          <w:sz w:val="28"/>
          <w:szCs w:val="28"/>
        </w:rPr>
        <w:t xml:space="preserve">физической культуры и спорта </w:t>
      </w:r>
      <w:r w:rsidRPr="007638BF">
        <w:rPr>
          <w:rFonts w:ascii="Times New Roman" w:eastAsia="Times New Roman" w:hAnsi="Times New Roman" w:cs="Times New Roman"/>
          <w:sz w:val="28"/>
          <w:szCs w:val="28"/>
          <w:lang w:eastAsia="ru-RU"/>
        </w:rPr>
        <w:t>определены следующие задачи и основные направления деятельности.</w:t>
      </w:r>
    </w:p>
    <w:p w14:paraId="673C73A6" w14:textId="1C5E4CB8" w:rsidR="00C7166D" w:rsidRPr="00DA291F" w:rsidRDefault="00C7166D"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З-1.6.</w:t>
      </w:r>
      <w:r w:rsidR="005759F2" w:rsidRPr="00DA291F">
        <w:rPr>
          <w:rFonts w:ascii="Times New Roman" w:hAnsi="Times New Roman" w:cs="Times New Roman"/>
          <w:spacing w:val="2"/>
          <w:sz w:val="28"/>
          <w:szCs w:val="28"/>
        </w:rPr>
        <w:t>11</w:t>
      </w:r>
      <w:r w:rsidRPr="00DA291F">
        <w:rPr>
          <w:rFonts w:ascii="Times New Roman" w:hAnsi="Times New Roman" w:cs="Times New Roman"/>
          <w:spacing w:val="2"/>
          <w:sz w:val="28"/>
          <w:szCs w:val="28"/>
        </w:rPr>
        <w:t>. Повысить мотивацию населения Новосибирской области к регулярным занятиям физической культурой и спортом и ведению здорового образа жизни:</w:t>
      </w:r>
    </w:p>
    <w:p w14:paraId="152DA81C" w14:textId="77777777" w:rsidR="00C7166D" w:rsidRPr="00DA291F" w:rsidRDefault="00C7166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проведение ежегодно не менее 1000 физкультурно-спортивных массовых мероприятий, в том числе проведение крупных соревнований и турниров по видам спорта;</w:t>
      </w:r>
    </w:p>
    <w:p w14:paraId="1396F6DE" w14:textId="77777777" w:rsidR="00C7166D" w:rsidRPr="00DA291F" w:rsidRDefault="00C7166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реализация комплекса мер по пропаганде физической культуры и спорта, включая меры по популяризации нравственных ценностей спорта и олимпизма в средствах массовой информации;</w:t>
      </w:r>
    </w:p>
    <w:p w14:paraId="21895B12" w14:textId="77777777" w:rsidR="00C7166D" w:rsidRPr="00DA291F" w:rsidRDefault="00C7166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внедрение всероссийского физкультурно-спортивного комплекса «Готов к труду и обороне»;</w:t>
      </w:r>
    </w:p>
    <w:p w14:paraId="2D7792C3" w14:textId="77777777" w:rsidR="00C7166D" w:rsidRPr="00DA291F" w:rsidRDefault="00C7166D"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обеспечение доступа некоммерческих организаций к предоставлению услуг в области физической культуры и спорта.</w:t>
      </w:r>
    </w:p>
    <w:p w14:paraId="5F4618C8" w14:textId="538F80EA" w:rsidR="00C7166D" w:rsidRPr="00DA291F" w:rsidRDefault="00C7166D"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З-1.6.1</w:t>
      </w:r>
      <w:r w:rsidR="005759F2" w:rsidRPr="00DA291F">
        <w:rPr>
          <w:rFonts w:ascii="Times New Roman" w:hAnsi="Times New Roman" w:cs="Times New Roman"/>
          <w:spacing w:val="2"/>
          <w:sz w:val="28"/>
          <w:szCs w:val="28"/>
        </w:rPr>
        <w:t>2</w:t>
      </w:r>
      <w:r w:rsidRPr="00DA291F">
        <w:rPr>
          <w:rFonts w:ascii="Times New Roman" w:hAnsi="Times New Roman" w:cs="Times New Roman"/>
          <w:spacing w:val="2"/>
          <w:sz w:val="28"/>
          <w:szCs w:val="28"/>
        </w:rPr>
        <w:t>. Ра</w:t>
      </w:r>
      <w:r w:rsidR="00F35FB7" w:rsidRPr="00DA291F">
        <w:rPr>
          <w:rFonts w:ascii="Times New Roman" w:hAnsi="Times New Roman" w:cs="Times New Roman"/>
          <w:spacing w:val="2"/>
          <w:sz w:val="28"/>
          <w:szCs w:val="28"/>
        </w:rPr>
        <w:t>сширить</w:t>
      </w:r>
      <w:r w:rsidRPr="00DA291F">
        <w:rPr>
          <w:rFonts w:ascii="Times New Roman" w:hAnsi="Times New Roman" w:cs="Times New Roman"/>
          <w:spacing w:val="2"/>
          <w:sz w:val="28"/>
          <w:szCs w:val="28"/>
        </w:rPr>
        <w:t xml:space="preserve"> сеть современной инфраструктуры физической культуры и спорта в Новосибирской области:</w:t>
      </w:r>
    </w:p>
    <w:p w14:paraId="1F31979C" w14:textId="77777777" w:rsidR="00C7166D" w:rsidRPr="00DA291F" w:rsidRDefault="00C7166D"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ремонт и реконструкция существующих спортивных сооружений в соответствии с требованиями безопасности, современными стандартами по видам спорта и обеспечения доступности для лиц с ограниченными возможностями здоровья и инвалидов;</w:t>
      </w:r>
    </w:p>
    <w:p w14:paraId="4C92052D" w14:textId="77777777" w:rsidR="00C7166D" w:rsidRPr="00DA291F" w:rsidRDefault="00C7166D"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строительство современных спортивных сооружений для массового спорта по месту жительства, во дворах, а также на пришкольных участках в сельской местности;</w:t>
      </w:r>
    </w:p>
    <w:p w14:paraId="18DD7075" w14:textId="77777777" w:rsidR="00C7166D" w:rsidRPr="00DA291F" w:rsidRDefault="00C7166D"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 xml:space="preserve">строительство специализированных региональных спортивных центров (волейбольный центр, ледовый дворец спорта, гимнастический центр); </w:t>
      </w:r>
    </w:p>
    <w:p w14:paraId="022FFB92" w14:textId="77777777" w:rsidR="00C7166D" w:rsidRPr="00DA291F" w:rsidRDefault="00C7166D"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содействие в реализации инвестиционных проектов по созданию спортивной инфраструктуры за счет внебюджетных источников финансирования.</w:t>
      </w:r>
    </w:p>
    <w:p w14:paraId="05D2B2F6" w14:textId="13C79329" w:rsidR="00C7166D" w:rsidRPr="00DA291F" w:rsidRDefault="00C7166D"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З-1.6.1</w:t>
      </w:r>
      <w:r w:rsidR="005759F2" w:rsidRPr="00DA291F">
        <w:rPr>
          <w:rFonts w:ascii="Times New Roman" w:hAnsi="Times New Roman" w:cs="Times New Roman"/>
          <w:spacing w:val="2"/>
          <w:sz w:val="28"/>
          <w:szCs w:val="28"/>
        </w:rPr>
        <w:t>3</w:t>
      </w:r>
      <w:r w:rsidRPr="00DA291F">
        <w:rPr>
          <w:rFonts w:ascii="Times New Roman" w:hAnsi="Times New Roman" w:cs="Times New Roman"/>
          <w:spacing w:val="2"/>
          <w:sz w:val="28"/>
          <w:szCs w:val="28"/>
        </w:rPr>
        <w:t>. Обеспечить развитие спорта высших достижений и совершенствование системы подготовки спортивного резерва в Новосибирской области:</w:t>
      </w:r>
    </w:p>
    <w:p w14:paraId="7F282D34" w14:textId="77777777" w:rsidR="00C7166D" w:rsidRPr="00DA291F" w:rsidRDefault="00C7166D" w:rsidP="00DA291F">
      <w:pPr>
        <w:spacing w:after="0" w:line="240" w:lineRule="auto"/>
        <w:ind w:firstLine="709"/>
        <w:jc w:val="both"/>
        <w:textAlignment w:val="baseline"/>
        <w:rPr>
          <w:rFonts w:ascii="Times New Roman" w:hAnsi="Times New Roman" w:cs="Times New Roman"/>
          <w:spacing w:val="2"/>
          <w:sz w:val="28"/>
          <w:szCs w:val="28"/>
        </w:rPr>
      </w:pPr>
      <w:r w:rsidRPr="00DA291F">
        <w:rPr>
          <w:rFonts w:ascii="Times New Roman" w:hAnsi="Times New Roman" w:cs="Times New Roman"/>
          <w:spacing w:val="2"/>
          <w:sz w:val="28"/>
          <w:szCs w:val="28"/>
        </w:rPr>
        <w:t>совершенствование системы подготовки спортивного резерва в Новосибирской области, федеральных стандартов спортивной подготовки и повышение эффективности деятельности учреждений, осуществляющих спортивную подготовку;</w:t>
      </w:r>
    </w:p>
    <w:p w14:paraId="435B30AC" w14:textId="327D0E2F" w:rsidR="00C7166D" w:rsidRPr="00DA291F" w:rsidRDefault="00C7166D" w:rsidP="00DA291F">
      <w:pPr>
        <w:spacing w:after="0" w:line="240" w:lineRule="auto"/>
        <w:ind w:firstLine="709"/>
        <w:jc w:val="both"/>
        <w:textAlignment w:val="baseline"/>
        <w:rPr>
          <w:rFonts w:ascii="Times New Roman" w:hAnsi="Times New Roman" w:cs="Times New Roman"/>
          <w:spacing w:val="2"/>
          <w:sz w:val="28"/>
          <w:szCs w:val="28"/>
        </w:rPr>
      </w:pPr>
      <w:r w:rsidRPr="00DA291F">
        <w:rPr>
          <w:rFonts w:ascii="Times New Roman" w:hAnsi="Times New Roman" w:cs="Times New Roman"/>
          <w:spacing w:val="2"/>
          <w:sz w:val="28"/>
          <w:szCs w:val="28"/>
        </w:rPr>
        <w:t xml:space="preserve">создание </w:t>
      </w:r>
      <w:r w:rsidR="00082AB9" w:rsidRPr="00DA291F">
        <w:rPr>
          <w:rFonts w:ascii="Times New Roman" w:hAnsi="Times New Roman" w:cs="Times New Roman"/>
          <w:spacing w:val="2"/>
          <w:sz w:val="28"/>
          <w:szCs w:val="28"/>
        </w:rPr>
        <w:t xml:space="preserve">на территории Новосибирской области </w:t>
      </w:r>
      <w:r w:rsidRPr="00DA291F">
        <w:rPr>
          <w:rFonts w:ascii="Times New Roman" w:hAnsi="Times New Roman" w:cs="Times New Roman"/>
          <w:spacing w:val="2"/>
          <w:sz w:val="28"/>
          <w:szCs w:val="28"/>
        </w:rPr>
        <w:t>условий для подготовки спортсменов, представляющих Новосибирскую область в составе сборных команд по олимпийским, паралимпийским и сурдлимпийским видам спорта;</w:t>
      </w:r>
    </w:p>
    <w:p w14:paraId="1C670CBB" w14:textId="77777777" w:rsidR="00C7166D" w:rsidRPr="00DA291F" w:rsidRDefault="00C7166D" w:rsidP="00DA291F">
      <w:pPr>
        <w:spacing w:after="0" w:line="240" w:lineRule="auto"/>
        <w:ind w:firstLine="709"/>
        <w:jc w:val="both"/>
        <w:textAlignment w:val="baseline"/>
        <w:rPr>
          <w:rFonts w:ascii="Times New Roman" w:hAnsi="Times New Roman" w:cs="Times New Roman"/>
          <w:spacing w:val="2"/>
          <w:sz w:val="28"/>
          <w:szCs w:val="28"/>
        </w:rPr>
      </w:pPr>
      <w:r w:rsidRPr="00DA291F">
        <w:rPr>
          <w:rFonts w:ascii="Times New Roman" w:hAnsi="Times New Roman" w:cs="Times New Roman"/>
          <w:spacing w:val="2"/>
          <w:sz w:val="28"/>
          <w:szCs w:val="28"/>
        </w:rPr>
        <w:t>повышение привлекательности физической культуры и спорта как сферы профессиональной деятельности, принятие дополнительных мер по совершенствованию системы оплаты труда и социальной защиты штатных работников учреждений физической культуры и спорта.</w:t>
      </w:r>
    </w:p>
    <w:p w14:paraId="38601808" w14:textId="77777777" w:rsidR="00C7166D" w:rsidRPr="00DA291F" w:rsidRDefault="00C7166D" w:rsidP="00DA291F">
      <w:pPr>
        <w:spacing w:after="0" w:line="240" w:lineRule="auto"/>
        <w:ind w:firstLine="709"/>
        <w:jc w:val="both"/>
        <w:textAlignment w:val="baseline"/>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Реализация задач и основных направлений в сфере физической культуры и спорта будет осуществляться в рамках:</w:t>
      </w:r>
    </w:p>
    <w:p w14:paraId="5986CA4A" w14:textId="4A546AE0" w:rsidR="00C7166D" w:rsidRPr="00DA291F" w:rsidRDefault="00C7166D" w:rsidP="00DA291F">
      <w:pPr>
        <w:spacing w:after="0" w:line="240" w:lineRule="auto"/>
        <w:ind w:firstLine="709"/>
        <w:jc w:val="both"/>
        <w:textAlignment w:val="baseline"/>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государственной программы Новосибирской области «Развитие физической культуры и спорта в Новосибирской области»;</w:t>
      </w:r>
    </w:p>
    <w:p w14:paraId="230B5B7E" w14:textId="2A17619D" w:rsidR="00C7166D" w:rsidRPr="00DA291F" w:rsidRDefault="00C7166D" w:rsidP="00DA291F">
      <w:pPr>
        <w:spacing w:after="0" w:line="240" w:lineRule="auto"/>
        <w:ind w:firstLine="709"/>
        <w:jc w:val="both"/>
        <w:textAlignment w:val="baseline"/>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приоритетных инвестиционных пр</w:t>
      </w:r>
      <w:r w:rsidR="00884D8E" w:rsidRPr="00DA291F">
        <w:rPr>
          <w:rFonts w:ascii="Times New Roman" w:eastAsia="Times New Roman" w:hAnsi="Times New Roman" w:cs="Times New Roman"/>
          <w:sz w:val="28"/>
          <w:szCs w:val="28"/>
          <w:lang w:eastAsia="ru-RU"/>
        </w:rPr>
        <w:t xml:space="preserve">оектов, </w:t>
      </w:r>
      <w:r w:rsidR="00AB52F8">
        <w:rPr>
          <w:rFonts w:ascii="Times New Roman" w:eastAsia="Times New Roman" w:hAnsi="Times New Roman" w:cs="Times New Roman"/>
          <w:sz w:val="28"/>
          <w:szCs w:val="28"/>
          <w:lang w:eastAsia="ru-RU"/>
        </w:rPr>
        <w:t xml:space="preserve">перечень которых представлен </w:t>
      </w:r>
      <w:r w:rsidR="00884D8E" w:rsidRPr="00DA291F">
        <w:rPr>
          <w:rFonts w:ascii="Times New Roman" w:eastAsia="Times New Roman" w:hAnsi="Times New Roman" w:cs="Times New Roman"/>
          <w:sz w:val="28"/>
          <w:szCs w:val="28"/>
          <w:lang w:eastAsia="ru-RU"/>
        </w:rPr>
        <w:t>в приложении 2</w:t>
      </w:r>
      <w:r w:rsidRPr="00DA291F">
        <w:rPr>
          <w:rFonts w:ascii="Times New Roman" w:eastAsia="Times New Roman" w:hAnsi="Times New Roman" w:cs="Times New Roman"/>
          <w:sz w:val="28"/>
          <w:szCs w:val="28"/>
          <w:lang w:eastAsia="ru-RU"/>
        </w:rPr>
        <w:t>.</w:t>
      </w:r>
    </w:p>
    <w:p w14:paraId="05C1A5C0" w14:textId="43B1FAFF" w:rsidR="00C7166D" w:rsidRPr="00DA291F" w:rsidRDefault="00C7166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Реализация стратегии в сфере физической культуры и спорта позволит достичь </w:t>
      </w:r>
      <w:r w:rsidR="00560223" w:rsidRPr="00DA291F">
        <w:rPr>
          <w:rFonts w:ascii="Times New Roman" w:eastAsia="Times New Roman" w:hAnsi="Times New Roman" w:cs="Times New Roman"/>
          <w:spacing w:val="2"/>
          <w:sz w:val="28"/>
          <w:szCs w:val="28"/>
          <w:lang w:eastAsia="ru-RU"/>
        </w:rPr>
        <w:t xml:space="preserve">по инновационному сценарию </w:t>
      </w:r>
      <w:r w:rsidRPr="00DA291F">
        <w:rPr>
          <w:rFonts w:ascii="Times New Roman" w:eastAsia="Times New Roman" w:hAnsi="Times New Roman" w:cs="Times New Roman"/>
          <w:spacing w:val="2"/>
          <w:sz w:val="28"/>
          <w:szCs w:val="28"/>
          <w:lang w:eastAsia="ru-RU"/>
        </w:rPr>
        <w:t>к 2030 году следующих результатов:</w:t>
      </w:r>
    </w:p>
    <w:p w14:paraId="71007A55" w14:textId="06BCA120" w:rsidR="00C7166D" w:rsidRPr="00DA291F" w:rsidRDefault="00155DB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уровень</w:t>
      </w:r>
      <w:r w:rsidR="00C7166D" w:rsidRPr="00DA291F">
        <w:rPr>
          <w:rFonts w:ascii="Times New Roman" w:eastAsia="Times New Roman" w:hAnsi="Times New Roman" w:cs="Times New Roman"/>
          <w:spacing w:val="2"/>
          <w:sz w:val="28"/>
          <w:szCs w:val="28"/>
          <w:lang w:eastAsia="ru-RU"/>
        </w:rPr>
        <w:t xml:space="preserve"> обеспеченност</w:t>
      </w:r>
      <w:r>
        <w:rPr>
          <w:rFonts w:ascii="Times New Roman" w:eastAsia="Times New Roman" w:hAnsi="Times New Roman" w:cs="Times New Roman"/>
          <w:spacing w:val="2"/>
          <w:sz w:val="28"/>
          <w:szCs w:val="28"/>
          <w:lang w:eastAsia="ru-RU"/>
        </w:rPr>
        <w:t>и</w:t>
      </w:r>
      <w:r w:rsidR="00C7166D" w:rsidRPr="00DA291F">
        <w:rPr>
          <w:rFonts w:ascii="Times New Roman" w:eastAsia="Times New Roman" w:hAnsi="Times New Roman" w:cs="Times New Roman"/>
          <w:spacing w:val="2"/>
          <w:sz w:val="28"/>
          <w:szCs w:val="28"/>
          <w:lang w:eastAsia="ru-RU"/>
        </w:rPr>
        <w:t xml:space="preserve"> населения Новосибирской области спортивными сооружениями, исходя из единовременной пропускной способности объектов спорта</w:t>
      </w:r>
      <w:r>
        <w:rPr>
          <w:rFonts w:ascii="Times New Roman" w:eastAsia="Times New Roman" w:hAnsi="Times New Roman" w:cs="Times New Roman"/>
          <w:spacing w:val="2"/>
          <w:sz w:val="28"/>
          <w:szCs w:val="28"/>
          <w:lang w:eastAsia="ru-RU"/>
        </w:rPr>
        <w:t xml:space="preserve">, </w:t>
      </w:r>
      <w:r w:rsidR="004D3572">
        <w:rPr>
          <w:rFonts w:ascii="Times New Roman" w:eastAsia="Times New Roman" w:hAnsi="Times New Roman" w:cs="Times New Roman"/>
          <w:spacing w:val="2"/>
          <w:sz w:val="28"/>
          <w:szCs w:val="28"/>
          <w:lang w:eastAsia="ru-RU"/>
        </w:rPr>
        <w:t>составит</w:t>
      </w:r>
      <w:r>
        <w:rPr>
          <w:rFonts w:ascii="Times New Roman" w:eastAsia="Times New Roman" w:hAnsi="Times New Roman" w:cs="Times New Roman"/>
          <w:spacing w:val="2"/>
          <w:sz w:val="28"/>
          <w:szCs w:val="28"/>
          <w:lang w:eastAsia="ru-RU"/>
        </w:rPr>
        <w:t xml:space="preserve"> 100</w:t>
      </w:r>
      <w:r w:rsidRPr="00112C6F">
        <w:rPr>
          <w:rFonts w:ascii="Times New Roman" w:eastAsia="Times New Roman" w:hAnsi="Times New Roman" w:cs="Times New Roman"/>
          <w:spacing w:val="2"/>
          <w:sz w:val="28"/>
          <w:szCs w:val="28"/>
          <w:lang w:eastAsia="ru-RU"/>
        </w:rPr>
        <w:t>% от норматива</w:t>
      </w:r>
      <w:r w:rsidR="00C7166D" w:rsidRPr="00112C6F">
        <w:rPr>
          <w:rFonts w:ascii="Times New Roman" w:eastAsia="Times New Roman" w:hAnsi="Times New Roman" w:cs="Times New Roman"/>
          <w:spacing w:val="2"/>
          <w:sz w:val="28"/>
          <w:szCs w:val="28"/>
          <w:lang w:eastAsia="ru-RU"/>
        </w:rPr>
        <w:t>;</w:t>
      </w:r>
    </w:p>
    <w:p w14:paraId="3A6208F0" w14:textId="77777777" w:rsidR="00C7166D" w:rsidRPr="00DA291F" w:rsidRDefault="00C7166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увеличение количества спортивных сооружений на 1000 человек населения до 2,2;</w:t>
      </w:r>
    </w:p>
    <w:p w14:paraId="5DFDB4FB" w14:textId="2FD0D6BD" w:rsidR="00C7166D" w:rsidRPr="00DA291F" w:rsidRDefault="00C7166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увеличение численности спортсменов, включенных в список кандидатов в спортивные сборные команды Российской Федерации, до 360 человек в год</w:t>
      </w:r>
      <w:r w:rsidR="00112C6F">
        <w:rPr>
          <w:rFonts w:ascii="Times New Roman" w:eastAsia="Times New Roman" w:hAnsi="Times New Roman" w:cs="Times New Roman"/>
          <w:spacing w:val="2"/>
          <w:sz w:val="28"/>
          <w:szCs w:val="28"/>
          <w:lang w:eastAsia="ru-RU"/>
        </w:rPr>
        <w:t>.</w:t>
      </w:r>
    </w:p>
    <w:p w14:paraId="75DB3453" w14:textId="77777777" w:rsidR="0047276A" w:rsidRPr="00DA291F" w:rsidRDefault="0047276A" w:rsidP="00DA291F">
      <w:pPr>
        <w:autoSpaceDE w:val="0"/>
        <w:autoSpaceDN w:val="0"/>
        <w:adjustRightInd w:val="0"/>
        <w:spacing w:after="0" w:line="240" w:lineRule="auto"/>
        <w:ind w:firstLine="709"/>
        <w:jc w:val="both"/>
        <w:rPr>
          <w:rFonts w:ascii="Times New Roman" w:hAnsi="Times New Roman" w:cs="Times New Roman"/>
          <w:sz w:val="28"/>
          <w:szCs w:val="28"/>
        </w:rPr>
      </w:pPr>
    </w:p>
    <w:p w14:paraId="2D6EF136" w14:textId="458FF96B" w:rsidR="0072012D" w:rsidRPr="00DA291F" w:rsidRDefault="0072012D" w:rsidP="00DA291F">
      <w:pPr>
        <w:pStyle w:val="ConsPlusNormal"/>
        <w:ind w:firstLine="709"/>
        <w:jc w:val="both"/>
        <w:outlineLvl w:val="1"/>
        <w:rPr>
          <w:rFonts w:ascii="Times New Roman" w:hAnsi="Times New Roman" w:cs="Times New Roman"/>
          <w:sz w:val="28"/>
          <w:szCs w:val="28"/>
        </w:rPr>
      </w:pPr>
      <w:bookmarkStart w:id="264" w:name="_Toc528054663"/>
      <w:bookmarkStart w:id="265" w:name="_Toc528144239"/>
      <w:bookmarkStart w:id="266" w:name="_Toc528168313"/>
      <w:bookmarkStart w:id="267" w:name="_Toc528169005"/>
      <w:bookmarkStart w:id="268" w:name="_Toc528173242"/>
      <w:bookmarkStart w:id="269" w:name="_Toc528318548"/>
      <w:bookmarkStart w:id="270" w:name="_Toc528597367"/>
      <w:bookmarkStart w:id="271" w:name="_Toc528759759"/>
      <w:bookmarkStart w:id="272" w:name="_Toc529979615"/>
      <w:bookmarkStart w:id="273" w:name="_Toc508804929"/>
      <w:bookmarkStart w:id="274" w:name="_Toc517790579"/>
      <w:r w:rsidRPr="00DA291F">
        <w:rPr>
          <w:rFonts w:ascii="Times New Roman" w:hAnsi="Times New Roman" w:cs="Times New Roman"/>
          <w:sz w:val="28"/>
          <w:szCs w:val="28"/>
        </w:rPr>
        <w:t>3.5.</w:t>
      </w:r>
      <w:r w:rsidR="00082AB9">
        <w:rPr>
          <w:rFonts w:ascii="Times New Roman" w:hAnsi="Times New Roman" w:cs="Times New Roman"/>
          <w:sz w:val="28"/>
          <w:szCs w:val="28"/>
        </w:rPr>
        <w:t> </w:t>
      </w:r>
      <w:bookmarkEnd w:id="264"/>
      <w:r w:rsidR="003E0F94" w:rsidRPr="00DA291F">
        <w:rPr>
          <w:rFonts w:ascii="Times New Roman" w:hAnsi="Times New Roman" w:cs="Times New Roman"/>
          <w:sz w:val="28"/>
          <w:szCs w:val="28"/>
        </w:rPr>
        <w:t>Социальная поддержка населения</w:t>
      </w:r>
      <w:bookmarkEnd w:id="265"/>
      <w:bookmarkEnd w:id="266"/>
      <w:bookmarkEnd w:id="267"/>
      <w:bookmarkEnd w:id="268"/>
      <w:bookmarkEnd w:id="269"/>
      <w:bookmarkEnd w:id="270"/>
      <w:bookmarkEnd w:id="271"/>
      <w:bookmarkEnd w:id="272"/>
    </w:p>
    <w:p w14:paraId="6889E38A"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75" w:name="_Toc528054664"/>
    </w:p>
    <w:p w14:paraId="7D2FBF5C" w14:textId="5462ACBE"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Создание условий для развития человека предполагает помощь и заботу государства всем слоям и категориям населения. </w:t>
      </w:r>
    </w:p>
    <w:p w14:paraId="2BCD158C" w14:textId="22A17EDA" w:rsidR="003E0F94" w:rsidRPr="00DA291F" w:rsidRDefault="003E0F94" w:rsidP="00DA291F">
      <w:pPr>
        <w:spacing w:after="0" w:line="240" w:lineRule="auto"/>
        <w:ind w:firstLine="709"/>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На территории Новосибирской области создана эффективная система поддержки социально уязвимых слоев населения, действующая на принципах адресности предоставления социальной помощи, и направленная прежде всего на решение вопросов снижения уровня бедности и социально-экономической дифференциации населения.</w:t>
      </w:r>
      <w:r w:rsidRPr="00DA291F">
        <w:rPr>
          <w:rFonts w:ascii="Times New Roman" w:hAnsi="Times New Roman" w:cs="Times New Roman"/>
          <w:sz w:val="28"/>
          <w:szCs w:val="28"/>
          <w:lang w:eastAsia="ru-RU"/>
        </w:rPr>
        <w:t xml:space="preserve"> Ежегодно в полном объеме сохраняются все льготы и выплаты, предусмотренные действующим законодательством Российской Федерации и Новосибирской области.</w:t>
      </w:r>
    </w:p>
    <w:p w14:paraId="75C06FB4"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Несмотря на положительные тенденции в сфере социальной поддержки граждан на протяжении последних лет, в регионе сохраняется ряд проблем:</w:t>
      </w:r>
    </w:p>
    <w:p w14:paraId="728A300B"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недостаточный уровень обеспеченности детей-сирот жилыми помещениями;</w:t>
      </w:r>
    </w:p>
    <w:p w14:paraId="3A620650"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неудовлетворительное состояние материально-технической базы сети организаций отдыха и оздоровления детей;</w:t>
      </w:r>
    </w:p>
    <w:p w14:paraId="5D990FB1"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значительная степень износа материально-технической базы отделов пособий и социальных выплат, стационарных учреждений, в т.ч. психоневрологического профиля;</w:t>
      </w:r>
    </w:p>
    <w:p w14:paraId="53FBD0F7" w14:textId="420654AC"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bookmarkStart w:id="276" w:name="_Toc528144240"/>
      <w:bookmarkStart w:id="277" w:name="_Toc528168314"/>
      <w:bookmarkStart w:id="278" w:name="_Toc528169006"/>
      <w:bookmarkStart w:id="279" w:name="_Toc528173243"/>
      <w:bookmarkStart w:id="280" w:name="_Toc528318549"/>
      <w:r w:rsidRPr="00DA291F">
        <w:rPr>
          <w:rFonts w:ascii="Times New Roman" w:hAnsi="Times New Roman" w:cs="Times New Roman"/>
          <w:sz w:val="28"/>
          <w:szCs w:val="28"/>
        </w:rPr>
        <w:t>Ц-1.7</w:t>
      </w:r>
      <w:r w:rsidR="00B92B29">
        <w:rPr>
          <w:rFonts w:ascii="Times New Roman" w:hAnsi="Times New Roman" w:cs="Times New Roman"/>
          <w:sz w:val="28"/>
          <w:szCs w:val="28"/>
        </w:rPr>
        <w:t>.</w:t>
      </w:r>
      <w:r w:rsidR="00082AB9">
        <w:rPr>
          <w:rFonts w:ascii="Times New Roman" w:hAnsi="Times New Roman" w:cs="Times New Roman"/>
          <w:sz w:val="28"/>
          <w:szCs w:val="28"/>
        </w:rPr>
        <w:t> </w:t>
      </w:r>
      <w:r w:rsidRPr="00DA291F">
        <w:rPr>
          <w:rFonts w:ascii="Times New Roman" w:eastAsia="Times New Roman" w:hAnsi="Times New Roman" w:cs="Times New Roman"/>
          <w:spacing w:val="2"/>
          <w:sz w:val="28"/>
          <w:szCs w:val="28"/>
          <w:lang w:eastAsia="ru-RU"/>
        </w:rPr>
        <w:t>Создание условий для комфортной жизни и самореализации отдельных категорий населения, нуждающихся в особой заботе государства.</w:t>
      </w:r>
      <w:bookmarkEnd w:id="276"/>
      <w:bookmarkEnd w:id="277"/>
      <w:bookmarkEnd w:id="278"/>
      <w:bookmarkEnd w:id="279"/>
      <w:bookmarkEnd w:id="280"/>
    </w:p>
    <w:p w14:paraId="7E8C817F" w14:textId="77777777" w:rsidR="003E0F94" w:rsidRPr="00DA291F" w:rsidRDefault="003E0F94"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Задачи и основные направления деятельности:</w:t>
      </w:r>
    </w:p>
    <w:p w14:paraId="6F50E94F" w14:textId="77777777" w:rsidR="003E0F94" w:rsidRPr="00DA291F" w:rsidRDefault="003E0F94" w:rsidP="00DA291F">
      <w:pPr>
        <w:spacing w:after="0" w:line="240" w:lineRule="auto"/>
        <w:ind w:firstLine="709"/>
        <w:jc w:val="both"/>
        <w:rPr>
          <w:rFonts w:ascii="Times New Roman" w:eastAsia="Times New Roman" w:hAnsi="Times New Roman" w:cs="Times New Roman"/>
          <w:spacing w:val="2"/>
          <w:sz w:val="28"/>
          <w:szCs w:val="28"/>
          <w:lang w:eastAsia="ru-RU"/>
        </w:rPr>
      </w:pPr>
      <w:bookmarkStart w:id="281" w:name="_Toc528144241"/>
      <w:bookmarkStart w:id="282" w:name="_Toc528168315"/>
      <w:bookmarkStart w:id="283" w:name="_Toc528169007"/>
      <w:bookmarkStart w:id="284" w:name="_Toc528173244"/>
      <w:bookmarkStart w:id="285" w:name="_Toc528318550"/>
      <w:r w:rsidRPr="00DA291F">
        <w:rPr>
          <w:rFonts w:ascii="Times New Roman" w:eastAsia="Times New Roman" w:hAnsi="Times New Roman" w:cs="Times New Roman"/>
          <w:spacing w:val="2"/>
          <w:sz w:val="28"/>
          <w:szCs w:val="28"/>
          <w:lang w:eastAsia="ru-RU"/>
        </w:rPr>
        <w:t>З-1.7.1. Обеспечить профилактику и преодоление семейного неблагополучия, сопровождение детей-сирот и детей, оставшихся без попечения родителей:</w:t>
      </w:r>
      <w:bookmarkEnd w:id="281"/>
      <w:bookmarkEnd w:id="282"/>
      <w:bookmarkEnd w:id="283"/>
      <w:bookmarkEnd w:id="284"/>
      <w:bookmarkEnd w:id="285"/>
    </w:p>
    <w:p w14:paraId="0E13656D"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распространение модели ранней профилактики семейного неблагополучия и социального сиротства в муниципальных образованиях Новосибирской области;</w:t>
      </w:r>
    </w:p>
    <w:p w14:paraId="1926C577"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внедрение института наставничества в муниципальных образованиях Новосибирской области, призванного обеспечить социальную адаптацию детей, оказавшихся в трудной жизненной ситуации или оставшихся без попечения родителей;</w:t>
      </w:r>
    </w:p>
    <w:p w14:paraId="7F7228EA"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создание советов отцов в муниципальных образованиях Новосибирской области и школ молодого отца;</w:t>
      </w:r>
    </w:p>
    <w:p w14:paraId="59988C2C"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качественных, безбарьерных социальных услуг для семей с детьми, не привязанных к постоянной регистрации и уровню дохода;</w:t>
      </w:r>
    </w:p>
    <w:p w14:paraId="4C4654DE"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дальнейшее внедрение стационарозамещающих технологий в организациях, предоставляющих социальные услуги семьям с детьми;</w:t>
      </w:r>
    </w:p>
    <w:p w14:paraId="41329D2B"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новых форм работы с кровной семьей, нуждающейся в поддержке;</w:t>
      </w:r>
    </w:p>
    <w:p w14:paraId="4DC45043"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совершенствование форм подготовки лиц, желающих принять на воспитание в свою семью ребенка;</w:t>
      </w:r>
    </w:p>
    <w:p w14:paraId="7F480BC7"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внедрение технологий социализации воспитанников организаций для детей-сирот и детей, оставшихся без попечения родителей, и сопровождение выпускников таких организаций;</w:t>
      </w:r>
    </w:p>
    <w:p w14:paraId="09F8D1A6"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создание регионального ресурсного центра по подготовке к самостоятельной жизни воспитанников организаций для детей-сирот и детей, оставшихся без попечения родителей, детей из замещающих семей, по постинтернатному сопровождению и адаптации выпускников таких организаций;</w:t>
      </w:r>
    </w:p>
    <w:p w14:paraId="298F86A0"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служб сопровождения замещающих семей с целью профилактики возвратов детей-сирот и детей, оставшихся без попечения родителей;</w:t>
      </w:r>
    </w:p>
    <w:p w14:paraId="022C803F"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pacing w:val="2"/>
          <w:sz w:val="28"/>
          <w:szCs w:val="28"/>
          <w:lang w:eastAsia="ru-RU"/>
        </w:rPr>
        <w:t>сотрудничество с Фондом поддержки детей, находящихся в трудной жизненной ситуации, в рамках реализации инновационных программ и технологий.</w:t>
      </w:r>
    </w:p>
    <w:p w14:paraId="00409562" w14:textId="78A0671B" w:rsidR="003E0F94" w:rsidRPr="00DA291F" w:rsidRDefault="003E0F94" w:rsidP="00DA291F">
      <w:pPr>
        <w:autoSpaceDE w:val="0"/>
        <w:autoSpaceDN w:val="0"/>
        <w:spacing w:after="0" w:line="240" w:lineRule="auto"/>
        <w:ind w:firstLine="709"/>
        <w:jc w:val="both"/>
        <w:rPr>
          <w:rFonts w:ascii="Times New Roman" w:hAnsi="Times New Roman" w:cs="Times New Roman"/>
          <w:spacing w:val="2"/>
          <w:sz w:val="28"/>
          <w:szCs w:val="28"/>
        </w:rPr>
      </w:pPr>
      <w:bookmarkStart w:id="286" w:name="_Toc528144242"/>
      <w:bookmarkStart w:id="287" w:name="_Toc528168316"/>
      <w:bookmarkStart w:id="288" w:name="_Toc528169008"/>
      <w:bookmarkStart w:id="289" w:name="_Toc528173245"/>
      <w:bookmarkStart w:id="290" w:name="_Toc528318551"/>
      <w:r w:rsidRPr="00DA291F">
        <w:rPr>
          <w:rFonts w:ascii="Times New Roman" w:hAnsi="Times New Roman" w:cs="Times New Roman"/>
          <w:spacing w:val="2"/>
          <w:sz w:val="28"/>
          <w:szCs w:val="28"/>
        </w:rPr>
        <w:t>З-1.7.2.</w:t>
      </w:r>
      <w:r w:rsidR="00082AB9">
        <w:rPr>
          <w:rFonts w:ascii="Times New Roman" w:hAnsi="Times New Roman" w:cs="Times New Roman"/>
          <w:spacing w:val="2"/>
          <w:sz w:val="28"/>
          <w:szCs w:val="28"/>
        </w:rPr>
        <w:t> </w:t>
      </w:r>
      <w:r w:rsidRPr="00DA291F">
        <w:rPr>
          <w:rFonts w:ascii="Times New Roman" w:hAnsi="Times New Roman" w:cs="Times New Roman"/>
          <w:spacing w:val="2"/>
          <w:sz w:val="28"/>
          <w:szCs w:val="28"/>
        </w:rPr>
        <w:t>Повысить эффективность мер социальной поддержки населения:</w:t>
      </w:r>
      <w:bookmarkEnd w:id="286"/>
      <w:bookmarkEnd w:id="287"/>
      <w:bookmarkEnd w:id="288"/>
      <w:bookmarkEnd w:id="289"/>
      <w:bookmarkEnd w:id="290"/>
    </w:p>
    <w:p w14:paraId="48AF6F53" w14:textId="77777777" w:rsidR="003E0F94" w:rsidRPr="00DA291F" w:rsidRDefault="003E0F9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расширение применения принципа адресности в системе мер социальной поддержки с использованием социального контракта;</w:t>
      </w:r>
    </w:p>
    <w:p w14:paraId="0D4E9FC3"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предоставление мер социальной поддержки отдельным категориям граждан; </w:t>
      </w:r>
    </w:p>
    <w:p w14:paraId="1C53B28A"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приобретение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14:paraId="51F52289"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предоставление детям-сиротам компенсации арендной платы до обеспечения их жилыми помещениями.</w:t>
      </w:r>
    </w:p>
    <w:p w14:paraId="443AC9C5" w14:textId="77777777" w:rsidR="003E0F94" w:rsidRPr="00DA291F" w:rsidRDefault="003E0F94" w:rsidP="00DA291F">
      <w:pPr>
        <w:autoSpaceDE w:val="0"/>
        <w:autoSpaceDN w:val="0"/>
        <w:spacing w:after="0" w:line="240" w:lineRule="auto"/>
        <w:ind w:firstLine="709"/>
        <w:jc w:val="both"/>
        <w:rPr>
          <w:rFonts w:ascii="Times New Roman" w:hAnsi="Times New Roman" w:cs="Times New Roman"/>
          <w:spacing w:val="2"/>
          <w:sz w:val="28"/>
          <w:szCs w:val="28"/>
        </w:rPr>
      </w:pPr>
      <w:bookmarkStart w:id="291" w:name="_Toc528144243"/>
      <w:bookmarkStart w:id="292" w:name="_Toc528168317"/>
      <w:bookmarkStart w:id="293" w:name="_Toc528169009"/>
      <w:bookmarkStart w:id="294" w:name="_Toc528173246"/>
      <w:bookmarkStart w:id="295" w:name="_Toc528318552"/>
      <w:r w:rsidRPr="00DA291F">
        <w:rPr>
          <w:rFonts w:ascii="Times New Roman" w:hAnsi="Times New Roman" w:cs="Times New Roman"/>
          <w:spacing w:val="2"/>
          <w:sz w:val="28"/>
          <w:szCs w:val="28"/>
        </w:rPr>
        <w:t>З-1.7.3. Создать условия для активного, независимого образа жизни лиц с ограниченными возможностями здоровья, а также толерантного отношения в обществе к ним:</w:t>
      </w:r>
      <w:bookmarkEnd w:id="291"/>
      <w:bookmarkEnd w:id="292"/>
      <w:bookmarkEnd w:id="293"/>
      <w:bookmarkEnd w:id="294"/>
      <w:bookmarkEnd w:id="295"/>
    </w:p>
    <w:p w14:paraId="1E5B68E7"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координация работы по созданию доступной среды (безбарьерного пространства) в рамках ратификации Конвенции о правах инвалидов;</w:t>
      </w:r>
    </w:p>
    <w:p w14:paraId="33D433B2"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реформирование системы стационарного социального обслуживания, в том числе стационарных учреждений, предоставляющих социальные услуги гражданам пожилого возраста и инвалидам, страдающим хроническими психическими заболеваниями;</w:t>
      </w:r>
    </w:p>
    <w:p w14:paraId="6ECFFBF8"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обеспечение специальным транспортом отдельных категорий граждан (адаптация внутригородского, межрайонного транспорта к нуждам лиц, имеющих ограниченные возможности, социальное такси);</w:t>
      </w:r>
    </w:p>
    <w:p w14:paraId="3C023DCC"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системы поддержки проектов негосударственных организаций на основе конкурсов социально значимых проектов;</w:t>
      </w:r>
    </w:p>
    <w:p w14:paraId="3D0999BF"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формирование условий для обеспечения беспрепятственного доступа инвалидов и других маломобильных групп населения к приоритетным для них объектам и услугам;</w:t>
      </w:r>
    </w:p>
    <w:p w14:paraId="345BF7AC"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обеспечение преемственности реабилитационного процесса для молодых инвалидов, создание условий для их самостоятельного проживания и трудоустройства.</w:t>
      </w:r>
    </w:p>
    <w:p w14:paraId="47395FAB" w14:textId="119DD403" w:rsidR="003E0F94" w:rsidRPr="00DA291F" w:rsidRDefault="003E0F94" w:rsidP="00DA291F">
      <w:pPr>
        <w:autoSpaceDE w:val="0"/>
        <w:autoSpaceDN w:val="0"/>
        <w:spacing w:after="0" w:line="240" w:lineRule="auto"/>
        <w:ind w:firstLine="709"/>
        <w:jc w:val="both"/>
        <w:rPr>
          <w:rFonts w:ascii="Times New Roman" w:hAnsi="Times New Roman" w:cs="Times New Roman"/>
          <w:spacing w:val="2"/>
          <w:sz w:val="28"/>
          <w:szCs w:val="28"/>
        </w:rPr>
      </w:pPr>
      <w:bookmarkStart w:id="296" w:name="_Toc528144244"/>
      <w:bookmarkStart w:id="297" w:name="_Toc528168318"/>
      <w:bookmarkStart w:id="298" w:name="_Toc528169010"/>
      <w:bookmarkStart w:id="299" w:name="_Toc528173247"/>
      <w:bookmarkStart w:id="300" w:name="_Toc528318553"/>
      <w:r w:rsidRPr="00DA291F">
        <w:rPr>
          <w:rFonts w:ascii="Times New Roman" w:hAnsi="Times New Roman" w:cs="Times New Roman"/>
          <w:spacing w:val="2"/>
          <w:sz w:val="28"/>
          <w:szCs w:val="28"/>
        </w:rPr>
        <w:t>З-1.7.4.</w:t>
      </w:r>
      <w:r w:rsidR="00082AB9">
        <w:rPr>
          <w:rFonts w:ascii="Times New Roman" w:hAnsi="Times New Roman" w:cs="Times New Roman"/>
          <w:spacing w:val="2"/>
          <w:sz w:val="28"/>
          <w:szCs w:val="28"/>
        </w:rPr>
        <w:t> </w:t>
      </w:r>
      <w:r w:rsidR="00BF15C7" w:rsidRPr="00DA291F">
        <w:rPr>
          <w:rFonts w:ascii="Times New Roman" w:hAnsi="Times New Roman" w:cs="Times New Roman"/>
          <w:spacing w:val="2"/>
          <w:sz w:val="28"/>
          <w:szCs w:val="28"/>
        </w:rPr>
        <w:t>Сформировать</w:t>
      </w:r>
      <w:r w:rsidRPr="00DA291F">
        <w:rPr>
          <w:rFonts w:ascii="Times New Roman" w:hAnsi="Times New Roman" w:cs="Times New Roman"/>
          <w:spacing w:val="2"/>
          <w:sz w:val="28"/>
          <w:szCs w:val="28"/>
        </w:rPr>
        <w:t xml:space="preserve"> условия для социальной адаптации и интеграции в общественную жизнь пожилых людей:</w:t>
      </w:r>
      <w:bookmarkEnd w:id="296"/>
      <w:bookmarkEnd w:id="297"/>
      <w:bookmarkEnd w:id="298"/>
      <w:bookmarkEnd w:id="299"/>
      <w:bookmarkEnd w:id="300"/>
    </w:p>
    <w:p w14:paraId="7F180952"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на областном и муниципальном уровнях программ оздоровления и продления активного долголетия пожилых людей, «социального туризма»;</w:t>
      </w:r>
    </w:p>
    <w:p w14:paraId="582A85B3" w14:textId="77777777" w:rsidR="003E0F94" w:rsidRPr="00DA291F" w:rsidRDefault="003E0F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внедрение технологии долговременного ухода за пожилыми людьми в рамках реализации Стратегии действий в интересах граждан старшего поколения в Российской Федерации до 2025 года.</w:t>
      </w:r>
    </w:p>
    <w:p w14:paraId="7258080E" w14:textId="46515A98" w:rsidR="003E0F94" w:rsidRPr="00DA291F" w:rsidRDefault="003E0F94" w:rsidP="00DA291F">
      <w:pPr>
        <w:autoSpaceDE w:val="0"/>
        <w:autoSpaceDN w:val="0"/>
        <w:spacing w:after="0" w:line="240" w:lineRule="auto"/>
        <w:ind w:firstLine="709"/>
        <w:jc w:val="both"/>
        <w:rPr>
          <w:rFonts w:ascii="Times New Roman" w:hAnsi="Times New Roman" w:cs="Times New Roman"/>
          <w:spacing w:val="2"/>
          <w:sz w:val="28"/>
          <w:szCs w:val="28"/>
        </w:rPr>
      </w:pPr>
      <w:bookmarkStart w:id="301" w:name="_Toc528144245"/>
      <w:bookmarkStart w:id="302" w:name="_Toc528168319"/>
      <w:bookmarkStart w:id="303" w:name="_Toc528169011"/>
      <w:bookmarkStart w:id="304" w:name="_Toc528173248"/>
      <w:bookmarkStart w:id="305" w:name="_Toc528318554"/>
      <w:r w:rsidRPr="00DA291F">
        <w:rPr>
          <w:rFonts w:ascii="Times New Roman" w:hAnsi="Times New Roman" w:cs="Times New Roman"/>
          <w:spacing w:val="2"/>
          <w:sz w:val="28"/>
          <w:szCs w:val="28"/>
        </w:rPr>
        <w:t>З-1.7.5.</w:t>
      </w:r>
      <w:r w:rsidR="00082AB9">
        <w:rPr>
          <w:rFonts w:ascii="Times New Roman" w:hAnsi="Times New Roman" w:cs="Times New Roman"/>
          <w:spacing w:val="2"/>
          <w:sz w:val="28"/>
          <w:szCs w:val="28"/>
        </w:rPr>
        <w:t> </w:t>
      </w:r>
      <w:r w:rsidRPr="00DA291F">
        <w:rPr>
          <w:rFonts w:ascii="Times New Roman" w:hAnsi="Times New Roman" w:cs="Times New Roman"/>
          <w:spacing w:val="2"/>
          <w:sz w:val="28"/>
          <w:szCs w:val="28"/>
        </w:rPr>
        <w:t>С</w:t>
      </w:r>
      <w:r w:rsidR="00CA6342" w:rsidRPr="00DA291F">
        <w:rPr>
          <w:rFonts w:ascii="Times New Roman" w:hAnsi="Times New Roman" w:cs="Times New Roman"/>
          <w:spacing w:val="2"/>
          <w:sz w:val="28"/>
          <w:szCs w:val="28"/>
        </w:rPr>
        <w:t>одействовать формированию</w:t>
      </w:r>
      <w:r w:rsidRPr="00DA291F">
        <w:rPr>
          <w:rFonts w:ascii="Times New Roman" w:hAnsi="Times New Roman" w:cs="Times New Roman"/>
          <w:spacing w:val="2"/>
          <w:sz w:val="28"/>
          <w:szCs w:val="28"/>
        </w:rPr>
        <w:t xml:space="preserve"> рын</w:t>
      </w:r>
      <w:r w:rsidR="00CA6342" w:rsidRPr="00DA291F">
        <w:rPr>
          <w:rFonts w:ascii="Times New Roman" w:hAnsi="Times New Roman" w:cs="Times New Roman"/>
          <w:spacing w:val="2"/>
          <w:sz w:val="28"/>
          <w:szCs w:val="28"/>
        </w:rPr>
        <w:t>ка</w:t>
      </w:r>
      <w:r w:rsidRPr="00DA291F">
        <w:rPr>
          <w:rFonts w:ascii="Times New Roman" w:hAnsi="Times New Roman" w:cs="Times New Roman"/>
          <w:spacing w:val="2"/>
          <w:sz w:val="28"/>
          <w:szCs w:val="28"/>
        </w:rPr>
        <w:t xml:space="preserve"> социальных услуг, отвечающ</w:t>
      </w:r>
      <w:r w:rsidR="00CA6342" w:rsidRPr="00DA291F">
        <w:rPr>
          <w:rFonts w:ascii="Times New Roman" w:hAnsi="Times New Roman" w:cs="Times New Roman"/>
          <w:spacing w:val="2"/>
          <w:sz w:val="28"/>
          <w:szCs w:val="28"/>
        </w:rPr>
        <w:t>его</w:t>
      </w:r>
      <w:r w:rsidRPr="00DA291F">
        <w:rPr>
          <w:rFonts w:ascii="Times New Roman" w:hAnsi="Times New Roman" w:cs="Times New Roman"/>
          <w:spacing w:val="2"/>
          <w:sz w:val="28"/>
          <w:szCs w:val="28"/>
        </w:rPr>
        <w:t xml:space="preserve"> мировым стандартам:</w:t>
      </w:r>
      <w:bookmarkEnd w:id="301"/>
      <w:bookmarkEnd w:id="302"/>
      <w:bookmarkEnd w:id="303"/>
      <w:bookmarkEnd w:id="304"/>
      <w:bookmarkEnd w:id="305"/>
    </w:p>
    <w:p w14:paraId="3639EDBC" w14:textId="77777777"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hAnsi="Times New Roman" w:cs="Times New Roman"/>
          <w:sz w:val="28"/>
          <w:szCs w:val="28"/>
        </w:rPr>
        <w:t>дальнейшее предоставление гражданам качественных и востребованных социальных услуг в различных формах социального обслуживания государственными учреждениями;</w:t>
      </w:r>
    </w:p>
    <w:p w14:paraId="67620775" w14:textId="77777777"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оказание финансовой поддержки негосударственным организациям по итогам конкурсных отборов на предоставление субсидий из средств областного бюджета;</w:t>
      </w:r>
    </w:p>
    <w:p w14:paraId="36C4FC41" w14:textId="77777777"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расширение перечня предоставляемых услуг за счет дальнейшего привлечения некоммерческих организаций.</w:t>
      </w:r>
    </w:p>
    <w:p w14:paraId="3E0E20E8" w14:textId="77777777"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Задачи и основные направления деятельности в сфере социальной защиты населения будут реализованы в рамках:</w:t>
      </w:r>
    </w:p>
    <w:p w14:paraId="3F112F36" w14:textId="139A32C8" w:rsidR="003E0F94" w:rsidRPr="00DA291F" w:rsidRDefault="003E0F94" w:rsidP="00DA291F">
      <w:pPr>
        <w:autoSpaceDE w:val="0"/>
        <w:autoSpaceDN w:val="0"/>
        <w:spacing w:after="0" w:line="240" w:lineRule="auto"/>
        <w:ind w:firstLine="709"/>
        <w:jc w:val="both"/>
        <w:rPr>
          <w:rFonts w:ascii="Times New Roman" w:hAnsi="Times New Roman" w:cs="Times New Roman"/>
          <w:noProof/>
          <w:sz w:val="28"/>
          <w:szCs w:val="28"/>
        </w:rPr>
      </w:pPr>
      <w:bookmarkStart w:id="306" w:name="_Toc528173249"/>
      <w:bookmarkStart w:id="307" w:name="_Toc528318555"/>
      <w:r w:rsidRPr="00DA291F">
        <w:rPr>
          <w:rFonts w:ascii="Times New Roman" w:hAnsi="Times New Roman" w:cs="Times New Roman"/>
          <w:noProof/>
          <w:sz w:val="28"/>
          <w:szCs w:val="28"/>
        </w:rPr>
        <w:t>государственной программы Новосибирской области «Развитие системы социальной поддержки населения и улучшение социального положения семей с детьми в Новосибирской области»;</w:t>
      </w:r>
      <w:bookmarkEnd w:id="306"/>
      <w:bookmarkEnd w:id="307"/>
    </w:p>
    <w:p w14:paraId="114CF6AC" w14:textId="1A4FBEE1"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Calibri" w:hAnsi="Times New Roman" w:cs="Times New Roman"/>
          <w:sz w:val="28"/>
          <w:szCs w:val="28"/>
        </w:rPr>
        <w:t>Плана мероприятий до 2020 года, проводимых в рамках Десятилетия детства на территории Новосибирской области, являющегося последовательным продолжением Стратегии действий в интересах детей Новосибирской области на 2012-2017 годы, у</w:t>
      </w:r>
      <w:r w:rsidRPr="00DA291F">
        <w:rPr>
          <w:rFonts w:ascii="Times New Roman" w:hAnsi="Times New Roman" w:cs="Times New Roman"/>
          <w:sz w:val="28"/>
          <w:szCs w:val="28"/>
        </w:rPr>
        <w:t xml:space="preserve">твержденной постановлением Правительства Новосибирской области от 29.12.2012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628-п</w:t>
      </w:r>
      <w:r w:rsidRPr="00DA291F">
        <w:rPr>
          <w:rFonts w:ascii="Times New Roman" w:eastAsia="Times New Roman" w:hAnsi="Times New Roman" w:cs="Times New Roman"/>
          <w:spacing w:val="2"/>
          <w:sz w:val="28"/>
          <w:szCs w:val="28"/>
          <w:lang w:eastAsia="ru-RU"/>
        </w:rPr>
        <w:t>;</w:t>
      </w:r>
    </w:p>
    <w:p w14:paraId="509FE5F9" w14:textId="77777777" w:rsidR="003E0F94" w:rsidRPr="00DA291F" w:rsidRDefault="003E0F94" w:rsidP="00DA291F">
      <w:pPr>
        <w:spacing w:after="0" w:line="240" w:lineRule="auto"/>
        <w:ind w:firstLine="709"/>
        <w:jc w:val="both"/>
        <w:textAlignment w:val="baseline"/>
        <w:rPr>
          <w:rFonts w:ascii="Times New Roman" w:eastAsia="Calibri" w:hAnsi="Times New Roman" w:cs="Times New Roman"/>
          <w:bCs/>
          <w:sz w:val="28"/>
          <w:szCs w:val="28"/>
        </w:rPr>
      </w:pPr>
      <w:r w:rsidRPr="00DA291F">
        <w:rPr>
          <w:rFonts w:ascii="Times New Roman" w:eastAsia="Times New Roman" w:hAnsi="Times New Roman" w:cs="Times New Roman"/>
          <w:spacing w:val="2"/>
          <w:sz w:val="28"/>
          <w:szCs w:val="28"/>
          <w:lang w:eastAsia="ru-RU"/>
        </w:rPr>
        <w:t>региональных проектов: п</w:t>
      </w:r>
      <w:r w:rsidRPr="00DA291F">
        <w:rPr>
          <w:rFonts w:ascii="Times New Roman" w:eastAsia="Calibri" w:hAnsi="Times New Roman" w:cs="Times New Roman"/>
          <w:sz w:val="28"/>
          <w:szCs w:val="28"/>
        </w:rPr>
        <w:t xml:space="preserve">роект кратковременного пребывания для пожилых людей; «Тренировочная квартира»; «Сопровождаемое проживание молодых инвалидов»; «Школа осознанного родительства». </w:t>
      </w:r>
    </w:p>
    <w:p w14:paraId="214651DB" w14:textId="440BC331"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Результатом реализации </w:t>
      </w:r>
      <w:r w:rsidR="00A03616">
        <w:rPr>
          <w:rFonts w:ascii="Times New Roman" w:eastAsia="Times New Roman" w:hAnsi="Times New Roman" w:cs="Times New Roman"/>
          <w:spacing w:val="2"/>
          <w:sz w:val="28"/>
          <w:szCs w:val="28"/>
          <w:lang w:eastAsia="ru-RU"/>
        </w:rPr>
        <w:t>стратегии</w:t>
      </w:r>
      <w:r w:rsidRPr="00DA291F">
        <w:rPr>
          <w:rFonts w:ascii="Times New Roman" w:eastAsia="Times New Roman" w:hAnsi="Times New Roman" w:cs="Times New Roman"/>
          <w:spacing w:val="2"/>
          <w:sz w:val="28"/>
          <w:szCs w:val="28"/>
          <w:lang w:eastAsia="ru-RU"/>
        </w:rPr>
        <w:t xml:space="preserve"> в сфере социального обслуживания будет являться достижение следующих значений показателей по </w:t>
      </w:r>
      <w:r w:rsidR="008A5167" w:rsidRPr="00DA291F">
        <w:rPr>
          <w:rFonts w:ascii="Times New Roman" w:eastAsia="Times New Roman" w:hAnsi="Times New Roman" w:cs="Times New Roman"/>
          <w:spacing w:val="2"/>
          <w:sz w:val="28"/>
          <w:szCs w:val="28"/>
          <w:lang w:eastAsia="ru-RU"/>
        </w:rPr>
        <w:t xml:space="preserve">инновационному сценарию </w:t>
      </w:r>
      <w:r w:rsidR="00B96EC5" w:rsidRPr="00DA291F">
        <w:rPr>
          <w:rFonts w:ascii="Times New Roman" w:eastAsia="Times New Roman" w:hAnsi="Times New Roman" w:cs="Times New Roman"/>
          <w:spacing w:val="2"/>
          <w:sz w:val="28"/>
          <w:szCs w:val="28"/>
          <w:lang w:eastAsia="ru-RU"/>
        </w:rPr>
        <w:t xml:space="preserve">развития </w:t>
      </w:r>
      <w:r w:rsidRPr="00DA291F">
        <w:rPr>
          <w:rFonts w:ascii="Times New Roman" w:eastAsia="Times New Roman" w:hAnsi="Times New Roman" w:cs="Times New Roman"/>
          <w:spacing w:val="2"/>
          <w:sz w:val="28"/>
          <w:szCs w:val="28"/>
          <w:lang w:eastAsia="ru-RU"/>
        </w:rPr>
        <w:t>в 2030 году:</w:t>
      </w:r>
    </w:p>
    <w:p w14:paraId="21BF1494" w14:textId="77777777"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снижение численности семей с детьми, испытывающих трудности в социальной адаптации,</w:t>
      </w:r>
      <w:r w:rsidRPr="00DA291F">
        <w:rPr>
          <w:rFonts w:ascii="Times New Roman" w:hAnsi="Times New Roman" w:cs="Times New Roman"/>
        </w:rPr>
        <w:t xml:space="preserve"> </w:t>
      </w:r>
      <w:r w:rsidRPr="00DA291F">
        <w:rPr>
          <w:rFonts w:ascii="Times New Roman" w:eastAsia="Times New Roman" w:hAnsi="Times New Roman" w:cs="Times New Roman"/>
          <w:spacing w:val="2"/>
          <w:sz w:val="28"/>
          <w:szCs w:val="28"/>
          <w:lang w:eastAsia="ru-RU"/>
        </w:rPr>
        <w:t>охваченных социальным обслуживанием, до 3670 человек;</w:t>
      </w:r>
    </w:p>
    <w:p w14:paraId="3A853953" w14:textId="77777777"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увеличение доли детей-сирот и детей, оставшихся без попечения родителей, устроенных в семьи, до 92,46% от общей численности детей этой категории; </w:t>
      </w:r>
    </w:p>
    <w:p w14:paraId="23F4EA8A" w14:textId="77777777" w:rsidR="003E0F94" w:rsidRPr="00DA291F"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100% доступность для инвалидов и других маломобильных групп населения приоритетных объектов в сфере социальной защиты;</w:t>
      </w:r>
    </w:p>
    <w:p w14:paraId="05D66B41" w14:textId="28F0FBC7" w:rsidR="003E0F94" w:rsidRDefault="003E0F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100% обеспечение социальным обслуживанием на дому граждан пожилого возраста и инвалидов, состоящих на учете на получение надомного обслуживания.</w:t>
      </w:r>
    </w:p>
    <w:p w14:paraId="3FF7CD6C" w14:textId="77777777" w:rsidR="00D05B83" w:rsidRPr="00DA291F" w:rsidRDefault="00D05B83" w:rsidP="00DA291F">
      <w:pPr>
        <w:spacing w:after="0" w:line="240" w:lineRule="auto"/>
        <w:ind w:firstLine="709"/>
        <w:jc w:val="both"/>
        <w:textAlignment w:val="baseline"/>
        <w:rPr>
          <w:rFonts w:ascii="Times New Roman" w:hAnsi="Times New Roman" w:cs="Times New Roman"/>
        </w:rPr>
      </w:pPr>
    </w:p>
    <w:p w14:paraId="72F5C7E0" w14:textId="2F54C96C" w:rsidR="00BD22BB" w:rsidRPr="00DA291F" w:rsidRDefault="00082AB9" w:rsidP="00DA291F">
      <w:pPr>
        <w:pStyle w:val="ConsPlusNormal"/>
        <w:ind w:firstLine="709"/>
        <w:jc w:val="both"/>
        <w:outlineLvl w:val="1"/>
        <w:rPr>
          <w:rFonts w:ascii="Times New Roman" w:hAnsi="Times New Roman" w:cs="Times New Roman"/>
          <w:sz w:val="28"/>
          <w:szCs w:val="28"/>
        </w:rPr>
      </w:pPr>
      <w:bookmarkStart w:id="308" w:name="_Toc528144246"/>
      <w:bookmarkStart w:id="309" w:name="_Toc528168320"/>
      <w:bookmarkStart w:id="310" w:name="_Toc528169012"/>
      <w:bookmarkStart w:id="311" w:name="_Toc528173250"/>
      <w:bookmarkStart w:id="312" w:name="_Toc528318556"/>
      <w:bookmarkStart w:id="313" w:name="_Toc528597368"/>
      <w:bookmarkStart w:id="314" w:name="_Toc528759760"/>
      <w:bookmarkStart w:id="315" w:name="_Toc529979616"/>
      <w:r>
        <w:rPr>
          <w:rFonts w:ascii="Times New Roman" w:hAnsi="Times New Roman" w:cs="Times New Roman"/>
          <w:sz w:val="28"/>
          <w:szCs w:val="28"/>
        </w:rPr>
        <w:t>3.6. </w:t>
      </w:r>
      <w:r w:rsidR="008F4898" w:rsidRPr="00DA291F">
        <w:rPr>
          <w:rFonts w:ascii="Times New Roman" w:hAnsi="Times New Roman" w:cs="Times New Roman"/>
          <w:sz w:val="28"/>
          <w:szCs w:val="28"/>
        </w:rPr>
        <w:t>Развитие жилищной сферы и повышение</w:t>
      </w:r>
      <w:r w:rsidR="00BD22BB" w:rsidRPr="00DA291F">
        <w:rPr>
          <w:rFonts w:ascii="Times New Roman" w:hAnsi="Times New Roman" w:cs="Times New Roman"/>
          <w:sz w:val="28"/>
          <w:szCs w:val="28"/>
        </w:rPr>
        <w:t xml:space="preserve"> обеспеченности качественным жильем</w:t>
      </w:r>
      <w:bookmarkEnd w:id="273"/>
      <w:bookmarkEnd w:id="274"/>
      <w:bookmarkEnd w:id="275"/>
      <w:bookmarkEnd w:id="308"/>
      <w:bookmarkEnd w:id="309"/>
      <w:bookmarkEnd w:id="310"/>
      <w:bookmarkEnd w:id="311"/>
      <w:bookmarkEnd w:id="312"/>
      <w:bookmarkEnd w:id="313"/>
      <w:bookmarkEnd w:id="314"/>
      <w:bookmarkEnd w:id="315"/>
    </w:p>
    <w:p w14:paraId="17618A01" w14:textId="77777777" w:rsidR="00D05B83" w:rsidRDefault="00D05B83" w:rsidP="00DA291F">
      <w:pPr>
        <w:spacing w:after="0" w:line="240" w:lineRule="auto"/>
        <w:ind w:firstLine="709"/>
        <w:jc w:val="both"/>
        <w:rPr>
          <w:rFonts w:ascii="Times New Roman" w:eastAsia="Times New Roman" w:hAnsi="Times New Roman" w:cs="Times New Roman"/>
          <w:sz w:val="28"/>
          <w:szCs w:val="28"/>
          <w:lang w:eastAsia="ru-RU"/>
        </w:rPr>
      </w:pPr>
      <w:bookmarkStart w:id="316" w:name="_Toc528054675"/>
      <w:bookmarkStart w:id="317" w:name="_Toc528144257"/>
      <w:bookmarkStart w:id="318" w:name="_Toc528168331"/>
      <w:bookmarkStart w:id="319" w:name="_Toc528169023"/>
      <w:bookmarkStart w:id="320" w:name="_Toc528173264"/>
      <w:bookmarkStart w:id="321" w:name="_Toc528318570"/>
      <w:bookmarkStart w:id="322" w:name="_Toc508804957"/>
      <w:bookmarkStart w:id="323" w:name="_Toc517790602"/>
      <w:bookmarkStart w:id="324" w:name="_Toc508804934"/>
      <w:bookmarkStart w:id="325" w:name="_Toc517790583"/>
    </w:p>
    <w:p w14:paraId="7C1263C0" w14:textId="1061EA2D" w:rsidR="006D5094" w:rsidRPr="00DA291F" w:rsidRDefault="006D509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Одним из ключевых приоритетов государственной политики является повышение качества жизни граждан, в том числе создание </w:t>
      </w:r>
      <w:r w:rsidRPr="00DA291F">
        <w:rPr>
          <w:rFonts w:ascii="Times New Roman" w:hAnsi="Times New Roman" w:cs="Times New Roman"/>
          <w:bCs/>
          <w:sz w:val="28"/>
          <w:szCs w:val="28"/>
          <w:lang w:eastAsia="ru-RU"/>
        </w:rPr>
        <w:t>современного, комфортного, качественного жилищного фонда на территории Новосибирской области</w:t>
      </w:r>
      <w:r w:rsidRPr="00DA291F">
        <w:rPr>
          <w:rFonts w:ascii="Times New Roman" w:eastAsia="Times New Roman" w:hAnsi="Times New Roman" w:cs="Times New Roman"/>
          <w:sz w:val="28"/>
          <w:szCs w:val="28"/>
          <w:lang w:eastAsia="ru-RU"/>
        </w:rPr>
        <w:t>, обеспеченной развитой транспортной и социальной инфраструктурой.</w:t>
      </w:r>
    </w:p>
    <w:p w14:paraId="6889BDB3" w14:textId="77777777" w:rsidR="006D5094" w:rsidRPr="00DA291F" w:rsidRDefault="006D509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Обеспеченность населения качественным жильем является важным фактором развития человеческого капитала. Жилищный фонд Новосибирской области неуклонно растет, но общая площадь жилых помещений, приходящаяся на одного человека в Новосибирской области, отстает от среднего показателя по Российской Федерации. Удельный вес благоустроенного жилья в сельской местности значительно отстает от аналогичного показателя по Новосибирску и другим городским округам Новосибирской области. Остается актуальной проблема доступности комфортного жилья на территории Новосибирской области в связи с наличием аварийного и ветхого жилья.</w:t>
      </w:r>
    </w:p>
    <w:p w14:paraId="27490F3B" w14:textId="4FF9F62E"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26" w:name="_Toc528054665"/>
      <w:bookmarkStart w:id="327" w:name="_Toc528144247"/>
      <w:r w:rsidRPr="00DA291F">
        <w:rPr>
          <w:rFonts w:ascii="Times New Roman" w:hAnsi="Times New Roman" w:cs="Times New Roman"/>
          <w:sz w:val="28"/>
          <w:szCs w:val="28"/>
        </w:rPr>
        <w:t>Ц-1.8</w:t>
      </w:r>
      <w:r w:rsidR="00F4107D">
        <w:rPr>
          <w:rFonts w:ascii="Times New Roman" w:hAnsi="Times New Roman" w:cs="Times New Roman"/>
          <w:sz w:val="28"/>
          <w:szCs w:val="28"/>
        </w:rPr>
        <w:t>.</w:t>
      </w:r>
      <w:r w:rsidR="008F5F11">
        <w:rPr>
          <w:rFonts w:ascii="Times New Roman" w:hAnsi="Times New Roman" w:cs="Times New Roman"/>
          <w:sz w:val="28"/>
          <w:szCs w:val="28"/>
        </w:rPr>
        <w:t> </w:t>
      </w:r>
      <w:r w:rsidRPr="00DA291F">
        <w:rPr>
          <w:rFonts w:ascii="Times New Roman" w:eastAsia="Times New Roman" w:hAnsi="Times New Roman" w:cs="Times New Roman"/>
          <w:spacing w:val="2"/>
          <w:sz w:val="28"/>
          <w:szCs w:val="28"/>
          <w:lang w:eastAsia="ru-RU"/>
        </w:rPr>
        <w:t xml:space="preserve">Повышение уровня </w:t>
      </w:r>
      <w:r w:rsidRPr="00DA291F">
        <w:rPr>
          <w:rFonts w:ascii="Times New Roman" w:eastAsia="Times New Roman" w:hAnsi="Times New Roman" w:cs="Times New Roman"/>
          <w:sz w:val="28"/>
          <w:szCs w:val="28"/>
          <w:lang w:eastAsia="ru-RU"/>
        </w:rPr>
        <w:t>доступности комфортного жилья на территории Новосибирской области.</w:t>
      </w:r>
      <w:bookmarkEnd w:id="326"/>
      <w:bookmarkEnd w:id="327"/>
    </w:p>
    <w:p w14:paraId="38DA1849" w14:textId="77777777" w:rsidR="006D5094" w:rsidRPr="00DA291F" w:rsidRDefault="006D5094"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Задачи и основные направления деятельности.</w:t>
      </w:r>
    </w:p>
    <w:p w14:paraId="21E277CC" w14:textId="5E360B29" w:rsidR="006D5094" w:rsidRPr="00DA291F" w:rsidRDefault="006D5094"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328" w:name="_Toc528054666"/>
      <w:bookmarkStart w:id="329" w:name="_Toc528144248"/>
      <w:r w:rsidRPr="00DA291F">
        <w:rPr>
          <w:rFonts w:ascii="Times New Roman" w:eastAsia="Calibri" w:hAnsi="Times New Roman" w:cs="Times New Roman"/>
          <w:spacing w:val="2"/>
          <w:sz w:val="28"/>
          <w:szCs w:val="28"/>
        </w:rPr>
        <w:t>З-1.8.1.</w:t>
      </w:r>
      <w:r w:rsidR="008F5F11">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Содействовать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w:t>
      </w:r>
      <w:bookmarkEnd w:id="328"/>
      <w:bookmarkEnd w:id="329"/>
    </w:p>
    <w:p w14:paraId="081A8755" w14:textId="77777777" w:rsidR="006D5094" w:rsidRPr="00DA291F" w:rsidRDefault="006D509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стимулирование строительства жилья на площадках комплексной жилой застройки;</w:t>
      </w:r>
    </w:p>
    <w:p w14:paraId="7CC68085" w14:textId="77777777" w:rsidR="006D5094" w:rsidRPr="00DA291F" w:rsidRDefault="006D5094" w:rsidP="00DA291F">
      <w:pPr>
        <w:tabs>
          <w:tab w:val="left" w:pos="266"/>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вовлечение в оборот неэффективно используемых федеральных земель под жилищное строительство, прежде всего стандартного жилья, строительство объектов социальной инфраструктуры;</w:t>
      </w:r>
    </w:p>
    <w:p w14:paraId="663D7ACE"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первоочередное бесплатное предоставление земельных участков многодетным семьям;</w:t>
      </w:r>
    </w:p>
    <w:p w14:paraId="5F9D20DA"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условий для строительства наемного жилья социального и коммерческого использования путем определения потребности в жилье социального и коммерческого использования и определения территорий для строительства наемного жилья;</w:t>
      </w:r>
    </w:p>
    <w:p w14:paraId="2A023A3E" w14:textId="77777777" w:rsidR="006D5094" w:rsidRPr="00DA291F" w:rsidRDefault="006D509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комплексное внедрение современных строительных технологий;</w:t>
      </w:r>
    </w:p>
    <w:p w14:paraId="32811758" w14:textId="0BE9C794" w:rsidR="006D5094" w:rsidRPr="00DA291F" w:rsidRDefault="006D5094" w:rsidP="00DA291F">
      <w:pPr>
        <w:spacing w:after="0" w:line="240" w:lineRule="auto"/>
        <w:ind w:firstLine="709"/>
        <w:contextualSpacing/>
        <w:jc w:val="both"/>
        <w:rPr>
          <w:rFonts w:ascii="Times New Roman" w:eastAsia="Times New Roman" w:hAnsi="Times New Roman" w:cs="Times New Roman"/>
          <w:spacing w:val="-4"/>
          <w:sz w:val="28"/>
          <w:szCs w:val="28"/>
          <w:lang w:eastAsia="ru-RU"/>
        </w:rPr>
      </w:pPr>
      <w:r w:rsidRPr="00DA291F">
        <w:rPr>
          <w:rFonts w:ascii="Times New Roman" w:eastAsia="Times New Roman" w:hAnsi="Times New Roman" w:cs="Times New Roman"/>
          <w:spacing w:val="-4"/>
          <w:sz w:val="28"/>
          <w:szCs w:val="28"/>
          <w:lang w:eastAsia="ru-RU"/>
        </w:rPr>
        <w:t>реализация проектов по развитию территорий, расположенных в границах населенных пунктов, которые включены в подпрограмму «Стимулирование программ развития жилищного строительства субъектов Российской Федерации» Федеральной целевой программы «Жилище» на 2015-2020 годы, утвержденной Постановлением Правительства Российской Федерации от 17</w:t>
      </w:r>
      <w:r w:rsidR="008F5F11">
        <w:rPr>
          <w:rFonts w:ascii="Times New Roman" w:eastAsia="Times New Roman" w:hAnsi="Times New Roman" w:cs="Times New Roman"/>
          <w:spacing w:val="-4"/>
          <w:sz w:val="28"/>
          <w:szCs w:val="28"/>
          <w:lang w:eastAsia="ru-RU"/>
        </w:rPr>
        <w:t>.12.</w:t>
      </w:r>
      <w:r w:rsidRPr="00DA291F">
        <w:rPr>
          <w:rFonts w:ascii="Times New Roman" w:eastAsia="Times New Roman" w:hAnsi="Times New Roman" w:cs="Times New Roman"/>
          <w:spacing w:val="-4"/>
          <w:sz w:val="28"/>
          <w:szCs w:val="28"/>
          <w:lang w:eastAsia="ru-RU"/>
        </w:rPr>
        <w:t xml:space="preserve">2010 </w:t>
      </w:r>
      <w:r w:rsidR="009021D3" w:rsidRPr="00DA291F">
        <w:rPr>
          <w:rFonts w:ascii="Times New Roman" w:eastAsia="Times New Roman" w:hAnsi="Times New Roman" w:cs="Times New Roman"/>
          <w:spacing w:val="-4"/>
          <w:sz w:val="28"/>
          <w:szCs w:val="28"/>
          <w:lang w:eastAsia="ru-RU"/>
        </w:rPr>
        <w:t>№ </w:t>
      </w:r>
      <w:r w:rsidRPr="00DA291F">
        <w:rPr>
          <w:rFonts w:ascii="Times New Roman" w:eastAsia="Times New Roman" w:hAnsi="Times New Roman" w:cs="Times New Roman"/>
          <w:spacing w:val="-4"/>
          <w:sz w:val="28"/>
          <w:szCs w:val="28"/>
          <w:lang w:eastAsia="ru-RU"/>
        </w:rPr>
        <w:t>1050.</w:t>
      </w:r>
    </w:p>
    <w:p w14:paraId="640B0A51" w14:textId="6DA34A15" w:rsidR="00767E6E" w:rsidRPr="00DA291F" w:rsidRDefault="006D5094" w:rsidP="00DA291F">
      <w:pPr>
        <w:spacing w:after="0" w:line="240" w:lineRule="auto"/>
        <w:ind w:firstLine="709"/>
        <w:contextualSpacing/>
        <w:jc w:val="both"/>
        <w:rPr>
          <w:rFonts w:ascii="Times New Roman" w:hAnsi="Times New Roman" w:cs="Times New Roman"/>
          <w:sz w:val="28"/>
          <w:szCs w:val="28"/>
        </w:rPr>
      </w:pPr>
      <w:bookmarkStart w:id="330" w:name="_Toc528054667"/>
      <w:bookmarkStart w:id="331" w:name="_Toc528144249"/>
      <w:r w:rsidRPr="00DA291F">
        <w:rPr>
          <w:rFonts w:ascii="Times New Roman" w:eastAsia="Calibri" w:hAnsi="Times New Roman" w:cs="Times New Roman"/>
          <w:spacing w:val="2"/>
          <w:sz w:val="28"/>
          <w:szCs w:val="28"/>
        </w:rPr>
        <w:t>З-1.8.2.</w:t>
      </w:r>
      <w:r w:rsidR="008F5F11">
        <w:rPr>
          <w:rFonts w:ascii="Times New Roman" w:eastAsia="Calibri" w:hAnsi="Times New Roman" w:cs="Times New Roman"/>
          <w:spacing w:val="2"/>
          <w:sz w:val="28"/>
          <w:szCs w:val="28"/>
        </w:rPr>
        <w:t> </w:t>
      </w:r>
      <w:bookmarkEnd w:id="330"/>
      <w:bookmarkEnd w:id="331"/>
      <w:r w:rsidR="00767E6E" w:rsidRPr="00DA291F">
        <w:rPr>
          <w:rFonts w:ascii="Times New Roman" w:hAnsi="Times New Roman" w:cs="Times New Roman"/>
          <w:sz w:val="28"/>
          <w:szCs w:val="28"/>
        </w:rPr>
        <w:t>Повысить уровень обеспеченности населения Новосибирской области жильем за счет содействия в улучшении жилищных условий населения:</w:t>
      </w:r>
    </w:p>
    <w:p w14:paraId="1697B12D"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содействие развитию рынка ипотеки;</w:t>
      </w:r>
    </w:p>
    <w:p w14:paraId="5474C677"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предоставление субсидий гражданам при ипотечном кредитовании и организациям, предоставляющим такие кредиты (займы);</w:t>
      </w:r>
    </w:p>
    <w:p w14:paraId="1EEEA923"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реализация программ льготного жилищного кредитования отдельных категорий граждан, нуждающихся в улучшении жилищных условий, и поддержке жителей Новосибирской области, имеющих невысокие доходы;</w:t>
      </w:r>
    </w:p>
    <w:p w14:paraId="44DB5864"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создание возможностей для приобретения (строительства) доступного жилья семьями со средним достатком с использованием ипотечного кредита, ставка по которому должна быть менее 8% (не менее 1000 семей ежегодно);</w:t>
      </w:r>
    </w:p>
    <w:p w14:paraId="2DDAC268"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осуществление мер по переселению граждан из аварийного и ветхого жилья;</w:t>
      </w:r>
    </w:p>
    <w:p w14:paraId="3C60CD99"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содействие развитию рынка арендного жилья;</w:t>
      </w:r>
    </w:p>
    <w:p w14:paraId="68BC3ACD"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оказание мер государственной поддержки в обеспечении многодетных семей жилыми помещениями, предоставляемыми по договорам социального найма;</w:t>
      </w:r>
    </w:p>
    <w:p w14:paraId="1828AA9C"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оказание мер государственной поддержки в обеспечении жильем молодых семей, в том числе на сельских территориях;</w:t>
      </w:r>
    </w:p>
    <w:p w14:paraId="6B25D7DE"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предоставление государственной поддержки молодым учителям при ипотечном жилищном кредитовании;</w:t>
      </w:r>
    </w:p>
    <w:p w14:paraId="25D75E81"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внедрение Smart-технологий в работу жилищно-коммунальных служб.</w:t>
      </w:r>
    </w:p>
    <w:p w14:paraId="12682EE1" w14:textId="77777777"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Стимулирование развития жилищного строительства, формирование рынка доступного и комфортного жилья будет реализовано в рамках:</w:t>
      </w:r>
    </w:p>
    <w:p w14:paraId="41DB3119" w14:textId="50992584"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 xml:space="preserve">национального проекта «Жилье и городская среда» в соответствии с Указом Президента Российской Федерации от 07.05.2018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w:t>
      </w:r>
    </w:p>
    <w:p w14:paraId="10F7713D" w14:textId="01BD082B"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государственных программ Новосибирской области «Стимулирование развития жилищного строительства в Новосибирской области», «Обеспечение жильем молодых семей в Новосибирской области»;</w:t>
      </w:r>
    </w:p>
    <w:p w14:paraId="7FBFECE0" w14:textId="440A29EF"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 xml:space="preserve">мероприятий подпрограммы «Обеспечение жильем молодых семей» федеральной целевой программы «Жилище», утвержденной постановлением Правительства Российской Федерации от 17.12.2010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1050;</w:t>
      </w:r>
    </w:p>
    <w:p w14:paraId="00EF44AA" w14:textId="35699FCC"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 xml:space="preserve">мероприятий по выполнению Указа Президента Российской Федерации от 07.05.2008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714 «Об обеспечении жильем ветеранов Великой Отечественной войны 1941-1945 годов»;</w:t>
      </w:r>
    </w:p>
    <w:p w14:paraId="7629E7D3" w14:textId="2C895F9A"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 xml:space="preserve">мероприятий, осуществляемых в рамках реализации Федеральных законов от 12.01.1995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5-ФЗ «О ветеранах» и от 24.11.1995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181-ФЗ «О социальной защите инвалидов в Российской Федерации».</w:t>
      </w:r>
    </w:p>
    <w:p w14:paraId="40AF8117" w14:textId="163AEDB9" w:rsidR="00767E6E" w:rsidRPr="00DA291F" w:rsidRDefault="00767E6E" w:rsidP="00DA291F">
      <w:pPr>
        <w:spacing w:after="0" w:line="240" w:lineRule="auto"/>
        <w:ind w:firstLine="709"/>
        <w:contextualSpacing/>
        <w:jc w:val="both"/>
        <w:rPr>
          <w:rFonts w:ascii="Times New Roman" w:hAnsi="Times New Roman" w:cs="Times New Roman"/>
          <w:sz w:val="28"/>
          <w:szCs w:val="28"/>
        </w:rPr>
      </w:pPr>
      <w:r w:rsidRPr="00DA291F">
        <w:rPr>
          <w:rFonts w:ascii="Times New Roman" w:hAnsi="Times New Roman" w:cs="Times New Roman"/>
          <w:sz w:val="28"/>
          <w:szCs w:val="28"/>
        </w:rPr>
        <w:t>На территории Новосибирской области за период 2019-2030 годов планируется обеспечить ввод в действие жилых домов порядка 20,9 млн</w:t>
      </w:r>
      <w:r w:rsidR="006C29FD">
        <w:rPr>
          <w:rFonts w:ascii="Times New Roman" w:hAnsi="Times New Roman" w:cs="Times New Roman"/>
          <w:sz w:val="28"/>
          <w:szCs w:val="28"/>
        </w:rPr>
        <w:t>.</w:t>
      </w:r>
      <w:r w:rsidRPr="00DA291F">
        <w:rPr>
          <w:rFonts w:ascii="Times New Roman" w:hAnsi="Times New Roman" w:cs="Times New Roman"/>
          <w:sz w:val="28"/>
          <w:szCs w:val="28"/>
        </w:rPr>
        <w:t xml:space="preserve"> кв. м и улучшить жилищные условия граждан Новосибирской области путем обеспечения стабильных темпов ввода жилья.</w:t>
      </w:r>
    </w:p>
    <w:p w14:paraId="18A6CC27" w14:textId="415B3B9F"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Реализация мероприятий по созданию условий для удовлетворения потребностей разных групп населения Новосибирской области в современном, доступном и качественном жилье, массового строительства жилья стандартного класса, в том числе за счет внедрения новых технологических решений, снижения себестоимости строительства, эффективного использования земельных участков в целях жилищного строительства позволит к концу 2030 года </w:t>
      </w:r>
      <w:r w:rsidR="00560223" w:rsidRPr="00DA291F">
        <w:rPr>
          <w:rFonts w:ascii="Times New Roman" w:eastAsia="Times New Roman" w:hAnsi="Times New Roman" w:cs="Times New Roman"/>
          <w:spacing w:val="2"/>
          <w:sz w:val="28"/>
          <w:szCs w:val="28"/>
          <w:lang w:eastAsia="ru-RU"/>
        </w:rPr>
        <w:t xml:space="preserve">по инновационному сценарию </w:t>
      </w:r>
      <w:r w:rsidRPr="00DA291F">
        <w:rPr>
          <w:rFonts w:ascii="Times New Roman" w:eastAsia="Times New Roman" w:hAnsi="Times New Roman" w:cs="Times New Roman"/>
          <w:sz w:val="28"/>
          <w:szCs w:val="28"/>
          <w:lang w:eastAsia="ru-RU"/>
        </w:rPr>
        <w:t>обеспечить:</w:t>
      </w:r>
    </w:p>
    <w:p w14:paraId="51F2BAAD" w14:textId="6B5C72B3" w:rsidR="006D5094" w:rsidRPr="00DA291F" w:rsidRDefault="006D5094" w:rsidP="00DA29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увеличение общей площади жилых помещений, приходящейся в среднем на 1 жителя</w:t>
      </w:r>
      <w:r w:rsidR="00B82014">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до 29,1 кв. м;</w:t>
      </w:r>
    </w:p>
    <w:p w14:paraId="67F055C3" w14:textId="77777777" w:rsidR="006D5094" w:rsidRPr="00DA291F" w:rsidRDefault="006D50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сокращение доли ветхого и аварийного жилищного фонда в общей площади жилищного фонда до 0,8%;</w:t>
      </w:r>
    </w:p>
    <w:p w14:paraId="0A170EA8" w14:textId="77777777" w:rsidR="006D5094" w:rsidRPr="00DA291F" w:rsidRDefault="006D50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рост площади жилищного фонда, обеспеченного всеми видами благоустройства, в общей площади жилищного фонда, до 76,2%;</w:t>
      </w:r>
    </w:p>
    <w:p w14:paraId="3199FD54" w14:textId="73579AF0" w:rsidR="006D5094" w:rsidRPr="00DA291F" w:rsidRDefault="006D509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увеличение ввода в действие жилых домов в 1,5 раза</w:t>
      </w:r>
      <w:r w:rsidR="000C7672">
        <w:rPr>
          <w:rFonts w:ascii="Times New Roman" w:hAnsi="Times New Roman" w:cs="Times New Roman"/>
          <w:sz w:val="28"/>
          <w:szCs w:val="28"/>
        </w:rPr>
        <w:t xml:space="preserve"> по сравнению с 2018 годом</w:t>
      </w:r>
      <w:r w:rsidRPr="00DA291F">
        <w:rPr>
          <w:rFonts w:ascii="Times New Roman" w:hAnsi="Times New Roman" w:cs="Times New Roman"/>
          <w:sz w:val="28"/>
          <w:szCs w:val="28"/>
        </w:rPr>
        <w:t>.</w:t>
      </w:r>
    </w:p>
    <w:p w14:paraId="7B983F20" w14:textId="77777777" w:rsidR="006D5094" w:rsidRPr="00DA291F" w:rsidRDefault="006D5094" w:rsidP="00DA291F">
      <w:pPr>
        <w:spacing w:after="0" w:line="240" w:lineRule="auto"/>
        <w:ind w:firstLine="709"/>
        <w:jc w:val="both"/>
        <w:rPr>
          <w:rFonts w:ascii="Times New Roman" w:hAnsi="Times New Roman" w:cs="Times New Roman"/>
        </w:rPr>
      </w:pPr>
    </w:p>
    <w:p w14:paraId="1ABAB6FF" w14:textId="3CFB1510" w:rsidR="006D5094" w:rsidRPr="00DA291F" w:rsidRDefault="006D5094" w:rsidP="00DA291F">
      <w:pPr>
        <w:pStyle w:val="ConsPlusNormal"/>
        <w:ind w:firstLine="709"/>
        <w:jc w:val="both"/>
        <w:outlineLvl w:val="1"/>
        <w:rPr>
          <w:rFonts w:ascii="Times New Roman" w:hAnsi="Times New Roman" w:cs="Times New Roman"/>
          <w:sz w:val="28"/>
          <w:szCs w:val="28"/>
        </w:rPr>
      </w:pPr>
      <w:bookmarkStart w:id="332" w:name="_Toc528054668"/>
      <w:bookmarkStart w:id="333" w:name="_Toc528144250"/>
      <w:bookmarkStart w:id="334" w:name="_Toc528597369"/>
      <w:bookmarkStart w:id="335" w:name="_Toc528759761"/>
      <w:bookmarkStart w:id="336" w:name="_Toc529979617"/>
      <w:r w:rsidRPr="00DA291F">
        <w:rPr>
          <w:rFonts w:ascii="Times New Roman" w:hAnsi="Times New Roman" w:cs="Times New Roman"/>
          <w:sz w:val="28"/>
          <w:szCs w:val="28"/>
        </w:rPr>
        <w:t>3.7.</w:t>
      </w:r>
      <w:r w:rsidR="008F5F11">
        <w:rPr>
          <w:rFonts w:ascii="Times New Roman" w:hAnsi="Times New Roman" w:cs="Times New Roman"/>
          <w:sz w:val="28"/>
          <w:szCs w:val="28"/>
        </w:rPr>
        <w:t> </w:t>
      </w:r>
      <w:r w:rsidRPr="00DA291F">
        <w:rPr>
          <w:rFonts w:ascii="Times New Roman" w:hAnsi="Times New Roman" w:cs="Times New Roman"/>
          <w:sz w:val="28"/>
          <w:szCs w:val="28"/>
        </w:rPr>
        <w:t>Безопасность жизнедеятельности</w:t>
      </w:r>
      <w:bookmarkEnd w:id="332"/>
      <w:bookmarkEnd w:id="333"/>
      <w:bookmarkEnd w:id="334"/>
      <w:bookmarkEnd w:id="335"/>
      <w:bookmarkEnd w:id="336"/>
    </w:p>
    <w:p w14:paraId="6B1B7F7C" w14:textId="77777777" w:rsidR="006C29FD" w:rsidRDefault="006C29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bookmarkStart w:id="337" w:name="_Toc508804931"/>
      <w:bookmarkStart w:id="338" w:name="_Toc517790581"/>
    </w:p>
    <w:p w14:paraId="080B1E98" w14:textId="13DEF2F6" w:rsidR="006D5094" w:rsidRPr="00DA291F" w:rsidRDefault="006D50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Одним из ключевых факторов развития человеческого капитала является обеспечение безопасности жизнедеятельности: формирование условий безопасного проживания граждан на территории региона (снижение вероятности реализации угроз криминального, террористического, природного, техногенного и иного характера); безопасность на дорогах (развитие дорожно-транспортного комплекса Новосибирской области, снижение аварийности, рисков и угроз безопасности на всех видах транспорта).</w:t>
      </w:r>
    </w:p>
    <w:p w14:paraId="24A26BD8" w14:textId="04BA98FF" w:rsidR="006D5094" w:rsidRPr="00DA291F" w:rsidRDefault="006D5094"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339" w:name="_Toc528054669"/>
      <w:bookmarkStart w:id="340" w:name="_Toc528144251"/>
      <w:r w:rsidRPr="00DA291F">
        <w:rPr>
          <w:rFonts w:ascii="Times New Roman" w:eastAsia="Calibri" w:hAnsi="Times New Roman" w:cs="Times New Roman"/>
          <w:spacing w:val="2"/>
          <w:sz w:val="28"/>
          <w:szCs w:val="28"/>
        </w:rPr>
        <w:t>Ц-1.9.</w:t>
      </w:r>
      <w:r w:rsidR="008F5F11">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Создание условий для безопасного проживания граждан на территории региона путем снижения вероятности реализации угроз криминального, террористического, природного, техногенного и иного характера.</w:t>
      </w:r>
      <w:bookmarkEnd w:id="339"/>
      <w:bookmarkEnd w:id="340"/>
      <w:r w:rsidRPr="00DA291F">
        <w:rPr>
          <w:rFonts w:ascii="Times New Roman" w:eastAsia="Calibri" w:hAnsi="Times New Roman" w:cs="Times New Roman"/>
          <w:spacing w:val="2"/>
          <w:sz w:val="28"/>
          <w:szCs w:val="28"/>
        </w:rPr>
        <w:t xml:space="preserve"> </w:t>
      </w:r>
    </w:p>
    <w:p w14:paraId="6963A1CB" w14:textId="77777777" w:rsidR="00330D8A" w:rsidRDefault="00330D8A" w:rsidP="00DA291F">
      <w:pPr>
        <w:spacing w:after="0" w:line="240" w:lineRule="auto"/>
        <w:ind w:firstLine="709"/>
        <w:jc w:val="both"/>
        <w:textAlignment w:val="baseline"/>
        <w:rPr>
          <w:rFonts w:ascii="Times New Roman" w:hAnsi="Times New Roman" w:cs="Times New Roman"/>
          <w:sz w:val="28"/>
          <w:szCs w:val="28"/>
        </w:rPr>
      </w:pPr>
      <w:bookmarkStart w:id="341" w:name="_Toc528054670"/>
      <w:bookmarkStart w:id="342" w:name="_Toc528144252"/>
    </w:p>
    <w:p w14:paraId="06100900" w14:textId="620A6C8C" w:rsidR="006D5094" w:rsidRPr="00DA291F" w:rsidRDefault="006D5094" w:rsidP="00DA291F">
      <w:pPr>
        <w:spacing w:after="0" w:line="240" w:lineRule="auto"/>
        <w:ind w:firstLine="709"/>
        <w:jc w:val="both"/>
        <w:textAlignment w:val="baseline"/>
        <w:rPr>
          <w:rFonts w:ascii="Times New Roman" w:hAnsi="Times New Roman" w:cs="Times New Roman"/>
          <w:sz w:val="28"/>
          <w:szCs w:val="28"/>
        </w:rPr>
      </w:pPr>
      <w:r w:rsidRPr="00DA291F">
        <w:rPr>
          <w:rFonts w:ascii="Times New Roman" w:hAnsi="Times New Roman" w:cs="Times New Roman"/>
          <w:sz w:val="28"/>
          <w:szCs w:val="28"/>
        </w:rPr>
        <w:t>3.7.1.</w:t>
      </w:r>
      <w:r w:rsidR="008F5F11">
        <w:rPr>
          <w:rFonts w:ascii="Times New Roman" w:hAnsi="Times New Roman" w:cs="Times New Roman"/>
          <w:sz w:val="28"/>
          <w:szCs w:val="28"/>
        </w:rPr>
        <w:t> </w:t>
      </w:r>
      <w:r w:rsidRPr="00DA291F">
        <w:rPr>
          <w:rFonts w:ascii="Times New Roman" w:hAnsi="Times New Roman" w:cs="Times New Roman"/>
          <w:sz w:val="28"/>
          <w:szCs w:val="28"/>
        </w:rPr>
        <w:t>Общественная безопасность. Безопасность при возникновении ЧС</w:t>
      </w:r>
      <w:bookmarkEnd w:id="337"/>
      <w:bookmarkEnd w:id="338"/>
      <w:bookmarkEnd w:id="341"/>
      <w:bookmarkEnd w:id="342"/>
      <w:r w:rsidRPr="00DA291F">
        <w:rPr>
          <w:rFonts w:ascii="Times New Roman" w:hAnsi="Times New Roman" w:cs="Times New Roman"/>
          <w:sz w:val="28"/>
          <w:szCs w:val="28"/>
        </w:rPr>
        <w:t>.</w:t>
      </w:r>
    </w:p>
    <w:p w14:paraId="0E11B7F0" w14:textId="77777777" w:rsidR="00330D8A" w:rsidRDefault="00330D8A" w:rsidP="00DA291F">
      <w:pPr>
        <w:autoSpaceDE w:val="0"/>
        <w:autoSpaceDN w:val="0"/>
        <w:adjustRightInd w:val="0"/>
        <w:spacing w:after="0" w:line="240" w:lineRule="auto"/>
        <w:ind w:firstLine="709"/>
        <w:jc w:val="both"/>
        <w:rPr>
          <w:rFonts w:ascii="Times New Roman" w:hAnsi="Times New Roman" w:cs="Times New Roman"/>
          <w:sz w:val="28"/>
          <w:szCs w:val="28"/>
        </w:rPr>
      </w:pPr>
    </w:p>
    <w:p w14:paraId="3035FC13" w14:textId="31AB275C" w:rsidR="006D5094" w:rsidRPr="00DA291F" w:rsidRDefault="006D509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комфортного образа жизни населения включает в себя обеспечение общественной безопасности, правопорядка и безопасности среды обитания, что способствует устойчивому социально-экономическому развитию и росту инвестиционной привлекательности Новосибирской области.</w:t>
      </w:r>
    </w:p>
    <w:p w14:paraId="22142BC9" w14:textId="77777777" w:rsidR="006D5094" w:rsidRPr="00DA291F" w:rsidRDefault="006D509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pacing w:val="2"/>
          <w:sz w:val="28"/>
          <w:szCs w:val="28"/>
          <w:lang w:eastAsia="ru-RU"/>
        </w:rPr>
        <w:t xml:space="preserve">На территории области действует Главное управление МЧС России по Новосибирской области, реализующее государственную политику в области защиты населения и территорий от чрезвычайных ситуаций природного и техногенного характера (в том числе в области преодоления последствий радиационных аварий и катастроф), биолого-социального, криминального характера и террористических актов. </w:t>
      </w:r>
      <w:r w:rsidRPr="00DA291F">
        <w:rPr>
          <w:rFonts w:ascii="Times New Roman" w:hAnsi="Times New Roman" w:cs="Times New Roman"/>
          <w:sz w:val="28"/>
          <w:szCs w:val="28"/>
        </w:rPr>
        <w:t>Наиболее характерными рисками в связи с прогнозируемыми чрезвычайными ситуациями являются: природные, лесные и ландшафтные пожары, подтопление в весеннее половодье, ливневые дожди с градом, штормовые ветры, засухи; аварии на химических, радиационных, биологических, взрывопожароопасных объектах; производственные аварии на промышленных объектах и на объектах теплоэнергетики и жилищно-коммунального хозяйства; аварии на магистральных трубопроводах; аварии на подвижном составе железной дороги; аварии на различных видах транспорта; терроризм.</w:t>
      </w:r>
    </w:p>
    <w:p w14:paraId="66555439" w14:textId="61F8276B" w:rsidR="00232258" w:rsidRPr="00DA291F" w:rsidRDefault="0023225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Новосибирской области имеются проблемы, связанные с обеспечением общественного порядка и защиты граждан от преступных посягательств. Остается относительно высоким удельный вес преступлений, совершенных в состоянии опьянения, от общего количества зарегистрированных преступлений. Несмотря на ежегодное улучшение динамики показателя по количеству зарегистрированных преступлений на 100 000 населения, а также показателя рецидивной преступности и преступности среди несовершеннолетних, ситуация с преступностью в регионе остается </w:t>
      </w:r>
      <w:r w:rsidR="00B82014">
        <w:rPr>
          <w:rFonts w:ascii="Times New Roman" w:hAnsi="Times New Roman" w:cs="Times New Roman"/>
          <w:sz w:val="28"/>
          <w:szCs w:val="28"/>
        </w:rPr>
        <w:t>сложной</w:t>
      </w:r>
      <w:r w:rsidRPr="00DA291F">
        <w:rPr>
          <w:rFonts w:ascii="Times New Roman" w:hAnsi="Times New Roman" w:cs="Times New Roman"/>
          <w:sz w:val="28"/>
          <w:szCs w:val="28"/>
        </w:rPr>
        <w:t>, что не позволяет Новосибирской области войти в 20-ку регионов Российской Федерации с низким уровнем преступности.</w:t>
      </w:r>
    </w:p>
    <w:p w14:paraId="14376FB8" w14:textId="46F2A94A" w:rsidR="006D5094" w:rsidRPr="00DA291F" w:rsidRDefault="006D509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Для повышения эффективности деятельности исполнительных органов государственной власти Новосибирской области и органов местного самоуправления Новосибирской области во взаимодействии с территориальными федеральными органами власти по обеспечению законности, правопорядка, общественной безопасности на территории Новосибирской области организована работа по реализации региональной программы «Профилактика правонарушений на территории Новосибирской области». </w:t>
      </w:r>
    </w:p>
    <w:p w14:paraId="14AE958B" w14:textId="4ECEA52F" w:rsidR="00184014" w:rsidRDefault="00184014" w:rsidP="00184014">
      <w:pPr>
        <w:spacing w:after="0" w:line="240" w:lineRule="auto"/>
        <w:ind w:firstLine="709"/>
        <w:jc w:val="both"/>
        <w:rPr>
          <w:rFonts w:ascii="Times New Roman" w:eastAsia="Times New Roman" w:hAnsi="Times New Roman" w:cs="Times New Roman"/>
          <w:sz w:val="28"/>
          <w:szCs w:val="28"/>
          <w:lang w:eastAsia="ru-RU"/>
        </w:rPr>
      </w:pPr>
      <w:r w:rsidRPr="00E113F6">
        <w:rPr>
          <w:rFonts w:ascii="Times New Roman" w:hAnsi="Times New Roman" w:cs="Times New Roman"/>
          <w:spacing w:val="2"/>
          <w:sz w:val="28"/>
          <w:szCs w:val="28"/>
        </w:rPr>
        <w:t>Для достижения Ц-1.</w:t>
      </w:r>
      <w:r>
        <w:rPr>
          <w:rFonts w:ascii="Times New Roman" w:hAnsi="Times New Roman" w:cs="Times New Roman"/>
          <w:spacing w:val="2"/>
          <w:sz w:val="28"/>
          <w:szCs w:val="28"/>
        </w:rPr>
        <w:t>9</w:t>
      </w:r>
      <w:r w:rsidRPr="00E113F6">
        <w:rPr>
          <w:rFonts w:ascii="Times New Roman" w:hAnsi="Times New Roman" w:cs="Times New Roman"/>
          <w:spacing w:val="2"/>
          <w:sz w:val="28"/>
          <w:szCs w:val="28"/>
        </w:rPr>
        <w:t xml:space="preserve"> в сфере</w:t>
      </w:r>
      <w:r>
        <w:rPr>
          <w:rFonts w:ascii="Times New Roman" w:hAnsi="Times New Roman" w:cs="Times New Roman"/>
          <w:spacing w:val="2"/>
          <w:sz w:val="28"/>
          <w:szCs w:val="28"/>
        </w:rPr>
        <w:t xml:space="preserve"> о</w:t>
      </w:r>
      <w:r w:rsidRPr="00DA291F">
        <w:rPr>
          <w:rFonts w:ascii="Times New Roman" w:hAnsi="Times New Roman" w:cs="Times New Roman"/>
          <w:sz w:val="28"/>
          <w:szCs w:val="28"/>
        </w:rPr>
        <w:t>бщественн</w:t>
      </w:r>
      <w:r>
        <w:rPr>
          <w:rFonts w:ascii="Times New Roman" w:hAnsi="Times New Roman" w:cs="Times New Roman"/>
          <w:sz w:val="28"/>
          <w:szCs w:val="28"/>
        </w:rPr>
        <w:t>ой</w:t>
      </w:r>
      <w:r w:rsidRPr="00DA291F">
        <w:rPr>
          <w:rFonts w:ascii="Times New Roman" w:hAnsi="Times New Roman" w:cs="Times New Roman"/>
          <w:sz w:val="28"/>
          <w:szCs w:val="28"/>
        </w:rPr>
        <w:t xml:space="preserve"> безопасност</w:t>
      </w:r>
      <w:r>
        <w:rPr>
          <w:rFonts w:ascii="Times New Roman" w:hAnsi="Times New Roman" w:cs="Times New Roman"/>
          <w:sz w:val="28"/>
          <w:szCs w:val="28"/>
        </w:rPr>
        <w:t>и, б</w:t>
      </w:r>
      <w:r w:rsidRPr="00DA291F">
        <w:rPr>
          <w:rFonts w:ascii="Times New Roman" w:hAnsi="Times New Roman" w:cs="Times New Roman"/>
          <w:sz w:val="28"/>
          <w:szCs w:val="28"/>
        </w:rPr>
        <w:t>езопасност</w:t>
      </w:r>
      <w:r>
        <w:rPr>
          <w:rFonts w:ascii="Times New Roman" w:hAnsi="Times New Roman" w:cs="Times New Roman"/>
          <w:sz w:val="28"/>
          <w:szCs w:val="28"/>
        </w:rPr>
        <w:t>и</w:t>
      </w:r>
      <w:r w:rsidRPr="00DA291F">
        <w:rPr>
          <w:rFonts w:ascii="Times New Roman" w:hAnsi="Times New Roman" w:cs="Times New Roman"/>
          <w:sz w:val="28"/>
          <w:szCs w:val="28"/>
        </w:rPr>
        <w:t xml:space="preserve"> при возникновении ЧС</w:t>
      </w:r>
      <w:r>
        <w:rPr>
          <w:rFonts w:ascii="Times New Roman" w:hAnsi="Times New Roman" w:cs="Times New Roman"/>
          <w:spacing w:val="2"/>
          <w:sz w:val="28"/>
          <w:szCs w:val="28"/>
        </w:rPr>
        <w:t xml:space="preserve"> </w:t>
      </w:r>
      <w:r w:rsidRPr="007638BF">
        <w:rPr>
          <w:rFonts w:ascii="Times New Roman" w:eastAsia="Times New Roman" w:hAnsi="Times New Roman" w:cs="Times New Roman"/>
          <w:sz w:val="28"/>
          <w:szCs w:val="28"/>
          <w:lang w:eastAsia="ru-RU"/>
        </w:rPr>
        <w:t>определены следующие задачи и основные направления деятельности.</w:t>
      </w:r>
    </w:p>
    <w:p w14:paraId="1E417393" w14:textId="1F80E3EB" w:rsidR="006D5094" w:rsidRPr="00DA291F" w:rsidRDefault="006D5094"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343" w:name="_Toc528054671"/>
      <w:bookmarkStart w:id="344" w:name="_Toc528144253"/>
      <w:r w:rsidRPr="00DA291F">
        <w:rPr>
          <w:rFonts w:ascii="Times New Roman" w:eastAsia="Calibri" w:hAnsi="Times New Roman" w:cs="Times New Roman"/>
          <w:spacing w:val="2"/>
          <w:sz w:val="28"/>
          <w:szCs w:val="28"/>
        </w:rPr>
        <w:t>З-1.9.1.</w:t>
      </w:r>
      <w:r w:rsidR="00B82014">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Обеспечить координацию взаимодействия правоохранительных и надзорных органов, областных исполнительных органов государственной власти Новосибирской области, органов местного самоуправления в работе по обеспечению общественной безопасности, борьбе с преступностью, противодействию терроризму и экстремизму, профилактике правонарушений:</w:t>
      </w:r>
      <w:bookmarkEnd w:id="343"/>
      <w:bookmarkEnd w:id="344"/>
    </w:p>
    <w:p w14:paraId="4FFBA1B9"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организация мониторинга состояния правопорядка в Новосибирской области и прогнозирования тенденций развития ситуации;</w:t>
      </w:r>
    </w:p>
    <w:p w14:paraId="03780F73" w14:textId="77777777" w:rsidR="006D5094" w:rsidRPr="00DA291F" w:rsidRDefault="006D5094" w:rsidP="00DA291F">
      <w:pPr>
        <w:spacing w:after="0" w:line="240" w:lineRule="auto"/>
        <w:ind w:firstLine="709"/>
        <w:jc w:val="both"/>
        <w:rPr>
          <w:rFonts w:ascii="Times New Roman" w:eastAsia="Times New Roman" w:hAnsi="Times New Roman" w:cs="Times New Roman"/>
          <w:spacing w:val="-6"/>
          <w:sz w:val="28"/>
          <w:szCs w:val="28"/>
          <w:lang w:eastAsia="ru-RU"/>
        </w:rPr>
      </w:pPr>
      <w:bookmarkStart w:id="345" w:name="sub_14"/>
      <w:r w:rsidRPr="00DA291F">
        <w:rPr>
          <w:rFonts w:ascii="Times New Roman" w:eastAsia="Times New Roman" w:hAnsi="Times New Roman" w:cs="Times New Roman"/>
          <w:spacing w:val="-6"/>
          <w:sz w:val="28"/>
          <w:szCs w:val="28"/>
          <w:lang w:eastAsia="ru-RU"/>
        </w:rPr>
        <w:t>организация взаимодействия территориальных органов федеральных органов исполнительной власти, областных исполнительных органов государственной власти Новосибирской области и органов местного самоуправления в Новосибирской области, а также указанных органов с институтами гражданского общества и социально ориентированными некоммерческими организациями по вопросам обеспечения правопорядка в Новосибирской области;</w:t>
      </w:r>
    </w:p>
    <w:bookmarkEnd w:id="345"/>
    <w:p w14:paraId="2FF56F11"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совершенствование государственной системы профилактики правонарушений и повышения эффективности профилактической деятельности, направленных на обеспечение безопасности граждан, проживающих на территории Новосибирской области, предупреждение возникновения ситуаций, представляющих опасность для их жизни, здоровья, собственности;</w:t>
      </w:r>
    </w:p>
    <w:p w14:paraId="75B2B32B"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реализация комплекса мероприятий, направленных на снижение немедицинского потребления наркотических средств, противодействие незаконному обороту наркотиков, проведение горячей линии антинаркотической комиссии Новосибирской области по вопросам профилактики, лечения и реабилитации граждан;</w:t>
      </w:r>
    </w:p>
    <w:p w14:paraId="63906A36"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совершенствование государственной системы профилактики случаев насилия в семье, оказание своевременной помощи детям, пострадавшим от насилия или жестокого обращения, формирование в общественном сознании нетерпимого отношения к жестокому обращению с детьми;</w:t>
      </w:r>
    </w:p>
    <w:p w14:paraId="3647818B"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реализация мероприятий, направленных на профилактику суицидального поведения среди несовершеннолетних;</w:t>
      </w:r>
    </w:p>
    <w:p w14:paraId="704188DC"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3"/>
          <w:sz w:val="28"/>
          <w:szCs w:val="28"/>
          <w:lang w:eastAsia="ru-RU"/>
        </w:rPr>
      </w:pPr>
      <w:r w:rsidRPr="00DA291F">
        <w:rPr>
          <w:rFonts w:ascii="Times New Roman" w:eastAsia="Times New Roman" w:hAnsi="Times New Roman" w:cs="Times New Roman"/>
          <w:spacing w:val="-3"/>
          <w:sz w:val="28"/>
          <w:szCs w:val="28"/>
          <w:lang w:eastAsia="ru-RU"/>
        </w:rPr>
        <w:t> развитие деятельности службы межведомственного взаимодействия по реабилитации и сопровождению несовершеннолетних, пострадавших от насилия;</w:t>
      </w:r>
    </w:p>
    <w:p w14:paraId="1D2C582F" w14:textId="77777777" w:rsidR="006D5094" w:rsidRPr="00DA291F" w:rsidRDefault="006D5094"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реализация мероприятий по организации взаимодействия между федеральной службой исполнения наказаний России по Новосибирской области с подразделениями правоохранительных органов, исполнительными органами государственной власти Новосибирской области, подразделениями правоохранительных органов, органами местного самоуправления в Новосибирской области по вопросам профилактики рецидивной преступности, социальной адаптации и ресоциализации осужденных к наказаниям без изоляции от общества, а также граждан, освобожденных из мест лишения свободы;</w:t>
      </w:r>
    </w:p>
    <w:p w14:paraId="493FCB14" w14:textId="77777777" w:rsidR="006D5094" w:rsidRPr="00DA291F" w:rsidRDefault="006D5094" w:rsidP="00DA291F">
      <w:pPr>
        <w:pStyle w:val="af0"/>
        <w:spacing w:after="0" w:line="240" w:lineRule="auto"/>
        <w:ind w:left="0"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 проведение профилактических мероприятий и формирование культуры безопасности жизнедеятельности населения.</w:t>
      </w:r>
    </w:p>
    <w:p w14:paraId="5E31509F" w14:textId="1F0860AD" w:rsidR="006D5094" w:rsidRPr="00DA291F" w:rsidRDefault="006D5094"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346" w:name="_Toc528054672"/>
      <w:bookmarkStart w:id="347" w:name="_Toc528144254"/>
      <w:r w:rsidRPr="00DA291F">
        <w:rPr>
          <w:rFonts w:ascii="Times New Roman" w:eastAsia="Calibri" w:hAnsi="Times New Roman" w:cs="Times New Roman"/>
          <w:spacing w:val="2"/>
          <w:sz w:val="28"/>
          <w:szCs w:val="28"/>
        </w:rPr>
        <w:t>З-1.9.2.</w:t>
      </w:r>
      <w:r w:rsidR="00B82014">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Обеспечить защиту населения и территории Новосибирской области от чрезвычайных ситуаций природного и техногенного характера путем совершенствования системы предупреждения и предотвращения чрезвычайных ситуаций:</w:t>
      </w:r>
      <w:bookmarkEnd w:id="346"/>
      <w:bookmarkEnd w:id="347"/>
    </w:p>
    <w:p w14:paraId="24EECBEA" w14:textId="77777777" w:rsidR="006D5094" w:rsidRPr="00DA291F" w:rsidRDefault="006D509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организация деятельности и развитие государственной противопожарной службы Новосибирской области;</w:t>
      </w:r>
    </w:p>
    <w:p w14:paraId="781195EA" w14:textId="77777777" w:rsidR="006D5094" w:rsidRPr="00DA291F" w:rsidRDefault="006D509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и обеспечение эффективного использования на территории Новосибирской области систем оповещения населения об угрозе возникновения или о возникновении чрезвычайных ситуаций;</w:t>
      </w:r>
    </w:p>
    <w:p w14:paraId="55B11DE7" w14:textId="77777777" w:rsidR="006D5094" w:rsidRPr="00DA291F" w:rsidRDefault="006D509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условий для привлечения общественных объединений добровольной пожарной охраны Новосибирской области к тушению пожаров;</w:t>
      </w:r>
    </w:p>
    <w:p w14:paraId="06D51657" w14:textId="77777777" w:rsidR="006D5094" w:rsidRPr="00DA291F" w:rsidRDefault="006D5094" w:rsidP="00DA291F">
      <w:pPr>
        <w:pStyle w:val="af0"/>
        <w:spacing w:after="0" w:line="240" w:lineRule="auto"/>
        <w:ind w:left="0"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поддержание на должном уровне современной технической оснащенности и готовности пожарно-спасательных сил;</w:t>
      </w:r>
    </w:p>
    <w:p w14:paraId="37C6BEE7" w14:textId="77777777" w:rsidR="006D5094" w:rsidRPr="00DA291F" w:rsidRDefault="006D5094" w:rsidP="00DA291F">
      <w:pPr>
        <w:pStyle w:val="af0"/>
        <w:spacing w:after="0" w:line="240" w:lineRule="auto"/>
        <w:ind w:left="0"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развитие системы принятия превентивных мер по снижению риска возникновения чрезвычайных ситуаций и пожаров на основе совершенствования надзорной деятельности;</w:t>
      </w:r>
    </w:p>
    <w:p w14:paraId="5E967FB4" w14:textId="77777777" w:rsidR="006D5094" w:rsidRPr="00DA291F" w:rsidRDefault="006D5094"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поддержание на должном уровне современной технической оснащенности и готовности аварийно-спасательных формирований;</w:t>
      </w:r>
    </w:p>
    <w:p w14:paraId="4EAE09C9" w14:textId="77777777" w:rsidR="006D5094" w:rsidRPr="00DA291F" w:rsidRDefault="006D5094" w:rsidP="00DA29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реализация мер, направленных на координацию работы и взаимодействие служб и ведомств, ответственных за обеспечение общественной безопасности.</w:t>
      </w:r>
    </w:p>
    <w:p w14:paraId="05BA455B" w14:textId="017EFEAD" w:rsidR="006D5094" w:rsidRPr="00DA291F" w:rsidRDefault="006D5094"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pacing w:val="2"/>
          <w:sz w:val="28"/>
          <w:szCs w:val="28"/>
          <w:lang w:eastAsia="ru-RU"/>
        </w:rPr>
        <w:t>Задачи и основные направления деятельности в сфере обеспечения безопасности жизнедеятельности будут реализовываться в рамках государственн</w:t>
      </w:r>
      <w:r w:rsidR="00CD42BA">
        <w:rPr>
          <w:rFonts w:ascii="Times New Roman" w:eastAsia="Times New Roman" w:hAnsi="Times New Roman" w:cs="Times New Roman"/>
          <w:spacing w:val="2"/>
          <w:sz w:val="28"/>
          <w:szCs w:val="28"/>
          <w:lang w:eastAsia="ru-RU"/>
        </w:rPr>
        <w:t>ых</w:t>
      </w:r>
      <w:r w:rsidRPr="00DA291F">
        <w:rPr>
          <w:rFonts w:ascii="Times New Roman" w:eastAsia="Times New Roman" w:hAnsi="Times New Roman" w:cs="Times New Roman"/>
          <w:spacing w:val="2"/>
          <w:sz w:val="28"/>
          <w:szCs w:val="28"/>
          <w:lang w:eastAsia="ru-RU"/>
        </w:rPr>
        <w:t xml:space="preserve"> программ Новосибирской области «Обеспечение безопасности жизнедеятельности населения Новосибирской области</w:t>
      </w:r>
      <w:r w:rsidR="00CD42BA">
        <w:rPr>
          <w:rFonts w:ascii="Times New Roman" w:eastAsia="Times New Roman" w:hAnsi="Times New Roman" w:cs="Times New Roman"/>
          <w:spacing w:val="2"/>
          <w:sz w:val="28"/>
          <w:szCs w:val="28"/>
          <w:lang w:eastAsia="ru-RU"/>
        </w:rPr>
        <w:t xml:space="preserve">» и </w:t>
      </w:r>
      <w:r w:rsidRPr="00DA291F">
        <w:rPr>
          <w:rFonts w:ascii="Times New Roman" w:eastAsia="Times New Roman" w:hAnsi="Times New Roman" w:cs="Times New Roman"/>
          <w:spacing w:val="2"/>
          <w:sz w:val="28"/>
          <w:szCs w:val="28"/>
          <w:lang w:eastAsia="ru-RU"/>
        </w:rPr>
        <w:t>«Построение и развитие аппаратно-программного комплекса «Безопасный город» в Новосибирской области</w:t>
      </w:r>
      <w:r w:rsidR="00CD42BA">
        <w:rPr>
          <w:rFonts w:ascii="Times New Roman" w:eastAsia="Times New Roman" w:hAnsi="Times New Roman" w:cs="Times New Roman"/>
          <w:spacing w:val="2"/>
          <w:sz w:val="28"/>
          <w:szCs w:val="28"/>
          <w:lang w:eastAsia="ru-RU"/>
        </w:rPr>
        <w:t>»</w:t>
      </w:r>
      <w:r w:rsidRPr="00DA291F">
        <w:rPr>
          <w:rFonts w:ascii="Times New Roman" w:hAnsi="Times New Roman" w:cs="Times New Roman"/>
          <w:sz w:val="28"/>
          <w:szCs w:val="28"/>
        </w:rPr>
        <w:t xml:space="preserve">. </w:t>
      </w:r>
    </w:p>
    <w:p w14:paraId="560365A9" w14:textId="77777777" w:rsidR="006D5094" w:rsidRPr="00DA291F" w:rsidRDefault="006D50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Ожидаемыми результатами к 2030 году по инновационному сценарию будут являться:</w:t>
      </w:r>
    </w:p>
    <w:p w14:paraId="5B5FE7AC" w14:textId="2EA8B533" w:rsidR="006D5094" w:rsidRPr="00DA291F" w:rsidRDefault="006D509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снижение числа зарегистрированных преступлений на 30,4% по </w:t>
      </w:r>
      <w:r w:rsidR="00AE62AC">
        <w:rPr>
          <w:rFonts w:ascii="Times New Roman" w:eastAsia="Times New Roman" w:hAnsi="Times New Roman" w:cs="Times New Roman"/>
          <w:spacing w:val="2"/>
          <w:sz w:val="28"/>
          <w:szCs w:val="28"/>
          <w:lang w:eastAsia="ru-RU"/>
        </w:rPr>
        <w:t>сравнению с уровнем</w:t>
      </w:r>
      <w:r w:rsidRPr="00DA291F">
        <w:rPr>
          <w:rFonts w:ascii="Times New Roman" w:eastAsia="Times New Roman" w:hAnsi="Times New Roman" w:cs="Times New Roman"/>
          <w:spacing w:val="2"/>
          <w:sz w:val="28"/>
          <w:szCs w:val="28"/>
          <w:lang w:eastAsia="ru-RU"/>
        </w:rPr>
        <w:t xml:space="preserve"> 2018 год</w:t>
      </w:r>
      <w:r w:rsidR="00AE62AC">
        <w:rPr>
          <w:rFonts w:ascii="Times New Roman" w:eastAsia="Times New Roman" w:hAnsi="Times New Roman" w:cs="Times New Roman"/>
          <w:spacing w:val="2"/>
          <w:sz w:val="28"/>
          <w:szCs w:val="28"/>
          <w:lang w:eastAsia="ru-RU"/>
        </w:rPr>
        <w:t>а</w:t>
      </w:r>
      <w:r w:rsidRPr="00DA291F">
        <w:rPr>
          <w:rFonts w:ascii="Times New Roman" w:eastAsia="Times New Roman" w:hAnsi="Times New Roman" w:cs="Times New Roman"/>
          <w:spacing w:val="2"/>
          <w:sz w:val="28"/>
          <w:szCs w:val="28"/>
          <w:lang w:eastAsia="ru-RU"/>
        </w:rPr>
        <w:t>;</w:t>
      </w:r>
    </w:p>
    <w:p w14:paraId="0947A52D" w14:textId="76FECBC5" w:rsidR="006D5094" w:rsidRPr="00DA291F" w:rsidRDefault="006D509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охват населения Новосибирской области региональной автоматизированной системой централизованного оповещения гражданской обороны (РАСЦО ГО) Новосибирской области достигнет 92,3%.</w:t>
      </w:r>
    </w:p>
    <w:p w14:paraId="1C987436" w14:textId="77777777" w:rsidR="006D5094" w:rsidRPr="00DA291F" w:rsidRDefault="006D5094" w:rsidP="00DA291F">
      <w:pPr>
        <w:spacing w:after="0" w:line="240" w:lineRule="auto"/>
        <w:ind w:firstLine="709"/>
        <w:jc w:val="both"/>
        <w:rPr>
          <w:rFonts w:ascii="Times New Roman" w:hAnsi="Times New Roman" w:cs="Times New Roman"/>
          <w:sz w:val="28"/>
          <w:szCs w:val="28"/>
        </w:rPr>
      </w:pPr>
    </w:p>
    <w:p w14:paraId="1FAEEC53" w14:textId="77777777" w:rsidR="006D5094" w:rsidRPr="00DA291F" w:rsidRDefault="006D5094" w:rsidP="00DA291F">
      <w:pPr>
        <w:tabs>
          <w:tab w:val="left" w:pos="1560"/>
        </w:tabs>
        <w:spacing w:after="0" w:line="240" w:lineRule="auto"/>
        <w:ind w:firstLine="709"/>
        <w:jc w:val="both"/>
        <w:textAlignment w:val="baseline"/>
        <w:outlineLvl w:val="2"/>
        <w:rPr>
          <w:rFonts w:ascii="Times New Roman" w:eastAsia="Times New Roman" w:hAnsi="Times New Roman" w:cs="Times New Roman"/>
          <w:spacing w:val="2"/>
          <w:sz w:val="28"/>
          <w:szCs w:val="28"/>
          <w:lang w:eastAsia="ru-RU"/>
        </w:rPr>
      </w:pPr>
      <w:bookmarkStart w:id="348" w:name="_Toc528054673"/>
      <w:bookmarkStart w:id="349" w:name="_Toc528144255"/>
      <w:bookmarkStart w:id="350" w:name="_Toc528597370"/>
      <w:bookmarkStart w:id="351" w:name="_Toc528759762"/>
      <w:bookmarkStart w:id="352" w:name="_Toc529979618"/>
      <w:r w:rsidRPr="00DA291F">
        <w:rPr>
          <w:rFonts w:ascii="Times New Roman" w:eastAsia="Times New Roman" w:hAnsi="Times New Roman" w:cs="Times New Roman"/>
          <w:spacing w:val="2"/>
          <w:sz w:val="28"/>
          <w:szCs w:val="28"/>
          <w:lang w:eastAsia="ru-RU"/>
        </w:rPr>
        <w:t>3.7.2. Безопасность на дорогах</w:t>
      </w:r>
      <w:bookmarkEnd w:id="348"/>
      <w:bookmarkEnd w:id="349"/>
      <w:r w:rsidRPr="00DA291F">
        <w:rPr>
          <w:rFonts w:ascii="Times New Roman" w:eastAsia="Times New Roman" w:hAnsi="Times New Roman" w:cs="Times New Roman"/>
          <w:spacing w:val="2"/>
          <w:sz w:val="28"/>
          <w:szCs w:val="28"/>
          <w:lang w:eastAsia="ru-RU"/>
        </w:rPr>
        <w:t xml:space="preserve"> и на транспорте</w:t>
      </w:r>
      <w:bookmarkEnd w:id="350"/>
      <w:bookmarkEnd w:id="351"/>
      <w:bookmarkEnd w:id="352"/>
    </w:p>
    <w:p w14:paraId="14ACE22E" w14:textId="77777777" w:rsidR="006D5094" w:rsidRPr="00DA291F" w:rsidRDefault="006D5094" w:rsidP="00DA291F">
      <w:pPr>
        <w:autoSpaceDE w:val="0"/>
        <w:autoSpaceDN w:val="0"/>
        <w:adjustRightInd w:val="0"/>
        <w:spacing w:after="0" w:line="240" w:lineRule="auto"/>
        <w:ind w:firstLine="709"/>
        <w:jc w:val="both"/>
        <w:rPr>
          <w:rFonts w:ascii="Times New Roman" w:hAnsi="Times New Roman" w:cs="Times New Roman"/>
          <w:bCs/>
          <w:sz w:val="28"/>
          <w:szCs w:val="28"/>
        </w:rPr>
      </w:pPr>
    </w:p>
    <w:p w14:paraId="476DB0C3" w14:textId="77777777" w:rsidR="006D5094" w:rsidRPr="00DA291F" w:rsidRDefault="006D5094" w:rsidP="00DA291F">
      <w:pPr>
        <w:autoSpaceDE w:val="0"/>
        <w:autoSpaceDN w:val="0"/>
        <w:adjustRightInd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Безопасность дорожного движения является одной из важных социально-экономических и демографических задач Новосибирской области. Аварийность на автомобильном транспорте наносит огромный материальный и моральный ущерб как обществу в целом, так и отдельным гражданам. Дорожно-транспортный травматизм приводит к исключению из сферы производства людей трудоспособного возраста. Гибнут или становятся инвалидами дети.</w:t>
      </w:r>
    </w:p>
    <w:p w14:paraId="56230F91" w14:textId="77777777" w:rsidR="006D5094" w:rsidRPr="00DA291F" w:rsidRDefault="006D509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Основные проблемы в сфере безопасности на дорогах: отставание темпов развития и модернизации автомобильных дорог от темпов автомобилизации населения Новосибирской области; отсутствие эффективной системы пропагандистского воздействия на население с целью формирования негативного отношения к нарушениям </w:t>
      </w:r>
      <w:hyperlink r:id="rId13" w:history="1">
        <w:r w:rsidRPr="00DA291F">
          <w:rPr>
            <w:rFonts w:ascii="Times New Roman" w:hAnsi="Times New Roman" w:cs="Times New Roman"/>
            <w:sz w:val="28"/>
            <w:szCs w:val="28"/>
          </w:rPr>
          <w:t>правил</w:t>
        </w:r>
      </w:hyperlink>
      <w:r w:rsidRPr="00DA291F">
        <w:rPr>
          <w:rFonts w:ascii="Times New Roman" w:hAnsi="Times New Roman" w:cs="Times New Roman"/>
          <w:sz w:val="28"/>
          <w:szCs w:val="28"/>
        </w:rPr>
        <w:t xml:space="preserve"> дорожного движения; отсутствие эффективной системы формирования у детей навыков безопасного поведения на автомобильных дорогах; низкая культура вождения и безответственность водителей транспортных средств.</w:t>
      </w:r>
    </w:p>
    <w:p w14:paraId="5612FA24" w14:textId="09591491" w:rsidR="00D079F2" w:rsidRDefault="006D5094" w:rsidP="00D079F2">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hAnsi="Times New Roman" w:cs="Times New Roman"/>
          <w:sz w:val="28"/>
          <w:szCs w:val="28"/>
        </w:rPr>
        <w:t xml:space="preserve"> </w:t>
      </w:r>
      <w:r w:rsidR="00D079F2" w:rsidRPr="00E113F6">
        <w:rPr>
          <w:rFonts w:ascii="Times New Roman" w:hAnsi="Times New Roman" w:cs="Times New Roman"/>
          <w:spacing w:val="2"/>
          <w:sz w:val="28"/>
          <w:szCs w:val="28"/>
        </w:rPr>
        <w:t>Для достижения Ц-1.</w:t>
      </w:r>
      <w:r w:rsidR="00D079F2">
        <w:rPr>
          <w:rFonts w:ascii="Times New Roman" w:hAnsi="Times New Roman" w:cs="Times New Roman"/>
          <w:spacing w:val="2"/>
          <w:sz w:val="28"/>
          <w:szCs w:val="28"/>
        </w:rPr>
        <w:t>9</w:t>
      </w:r>
      <w:r w:rsidR="00D079F2" w:rsidRPr="00E113F6">
        <w:rPr>
          <w:rFonts w:ascii="Times New Roman" w:hAnsi="Times New Roman" w:cs="Times New Roman"/>
          <w:spacing w:val="2"/>
          <w:sz w:val="28"/>
          <w:szCs w:val="28"/>
        </w:rPr>
        <w:t xml:space="preserve"> в сфере</w:t>
      </w:r>
      <w:r w:rsidR="00D079F2">
        <w:rPr>
          <w:rFonts w:ascii="Times New Roman" w:hAnsi="Times New Roman" w:cs="Times New Roman"/>
          <w:spacing w:val="2"/>
          <w:sz w:val="28"/>
          <w:szCs w:val="28"/>
        </w:rPr>
        <w:t xml:space="preserve"> обеспечения безопасности на дорогах и на транспорте </w:t>
      </w:r>
      <w:r w:rsidR="00D079F2" w:rsidRPr="007638BF">
        <w:rPr>
          <w:rFonts w:ascii="Times New Roman" w:eastAsia="Times New Roman" w:hAnsi="Times New Roman" w:cs="Times New Roman"/>
          <w:sz w:val="28"/>
          <w:szCs w:val="28"/>
          <w:lang w:eastAsia="ru-RU"/>
        </w:rPr>
        <w:t>определены следующие задачи и основные направления деятельности.</w:t>
      </w:r>
    </w:p>
    <w:p w14:paraId="73A41BDF" w14:textId="77777777" w:rsidR="006D5094" w:rsidRPr="00DA291F" w:rsidRDefault="006D5094"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353" w:name="_Toc528054674"/>
      <w:bookmarkStart w:id="354" w:name="_Toc528144256"/>
      <w:r w:rsidRPr="00DA291F">
        <w:rPr>
          <w:rFonts w:ascii="Times New Roman" w:eastAsia="Calibri" w:hAnsi="Times New Roman" w:cs="Times New Roman"/>
          <w:spacing w:val="2"/>
          <w:sz w:val="28"/>
          <w:szCs w:val="28"/>
        </w:rPr>
        <w:t>З-1.9.3. Снизить уровень аварийности и повысить безопасность пассажирских перевозок:</w:t>
      </w:r>
      <w:bookmarkEnd w:id="353"/>
      <w:bookmarkEnd w:id="354"/>
    </w:p>
    <w:p w14:paraId="79CE3437"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повышение безопасности дорожного движения на автомобильных дорогах за счет устранения опасных участков транспортной системы путем реконструкции деревянных и аварийных мостов, реконструкции участков с ненормативными продольными уклонами и радиусами кривых в плане, участков с плохой видимостью; обеспечение нормативного содержания автомобильных дорог; обеспечение качественного обучения водителей транспортных средств; изучение категории, причин, локализации и степени рисков безопасности на базе современных информационных технологий; организация контроля безопасности (фото- и видеофиксация нарушений ПДД); рациональная организация дорожного движения; создание «экозон» (зон с ограниченным въездом автотранспорта, доступ к которой контролируется с использованием интеллектуальных транспортных систем);</w:t>
      </w:r>
    </w:p>
    <w:p w14:paraId="76B62C12"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обеспечение безопасности населения на транспорте;</w:t>
      </w:r>
    </w:p>
    <w:p w14:paraId="45C5A5C0"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z w:val="28"/>
          <w:szCs w:val="28"/>
          <w:lang w:eastAsia="ru-RU"/>
        </w:rPr>
        <w:t xml:space="preserve"> развитие системы принятия превентивных мер по снижению </w:t>
      </w:r>
      <w:r w:rsidRPr="00DA291F">
        <w:rPr>
          <w:rFonts w:ascii="Times New Roman" w:eastAsia="Times New Roman" w:hAnsi="Times New Roman" w:cs="Times New Roman"/>
          <w:spacing w:val="2"/>
          <w:sz w:val="28"/>
          <w:szCs w:val="28"/>
          <w:lang w:eastAsia="ru-RU"/>
        </w:rPr>
        <w:t xml:space="preserve">уровня аварийности и повышения безопасности пассажирских перевозок </w:t>
      </w:r>
      <w:r w:rsidRPr="00DA291F">
        <w:rPr>
          <w:rFonts w:ascii="Times New Roman" w:eastAsia="Times New Roman" w:hAnsi="Times New Roman" w:cs="Times New Roman"/>
          <w:sz w:val="28"/>
          <w:szCs w:val="28"/>
          <w:lang w:eastAsia="ru-RU"/>
        </w:rPr>
        <w:t>на основе совершенствования надзорной деятельности;</w:t>
      </w:r>
      <w:r w:rsidRPr="00DA291F">
        <w:rPr>
          <w:rFonts w:ascii="Times New Roman" w:eastAsia="Times New Roman" w:hAnsi="Times New Roman" w:cs="Times New Roman"/>
          <w:spacing w:val="2"/>
          <w:sz w:val="28"/>
          <w:szCs w:val="28"/>
          <w:lang w:eastAsia="ru-RU"/>
        </w:rPr>
        <w:t xml:space="preserve"> </w:t>
      </w:r>
    </w:p>
    <w:p w14:paraId="4A74904A" w14:textId="77777777" w:rsidR="006D5094" w:rsidRPr="00DA291F" w:rsidRDefault="006D5094"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проведение мероприятий среди обучающихся образовательных организаций по профилактике детского дорожно-транспортного травматизма.</w:t>
      </w:r>
    </w:p>
    <w:p w14:paraId="74D0430B" w14:textId="77777777" w:rsidR="006D5094" w:rsidRPr="00DA291F" w:rsidRDefault="006D5094" w:rsidP="00DA291F">
      <w:pPr>
        <w:spacing w:after="0" w:line="240" w:lineRule="auto"/>
        <w:ind w:firstLine="709"/>
        <w:jc w:val="both"/>
        <w:textAlignment w:val="baseline"/>
        <w:rPr>
          <w:rFonts w:ascii="Times New Roman" w:hAnsi="Times New Roman" w:cs="Times New Roman"/>
          <w:sz w:val="28"/>
          <w:szCs w:val="28"/>
        </w:rPr>
      </w:pPr>
      <w:r w:rsidRPr="00DA291F">
        <w:rPr>
          <w:rFonts w:ascii="Times New Roman" w:eastAsia="Times New Roman" w:hAnsi="Times New Roman" w:cs="Times New Roman"/>
          <w:spacing w:val="2"/>
          <w:sz w:val="28"/>
          <w:szCs w:val="28"/>
          <w:lang w:eastAsia="ru-RU"/>
        </w:rPr>
        <w:t>Задачи и основные направления деятельности в сфере обеспечения безопасности дорожного движения и на транспорте будут реализовываться в рамках государственной программы</w:t>
      </w:r>
      <w:r w:rsidRPr="00DA291F">
        <w:rPr>
          <w:rFonts w:ascii="Times New Roman" w:hAnsi="Times New Roman" w:cs="Times New Roman"/>
          <w:sz w:val="28"/>
          <w:szCs w:val="28"/>
        </w:rPr>
        <w:t xml:space="preserve"> Новосибирской области «Повышение безопасности дорожного движения на автомобильных дорогах и обеспечение безопасности населения на транспорте в Новосибирской области».</w:t>
      </w:r>
    </w:p>
    <w:p w14:paraId="74A8E6DE" w14:textId="6514268C" w:rsidR="006D5094" w:rsidRPr="00DA291F" w:rsidRDefault="006D5094" w:rsidP="00DA291F">
      <w:pPr>
        <w:pStyle w:val="ConsPlusNormal"/>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 xml:space="preserve">Ожидаемым результатом к 2030 году по инновационному сценарию развития области станет снижение на 69% по </w:t>
      </w:r>
      <w:r w:rsidR="00AE62AC">
        <w:rPr>
          <w:rFonts w:ascii="Times New Roman" w:hAnsi="Times New Roman" w:cs="Times New Roman"/>
          <w:spacing w:val="2"/>
          <w:sz w:val="28"/>
          <w:szCs w:val="28"/>
        </w:rPr>
        <w:t>сравнению с</w:t>
      </w:r>
      <w:r w:rsidRPr="00DA291F">
        <w:rPr>
          <w:rFonts w:ascii="Times New Roman" w:hAnsi="Times New Roman" w:cs="Times New Roman"/>
          <w:spacing w:val="2"/>
          <w:sz w:val="28"/>
          <w:szCs w:val="28"/>
        </w:rPr>
        <w:t xml:space="preserve"> уровн</w:t>
      </w:r>
      <w:r w:rsidR="00AE62AC">
        <w:rPr>
          <w:rFonts w:ascii="Times New Roman" w:hAnsi="Times New Roman" w:cs="Times New Roman"/>
          <w:spacing w:val="2"/>
          <w:sz w:val="28"/>
          <w:szCs w:val="28"/>
        </w:rPr>
        <w:t>ем</w:t>
      </w:r>
      <w:r w:rsidRPr="00DA291F">
        <w:rPr>
          <w:rFonts w:ascii="Times New Roman" w:hAnsi="Times New Roman" w:cs="Times New Roman"/>
          <w:spacing w:val="2"/>
          <w:sz w:val="28"/>
          <w:szCs w:val="28"/>
        </w:rPr>
        <w:t xml:space="preserve"> 2018 года показателя «Смертность в результате дорожно-транспортных происшествий на 100 тыс. чел</w:t>
      </w:r>
      <w:r w:rsidR="002E0F62">
        <w:rPr>
          <w:rFonts w:ascii="Times New Roman" w:hAnsi="Times New Roman" w:cs="Times New Roman"/>
          <w:spacing w:val="2"/>
          <w:sz w:val="28"/>
          <w:szCs w:val="28"/>
        </w:rPr>
        <w:t>овек</w:t>
      </w:r>
      <w:r w:rsidRPr="00DA291F">
        <w:rPr>
          <w:rFonts w:ascii="Times New Roman" w:hAnsi="Times New Roman" w:cs="Times New Roman"/>
          <w:spacing w:val="2"/>
          <w:sz w:val="28"/>
          <w:szCs w:val="28"/>
        </w:rPr>
        <w:t xml:space="preserve"> населения».</w:t>
      </w:r>
    </w:p>
    <w:p w14:paraId="7B6BCA1E" w14:textId="77777777" w:rsidR="00407534" w:rsidRPr="00DA291F" w:rsidRDefault="00407534" w:rsidP="00DA291F">
      <w:pPr>
        <w:pStyle w:val="ConsPlusNormal"/>
        <w:ind w:firstLine="709"/>
        <w:jc w:val="both"/>
        <w:rPr>
          <w:rFonts w:ascii="Times New Roman" w:hAnsi="Times New Roman" w:cs="Times New Roman"/>
          <w:spacing w:val="2"/>
          <w:sz w:val="28"/>
          <w:szCs w:val="28"/>
        </w:rPr>
      </w:pPr>
    </w:p>
    <w:p w14:paraId="6FCF1FEB" w14:textId="1C74FCBC" w:rsidR="00D2583A" w:rsidRPr="00DA291F" w:rsidRDefault="00D2583A" w:rsidP="00DA291F">
      <w:pPr>
        <w:pStyle w:val="ConsPlusNormal"/>
        <w:ind w:firstLine="709"/>
        <w:jc w:val="both"/>
        <w:outlineLvl w:val="0"/>
        <w:rPr>
          <w:rFonts w:ascii="Times New Roman" w:hAnsi="Times New Roman" w:cs="Times New Roman"/>
          <w:sz w:val="28"/>
          <w:szCs w:val="28"/>
        </w:rPr>
      </w:pPr>
      <w:bookmarkStart w:id="355" w:name="_Toc528759763"/>
      <w:bookmarkStart w:id="356" w:name="_Toc529979619"/>
      <w:r w:rsidRPr="00DA291F">
        <w:rPr>
          <w:rFonts w:ascii="Times New Roman" w:hAnsi="Times New Roman" w:cs="Times New Roman"/>
          <w:sz w:val="28"/>
          <w:szCs w:val="28"/>
        </w:rPr>
        <w:t>Приоритет 2.</w:t>
      </w:r>
      <w:r w:rsidR="00B82014">
        <w:rPr>
          <w:rFonts w:ascii="Times New Roman" w:hAnsi="Times New Roman" w:cs="Times New Roman"/>
          <w:sz w:val="28"/>
          <w:szCs w:val="28"/>
        </w:rPr>
        <w:t> </w:t>
      </w:r>
      <w:r w:rsidRPr="00DA291F">
        <w:rPr>
          <w:rFonts w:ascii="Times New Roman" w:hAnsi="Times New Roman" w:cs="Times New Roman"/>
          <w:sz w:val="28"/>
          <w:szCs w:val="28"/>
        </w:rPr>
        <w:t>Развитие конкурентоспособной экономики с высоким уровнем предпринимательской активности и конкуренции</w:t>
      </w:r>
      <w:bookmarkEnd w:id="316"/>
      <w:bookmarkEnd w:id="317"/>
      <w:bookmarkEnd w:id="318"/>
      <w:bookmarkEnd w:id="319"/>
      <w:bookmarkEnd w:id="320"/>
      <w:bookmarkEnd w:id="321"/>
      <w:bookmarkEnd w:id="355"/>
      <w:bookmarkEnd w:id="356"/>
    </w:p>
    <w:p w14:paraId="327E5FE2" w14:textId="77777777" w:rsidR="00407534" w:rsidRPr="00DA291F" w:rsidRDefault="00407534" w:rsidP="00DA291F">
      <w:pPr>
        <w:pStyle w:val="ConsPlusNormal"/>
        <w:ind w:firstLine="709"/>
        <w:jc w:val="both"/>
        <w:rPr>
          <w:rFonts w:ascii="Times New Roman" w:hAnsi="Times New Roman" w:cs="Times New Roman"/>
          <w:sz w:val="28"/>
          <w:szCs w:val="28"/>
        </w:rPr>
      </w:pPr>
    </w:p>
    <w:p w14:paraId="72849AC7" w14:textId="4E3A6D42" w:rsidR="00A66F06" w:rsidRPr="00DA291F" w:rsidRDefault="00432B61"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Новосибирская область за период 2007-2017 годов в экономическом развитии добилась </w:t>
      </w:r>
      <w:r w:rsidR="00183EB2" w:rsidRPr="00DA291F">
        <w:rPr>
          <w:rFonts w:ascii="Times New Roman" w:hAnsi="Times New Roman" w:cs="Times New Roman"/>
          <w:sz w:val="28"/>
          <w:szCs w:val="28"/>
        </w:rPr>
        <w:t>положительных результатов</w:t>
      </w:r>
      <w:r w:rsidRPr="00DA291F">
        <w:rPr>
          <w:rFonts w:ascii="Times New Roman" w:hAnsi="Times New Roman" w:cs="Times New Roman"/>
          <w:sz w:val="28"/>
          <w:szCs w:val="28"/>
        </w:rPr>
        <w:t xml:space="preserve">, </w:t>
      </w:r>
      <w:r w:rsidR="00183EB2" w:rsidRPr="00DA291F">
        <w:rPr>
          <w:rFonts w:ascii="Times New Roman" w:hAnsi="Times New Roman" w:cs="Times New Roman"/>
          <w:sz w:val="28"/>
          <w:szCs w:val="28"/>
        </w:rPr>
        <w:t xml:space="preserve">но </w:t>
      </w:r>
      <w:r w:rsidRPr="00DA291F">
        <w:rPr>
          <w:rFonts w:ascii="Times New Roman" w:hAnsi="Times New Roman" w:cs="Times New Roman"/>
          <w:sz w:val="28"/>
          <w:szCs w:val="28"/>
        </w:rPr>
        <w:t>для дальнейшего развития</w:t>
      </w:r>
      <w:r w:rsidR="00A66F06" w:rsidRPr="00DA291F">
        <w:rPr>
          <w:rFonts w:ascii="Times New Roman" w:hAnsi="Times New Roman" w:cs="Times New Roman"/>
          <w:sz w:val="28"/>
          <w:szCs w:val="28"/>
        </w:rPr>
        <w:t xml:space="preserve"> </w:t>
      </w:r>
      <w:r w:rsidR="00D2583A" w:rsidRPr="00DA291F">
        <w:rPr>
          <w:rFonts w:ascii="Times New Roman" w:hAnsi="Times New Roman" w:cs="Times New Roman"/>
          <w:sz w:val="28"/>
          <w:szCs w:val="28"/>
        </w:rPr>
        <w:t>по инновационному сценарию,</w:t>
      </w:r>
      <w:r w:rsidRPr="00DA291F">
        <w:rPr>
          <w:rFonts w:ascii="Times New Roman" w:hAnsi="Times New Roman" w:cs="Times New Roman"/>
          <w:sz w:val="28"/>
          <w:szCs w:val="28"/>
        </w:rPr>
        <w:t xml:space="preserve"> </w:t>
      </w:r>
      <w:r w:rsidR="00D2583A" w:rsidRPr="00DA291F">
        <w:rPr>
          <w:rFonts w:ascii="Times New Roman" w:hAnsi="Times New Roman" w:cs="Times New Roman"/>
          <w:sz w:val="28"/>
          <w:szCs w:val="28"/>
        </w:rPr>
        <w:t>предполагающего ускоренные темпы</w:t>
      </w:r>
      <w:r w:rsidR="00183EB2" w:rsidRPr="00DA291F">
        <w:rPr>
          <w:rFonts w:ascii="Times New Roman" w:hAnsi="Times New Roman" w:cs="Times New Roman"/>
          <w:sz w:val="28"/>
          <w:szCs w:val="28"/>
        </w:rPr>
        <w:t xml:space="preserve"> роста экономики</w:t>
      </w:r>
      <w:r w:rsidR="00D2583A" w:rsidRPr="00DA291F">
        <w:rPr>
          <w:rFonts w:ascii="Times New Roman" w:hAnsi="Times New Roman" w:cs="Times New Roman"/>
          <w:sz w:val="28"/>
          <w:szCs w:val="28"/>
        </w:rPr>
        <w:t>,</w:t>
      </w:r>
      <w:r w:rsidR="00183EB2" w:rsidRPr="00DA291F">
        <w:rPr>
          <w:rFonts w:ascii="Times New Roman" w:hAnsi="Times New Roman" w:cs="Times New Roman"/>
          <w:sz w:val="28"/>
          <w:szCs w:val="28"/>
        </w:rPr>
        <w:t xml:space="preserve"> </w:t>
      </w:r>
      <w:r w:rsidRPr="00DA291F">
        <w:rPr>
          <w:rFonts w:ascii="Times New Roman" w:hAnsi="Times New Roman" w:cs="Times New Roman"/>
          <w:sz w:val="28"/>
          <w:szCs w:val="28"/>
        </w:rPr>
        <w:t>требуется преодолеть ключевые вызовы</w:t>
      </w:r>
      <w:r w:rsidR="00183EB2" w:rsidRPr="00DA291F">
        <w:rPr>
          <w:rFonts w:ascii="Times New Roman" w:hAnsi="Times New Roman" w:cs="Times New Roman"/>
          <w:sz w:val="28"/>
          <w:szCs w:val="28"/>
        </w:rPr>
        <w:t xml:space="preserve">. </w:t>
      </w:r>
    </w:p>
    <w:p w14:paraId="758A2A3B" w14:textId="10F99E35" w:rsidR="00E236EA" w:rsidRPr="00DA291F" w:rsidRDefault="00183EB2"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первую очередь необходимо преодолеть разрыв между </w:t>
      </w:r>
      <w:r w:rsidRPr="00DA291F">
        <w:rPr>
          <w:rFonts w:ascii="Times New Roman" w:eastAsiaTheme="minorEastAsia" w:hAnsi="Times New Roman" w:cs="Times New Roman"/>
          <w:sz w:val="28"/>
          <w:szCs w:val="28"/>
        </w:rPr>
        <w:t>высоким научно-техническим потенциалом региона и реальной низкой восприимчивостью его производственной системы к инновациям. Во-вторых, необходимо</w:t>
      </w:r>
      <w:r w:rsidR="00E42FAD" w:rsidRPr="00DA291F">
        <w:rPr>
          <w:rFonts w:ascii="Times New Roman" w:hAnsi="Times New Roman" w:cs="Times New Roman"/>
          <w:sz w:val="28"/>
          <w:szCs w:val="28"/>
        </w:rPr>
        <w:t xml:space="preserve"> содействовать повышению инвестиционной активности компаний,</w:t>
      </w:r>
      <w:r w:rsidRPr="00DA291F">
        <w:rPr>
          <w:rFonts w:ascii="Times New Roman" w:eastAsiaTheme="minorEastAsia" w:hAnsi="Times New Roman" w:cs="Times New Roman"/>
          <w:sz w:val="28"/>
          <w:szCs w:val="28"/>
        </w:rPr>
        <w:t xml:space="preserve"> </w:t>
      </w:r>
      <w:r w:rsidR="00E42FAD" w:rsidRPr="00DA291F">
        <w:rPr>
          <w:rFonts w:ascii="Times New Roman" w:eastAsiaTheme="minorEastAsia" w:hAnsi="Times New Roman" w:cs="Times New Roman"/>
          <w:sz w:val="28"/>
          <w:szCs w:val="28"/>
        </w:rPr>
        <w:t>обеспечению условий</w:t>
      </w:r>
      <w:r w:rsidRPr="00DA291F">
        <w:rPr>
          <w:rFonts w:ascii="Times New Roman" w:eastAsiaTheme="minorEastAsia" w:hAnsi="Times New Roman" w:cs="Times New Roman"/>
          <w:sz w:val="28"/>
          <w:szCs w:val="28"/>
        </w:rPr>
        <w:t xml:space="preserve"> для создания достаточного количество высоко</w:t>
      </w:r>
      <w:r w:rsidR="00E42FAD" w:rsidRPr="00DA291F">
        <w:rPr>
          <w:rFonts w:ascii="Times New Roman" w:eastAsiaTheme="minorEastAsia" w:hAnsi="Times New Roman" w:cs="Times New Roman"/>
          <w:sz w:val="28"/>
          <w:szCs w:val="28"/>
        </w:rPr>
        <w:t>производительных рабочих мест</w:t>
      </w:r>
      <w:r w:rsidR="00E42FAD" w:rsidRPr="00DA291F">
        <w:rPr>
          <w:rFonts w:ascii="Times New Roman" w:hAnsi="Times New Roman" w:cs="Times New Roman"/>
          <w:sz w:val="28"/>
          <w:szCs w:val="28"/>
        </w:rPr>
        <w:t xml:space="preserve">. </w:t>
      </w:r>
      <w:r w:rsidR="00C176B9" w:rsidRPr="00DA291F">
        <w:rPr>
          <w:rFonts w:ascii="Times New Roman" w:hAnsi="Times New Roman" w:cs="Times New Roman"/>
          <w:sz w:val="28"/>
          <w:szCs w:val="28"/>
        </w:rPr>
        <w:t>Вышеуказанные вызовы возможно преодолеть, используя конкурентные преимущества региона и имеющиеся возможности для</w:t>
      </w:r>
      <w:r w:rsidR="00F555AD" w:rsidRPr="00DA291F">
        <w:rPr>
          <w:rFonts w:ascii="Times New Roman" w:hAnsi="Times New Roman" w:cs="Times New Roman"/>
          <w:sz w:val="28"/>
          <w:szCs w:val="28"/>
        </w:rPr>
        <w:t xml:space="preserve"> его </w:t>
      </w:r>
      <w:r w:rsidR="00C176B9" w:rsidRPr="00DA291F">
        <w:rPr>
          <w:rFonts w:ascii="Times New Roman" w:hAnsi="Times New Roman" w:cs="Times New Roman"/>
          <w:sz w:val="28"/>
          <w:szCs w:val="28"/>
        </w:rPr>
        <w:t>развития.</w:t>
      </w:r>
    </w:p>
    <w:p w14:paraId="0E431042" w14:textId="2B6B3669" w:rsidR="00E42FAD" w:rsidRDefault="00C176B9" w:rsidP="00907B46">
      <w:pPr>
        <w:pStyle w:val="ConsPlusNormal"/>
        <w:ind w:firstLine="709"/>
        <w:jc w:val="both"/>
        <w:rPr>
          <w:rFonts w:ascii="Times New Roman" w:hAnsi="Times New Roman" w:cs="Times New Roman"/>
          <w:sz w:val="28"/>
          <w:szCs w:val="28"/>
          <w:shd w:val="clear" w:color="auto" w:fill="FFFFFF"/>
        </w:rPr>
      </w:pPr>
      <w:r w:rsidRPr="00DA291F">
        <w:rPr>
          <w:rFonts w:ascii="Times New Roman" w:hAnsi="Times New Roman" w:cs="Times New Roman"/>
          <w:sz w:val="28"/>
          <w:szCs w:val="28"/>
        </w:rPr>
        <w:t>Формирование конкурентоспособной экономики Но</w:t>
      </w:r>
      <w:r w:rsidR="007763FD" w:rsidRPr="00DA291F">
        <w:rPr>
          <w:rFonts w:ascii="Times New Roman" w:hAnsi="Times New Roman" w:cs="Times New Roman"/>
          <w:sz w:val="28"/>
          <w:szCs w:val="28"/>
        </w:rPr>
        <w:t>восибирской области</w:t>
      </w:r>
      <w:r w:rsidRPr="00DA291F">
        <w:rPr>
          <w:rFonts w:ascii="Times New Roman" w:hAnsi="Times New Roman" w:cs="Times New Roman"/>
          <w:sz w:val="28"/>
          <w:szCs w:val="28"/>
        </w:rPr>
        <w:t xml:space="preserve"> </w:t>
      </w:r>
      <w:r w:rsidR="007763FD" w:rsidRPr="00DA291F">
        <w:rPr>
          <w:rFonts w:ascii="Times New Roman" w:hAnsi="Times New Roman" w:cs="Times New Roman"/>
          <w:sz w:val="28"/>
          <w:szCs w:val="28"/>
        </w:rPr>
        <w:t>будет строит</w:t>
      </w:r>
      <w:r w:rsidR="00280051" w:rsidRPr="00DA291F">
        <w:rPr>
          <w:rFonts w:ascii="Times New Roman" w:hAnsi="Times New Roman" w:cs="Times New Roman"/>
          <w:sz w:val="28"/>
          <w:szCs w:val="28"/>
        </w:rPr>
        <w:t>ь</w:t>
      </w:r>
      <w:r w:rsidR="007763FD" w:rsidRPr="00DA291F">
        <w:rPr>
          <w:rFonts w:ascii="Times New Roman" w:hAnsi="Times New Roman" w:cs="Times New Roman"/>
          <w:sz w:val="28"/>
          <w:szCs w:val="28"/>
        </w:rPr>
        <w:t>ся на основе развития экономики</w:t>
      </w:r>
      <w:r w:rsidRPr="00DA291F">
        <w:rPr>
          <w:rFonts w:ascii="Times New Roman" w:hAnsi="Times New Roman" w:cs="Times New Roman"/>
          <w:sz w:val="28"/>
          <w:szCs w:val="28"/>
        </w:rPr>
        <w:t xml:space="preserve"> знаний</w:t>
      </w:r>
      <w:r w:rsidR="007763FD" w:rsidRPr="00DA291F">
        <w:rPr>
          <w:rFonts w:ascii="Times New Roman" w:hAnsi="Times New Roman" w:cs="Times New Roman"/>
          <w:sz w:val="28"/>
          <w:szCs w:val="28"/>
        </w:rPr>
        <w:t>.</w:t>
      </w:r>
      <w:r w:rsidR="007763FD" w:rsidRPr="00DA291F">
        <w:rPr>
          <w:rFonts w:ascii="Times New Roman" w:hAnsi="Times New Roman" w:cs="Times New Roman"/>
          <w:sz w:val="28"/>
          <w:szCs w:val="28"/>
          <w:shd w:val="clear" w:color="auto" w:fill="FFFFFF"/>
        </w:rPr>
        <w:t xml:space="preserve"> </w:t>
      </w:r>
      <w:r w:rsidR="00D81EFA" w:rsidRPr="00DA291F">
        <w:rPr>
          <w:rFonts w:ascii="Times New Roman" w:hAnsi="Times New Roman" w:cs="Times New Roman"/>
          <w:sz w:val="28"/>
          <w:szCs w:val="28"/>
          <w:shd w:val="clear" w:color="auto" w:fill="FFFFFF"/>
        </w:rPr>
        <w:t>Экономика знаний –</w:t>
      </w:r>
      <w:r w:rsidR="007763FD" w:rsidRPr="00DA291F">
        <w:rPr>
          <w:rFonts w:ascii="Times New Roman" w:hAnsi="Times New Roman" w:cs="Times New Roman"/>
          <w:sz w:val="28"/>
          <w:szCs w:val="28"/>
          <w:shd w:val="clear" w:color="auto" w:fill="FFFFFF"/>
        </w:rPr>
        <w:t xml:space="preserve"> </w:t>
      </w:r>
      <w:r w:rsidR="00253905" w:rsidRPr="00DA291F">
        <w:rPr>
          <w:rFonts w:ascii="Times New Roman" w:hAnsi="Times New Roman" w:cs="Times New Roman"/>
          <w:sz w:val="28"/>
          <w:szCs w:val="28"/>
          <w:shd w:val="clear" w:color="auto" w:fill="FFFFFF"/>
        </w:rPr>
        <w:t xml:space="preserve">это </w:t>
      </w:r>
      <w:r w:rsidR="007763FD" w:rsidRPr="00DA291F">
        <w:rPr>
          <w:rFonts w:ascii="Times New Roman" w:hAnsi="Times New Roman" w:cs="Times New Roman"/>
          <w:sz w:val="28"/>
          <w:szCs w:val="28"/>
          <w:shd w:val="clear" w:color="auto" w:fill="FFFFFF"/>
        </w:rPr>
        <w:t>экономика, где основными факторами развития являются знания и человеческий капитал. Процесс развития такой экономики заключен в повышении кач</w:t>
      </w:r>
      <w:r w:rsidR="00253905" w:rsidRPr="00DA291F">
        <w:rPr>
          <w:rFonts w:ascii="Times New Roman" w:hAnsi="Times New Roman" w:cs="Times New Roman"/>
          <w:sz w:val="28"/>
          <w:szCs w:val="28"/>
          <w:shd w:val="clear" w:color="auto" w:fill="FFFFFF"/>
        </w:rPr>
        <w:t>ества человеческого капитала, росте</w:t>
      </w:r>
      <w:r w:rsidR="007763FD" w:rsidRPr="00DA291F">
        <w:rPr>
          <w:rFonts w:ascii="Times New Roman" w:hAnsi="Times New Roman" w:cs="Times New Roman"/>
          <w:sz w:val="28"/>
          <w:szCs w:val="28"/>
          <w:shd w:val="clear" w:color="auto" w:fill="FFFFFF"/>
        </w:rPr>
        <w:t xml:space="preserve"> качества жизни, в производстве знаний</w:t>
      </w:r>
      <w:r w:rsidR="00253905" w:rsidRPr="00DA291F">
        <w:rPr>
          <w:rFonts w:ascii="Times New Roman" w:hAnsi="Times New Roman" w:cs="Times New Roman"/>
          <w:sz w:val="28"/>
          <w:szCs w:val="28"/>
          <w:shd w:val="clear" w:color="auto" w:fill="FFFFFF"/>
        </w:rPr>
        <w:t>,</w:t>
      </w:r>
      <w:r w:rsidR="007763FD" w:rsidRPr="00DA291F">
        <w:rPr>
          <w:rFonts w:ascii="Times New Roman" w:hAnsi="Times New Roman" w:cs="Times New Roman"/>
          <w:sz w:val="28"/>
          <w:szCs w:val="28"/>
          <w:shd w:val="clear" w:color="auto" w:fill="FFFFFF"/>
        </w:rPr>
        <w:t xml:space="preserve"> высоких технологий, инноваций и высококачественных услуг.</w:t>
      </w:r>
    </w:p>
    <w:p w14:paraId="4B132FDD" w14:textId="77777777" w:rsidR="00907B46" w:rsidRPr="00DA291F" w:rsidRDefault="00907B46" w:rsidP="00907B46">
      <w:pPr>
        <w:pStyle w:val="ConsPlusNormal"/>
        <w:ind w:firstLine="709"/>
        <w:jc w:val="both"/>
        <w:rPr>
          <w:rFonts w:ascii="Times New Roman" w:hAnsi="Times New Roman" w:cs="Times New Roman"/>
          <w:sz w:val="28"/>
          <w:szCs w:val="28"/>
          <w:shd w:val="clear" w:color="auto" w:fill="FFFFFF"/>
        </w:rPr>
      </w:pPr>
    </w:p>
    <w:p w14:paraId="3EB33451" w14:textId="3CDCEA44" w:rsidR="006B01EB" w:rsidRPr="00DA291F" w:rsidRDefault="006B01EB" w:rsidP="00907B46">
      <w:pPr>
        <w:pStyle w:val="ConsPlusNormal"/>
        <w:ind w:firstLine="708"/>
        <w:jc w:val="both"/>
        <w:outlineLvl w:val="0"/>
        <w:rPr>
          <w:rFonts w:ascii="Times New Roman" w:hAnsi="Times New Roman" w:cs="Times New Roman"/>
          <w:sz w:val="28"/>
          <w:szCs w:val="28"/>
        </w:rPr>
      </w:pPr>
      <w:bookmarkStart w:id="357" w:name="_Toc528054676"/>
      <w:bookmarkStart w:id="358" w:name="_Toc528144258"/>
      <w:bookmarkStart w:id="359" w:name="_Toc528168332"/>
      <w:bookmarkStart w:id="360" w:name="_Toc528169024"/>
      <w:bookmarkStart w:id="361" w:name="_Toc528173265"/>
      <w:bookmarkStart w:id="362" w:name="_Toc528318571"/>
      <w:bookmarkStart w:id="363" w:name="_Toc528597371"/>
      <w:bookmarkStart w:id="364" w:name="_Toc528759764"/>
      <w:bookmarkStart w:id="365" w:name="_Toc529979620"/>
      <w:r w:rsidRPr="00DA291F">
        <w:rPr>
          <w:rFonts w:ascii="Times New Roman" w:hAnsi="Times New Roman" w:cs="Times New Roman"/>
          <w:sz w:val="28"/>
          <w:szCs w:val="28"/>
        </w:rPr>
        <w:t>4.</w:t>
      </w:r>
      <w:r w:rsidR="00B82014">
        <w:rPr>
          <w:rFonts w:ascii="Times New Roman" w:hAnsi="Times New Roman" w:cs="Times New Roman"/>
          <w:sz w:val="28"/>
          <w:szCs w:val="28"/>
        </w:rPr>
        <w:t> </w:t>
      </w:r>
      <w:r w:rsidRPr="00DA291F">
        <w:rPr>
          <w:rFonts w:ascii="Times New Roman" w:hAnsi="Times New Roman" w:cs="Times New Roman"/>
          <w:sz w:val="28"/>
          <w:szCs w:val="28"/>
        </w:rPr>
        <w:t>Экономика знаний</w:t>
      </w:r>
      <w:bookmarkEnd w:id="322"/>
      <w:bookmarkEnd w:id="357"/>
      <w:bookmarkEnd w:id="358"/>
      <w:bookmarkEnd w:id="359"/>
      <w:bookmarkEnd w:id="360"/>
      <w:bookmarkEnd w:id="361"/>
      <w:bookmarkEnd w:id="362"/>
      <w:bookmarkEnd w:id="363"/>
      <w:bookmarkEnd w:id="364"/>
      <w:bookmarkEnd w:id="365"/>
      <w:r w:rsidRPr="00DA291F">
        <w:rPr>
          <w:rFonts w:ascii="Times New Roman" w:hAnsi="Times New Roman" w:cs="Times New Roman"/>
          <w:sz w:val="28"/>
          <w:szCs w:val="28"/>
        </w:rPr>
        <w:t xml:space="preserve"> </w:t>
      </w:r>
      <w:bookmarkEnd w:id="323"/>
    </w:p>
    <w:p w14:paraId="762B6559" w14:textId="77777777" w:rsidR="00907B46" w:rsidRDefault="00907B46" w:rsidP="00907B46">
      <w:pPr>
        <w:pStyle w:val="ConsPlusNormal"/>
        <w:ind w:firstLine="708"/>
        <w:jc w:val="both"/>
        <w:outlineLvl w:val="1"/>
        <w:rPr>
          <w:rFonts w:ascii="Times New Roman" w:hAnsi="Times New Roman" w:cs="Times New Roman"/>
          <w:sz w:val="28"/>
          <w:szCs w:val="28"/>
        </w:rPr>
      </w:pPr>
      <w:bookmarkStart w:id="366" w:name="_Toc528597372"/>
      <w:bookmarkStart w:id="367" w:name="_Toc528759765"/>
      <w:bookmarkStart w:id="368" w:name="_Toc508804958"/>
    </w:p>
    <w:p w14:paraId="3D31A68D" w14:textId="48D0326D" w:rsidR="00C20D83" w:rsidRPr="00DA291F" w:rsidRDefault="00C20D83" w:rsidP="00907B46">
      <w:pPr>
        <w:pStyle w:val="ConsPlusNormal"/>
        <w:ind w:firstLine="708"/>
        <w:jc w:val="both"/>
        <w:outlineLvl w:val="1"/>
        <w:rPr>
          <w:rFonts w:ascii="Times New Roman" w:hAnsi="Times New Roman" w:cs="Times New Roman"/>
          <w:sz w:val="28"/>
          <w:szCs w:val="28"/>
        </w:rPr>
      </w:pPr>
      <w:bookmarkStart w:id="369" w:name="_Toc529979621"/>
      <w:r w:rsidRPr="00DA291F">
        <w:rPr>
          <w:rFonts w:ascii="Times New Roman" w:hAnsi="Times New Roman" w:cs="Times New Roman"/>
          <w:sz w:val="28"/>
          <w:szCs w:val="28"/>
        </w:rPr>
        <w:t>4.1. Наука и инновации</w:t>
      </w:r>
      <w:bookmarkEnd w:id="366"/>
      <w:bookmarkEnd w:id="367"/>
      <w:bookmarkEnd w:id="369"/>
    </w:p>
    <w:p w14:paraId="04309CD0" w14:textId="77777777" w:rsidR="00907B46" w:rsidRDefault="00907B46" w:rsidP="00907B46">
      <w:pPr>
        <w:spacing w:after="0" w:line="240" w:lineRule="auto"/>
        <w:ind w:firstLine="709"/>
        <w:jc w:val="both"/>
        <w:rPr>
          <w:rFonts w:ascii="Times New Roman" w:eastAsia="Times New Roman" w:hAnsi="Times New Roman" w:cs="Times New Roman"/>
          <w:sz w:val="28"/>
          <w:szCs w:val="28"/>
        </w:rPr>
      </w:pPr>
    </w:p>
    <w:p w14:paraId="34CF502E" w14:textId="66D7E9C8" w:rsidR="00C20D83" w:rsidRPr="00DA291F" w:rsidRDefault="00C20D83" w:rsidP="00907B46">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Экономика знаний формирует условия, когда первенство в исследованиях и разработках, высокий темп освоения новых знаний и создания инновационной продукции являются ключевыми факторами, определяющими конкурентоспособность экономики. </w:t>
      </w:r>
    </w:p>
    <w:p w14:paraId="1043D034"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Новосибирская область обладает огромным научно-исследовательским потенциалом. Новосибирский научный центр (далее – ННЦ) – компактная территория (Академгородок, наукоград Кольцово, г. Бердск, р.п. Краснообск) с высокой концентрацией научного, научно-образовательного потенциала и уникальных компетенций мирового уровня, что позволяет реализовывать междисциплинарные проекты. </w:t>
      </w:r>
    </w:p>
    <w:p w14:paraId="1497060D" w14:textId="6BC3A66F"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Ключевой вектор развития экономики знаний в Ново</w:t>
      </w:r>
      <w:r w:rsidR="00442324">
        <w:rPr>
          <w:rFonts w:ascii="Times New Roman" w:eastAsia="Times New Roman" w:hAnsi="Times New Roman" w:cs="Times New Roman"/>
          <w:sz w:val="28"/>
          <w:szCs w:val="28"/>
        </w:rPr>
        <w:t>сибирской области определяется С</w:t>
      </w:r>
      <w:r w:rsidRPr="00DA291F">
        <w:rPr>
          <w:rFonts w:ascii="Times New Roman" w:eastAsia="Times New Roman" w:hAnsi="Times New Roman" w:cs="Times New Roman"/>
          <w:sz w:val="28"/>
          <w:szCs w:val="28"/>
        </w:rPr>
        <w:t xml:space="preserve">тратегией научно-технологического развития Российской Федерации, утвержденной Указом Президента Российской Федерации от 01.12.2016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642 (далее – </w:t>
      </w:r>
      <w:r w:rsidR="00DE2761">
        <w:rPr>
          <w:rFonts w:ascii="Times New Roman" w:eastAsia="Times New Roman" w:hAnsi="Times New Roman" w:cs="Times New Roman"/>
          <w:sz w:val="28"/>
          <w:szCs w:val="28"/>
        </w:rPr>
        <w:t>С</w:t>
      </w:r>
      <w:r w:rsidRPr="00DA291F">
        <w:rPr>
          <w:rFonts w:ascii="Times New Roman" w:eastAsia="Times New Roman" w:hAnsi="Times New Roman" w:cs="Times New Roman"/>
          <w:sz w:val="28"/>
          <w:szCs w:val="28"/>
        </w:rPr>
        <w:t xml:space="preserve">тратегия НТР РФ). </w:t>
      </w:r>
    </w:p>
    <w:p w14:paraId="00CFEC2E" w14:textId="749EF041"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 соответствии с предложениями Минэкономразвития России Новосибирская область определена одним из пилотных регионов по апробированию механизмов реализации </w:t>
      </w:r>
      <w:r w:rsidR="00DE2761">
        <w:rPr>
          <w:rFonts w:ascii="Times New Roman" w:eastAsia="Times New Roman" w:hAnsi="Times New Roman" w:cs="Times New Roman"/>
          <w:sz w:val="28"/>
          <w:szCs w:val="28"/>
        </w:rPr>
        <w:t>С</w:t>
      </w:r>
      <w:r w:rsidRPr="00DA291F">
        <w:rPr>
          <w:rFonts w:ascii="Times New Roman" w:eastAsia="Times New Roman" w:hAnsi="Times New Roman" w:cs="Times New Roman"/>
          <w:sz w:val="28"/>
          <w:szCs w:val="28"/>
        </w:rPr>
        <w:t xml:space="preserve">тратегии НТР РФ с акцентом на кооперацию научно-исследовательских институтов и промышленных предприятий. </w:t>
      </w:r>
    </w:p>
    <w:p w14:paraId="43A450D1"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p>
    <w:p w14:paraId="11BD2CEF" w14:textId="6FD2FD87" w:rsidR="00C20D83" w:rsidRPr="00DA291F" w:rsidRDefault="00C20D83" w:rsidP="00DA291F">
      <w:pPr>
        <w:spacing w:after="0" w:line="240" w:lineRule="auto"/>
        <w:ind w:firstLine="709"/>
        <w:jc w:val="both"/>
        <w:outlineLvl w:val="1"/>
        <w:rPr>
          <w:rFonts w:ascii="Times New Roman" w:eastAsia="Times New Roman" w:hAnsi="Times New Roman" w:cs="Times New Roman"/>
          <w:sz w:val="28"/>
          <w:szCs w:val="28"/>
        </w:rPr>
      </w:pPr>
      <w:bookmarkStart w:id="370" w:name="_30j0zll" w:colFirst="0" w:colLast="0"/>
      <w:bookmarkStart w:id="371" w:name="_Toc528597373"/>
      <w:bookmarkStart w:id="372" w:name="_Toc528759766"/>
      <w:bookmarkStart w:id="373" w:name="_Toc529979622"/>
      <w:bookmarkEnd w:id="370"/>
      <w:r w:rsidRPr="00DA291F">
        <w:rPr>
          <w:rFonts w:ascii="Times New Roman" w:eastAsia="Times New Roman" w:hAnsi="Times New Roman" w:cs="Times New Roman"/>
          <w:sz w:val="28"/>
          <w:szCs w:val="28"/>
        </w:rPr>
        <w:t>Новосибирская область – крупнейший научный центр страны</w:t>
      </w:r>
      <w:bookmarkEnd w:id="371"/>
      <w:bookmarkEnd w:id="372"/>
      <w:bookmarkEnd w:id="373"/>
    </w:p>
    <w:p w14:paraId="217184F3"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p>
    <w:p w14:paraId="1B0613A1" w14:textId="4995B4A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Новосибирская область – крупнейший научно-образовательный и инновационный центр России. Регион стабильно входит в первую (высшую) группу рейтинга инновационного развития субъектов Российской Федерации по значению российского регионального инновационного индекса Высшей школы экономики и входит в группу «сильных инноваторов» в рейтинге инновационных регионов России Ассоциации инновационных регионов России (</w:t>
      </w:r>
      <w:r w:rsidR="00065A56">
        <w:rPr>
          <w:rFonts w:ascii="Times New Roman" w:eastAsia="Times New Roman" w:hAnsi="Times New Roman" w:cs="Times New Roman"/>
          <w:sz w:val="28"/>
          <w:szCs w:val="28"/>
        </w:rPr>
        <w:t xml:space="preserve">далее – </w:t>
      </w:r>
      <w:r w:rsidRPr="00DA291F">
        <w:rPr>
          <w:rFonts w:ascii="Times New Roman" w:eastAsia="Times New Roman" w:hAnsi="Times New Roman" w:cs="Times New Roman"/>
          <w:sz w:val="28"/>
          <w:szCs w:val="28"/>
        </w:rPr>
        <w:t>АИРР).</w:t>
      </w:r>
    </w:p>
    <w:p w14:paraId="532BC78D" w14:textId="3369F143"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Сибирского отделения Российской академии наук – крупнейшего научного центра на востоке России – позволило сформировать развитую научно-технологическую базу. В регионе созданы уникальные для России институциональные и инфраструктурные условия для осуществления научной и инновационной деятельности. Основными элементами инновационной экосистемы Новосибирской области являются научные и образовательные организации, объекты инновационной инфраструктуры, инновационные компании и государственные институты развития.</w:t>
      </w:r>
    </w:p>
    <w:p w14:paraId="519351AD"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Среди научных организаций в Новосибирской области расположены такие всемирно известные институты, как Институт ядерной физики им. Г.И. Будкера СО РАН (далее – ИЯФ СО РАН), Институт теплофизики им. С.С. Кутателадзе СО РАН (далее – ИТ СО РАН), Институт катализа им. Г.К. Борескова СО РАН (далее – ИК СО РАН), Институт цитологии и генетики СО РАН (далее – ИЦиГ СО РАН), Институт нефтегазовой геологии и геофизики им. А.А. Трофимука СО РАН (далее – ИНГГ СО РАН), Институт химической биологии и фундаментальной медицины СО РАН (далее – ИХБФМ СО РАН), Институт физики полупроводников им. А.В. Ржанова СО РАН (далее – ИФП СО РАН), Институт теоретической и прикладной механики им. С.А. Христиановича СО РАН (далее – ИТПМ СО РАН), Институт математики им. С.Л. Соболева СО РАН (далее – ИМ СО РАН). Данные научные организации взаимодействуют с множеством партнеров, являющихся представителями всех макрогеографических регионов мира.</w:t>
      </w:r>
    </w:p>
    <w:p w14:paraId="1BB13171" w14:textId="2A62027A"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наукограде Кольцово расположено федеральное бюджетное учреждение науки Государственный научный центр вирусологии и биотехнологии «Вектор» Федеральной службы по надзору в сфере защиты прав потребителей и благополучия человека (далее – ГНЦ ВБ «Вектор»).</w:t>
      </w:r>
    </w:p>
    <w:p w14:paraId="77C27C7C"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сфере высокотехнологичной медицины действуют такие крупные центры, как федеральное государственное бюджетное учреждение «Национальный медицинский исследовательский центр им. ак. Е.Н. Мешалкина» Министерства здравоохранения Российской Федерации (далее – ФГБУ «НМИЦ им. ак. Е.Н. Мешалкина»), федеральное государственное бюджетное учреждение «Новосибирский научно-исследовательский институт травматологии и ортопедии им. Я.Л. Цивьяна» Министерства здравоохранения Российской Федерации (далее – ФГБУ ННИИТиО им. Я.Л. Цивьяна), федеральное государственное бюджетное учреждение «Федеральный центр нейрохирургии» Министерства здравоохранения Российской Федерации (г. Новосибирск). Начата работа по формированию в регионе национальных исследовательских центров (первый такой центр создан на базе ИЦиГ СО РАН).</w:t>
      </w:r>
    </w:p>
    <w:p w14:paraId="7B2EA957"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Научные организации региона являются активными участниками инновационного развития Новосибирской области и страны, принимая участие в работе технологических платформ, территориальных инновационных кластеров, в программе национальной технологической инициативы (далее – НТИ) по направлениям AeroNet, Energy</w:t>
      </w:r>
      <w:r w:rsidRPr="00DA291F">
        <w:rPr>
          <w:rFonts w:ascii="Times New Roman" w:eastAsia="Times New Roman" w:hAnsi="Times New Roman" w:cs="Times New Roman"/>
          <w:sz w:val="28"/>
          <w:szCs w:val="28"/>
          <w:lang w:val="en-US"/>
        </w:rPr>
        <w:t>Net</w:t>
      </w:r>
      <w:r w:rsidRPr="00DA291F">
        <w:rPr>
          <w:rFonts w:ascii="Times New Roman" w:eastAsia="Times New Roman" w:hAnsi="Times New Roman" w:cs="Times New Roman"/>
          <w:sz w:val="28"/>
          <w:szCs w:val="28"/>
        </w:rPr>
        <w:t xml:space="preserve">, HealthNet, NeuroNet, </w:t>
      </w:r>
      <w:r w:rsidRPr="00DA291F">
        <w:rPr>
          <w:rFonts w:ascii="Times New Roman" w:eastAsia="Times New Roman" w:hAnsi="Times New Roman" w:cs="Times New Roman"/>
          <w:sz w:val="28"/>
          <w:szCs w:val="28"/>
          <w:lang w:val="en-US"/>
        </w:rPr>
        <w:t>TehNet</w:t>
      </w:r>
      <w:r w:rsidRPr="00DA291F">
        <w:rPr>
          <w:rFonts w:ascii="Times New Roman" w:eastAsia="Times New Roman" w:hAnsi="Times New Roman" w:cs="Times New Roman"/>
          <w:sz w:val="28"/>
          <w:szCs w:val="28"/>
        </w:rPr>
        <w:t xml:space="preserve">, </w:t>
      </w:r>
      <w:r w:rsidRPr="00DA291F">
        <w:rPr>
          <w:rFonts w:ascii="Times New Roman" w:eastAsia="Times New Roman" w:hAnsi="Times New Roman" w:cs="Times New Roman"/>
          <w:sz w:val="28"/>
          <w:szCs w:val="28"/>
          <w:lang w:val="en-US"/>
        </w:rPr>
        <w:t>AutoNet</w:t>
      </w:r>
      <w:r w:rsidRPr="00DA291F">
        <w:rPr>
          <w:rFonts w:ascii="Times New Roman" w:eastAsia="Times New Roman" w:hAnsi="Times New Roman" w:cs="Times New Roman"/>
          <w:sz w:val="28"/>
          <w:szCs w:val="28"/>
        </w:rPr>
        <w:t xml:space="preserve">, </w:t>
      </w:r>
      <w:r w:rsidRPr="00DA291F">
        <w:rPr>
          <w:rFonts w:ascii="Times New Roman" w:eastAsia="Times New Roman" w:hAnsi="Times New Roman" w:cs="Times New Roman"/>
          <w:sz w:val="28"/>
          <w:szCs w:val="28"/>
          <w:lang w:val="en-US"/>
        </w:rPr>
        <w:t>MariNet</w:t>
      </w:r>
      <w:r w:rsidRPr="00DA291F">
        <w:rPr>
          <w:rFonts w:ascii="Times New Roman" w:eastAsia="Times New Roman" w:hAnsi="Times New Roman" w:cs="Times New Roman"/>
          <w:sz w:val="28"/>
          <w:szCs w:val="28"/>
        </w:rPr>
        <w:t>, SafeNet.</w:t>
      </w:r>
    </w:p>
    <w:p w14:paraId="48235808" w14:textId="77777777" w:rsidR="00C20D83" w:rsidRPr="00DA291F" w:rsidRDefault="00C20D83" w:rsidP="00DA291F">
      <w:pPr>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На базе ведущих научно-исследовательских институтов в регионе созданы международные исследовательские центры, в которых российские ученые работают вместе с зарубежными коллегами: центр коллективного пользования «Сибирский центр синхротронного и терагерцового излучения»; Институт «Международный томографический центр» СО РАН; Международный центр по исследованию и испытанию катализаторов (далее – МЦИИК) в Новосибирске и другие. Как правило, эти центры ориентированы на совместное использование имеющихся в институтах научных установок национального и мирового масштаба, таких как ускорители на встречных пучках ИЯФ СО РАН, аэродинамические трубы ИТПМ СО РАН, аналитическая база ИК СО РАН и другие.</w:t>
      </w:r>
    </w:p>
    <w:p w14:paraId="0EF4F444" w14:textId="77777777" w:rsidR="00C20D83" w:rsidRPr="00DA291F" w:rsidRDefault="00C20D83" w:rsidP="00A03616">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регионе функционирует крупнейший в России центр агробиотехнологий, якорными институтами которого являются Сибирский федеральный научный центр агробиотехнологий РАН (далее – СФНЦА РАН), ИЦиГ СО РАН и Новосибирский институт органической химии им. Н.Н. Ворожцова (далее – НИОХ СО РАН). Реализуется межрегиональная программа «Сибирская биотехнологическая инициатива», объединяющая крупные научно-исследовательские центры Сибирского федерального округа и компании биотехнологического профиля. В целом в Новосибирской области созданы все предпосылки для создания современных технологических цепочек по развитию агропромышленного комплекса Сибири. Помимо институтов СО РАН и крупных агропромышленных комплексов в состав инновационной агроэкосистемы входят объекты инновационной инфраструктуры, предприятия и организации биотехнологического профиля, ассоциация по развитию инновационного территориального кластера Новосибирской области в сфере биофармацевтических технологий «Биофарм», центр развития биотехнологий и медицины некоммерческое партнерство «Сиббиомед» и объединяющий сферу биофармацевтики и биотехнологии Научно-производственный кластер «Сибирский наукополис».</w:t>
      </w:r>
    </w:p>
    <w:p w14:paraId="664B8182" w14:textId="1DD2E8CF" w:rsidR="00C20D83" w:rsidRDefault="00C20D83" w:rsidP="00A03616">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Междисциплинарные и комплексные исследования являются отличительной чертой СО РАН и способствуют не только решению научных проблем, но и взаимному развитию методов исследования, а также более эффективному использованию научной инфраструктуры и дорогостоящего оборудования.</w:t>
      </w:r>
    </w:p>
    <w:p w14:paraId="3F3A17D4" w14:textId="77777777" w:rsidR="00A03616" w:rsidRPr="00DA291F" w:rsidRDefault="00A03616" w:rsidP="00A03616">
      <w:pPr>
        <w:spacing w:after="0" w:line="240" w:lineRule="auto"/>
        <w:ind w:firstLine="709"/>
        <w:jc w:val="both"/>
        <w:rPr>
          <w:rFonts w:ascii="Times New Roman" w:eastAsia="Times New Roman" w:hAnsi="Times New Roman" w:cs="Times New Roman"/>
          <w:sz w:val="28"/>
          <w:szCs w:val="28"/>
        </w:rPr>
      </w:pPr>
    </w:p>
    <w:p w14:paraId="79B449E4" w14:textId="1D236498" w:rsidR="00C20D83" w:rsidRPr="00DA291F" w:rsidRDefault="00C20D83" w:rsidP="00A03616">
      <w:pPr>
        <w:spacing w:after="0" w:line="240" w:lineRule="auto"/>
        <w:ind w:firstLine="709"/>
        <w:jc w:val="both"/>
        <w:outlineLvl w:val="1"/>
        <w:rPr>
          <w:rFonts w:ascii="Times New Roman" w:eastAsia="Times New Roman" w:hAnsi="Times New Roman" w:cs="Times New Roman"/>
          <w:sz w:val="28"/>
          <w:szCs w:val="28"/>
        </w:rPr>
      </w:pPr>
      <w:bookmarkStart w:id="374" w:name="_Toc528597374"/>
      <w:bookmarkStart w:id="375" w:name="_Toc528759767"/>
      <w:bookmarkStart w:id="376" w:name="_Toc529979623"/>
      <w:r w:rsidRPr="00DA291F">
        <w:rPr>
          <w:rFonts w:ascii="Times New Roman" w:eastAsia="Times New Roman" w:hAnsi="Times New Roman" w:cs="Times New Roman"/>
          <w:sz w:val="28"/>
          <w:szCs w:val="28"/>
        </w:rPr>
        <w:t>Новосибирская область – крупнейший образовательный центр страны</w:t>
      </w:r>
      <w:bookmarkEnd w:id="374"/>
      <w:bookmarkEnd w:id="375"/>
      <w:bookmarkEnd w:id="376"/>
    </w:p>
    <w:p w14:paraId="1834811C" w14:textId="77777777" w:rsidR="00A03616" w:rsidRDefault="00A03616" w:rsidP="00A03616">
      <w:pPr>
        <w:spacing w:after="0" w:line="240" w:lineRule="auto"/>
        <w:ind w:firstLine="709"/>
        <w:jc w:val="both"/>
        <w:rPr>
          <w:rFonts w:ascii="Times New Roman" w:eastAsia="Times New Roman" w:hAnsi="Times New Roman" w:cs="Times New Roman"/>
          <w:sz w:val="28"/>
          <w:szCs w:val="28"/>
        </w:rPr>
      </w:pPr>
    </w:p>
    <w:p w14:paraId="14839EBA" w14:textId="59E09803" w:rsidR="00C20D83" w:rsidRPr="00DA291F" w:rsidRDefault="00C20D83" w:rsidP="00A03616">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Новосибирская область является одним из крупнейших образовательных центров Российской Федерации. </w:t>
      </w:r>
    </w:p>
    <w:p w14:paraId="186CF275" w14:textId="63CC24C3"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Образовательные программы, направленные на формирование инновационных компетенций, реализуются в Новосибирском национальном исследовательском государственном университете (далее – НГУ), Новосибирском государственном техническом университете (далее – НГТУ), Новосибирском государственном медицинском университете (</w:t>
      </w:r>
      <w:r w:rsidR="00442324">
        <w:rPr>
          <w:rFonts w:ascii="Times New Roman" w:eastAsia="Times New Roman" w:hAnsi="Times New Roman" w:cs="Times New Roman"/>
          <w:sz w:val="28"/>
          <w:szCs w:val="28"/>
        </w:rPr>
        <w:t xml:space="preserve">далее – </w:t>
      </w:r>
      <w:r w:rsidRPr="00DA291F">
        <w:rPr>
          <w:rFonts w:ascii="Times New Roman" w:eastAsia="Times New Roman" w:hAnsi="Times New Roman" w:cs="Times New Roman"/>
          <w:sz w:val="28"/>
          <w:szCs w:val="28"/>
        </w:rPr>
        <w:t>НГМУ), Сибирском государственном университете путей сообщения (далее – СГУПС), Новосибирском государственном архитектурно-строительном университете (</w:t>
      </w:r>
      <w:r w:rsidR="00442324">
        <w:rPr>
          <w:rFonts w:ascii="Times New Roman" w:eastAsia="Times New Roman" w:hAnsi="Times New Roman" w:cs="Times New Roman"/>
          <w:sz w:val="28"/>
          <w:szCs w:val="28"/>
        </w:rPr>
        <w:t xml:space="preserve">далее – </w:t>
      </w:r>
      <w:r w:rsidRPr="00DA291F">
        <w:rPr>
          <w:rFonts w:ascii="Times New Roman" w:eastAsia="Times New Roman" w:hAnsi="Times New Roman" w:cs="Times New Roman"/>
          <w:sz w:val="28"/>
          <w:szCs w:val="28"/>
        </w:rPr>
        <w:t>НГАСУ), Новосибирском государственном аграрном университете (</w:t>
      </w:r>
      <w:r w:rsidR="00442324">
        <w:rPr>
          <w:rFonts w:ascii="Times New Roman" w:eastAsia="Times New Roman" w:hAnsi="Times New Roman" w:cs="Times New Roman"/>
          <w:sz w:val="28"/>
          <w:szCs w:val="28"/>
        </w:rPr>
        <w:t xml:space="preserve">далее – </w:t>
      </w:r>
      <w:r w:rsidRPr="00DA291F">
        <w:rPr>
          <w:rFonts w:ascii="Times New Roman" w:eastAsia="Times New Roman" w:hAnsi="Times New Roman" w:cs="Times New Roman"/>
          <w:sz w:val="28"/>
          <w:szCs w:val="28"/>
        </w:rPr>
        <w:t>НГАУ), Сибирском государственном университете телекоммуникаций и информатики (далее – СибГУТИ), Сибирском государственном университете геосистем и технологий (далее – СГУГиТ), Новосибирском государственном университете экономики и управления (далее – НГУЭУ).</w:t>
      </w:r>
    </w:p>
    <w:p w14:paraId="269E1E6A"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НГУ является одним из 15 российских университетов, участвующих в программе повышения конкурентоспособности для возможного попадания в сотню лучших вузов мира (проект «5/100»). Кроме того, НГУ является университетом НТИ.</w:t>
      </w:r>
    </w:p>
    <w:p w14:paraId="1B018CEC"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Для подготовки кадров и привлечения талантливой молодежи к работе в фундаментальной науке и инжиниринге в НГУ развиваются межвузовские магистерские программы, создаются специализированные междисциплинарные кафедры, где к преподаванию привлекаются ведущие зарубежные и российские эксперты.</w:t>
      </w:r>
    </w:p>
    <w:p w14:paraId="2587E6FE" w14:textId="3FA40D7F"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Совместно с научно-исследовательскими институтами и вузами Новосибирской области сформировался один из крупнейших в стране центр генерации кадров, в том числе в области информационных технологий. В регионе создана прочная основа для развития цифровой экономики в виде исследовательских компетенций и научных школ.</w:t>
      </w:r>
    </w:p>
    <w:p w14:paraId="69B56D05" w14:textId="6D7CB6CA"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Новосибирская область располагает значительным потенциалом для запуска новых конкурентоспособных проектов в рамках национального проекта по направлению «Цифровая экономика». Система высшей школы и профессионального образования готова принять вызов по подготовке требуемого количества специалистов самого высокого уровня, в том числе успешных инженеров и разработчиков.</w:t>
      </w:r>
    </w:p>
    <w:p w14:paraId="70245558" w14:textId="0530724D"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Формирование лидерских команд и прорывных проектов основывается на достижениях и компетенциях Новосибирской математической школы и научной школы Computer Science, в частности, по таким направлениям, как криптография и криптоанализ, когнитивные технологии, машинное обучение, онтологическое, семантическое и имитационное моделирование сложных процессов, моделирование распределенных систем со сложной структурой и заделах в других областях, имеющихся в ряде институтов ННЦ во главе с ИМ СО РАН.</w:t>
      </w:r>
    </w:p>
    <w:p w14:paraId="3CEB0CD3" w14:textId="2F236FF0" w:rsidR="00C20D83" w:rsidRPr="00DA291F" w:rsidRDefault="00A67900" w:rsidP="00DA291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Ведущими</w:t>
      </w:r>
      <w:r w:rsidR="00C20D83" w:rsidRPr="00DA291F">
        <w:rPr>
          <w:rFonts w:ascii="Times New Roman" w:eastAsia="Times New Roman" w:hAnsi="Times New Roman" w:cs="Times New Roman"/>
          <w:sz w:val="28"/>
          <w:szCs w:val="28"/>
        </w:rPr>
        <w:t xml:space="preserve"> вузами для подготовки кадров по «цифровым» направлениям в Новосибирской области являются шесть крупнейших университетов: НГУ, НГТУ, СибГУТИ, СГУГиТ, СГУПС, НГУЭУ.</w:t>
      </w:r>
    </w:p>
    <w:p w14:paraId="2057DE3C" w14:textId="77777777" w:rsidR="00C20D83" w:rsidRPr="00DA291F" w:rsidRDefault="00C20D83" w:rsidP="00DA291F">
      <w:pPr>
        <w:tabs>
          <w:tab w:val="left" w:pos="1276"/>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Наличие в регионе центров разработки таких крупных компаний, как «Яндекс», «ЦФТ», «Сбертех», «2ГИС», подтверждает тот факт, что Новосибирская область в настоящее время является одним из крупнейших в стране центров генерации кадров в сфере информационных технологий.</w:t>
      </w:r>
    </w:p>
    <w:p w14:paraId="65F566A2"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Для дальнейшего кадрового развития необходимо создание специализированных центров компетенций, аккредитованных по стандартам WorldSkills </w:t>
      </w:r>
      <w:r w:rsidRPr="00DA291F">
        <w:rPr>
          <w:rFonts w:ascii="Times New Roman" w:eastAsia="Times New Roman" w:hAnsi="Times New Roman" w:cs="Times New Roman"/>
          <w:sz w:val="28"/>
          <w:szCs w:val="28"/>
          <w:lang w:val="en-US"/>
        </w:rPr>
        <w:t>Russia</w:t>
      </w:r>
      <w:r w:rsidRPr="00DA291F">
        <w:rPr>
          <w:rFonts w:ascii="Times New Roman" w:eastAsia="Times New Roman" w:hAnsi="Times New Roman" w:cs="Times New Roman"/>
          <w:sz w:val="28"/>
          <w:szCs w:val="28"/>
        </w:rPr>
        <w:t>, на базе профессиональных образовательных организаций Новосибирской области.</w:t>
      </w:r>
    </w:p>
    <w:p w14:paraId="126F2F98"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bookmarkStart w:id="377" w:name="_1fob9te" w:colFirst="0" w:colLast="0"/>
      <w:bookmarkEnd w:id="377"/>
      <w:r w:rsidRPr="00DA291F">
        <w:rPr>
          <w:rFonts w:ascii="Times New Roman" w:eastAsia="Times New Roman" w:hAnsi="Times New Roman" w:cs="Times New Roman"/>
          <w:sz w:val="28"/>
          <w:szCs w:val="28"/>
        </w:rPr>
        <w:t>В настоящий момент выделяют следующие ключевые проблемы, которые сдерживают развитие региона:</w:t>
      </w:r>
    </w:p>
    <w:p w14:paraId="5AF4D988" w14:textId="681137C5" w:rsidR="00C20D83" w:rsidRPr="00DA291F"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недостаточное число конкурентоспособных разработок и технологий</w:t>
      </w:r>
      <w:r w:rsidR="00A67900">
        <w:rPr>
          <w:rFonts w:ascii="Times New Roman" w:eastAsia="Times New Roman" w:hAnsi="Times New Roman" w:cs="Times New Roman"/>
          <w:sz w:val="28"/>
          <w:szCs w:val="28"/>
        </w:rPr>
        <w:t xml:space="preserve"> </w:t>
      </w:r>
      <w:r w:rsidRPr="00DA291F">
        <w:rPr>
          <w:rFonts w:ascii="Times New Roman" w:eastAsia="Times New Roman" w:hAnsi="Times New Roman" w:cs="Times New Roman"/>
          <w:sz w:val="28"/>
          <w:szCs w:val="28"/>
        </w:rPr>
        <w:t>высокой степени готовности;</w:t>
      </w:r>
    </w:p>
    <w:p w14:paraId="7E4A2F7D" w14:textId="6BDDBF93" w:rsidR="00C20D83" w:rsidRPr="00DA291F" w:rsidRDefault="00C20D83" w:rsidP="00DA291F">
      <w:pPr>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низкое качество подготовки инновационных проектов для инвесторов;</w:t>
      </w:r>
    </w:p>
    <w:p w14:paraId="7F0CBCA0" w14:textId="32BE3620" w:rsidR="00C20D83" w:rsidRPr="00DA291F"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низкий спрос на инновации, большое число конкурентоспособных разработок и технологий высокой степени готовности не находят с</w:t>
      </w:r>
      <w:r w:rsidR="00A67900">
        <w:rPr>
          <w:rFonts w:ascii="Times New Roman" w:eastAsia="Times New Roman" w:hAnsi="Times New Roman" w:cs="Times New Roman"/>
          <w:sz w:val="28"/>
          <w:szCs w:val="28"/>
        </w:rPr>
        <w:t>воего внедрения в производство;</w:t>
      </w:r>
    </w:p>
    <w:p w14:paraId="26AD4DD2" w14:textId="188C281C" w:rsidR="00C20D83" w:rsidRPr="00DA291F"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недостаточное использование потенциала Новосибирской области по совместному участию научных организаций, вузов и предприятий в исследованиях и разработках по приоритетным направлениям развития научно-технологического комплекса России;</w:t>
      </w:r>
    </w:p>
    <w:p w14:paraId="00635EA6" w14:textId="77777777" w:rsidR="00A67900"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отсутствие долгосрочных инвестиций;</w:t>
      </w:r>
    </w:p>
    <w:p w14:paraId="50FD05C3" w14:textId="478B0CD5" w:rsidR="00C20D83" w:rsidRPr="00DA291F"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отсутствие эффективной системы государственных институтов развития, сфокусированных на инновационное развитие;</w:t>
      </w:r>
    </w:p>
    <w:p w14:paraId="15D2F969" w14:textId="77777777" w:rsidR="00C20D83" w:rsidRPr="00DA291F"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недостаточное освоение эффективных механизмов коммерциализации и трансфера новых технологий и разработок;</w:t>
      </w:r>
    </w:p>
    <w:p w14:paraId="59B6F661" w14:textId="77777777" w:rsidR="00C20D83" w:rsidRPr="00DA291F"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нехватка инструментов снижения рисков инновационных проектов, привлечения российских и зарубежных инвестиций в научно-прикладные разработки и высокотехнологичные производства;</w:t>
      </w:r>
    </w:p>
    <w:p w14:paraId="5B16BAC8" w14:textId="77777777" w:rsidR="00C20D83" w:rsidRPr="00DA291F"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недостаток высококвалифицированных кадров для новой экономики Новосибирской области, основанной на знаниях;</w:t>
      </w:r>
    </w:p>
    <w:p w14:paraId="120878CE" w14:textId="132795F1" w:rsidR="00C20D83" w:rsidRPr="00DA291F"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несоответствие масштаба поддержки детско-юношеского технического творчества задачам инновационного развития Новосибирской области;</w:t>
      </w:r>
    </w:p>
    <w:p w14:paraId="6A0F2AC2" w14:textId="6E87FC84" w:rsidR="00C20D83" w:rsidRPr="00DA291F" w:rsidRDefault="00C20D83" w:rsidP="00DA291F">
      <w:pPr>
        <w:tabs>
          <w:tab w:val="left" w:pos="1276"/>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недостаточное развитие социокультурной среды и городской инфраструктуры для удержания и привлечения человеческого капитала, способного формировать экономику знаний.</w:t>
      </w:r>
    </w:p>
    <w:p w14:paraId="62E84FF5" w14:textId="1974F139" w:rsidR="00C20D83" w:rsidRDefault="00C20D83" w:rsidP="00F045E0">
      <w:pPr>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z w:val="28"/>
          <w:szCs w:val="28"/>
        </w:rPr>
        <w:t xml:space="preserve">Указанные проблемы диктуют необходимость дальнейшей настройки инновационной экосистемы региона. </w:t>
      </w:r>
      <w:r w:rsidRPr="00DA291F">
        <w:rPr>
          <w:rFonts w:ascii="Times New Roman" w:eastAsia="Times New Roman" w:hAnsi="Times New Roman" w:cs="Times New Roman"/>
          <w:spacing w:val="2"/>
          <w:sz w:val="28"/>
          <w:szCs w:val="28"/>
        </w:rPr>
        <w:t>Консолидация усилий всех субъектов инновационной деятельности и их системное взаимодействие обеспечат более динамичный рост высокотехнологичного сектора экономики Новосибирской области на основе сформированных базовых условий развития инновационной деятельности.</w:t>
      </w:r>
    </w:p>
    <w:p w14:paraId="6116D4FA" w14:textId="77777777" w:rsidR="00F045E0" w:rsidRPr="00DA291F" w:rsidRDefault="00F045E0" w:rsidP="00F045E0">
      <w:pPr>
        <w:spacing w:after="0" w:line="240" w:lineRule="auto"/>
        <w:ind w:firstLine="709"/>
        <w:jc w:val="both"/>
        <w:rPr>
          <w:rFonts w:ascii="Times New Roman" w:eastAsia="Times New Roman" w:hAnsi="Times New Roman" w:cs="Times New Roman"/>
          <w:spacing w:val="2"/>
          <w:sz w:val="28"/>
          <w:szCs w:val="28"/>
        </w:rPr>
      </w:pPr>
    </w:p>
    <w:p w14:paraId="05505109" w14:textId="3CD884D8" w:rsidR="00C20D83" w:rsidRPr="00DA291F" w:rsidRDefault="00C20D83" w:rsidP="00F045E0">
      <w:pPr>
        <w:spacing w:after="0" w:line="240" w:lineRule="auto"/>
        <w:ind w:firstLine="709"/>
        <w:jc w:val="both"/>
        <w:outlineLvl w:val="1"/>
        <w:rPr>
          <w:rFonts w:ascii="Times New Roman" w:eastAsia="Times New Roman" w:hAnsi="Times New Roman" w:cs="Times New Roman"/>
          <w:sz w:val="28"/>
          <w:szCs w:val="28"/>
        </w:rPr>
      </w:pPr>
      <w:bookmarkStart w:id="378" w:name="_Toc528597375"/>
      <w:bookmarkStart w:id="379" w:name="_Toc528759768"/>
      <w:bookmarkStart w:id="380" w:name="_Toc529979624"/>
      <w:r w:rsidRPr="00DA291F">
        <w:rPr>
          <w:rFonts w:ascii="Times New Roman" w:eastAsia="Times New Roman" w:hAnsi="Times New Roman" w:cs="Times New Roman"/>
          <w:sz w:val="28"/>
          <w:szCs w:val="28"/>
        </w:rPr>
        <w:t>Внедрение научных разработок в производство</w:t>
      </w:r>
      <w:bookmarkEnd w:id="378"/>
      <w:bookmarkEnd w:id="379"/>
      <w:bookmarkEnd w:id="380"/>
    </w:p>
    <w:p w14:paraId="0381D32A" w14:textId="77777777" w:rsidR="00F045E0" w:rsidRDefault="00F045E0" w:rsidP="00F045E0">
      <w:pPr>
        <w:spacing w:after="0" w:line="240" w:lineRule="auto"/>
        <w:ind w:firstLine="709"/>
        <w:jc w:val="both"/>
        <w:rPr>
          <w:rFonts w:ascii="Times New Roman" w:eastAsia="Times New Roman" w:hAnsi="Times New Roman" w:cs="Times New Roman"/>
          <w:sz w:val="28"/>
          <w:szCs w:val="28"/>
        </w:rPr>
      </w:pPr>
    </w:p>
    <w:p w14:paraId="75417060" w14:textId="63A67275" w:rsidR="00C20D83" w:rsidRPr="00DA291F" w:rsidRDefault="00C20D83" w:rsidP="00F045E0">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Внедрение в производство является слабой стороной развития инновационного потенциала региона, однако в Новосибирской области уже есть примеры трансфера научных результатов в новые наукоемкие и высокотехнологичные бизнесы с высоким экспортным потенциалом, создание высокопроизводительных рабочих мест. </w:t>
      </w:r>
    </w:p>
    <w:p w14:paraId="6A811639" w14:textId="77777777" w:rsidR="00C20D83" w:rsidRPr="00DA291F" w:rsidRDefault="00C20D83" w:rsidP="00F045E0">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Базовым фактором для развития инжиниринговой деятельности является мощная фундаментальная наука, проекты формата «мегасайенс», которые служат источником передовых научных знаний и научных компетенций и обеспечивают стабильное в долгосрочном плане развитие инжинирингового пояса. Основным «драйвером» развития инжиниринговой деятельности является, как правило, предпринимательская инициатива. Частный бизнес (малый и средний) берет на себя роль инициатора и управляющую функцию в организации цепочки «от научного результата до рыночного/финансового результата», вкладывая свои компетенции, ресурсы и энергию. </w:t>
      </w:r>
    </w:p>
    <w:p w14:paraId="753E7294"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Среди успешных примеров коммерциализации научных заделов институтов Академгородка в течение последних нескольких лет можно отметить следующие. ИЯФ СО РАН, который является одним из ведущих мировых центров по ряду областей физики высоких энергий и ускорителей, физики плазмы и управляемого термоядерного синтеза, а также осуществляет выпуск современных ускорителей, интенсивных источников синхротронного излучения и другой уникальной техники.</w:t>
      </w:r>
    </w:p>
    <w:p w14:paraId="77BE8ADA" w14:textId="60E2940C" w:rsidR="00C20D83" w:rsidRPr="00DA291F" w:rsidRDefault="00C20D83"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«Фабрика биополимеров», «Нооген» и другие дочерние предприятия И</w:t>
      </w:r>
      <w:r w:rsidR="00A67900">
        <w:rPr>
          <w:rFonts w:ascii="Times New Roman" w:eastAsia="Times New Roman" w:hAnsi="Times New Roman" w:cs="Times New Roman"/>
          <w:sz w:val="28"/>
          <w:szCs w:val="28"/>
        </w:rPr>
        <w:t>ХБФМ </w:t>
      </w:r>
      <w:r w:rsidRPr="00DA291F">
        <w:rPr>
          <w:rFonts w:ascii="Times New Roman" w:eastAsia="Times New Roman" w:hAnsi="Times New Roman" w:cs="Times New Roman"/>
          <w:sz w:val="28"/>
          <w:szCs w:val="28"/>
        </w:rPr>
        <w:t>СО РАН ведут прикладные исследования в области создания first-in-class биофармацевтических препаратов. Институт и его предприятия активно сотрудничают с крупными российскими и зарубежными фармацевтическими производителями, среди партнеров – Такеda, Bayer, ФармЭко, ОЗОН, Микроген.</w:t>
      </w:r>
    </w:p>
    <w:p w14:paraId="63E1CD65" w14:textId="77777777" w:rsidR="00C20D83" w:rsidRPr="00DA291F" w:rsidRDefault="00C20D83"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Селекционно-семеноводческий центр ИЦИГ СО РАН – создание новых сортов картофеля с заданными характеристиками на основе современных селекционно-генетических технологий.</w:t>
      </w:r>
    </w:p>
    <w:p w14:paraId="689193CD" w14:textId="3BE9EF0E" w:rsidR="00C20D83" w:rsidRPr="00DA291F" w:rsidRDefault="00C20D83" w:rsidP="00DA291F">
      <w:pPr>
        <w:pBdr>
          <w:top w:val="nil"/>
          <w:left w:val="nil"/>
          <w:bottom w:val="nil"/>
          <w:right w:val="nil"/>
          <w:between w:val="nil"/>
        </w:pBdr>
        <w:spacing w:after="0" w:line="240" w:lineRule="auto"/>
        <w:ind w:firstLine="709"/>
        <w:contextualSpacing/>
        <w:jc w:val="both"/>
        <w:rPr>
          <w:spacing w:val="-2"/>
          <w:sz w:val="28"/>
          <w:szCs w:val="28"/>
        </w:rPr>
      </w:pPr>
      <w:r w:rsidRPr="00DA291F">
        <w:rPr>
          <w:rFonts w:ascii="Times New Roman" w:eastAsia="Times New Roman" w:hAnsi="Times New Roman" w:cs="Times New Roman"/>
          <w:spacing w:val="-2"/>
          <w:sz w:val="28"/>
          <w:szCs w:val="28"/>
        </w:rPr>
        <w:t>Компания OcSiAl – производство одностенных углеродных нанотрубок с уникальными для мирового рынка технико-экономическими характеристиками. Технология, разработанная компанией, позволяет вывести производство одностенных углеродных нанотрубок на промышленный уровень и впервые в мире делает их массовое внедрение экономически целесообразным. Базовая научная школа – ИТ СО РАН.</w:t>
      </w:r>
    </w:p>
    <w:p w14:paraId="33DFFFD5" w14:textId="77777777" w:rsidR="00C20D83" w:rsidRPr="00DA291F" w:rsidRDefault="00C20D83"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Научно-производственный комплекс Специальное конструкторско-технологическое бюро «Катализатор» (далее – СКТБ «Катализатор») – национальный лидер в сфере разработки и производства катализаторов и адсорбентов для промышленности, в 2017 году вошел в рейтинг «ТехУспех» как лидер по объемам экспорта продукции, инжиниринговая школа основывается на разработках ИК СО РАН.</w:t>
      </w:r>
    </w:p>
    <w:p w14:paraId="3366587C" w14:textId="77777777" w:rsidR="00C20D83" w:rsidRPr="00DA291F" w:rsidRDefault="00C20D83"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Компании лабораторной диагностики (АО «Вектор-Бест», ООО «Медико-биологический Союз», ЗАО «Биосан» и другие) – разработка продуктовых линеек на всех современных диагностических платформах, основанных на научных достижениях ИХБФМ СО РАН, ГНЦ ВБ «Вектор». Новосибирские предприятия занимают более 50% российского рынка лабораторной диагностики.</w:t>
      </w:r>
    </w:p>
    <w:p w14:paraId="785D592C" w14:textId="0915997E" w:rsidR="00C20D83" w:rsidRPr="00DA291F" w:rsidRDefault="00C20D83" w:rsidP="00DA291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Компании-разработчики и производители пробиотиков и вакцин АО «Вектор-БиАльгам» и «Биовеста» производят вакцину против гепатита А, закваски для молочных заводов и сами пробиотики на основе сертифицированных молочных продуктов. Вакцина против гепатита А – уникальная российская разработка, стремительно наращивающая долю рынка России и стран СНГ. Производимые этими компаниями пробиотики являются также чисто российскими продуктами, постепенно вытесняющими аналогичные зарубежные продукты. Эти продукты также были исходно разработаны в ГНЦ ВБ «Вектор».</w:t>
      </w:r>
      <w:r w:rsidRPr="00DA291F">
        <w:rPr>
          <w:rFonts w:ascii="Times New Roman" w:eastAsia="Times New Roman" w:hAnsi="Times New Roman" w:cs="Times New Roman"/>
          <w:sz w:val="28"/>
          <w:szCs w:val="28"/>
        </w:rPr>
        <w:tab/>
      </w:r>
    </w:p>
    <w:p w14:paraId="3032DBCE" w14:textId="77777777" w:rsidR="00C20D83" w:rsidRPr="00DA291F" w:rsidRDefault="00C20D83" w:rsidP="00DA291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Компания АО «Вектор-Медика» – производитель первого в России медицинского препарата на основе рекомбинантного препарата альфа-2-интерферона. Эти препараты также были исходно разработаны в ГНЦ ВБ «Вектор».</w:t>
      </w:r>
    </w:p>
    <w:p w14:paraId="2A273A31" w14:textId="0D24CF3A" w:rsidR="00C20D83" w:rsidRPr="00DA291F" w:rsidRDefault="00C20D83" w:rsidP="00DA291F">
      <w:pPr>
        <w:pBdr>
          <w:top w:val="nil"/>
          <w:left w:val="nil"/>
          <w:bottom w:val="nil"/>
          <w:right w:val="nil"/>
          <w:between w:val="nil"/>
        </w:pBdr>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Компании-разработчики и производители молекулярно-биологических реагентов и ферментов: ЗАО «Биосан», ООО «Биолабмикс» и другие. Они занимаются разработкой и производством нуклеозидов, нуклеотидов, олиго- и полинуклеотидов, ферментов обмена нуклеиновых кислот, некоторых биохимических реагентов и т.д. для научно-исследовательской работы и биотехнологических производств. Компании занимают значительную долю российского рынка таких продуктов. Данные продукты разработаны на основе научных достижений ИХБФМ СО РАН.</w:t>
      </w:r>
    </w:p>
    <w:p w14:paraId="3DF020CC" w14:textId="77777777" w:rsidR="00C20D83" w:rsidRPr="00DA291F" w:rsidRDefault="00C20D83"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Группа компаний «ТИОН» разрабатывает и производит промышленные решения в вопросах, связанных с чистотой и безопасностью воздушной среды на основе компетенций и разработок ИК СО РАН.</w:t>
      </w:r>
    </w:p>
    <w:p w14:paraId="40271863" w14:textId="0C327513"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Уже сейчас более 30 обрабатывающих предприятий Новосибирской области выпускают инновационную продукцию. В их числе предприятия высокотехнологичного сектора экономики области, ведущие производители конкурентоспособной продукции, поставляющие её на отечественный и зарубежный рынок: НПО</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«ЭЛСИБ», ПАО</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«Сиблитмаш», АО</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«Катод», ЗАО</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«Сибтехномаш», АО</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«Новосибирский приборостроительный завод», ООО</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«Ангиолайн», ПАО</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«Новосибирский завод химконцентратов», АО</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«Машиностроительный завод «Труд», АО</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«НЭВЗ – Керамикс» и другие.</w:t>
      </w:r>
    </w:p>
    <w:p w14:paraId="36DF657B" w14:textId="6911F041" w:rsidR="00C20D83" w:rsidRPr="00DA291F" w:rsidRDefault="00C20D83" w:rsidP="00DA291F">
      <w:pPr>
        <w:widowControl w:val="0"/>
        <w:pBdr>
          <w:top w:val="nil"/>
          <w:left w:val="nil"/>
          <w:bottom w:val="nil"/>
          <w:right w:val="nil"/>
          <w:between w:val="nil"/>
        </w:pBdr>
        <w:tabs>
          <w:tab w:val="left" w:pos="142"/>
        </w:tabs>
        <w:spacing w:after="0" w:line="240" w:lineRule="auto"/>
        <w:ind w:firstLine="709"/>
        <w:jc w:val="both"/>
        <w:rPr>
          <w:rFonts w:ascii="Times New Roman" w:eastAsia="Times New Roman" w:hAnsi="Times New Roman" w:cs="Times New Roman"/>
          <w:sz w:val="28"/>
          <w:szCs w:val="28"/>
        </w:rPr>
      </w:pPr>
      <w:bookmarkStart w:id="381" w:name="_Toc528054678"/>
      <w:bookmarkStart w:id="382" w:name="_Toc528144260"/>
      <w:bookmarkStart w:id="383" w:name="_Toc528168334"/>
      <w:bookmarkStart w:id="384" w:name="_Toc528169026"/>
      <w:bookmarkStart w:id="385" w:name="_Toc528173267"/>
      <w:r w:rsidRPr="00DA291F">
        <w:rPr>
          <w:rFonts w:ascii="Times New Roman" w:eastAsia="Times New Roman" w:hAnsi="Times New Roman" w:cs="Times New Roman"/>
          <w:sz w:val="28"/>
          <w:szCs w:val="28"/>
        </w:rPr>
        <w:t>СЦ-2.</w:t>
      </w:r>
      <w:r w:rsidR="00C4566C">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Обеспечение перехода к экономике знаний, становление Новосибирской области как центра науки, инноваций и высоких технологий мирового уровня, обеспечивающего динамичный рост экономики и создание благоприятных условий для развития человеческого капитала.</w:t>
      </w:r>
      <w:bookmarkEnd w:id="381"/>
      <w:bookmarkEnd w:id="382"/>
      <w:bookmarkEnd w:id="383"/>
      <w:bookmarkEnd w:id="384"/>
      <w:bookmarkEnd w:id="385"/>
    </w:p>
    <w:p w14:paraId="3344FF85" w14:textId="61832395"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Достижение поставленной цели требует координации усилий органов государственной власти на областном и федеральном уровнях, органов местного самоуправления, научных и образовательных организаций, бизнес-структур и общественности по решению следующих задач </w:t>
      </w:r>
      <w:r w:rsidR="002F6032">
        <w:rPr>
          <w:rFonts w:ascii="Times New Roman" w:eastAsia="Times New Roman" w:hAnsi="Times New Roman" w:cs="Times New Roman"/>
          <w:sz w:val="28"/>
          <w:szCs w:val="28"/>
        </w:rPr>
        <w:t>и основных</w:t>
      </w:r>
      <w:r w:rsidRPr="00DA291F">
        <w:rPr>
          <w:rFonts w:ascii="Times New Roman" w:eastAsia="Times New Roman" w:hAnsi="Times New Roman" w:cs="Times New Roman"/>
          <w:sz w:val="28"/>
          <w:szCs w:val="28"/>
        </w:rPr>
        <w:t xml:space="preserve"> направлений деятельности: </w:t>
      </w:r>
    </w:p>
    <w:p w14:paraId="790B5101" w14:textId="40D567D9" w:rsidR="00C20D83" w:rsidRPr="00DA291F" w:rsidRDefault="00C20D83"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386" w:name="_Toc528054679"/>
      <w:bookmarkStart w:id="387" w:name="_Toc528144261"/>
      <w:bookmarkStart w:id="388" w:name="_Toc528168335"/>
      <w:bookmarkStart w:id="389" w:name="_Toc528169027"/>
      <w:bookmarkStart w:id="390" w:name="_Toc528173268"/>
      <w:r w:rsidRPr="00DA291F">
        <w:rPr>
          <w:rFonts w:ascii="Times New Roman" w:eastAsia="Calibri" w:hAnsi="Times New Roman" w:cs="Times New Roman"/>
          <w:spacing w:val="2"/>
          <w:sz w:val="28"/>
          <w:szCs w:val="28"/>
        </w:rPr>
        <w:t>З-2.</w:t>
      </w:r>
      <w:r w:rsidR="009E3101">
        <w:rPr>
          <w:rFonts w:ascii="Times New Roman" w:eastAsia="Calibri" w:hAnsi="Times New Roman" w:cs="Times New Roman"/>
          <w:spacing w:val="2"/>
          <w:sz w:val="28"/>
          <w:szCs w:val="28"/>
        </w:rPr>
        <w:t>0</w:t>
      </w:r>
      <w:r w:rsidRPr="00DA291F">
        <w:rPr>
          <w:rFonts w:ascii="Times New Roman" w:eastAsia="Calibri" w:hAnsi="Times New Roman" w:cs="Times New Roman"/>
          <w:spacing w:val="2"/>
          <w:sz w:val="28"/>
          <w:szCs w:val="28"/>
        </w:rPr>
        <w:t>.1.</w:t>
      </w:r>
      <w:r w:rsidR="00C4566C">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Сформировать сбалансированный и устойчиво развивающийся сектор исследований и разработок для обеспечения приоритетов научно-технологического развития Новосибирской области:</w:t>
      </w:r>
      <w:bookmarkEnd w:id="386"/>
      <w:bookmarkEnd w:id="387"/>
      <w:bookmarkEnd w:id="388"/>
      <w:bookmarkEnd w:id="389"/>
      <w:bookmarkEnd w:id="390"/>
    </w:p>
    <w:p w14:paraId="422F7C57"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вовлечение научных организаций и университетов в решение задач социально-экономического развития региона, включая производственные задачи промышленных предприятий;</w:t>
      </w:r>
    </w:p>
    <w:p w14:paraId="32C1DB84"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инфраструктуры и поддержки функционирования центров коллективного пользования научно-технологическим оборудованием, экспериментального производства и инжиниринга;</w:t>
      </w:r>
    </w:p>
    <w:p w14:paraId="520F1C7C"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поддержка в реализации проектов «мегасайенс» и проектов полного цикла – драйверов научного прогресса и технологических прорывов;</w:t>
      </w:r>
    </w:p>
    <w:p w14:paraId="28C4B078"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обеспечению доступа исследовательских групп к национальным и международным информационным ресурсам;</w:t>
      </w:r>
    </w:p>
    <w:p w14:paraId="1CB2A2E5"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упрощению процедур закупок материалов и образцов для исследований и разработок;</w:t>
      </w:r>
    </w:p>
    <w:p w14:paraId="0C1FE09E"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z w:val="28"/>
          <w:szCs w:val="28"/>
        </w:rPr>
        <w:t xml:space="preserve">оказание помощи в организации </w:t>
      </w:r>
      <w:r w:rsidRPr="00DA291F">
        <w:rPr>
          <w:rFonts w:ascii="Times New Roman" w:eastAsia="Times New Roman" w:hAnsi="Times New Roman" w:cs="Times New Roman"/>
          <w:spacing w:val="-2"/>
          <w:sz w:val="28"/>
          <w:szCs w:val="28"/>
        </w:rPr>
        <w:t>участия российских ученых и исследовательских групп в международных проектах, обеспечивающих доступ к новым компетенциям и (или) ресурсам, исходя из национальных интересов Российской Федерации;</w:t>
      </w:r>
    </w:p>
    <w:p w14:paraId="3DF8D46E"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поддержка научных исследований и разработок с участием международных компаний, научных институтов и университетов мирового уровня;</w:t>
      </w:r>
    </w:p>
    <w:p w14:paraId="0DFA614C"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в создании и развитии сетевых форм организации научной, научно-технической и инновационной деятельности, в том числе исследовательских, инженерно-производственных консорциумов, кластерных форм развития высокотехнологичного бизнеса;</w:t>
      </w:r>
    </w:p>
    <w:p w14:paraId="59735236"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оказание помощи в продвижении наиболее перспективных прорывных проектов, формировании научно-технологических заделов и междисциплинарных разработок;</w:t>
      </w:r>
    </w:p>
    <w:p w14:paraId="3825C4E6" w14:textId="2A210C6A"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проведение флагманских международных научных конференций в регионе по приоритетным темам (например, генетика, биомедицинские технологии и т.д.);</w:t>
      </w:r>
    </w:p>
    <w:p w14:paraId="1BFF78E2"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созданию системы центров коллективного пользования в научной, инновационной и образовательной среде.</w:t>
      </w:r>
    </w:p>
    <w:p w14:paraId="32CD3AF6" w14:textId="7584117E" w:rsidR="00C20D83" w:rsidRPr="00DA291F" w:rsidRDefault="00C20D83"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391" w:name="_Toc528054680"/>
      <w:bookmarkStart w:id="392" w:name="_Toc528144262"/>
      <w:bookmarkStart w:id="393" w:name="_Toc528168336"/>
      <w:bookmarkStart w:id="394" w:name="_Toc528169028"/>
      <w:bookmarkStart w:id="395" w:name="_Toc528173269"/>
      <w:r w:rsidRPr="00DA291F">
        <w:rPr>
          <w:rFonts w:ascii="Times New Roman" w:eastAsia="Calibri" w:hAnsi="Times New Roman" w:cs="Times New Roman"/>
          <w:spacing w:val="2"/>
          <w:sz w:val="28"/>
          <w:szCs w:val="28"/>
        </w:rPr>
        <w:t>З-2.</w:t>
      </w:r>
      <w:r w:rsidR="009E3101">
        <w:rPr>
          <w:rFonts w:ascii="Times New Roman" w:eastAsia="Calibri" w:hAnsi="Times New Roman" w:cs="Times New Roman"/>
          <w:spacing w:val="2"/>
          <w:sz w:val="28"/>
          <w:szCs w:val="28"/>
        </w:rPr>
        <w:t>0</w:t>
      </w:r>
      <w:r w:rsidRPr="00DA291F">
        <w:rPr>
          <w:rFonts w:ascii="Times New Roman" w:eastAsia="Calibri" w:hAnsi="Times New Roman" w:cs="Times New Roman"/>
          <w:spacing w:val="2"/>
          <w:sz w:val="28"/>
          <w:szCs w:val="28"/>
        </w:rPr>
        <w:t>.2.</w:t>
      </w:r>
      <w:r w:rsidR="003D1DBC">
        <w:rPr>
          <w:rFonts w:ascii="Times New Roman" w:eastAsia="Calibri" w:hAnsi="Times New Roman" w:cs="Times New Roman"/>
          <w:spacing w:val="2"/>
          <w:sz w:val="28"/>
          <w:szCs w:val="28"/>
        </w:rPr>
        <w:t> </w:t>
      </w:r>
      <w:r w:rsidR="002F6032">
        <w:rPr>
          <w:rFonts w:ascii="Times New Roman" w:eastAsia="Calibri" w:hAnsi="Times New Roman" w:cs="Times New Roman"/>
          <w:spacing w:val="2"/>
          <w:sz w:val="28"/>
          <w:szCs w:val="28"/>
        </w:rPr>
        <w:t>Обеспечить п</w:t>
      </w:r>
      <w:r w:rsidRPr="00DA291F">
        <w:rPr>
          <w:rFonts w:ascii="Times New Roman" w:eastAsia="Calibri" w:hAnsi="Times New Roman" w:cs="Times New Roman"/>
          <w:spacing w:val="2"/>
          <w:sz w:val="28"/>
          <w:szCs w:val="28"/>
        </w:rPr>
        <w:t>ривлечение и удержание научных кадров</w:t>
      </w:r>
      <w:bookmarkEnd w:id="391"/>
      <w:bookmarkEnd w:id="392"/>
      <w:bookmarkEnd w:id="393"/>
      <w:bookmarkEnd w:id="394"/>
      <w:bookmarkEnd w:id="395"/>
      <w:r w:rsidR="002F6032">
        <w:rPr>
          <w:rFonts w:ascii="Times New Roman" w:eastAsia="Calibri" w:hAnsi="Times New Roman" w:cs="Times New Roman"/>
          <w:spacing w:val="2"/>
          <w:sz w:val="28"/>
          <w:szCs w:val="28"/>
        </w:rPr>
        <w:t>:</w:t>
      </w:r>
    </w:p>
    <w:p w14:paraId="065BC670" w14:textId="77777777" w:rsidR="00C20D83" w:rsidRPr="00DA291F" w:rsidRDefault="00C20D83" w:rsidP="00DA291F">
      <w:pPr>
        <w:spacing w:after="0" w:line="240" w:lineRule="auto"/>
        <w:ind w:firstLine="709"/>
        <w:jc w:val="both"/>
        <w:rPr>
          <w:rFonts w:ascii="Times New Roman" w:eastAsia="Times New Roman" w:hAnsi="Times New Roman" w:cs="Times New Roman"/>
          <w:spacing w:val="-6"/>
          <w:sz w:val="28"/>
          <w:szCs w:val="28"/>
        </w:rPr>
      </w:pPr>
      <w:r w:rsidRPr="00DA291F">
        <w:rPr>
          <w:rFonts w:ascii="Times New Roman" w:eastAsia="Times New Roman" w:hAnsi="Times New Roman" w:cs="Times New Roman"/>
          <w:spacing w:val="-6"/>
          <w:sz w:val="28"/>
          <w:szCs w:val="28"/>
        </w:rPr>
        <w:t>формирование целостной системы подготовки и профессионального роста научных и научно-педагогических кадров, обеспечивающей условия для осуществления молодыми учеными научных исследований и разработок, создания научных лабораторий и конкурентоспособных коллективов;</w:t>
      </w:r>
    </w:p>
    <w:p w14:paraId="09D86CB7" w14:textId="77777777" w:rsidR="00C20D83" w:rsidRPr="00DA291F" w:rsidRDefault="00C20D83" w:rsidP="00DA291F">
      <w:pPr>
        <w:spacing w:after="0" w:line="240" w:lineRule="auto"/>
        <w:ind w:firstLine="709"/>
        <w:jc w:val="both"/>
        <w:rPr>
          <w:rFonts w:ascii="Times New Roman" w:eastAsia="Times New Roman" w:hAnsi="Times New Roman" w:cs="Times New Roman"/>
          <w:spacing w:val="-6"/>
          <w:sz w:val="28"/>
          <w:szCs w:val="28"/>
        </w:rPr>
      </w:pPr>
      <w:r w:rsidRPr="00DA291F">
        <w:rPr>
          <w:rFonts w:ascii="Times New Roman" w:eastAsia="Times New Roman" w:hAnsi="Times New Roman" w:cs="Times New Roman"/>
          <w:spacing w:val="-6"/>
          <w:sz w:val="28"/>
          <w:szCs w:val="28"/>
        </w:rPr>
        <w:t>создание условий для увеличения заработной платы научных сотрудников;</w:t>
      </w:r>
    </w:p>
    <w:p w14:paraId="4ECF5A88" w14:textId="4F4A36D5" w:rsidR="00C20D83" w:rsidRPr="00DA291F" w:rsidRDefault="00C20D83" w:rsidP="00DA291F">
      <w:pPr>
        <w:spacing w:after="0" w:line="240" w:lineRule="auto"/>
        <w:ind w:firstLine="709"/>
        <w:jc w:val="both"/>
        <w:rPr>
          <w:rFonts w:ascii="Times New Roman" w:eastAsia="Times New Roman" w:hAnsi="Times New Roman" w:cs="Times New Roman"/>
          <w:spacing w:val="-6"/>
          <w:sz w:val="28"/>
          <w:szCs w:val="28"/>
        </w:rPr>
      </w:pPr>
      <w:r w:rsidRPr="00DA291F">
        <w:rPr>
          <w:rFonts w:ascii="Times New Roman" w:eastAsia="Times New Roman" w:hAnsi="Times New Roman" w:cs="Times New Roman"/>
          <w:spacing w:val="-6"/>
          <w:sz w:val="28"/>
          <w:szCs w:val="28"/>
        </w:rPr>
        <w:t>о</w:t>
      </w:r>
      <w:r w:rsidRPr="00DA291F">
        <w:rPr>
          <w:rFonts w:ascii="Times New Roman" w:eastAsia="Times New Roman" w:hAnsi="Times New Roman" w:cs="Times New Roman"/>
          <w:sz w:val="28"/>
          <w:szCs w:val="28"/>
        </w:rPr>
        <w:t xml:space="preserve">беспечение доступности жилья, комфортной среды </w:t>
      </w:r>
      <w:r w:rsidR="003D1DBC">
        <w:rPr>
          <w:rFonts w:ascii="Times New Roman" w:eastAsia="Times New Roman" w:hAnsi="Times New Roman" w:cs="Times New Roman"/>
          <w:sz w:val="28"/>
          <w:szCs w:val="28"/>
        </w:rPr>
        <w:t>проживания</w:t>
      </w:r>
      <w:r w:rsidRPr="00DA291F">
        <w:rPr>
          <w:rFonts w:ascii="Times New Roman" w:eastAsia="Times New Roman" w:hAnsi="Times New Roman" w:cs="Times New Roman"/>
          <w:sz w:val="28"/>
          <w:szCs w:val="28"/>
        </w:rPr>
        <w:t xml:space="preserve"> сотрудникам, занятым научными исследованиями и разработками, развитие культурной среды, досуга и спорта</w:t>
      </w:r>
      <w:r w:rsidRPr="00DA291F">
        <w:t xml:space="preserve"> </w:t>
      </w:r>
      <w:r w:rsidRPr="00DA291F">
        <w:rPr>
          <w:rFonts w:ascii="Times New Roman" w:eastAsia="Times New Roman" w:hAnsi="Times New Roman" w:cs="Times New Roman"/>
          <w:sz w:val="28"/>
          <w:szCs w:val="28"/>
        </w:rPr>
        <w:t>для ученых, инженеров, преподавателей, студентов и аспирантов, сотрудников инновационных компаний;</w:t>
      </w:r>
    </w:p>
    <w:p w14:paraId="03D0FA23"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pacing w:val="-6"/>
          <w:sz w:val="28"/>
          <w:szCs w:val="28"/>
        </w:rPr>
        <w:t>с</w:t>
      </w:r>
      <w:r w:rsidRPr="00DA291F">
        <w:rPr>
          <w:rFonts w:ascii="Times New Roman" w:eastAsia="Times New Roman" w:hAnsi="Times New Roman" w:cs="Times New Roman"/>
          <w:sz w:val="28"/>
          <w:szCs w:val="28"/>
        </w:rPr>
        <w:t>оздание условий для эффективной работы ученых, инженеров, преподавателей, студентов и аспирантов на территории через инфраструктурные вложения в приборное и инструментальное перевооружение в образовательных и научных организациях;</w:t>
      </w:r>
    </w:p>
    <w:p w14:paraId="0318C552"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условий подготовки высококвалифицированных кадров, продвижение профессий исследователя, инженера, развитие технопредпринимательства;</w:t>
      </w:r>
    </w:p>
    <w:p w14:paraId="68567B88" w14:textId="77777777" w:rsidR="00C20D83" w:rsidRPr="00DA291F" w:rsidRDefault="00C20D83" w:rsidP="00DA291F">
      <w:pPr>
        <w:spacing w:after="0" w:line="240" w:lineRule="auto"/>
        <w:ind w:firstLine="709"/>
        <w:jc w:val="both"/>
        <w:rPr>
          <w:rFonts w:ascii="Times New Roman" w:eastAsia="Times New Roman" w:hAnsi="Times New Roman" w:cs="Times New Roman"/>
          <w:spacing w:val="-6"/>
          <w:sz w:val="28"/>
          <w:szCs w:val="28"/>
        </w:rPr>
      </w:pPr>
      <w:r w:rsidRPr="00DA291F">
        <w:rPr>
          <w:rFonts w:ascii="Times New Roman" w:eastAsia="Times New Roman" w:hAnsi="Times New Roman" w:cs="Times New Roman"/>
          <w:spacing w:val="-6"/>
          <w:sz w:val="28"/>
          <w:szCs w:val="28"/>
        </w:rPr>
        <w:t>выделение грантов, премий и стипендий Правительства Новосибирской области для молодых ученых.</w:t>
      </w:r>
    </w:p>
    <w:p w14:paraId="58CDF8B5" w14:textId="2504A9CA" w:rsidR="00C20D83" w:rsidRPr="00DA291F" w:rsidRDefault="009E3101"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396" w:name="_Toc528054681"/>
      <w:bookmarkStart w:id="397" w:name="_Toc528144263"/>
      <w:bookmarkStart w:id="398" w:name="_Toc528168337"/>
      <w:bookmarkStart w:id="399" w:name="_Toc528169029"/>
      <w:bookmarkStart w:id="400" w:name="_Toc528173270"/>
      <w:r>
        <w:rPr>
          <w:rFonts w:ascii="Times New Roman" w:eastAsia="Calibri" w:hAnsi="Times New Roman" w:cs="Times New Roman"/>
          <w:spacing w:val="2"/>
          <w:sz w:val="28"/>
          <w:szCs w:val="28"/>
        </w:rPr>
        <w:t>З-2.0</w:t>
      </w:r>
      <w:r w:rsidR="00C20D83" w:rsidRPr="00DA291F">
        <w:rPr>
          <w:rFonts w:ascii="Times New Roman" w:eastAsia="Calibri" w:hAnsi="Times New Roman" w:cs="Times New Roman"/>
          <w:spacing w:val="2"/>
          <w:sz w:val="28"/>
          <w:szCs w:val="28"/>
        </w:rPr>
        <w:t>.3.</w:t>
      </w:r>
      <w:r w:rsidR="003D1DBC">
        <w:rPr>
          <w:rFonts w:ascii="Times New Roman" w:eastAsia="Calibri" w:hAnsi="Times New Roman" w:cs="Times New Roman"/>
          <w:spacing w:val="2"/>
          <w:sz w:val="28"/>
          <w:szCs w:val="28"/>
        </w:rPr>
        <w:t> </w:t>
      </w:r>
      <w:r w:rsidR="00C20D83" w:rsidRPr="00DA291F">
        <w:rPr>
          <w:rFonts w:ascii="Times New Roman" w:eastAsia="Calibri" w:hAnsi="Times New Roman" w:cs="Times New Roman"/>
          <w:spacing w:val="2"/>
          <w:sz w:val="28"/>
          <w:szCs w:val="28"/>
        </w:rPr>
        <w:t>Сформировать компетенции инновационной деятельности:</w:t>
      </w:r>
      <w:bookmarkEnd w:id="396"/>
      <w:bookmarkEnd w:id="397"/>
      <w:bookmarkEnd w:id="398"/>
      <w:bookmarkEnd w:id="399"/>
      <w:bookmarkEnd w:id="400"/>
    </w:p>
    <w:p w14:paraId="70CB2299" w14:textId="77777777" w:rsidR="00C20D83" w:rsidRPr="00DA291F" w:rsidRDefault="00C20D83" w:rsidP="00DA291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системы поддержки талантливой молодежи, конкурсного отбора идей и проектов, системы специальной подготовки и сопровождения талантов и проектов;</w:t>
      </w:r>
    </w:p>
    <w:p w14:paraId="3BFB4889" w14:textId="69FEF1C5" w:rsidR="00C20D83" w:rsidRPr="00DA291F" w:rsidRDefault="00C20D83" w:rsidP="00DA291F">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реализация и поддержка проектов, мотивирующих детей школьного возраста к развитию инновационных компетенций (детский технопарк, детское телевидение, кружковое движение и т.д.);</w:t>
      </w:r>
    </w:p>
    <w:p w14:paraId="321A7A79"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целевое обучение по компетенциям инновационной деятельности (заказчиком может быть как государство, так и крупнейшие компании региона);</w:t>
      </w:r>
    </w:p>
    <w:p w14:paraId="3CD95178"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переориентация системы образования на подготовку кадров для экономики знаний, содействие созданию межвузовских магистерских центров инжиниринговой подготовки, максимальная адаптация учебных планов и программ к реальным задачам инновационного развития, развитие научных и инженерных школ в образовательных организациях, их интеграция с системой непрерывного образования.</w:t>
      </w:r>
    </w:p>
    <w:p w14:paraId="78173671" w14:textId="4CDDDF3D" w:rsidR="00C20D83" w:rsidRPr="00DA291F" w:rsidRDefault="00C20D83"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401" w:name="_Toc528054682"/>
      <w:bookmarkStart w:id="402" w:name="_Toc528144264"/>
      <w:bookmarkStart w:id="403" w:name="_Toc528168338"/>
      <w:bookmarkStart w:id="404" w:name="_Toc528169030"/>
      <w:bookmarkStart w:id="405" w:name="_Toc528173271"/>
      <w:r w:rsidRPr="00DA291F">
        <w:rPr>
          <w:rFonts w:ascii="Times New Roman" w:eastAsia="Calibri" w:hAnsi="Times New Roman" w:cs="Times New Roman"/>
          <w:spacing w:val="2"/>
          <w:sz w:val="28"/>
          <w:szCs w:val="28"/>
        </w:rPr>
        <w:t>З-2.</w:t>
      </w:r>
      <w:r w:rsidR="009E3101">
        <w:rPr>
          <w:rFonts w:ascii="Times New Roman" w:eastAsia="Calibri" w:hAnsi="Times New Roman" w:cs="Times New Roman"/>
          <w:spacing w:val="2"/>
          <w:sz w:val="28"/>
          <w:szCs w:val="28"/>
        </w:rPr>
        <w:t>0</w:t>
      </w:r>
      <w:r w:rsidRPr="00DA291F">
        <w:rPr>
          <w:rFonts w:ascii="Times New Roman" w:eastAsia="Calibri" w:hAnsi="Times New Roman" w:cs="Times New Roman"/>
          <w:spacing w:val="2"/>
          <w:sz w:val="28"/>
          <w:szCs w:val="28"/>
        </w:rPr>
        <w:t>.4.</w:t>
      </w:r>
      <w:r w:rsidR="003D1DBC">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Создать условия для повышения инновационной активности бизнеса и появления новых инновационных компаний:</w:t>
      </w:r>
      <w:bookmarkEnd w:id="401"/>
      <w:bookmarkEnd w:id="402"/>
      <w:bookmarkEnd w:id="403"/>
      <w:bookmarkEnd w:id="404"/>
      <w:bookmarkEnd w:id="405"/>
    </w:p>
    <w:p w14:paraId="2D9082B1" w14:textId="0B0C2B7E"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оптимизация системы государственного управления в инновационной сфере Новосибирской области и системы государственных институтов развития, инвентаризация и оптимизация всех имеющихся ресурсов для развития инновационной экосистемы, включая финансовые, кадровые, имущественные земельные и т.д.;</w:t>
      </w:r>
    </w:p>
    <w:p w14:paraId="1BF27AAC"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«одного окна» для инноваторов;</w:t>
      </w:r>
    </w:p>
    <w:p w14:paraId="4058DF11"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спроса на инновации в Новосибирской области;</w:t>
      </w:r>
    </w:p>
    <w:p w14:paraId="2C726D10"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поддержка экспорта высокотехнологичной продукции;</w:t>
      </w:r>
    </w:p>
    <w:p w14:paraId="3CCEC924"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создание системы полигонов и пилотных площадок для апробации инноваций; </w:t>
      </w:r>
    </w:p>
    <w:p w14:paraId="64074B1C"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стимулирующих условий для размещения инжиниринговых центров крупными высокотехнологичными компаниями и корпорациями в непосредственной близости от Академгородка, для интенсификации научно-технического взаимодействия и обеспечения предприятий высококвалифицированными кадрами, подготовленными в образовательных организациях и научно-исследовательских институтах Новосибирской области;</w:t>
      </w:r>
    </w:p>
    <w:p w14:paraId="06D953A2"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системы коммерциализации и трансфера новых технологий и разработок, развитие среды техноброкерства с целью эффективного продвижения инноваций на всех этапах от создания до выхода на рынок. Создание Биржи научно-технических проектов как рыночного инструмента интегратора и единой информационной площадки для доступа разработчиков НИОКР и НТР, предприятий высоких переделов, государственных и муниципальных заказчиков, венчурных инвесторов и иных участников;</w:t>
      </w:r>
    </w:p>
    <w:p w14:paraId="5A6A14E3"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современной инвестиционной инфраструктуры в научно-технической сфере, в том числе венчурного финансирования;</w:t>
      </w:r>
    </w:p>
    <w:p w14:paraId="32B03AA8" w14:textId="5C4F9B3F" w:rsidR="00C20D83" w:rsidRPr="00DA291F" w:rsidRDefault="00C20D83" w:rsidP="00DA291F">
      <w:pPr>
        <w:spacing w:after="0" w:line="240" w:lineRule="auto"/>
        <w:ind w:firstLine="709"/>
        <w:jc w:val="both"/>
        <w:rPr>
          <w:rFonts w:ascii="Times New Roman" w:eastAsia="Times New Roman" w:hAnsi="Times New Roman" w:cs="Times New Roman"/>
          <w:spacing w:val="-6"/>
          <w:sz w:val="28"/>
          <w:szCs w:val="28"/>
        </w:rPr>
      </w:pPr>
      <w:r w:rsidRPr="00DA291F">
        <w:rPr>
          <w:rFonts w:ascii="Times New Roman" w:eastAsia="Times New Roman" w:hAnsi="Times New Roman" w:cs="Times New Roman"/>
          <w:sz w:val="28"/>
          <w:szCs w:val="28"/>
        </w:rPr>
        <w:t>совершенствование</w:t>
      </w:r>
      <w:r w:rsidRPr="00DA291F">
        <w:rPr>
          <w:rFonts w:ascii="Times New Roman" w:eastAsia="Times New Roman" w:hAnsi="Times New Roman" w:cs="Times New Roman"/>
          <w:spacing w:val="-6"/>
          <w:sz w:val="28"/>
          <w:szCs w:val="28"/>
        </w:rPr>
        <w:t xml:space="preserve"> системы мер государственной поддержки субъектов инновационной деятельности и объектов инновационной инфраструктуры, включая налоговые преференции, субсидии, госуда</w:t>
      </w:r>
      <w:r w:rsidR="00F05D14">
        <w:rPr>
          <w:rFonts w:ascii="Times New Roman" w:eastAsia="Times New Roman" w:hAnsi="Times New Roman" w:cs="Times New Roman"/>
          <w:spacing w:val="-6"/>
          <w:sz w:val="28"/>
          <w:szCs w:val="28"/>
        </w:rPr>
        <w:t>рственные гарантии, гранты и т.</w:t>
      </w:r>
      <w:r w:rsidRPr="00DA291F">
        <w:rPr>
          <w:rFonts w:ascii="Times New Roman" w:eastAsia="Times New Roman" w:hAnsi="Times New Roman" w:cs="Times New Roman"/>
          <w:spacing w:val="-6"/>
          <w:sz w:val="28"/>
          <w:szCs w:val="28"/>
        </w:rPr>
        <w:t>д.</w:t>
      </w:r>
    </w:p>
    <w:p w14:paraId="0C96A907" w14:textId="224E8C79" w:rsidR="00C20D83" w:rsidRPr="00DA291F" w:rsidRDefault="00D303FF"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406" w:name="_Toc528054684"/>
      <w:bookmarkStart w:id="407" w:name="_Toc528144266"/>
      <w:bookmarkStart w:id="408" w:name="_Toc528168340"/>
      <w:bookmarkStart w:id="409" w:name="_Toc528169032"/>
      <w:bookmarkStart w:id="410" w:name="_Toc528173273"/>
      <w:r w:rsidRPr="00DA291F">
        <w:rPr>
          <w:rFonts w:ascii="Times New Roman" w:eastAsia="Calibri" w:hAnsi="Times New Roman" w:cs="Times New Roman"/>
          <w:spacing w:val="2"/>
          <w:sz w:val="28"/>
          <w:szCs w:val="28"/>
        </w:rPr>
        <w:t>З-2.</w:t>
      </w:r>
      <w:r w:rsidR="009E3101">
        <w:rPr>
          <w:rFonts w:ascii="Times New Roman" w:eastAsia="Calibri" w:hAnsi="Times New Roman" w:cs="Times New Roman"/>
          <w:spacing w:val="2"/>
          <w:sz w:val="28"/>
          <w:szCs w:val="28"/>
        </w:rPr>
        <w:t>0</w:t>
      </w:r>
      <w:r w:rsidRPr="00DA291F">
        <w:rPr>
          <w:rFonts w:ascii="Times New Roman" w:eastAsia="Calibri" w:hAnsi="Times New Roman" w:cs="Times New Roman"/>
          <w:spacing w:val="2"/>
          <w:sz w:val="28"/>
          <w:szCs w:val="28"/>
        </w:rPr>
        <w:t>.5</w:t>
      </w:r>
      <w:r w:rsidR="00C20D83" w:rsidRPr="00DA291F">
        <w:rPr>
          <w:rFonts w:ascii="Times New Roman" w:eastAsia="Calibri" w:hAnsi="Times New Roman" w:cs="Times New Roman"/>
          <w:spacing w:val="2"/>
          <w:sz w:val="28"/>
          <w:szCs w:val="28"/>
        </w:rPr>
        <w:t>.</w:t>
      </w:r>
      <w:r w:rsidR="003D1DBC">
        <w:rPr>
          <w:rFonts w:ascii="Times New Roman" w:eastAsia="Calibri" w:hAnsi="Times New Roman" w:cs="Times New Roman"/>
          <w:spacing w:val="2"/>
          <w:sz w:val="28"/>
          <w:szCs w:val="28"/>
        </w:rPr>
        <w:t> </w:t>
      </w:r>
      <w:r w:rsidR="00C20D83" w:rsidRPr="00DA291F">
        <w:rPr>
          <w:rFonts w:ascii="Times New Roman" w:eastAsia="Calibri" w:hAnsi="Times New Roman" w:cs="Times New Roman"/>
          <w:spacing w:val="2"/>
          <w:sz w:val="28"/>
          <w:szCs w:val="28"/>
        </w:rPr>
        <w:t>Создать условия для роста производительности труда на новой технологической, управленческой и кадровой основе:</w:t>
      </w:r>
      <w:bookmarkEnd w:id="406"/>
      <w:bookmarkEnd w:id="407"/>
      <w:bookmarkEnd w:id="408"/>
      <w:bookmarkEnd w:id="409"/>
      <w:bookmarkEnd w:id="410"/>
    </w:p>
    <w:p w14:paraId="0ADF1D4E"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производственных предприятий к внедрению элементов «Индустрии 4.0» и повышению производительности труда через создание региональной системы «Цифровая промышленность»;</w:t>
      </w:r>
    </w:p>
    <w:p w14:paraId="2C73EFCF"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реализация и поддержка программ повышения компьютерной грамотности, в том числе для людей старшего возраста;</w:t>
      </w:r>
    </w:p>
    <w:p w14:paraId="76C3B40F"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реализация и поддержка программ дополнительного профессионального обучения актуальным навыкам и профессиям новой экономики для переподготовки кадров, в том числе с возможностью дистанционного обучения;</w:t>
      </w:r>
    </w:p>
    <w:p w14:paraId="4CDF97D0"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формирование и внедрение в систему аттестации и обучения государственных гражданских и муниципальных служащих требований к ключевым компетенциям по приоритетным направлениям новой экономики.</w:t>
      </w:r>
    </w:p>
    <w:p w14:paraId="3C1E1502" w14:textId="6D5BADAC" w:rsidR="00D303FF" w:rsidRPr="00DA291F" w:rsidRDefault="00D303FF" w:rsidP="00DA291F">
      <w:pPr>
        <w:pStyle w:val="af8"/>
        <w:ind w:firstLine="709"/>
        <w:jc w:val="both"/>
        <w:rPr>
          <w:sz w:val="28"/>
          <w:szCs w:val="28"/>
        </w:rPr>
      </w:pPr>
      <w:r w:rsidRPr="00DA291F">
        <w:rPr>
          <w:sz w:val="28"/>
          <w:szCs w:val="28"/>
        </w:rPr>
        <w:t>Кроме того, будут реализованы мероприятия</w:t>
      </w:r>
      <w:r w:rsidR="006E0994" w:rsidRPr="00DA291F">
        <w:rPr>
          <w:sz w:val="28"/>
          <w:szCs w:val="28"/>
        </w:rPr>
        <w:t>, направленные на</w:t>
      </w:r>
      <w:r w:rsidRPr="00DA291F">
        <w:rPr>
          <w:sz w:val="28"/>
          <w:szCs w:val="28"/>
        </w:rPr>
        <w:t xml:space="preserve"> </w:t>
      </w:r>
      <w:r w:rsidR="006E0994" w:rsidRPr="00DA291F">
        <w:rPr>
          <w:sz w:val="28"/>
          <w:szCs w:val="28"/>
        </w:rPr>
        <w:t>развитие</w:t>
      </w:r>
      <w:r w:rsidRPr="00DA291F">
        <w:rPr>
          <w:sz w:val="28"/>
          <w:szCs w:val="28"/>
        </w:rPr>
        <w:t xml:space="preserve"> инновационных и промышленных кластеров, парков, информация о которых </w:t>
      </w:r>
      <w:r w:rsidR="006E0994" w:rsidRPr="00DA291F">
        <w:rPr>
          <w:sz w:val="28"/>
          <w:szCs w:val="28"/>
        </w:rPr>
        <w:t>отражена</w:t>
      </w:r>
      <w:r w:rsidRPr="00DA291F">
        <w:rPr>
          <w:sz w:val="28"/>
          <w:szCs w:val="28"/>
        </w:rPr>
        <w:t xml:space="preserve"> в разделах 4.1.2</w:t>
      </w:r>
      <w:r w:rsidR="003D1DBC">
        <w:rPr>
          <w:sz w:val="28"/>
          <w:szCs w:val="28"/>
        </w:rPr>
        <w:t xml:space="preserve"> «</w:t>
      </w:r>
      <w:r w:rsidRPr="00DA291F">
        <w:rPr>
          <w:sz w:val="28"/>
          <w:szCs w:val="28"/>
        </w:rPr>
        <w:t>Инновационная инфраструктура и парковые проекты</w:t>
      </w:r>
      <w:r w:rsidR="003D1DBC">
        <w:rPr>
          <w:sz w:val="28"/>
          <w:szCs w:val="28"/>
        </w:rPr>
        <w:t>»</w:t>
      </w:r>
      <w:r w:rsidRPr="00DA291F">
        <w:rPr>
          <w:sz w:val="28"/>
          <w:szCs w:val="28"/>
        </w:rPr>
        <w:t xml:space="preserve"> и 4.1.</w:t>
      </w:r>
      <w:r w:rsidR="003D1DBC">
        <w:rPr>
          <w:sz w:val="28"/>
          <w:szCs w:val="28"/>
        </w:rPr>
        <w:t>3 «</w:t>
      </w:r>
      <w:r w:rsidRPr="00DA291F">
        <w:rPr>
          <w:sz w:val="28"/>
          <w:szCs w:val="28"/>
        </w:rPr>
        <w:t>Кластеры</w:t>
      </w:r>
      <w:r w:rsidR="003D1DBC">
        <w:rPr>
          <w:sz w:val="28"/>
          <w:szCs w:val="28"/>
        </w:rPr>
        <w:t>»</w:t>
      </w:r>
      <w:r w:rsidRPr="00DA291F">
        <w:rPr>
          <w:sz w:val="28"/>
          <w:szCs w:val="28"/>
        </w:rPr>
        <w:t>.</w:t>
      </w:r>
    </w:p>
    <w:p w14:paraId="6728F44F" w14:textId="77777777" w:rsidR="00F045E0" w:rsidRDefault="00F045E0" w:rsidP="00F045E0">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Задачи и основные направления деятельности в сфере </w:t>
      </w:r>
      <w:r>
        <w:rPr>
          <w:rFonts w:ascii="Times New Roman" w:eastAsia="Times New Roman" w:hAnsi="Times New Roman" w:cs="Times New Roman"/>
          <w:spacing w:val="2"/>
          <w:sz w:val="28"/>
          <w:szCs w:val="28"/>
          <w:lang w:eastAsia="ru-RU"/>
        </w:rPr>
        <w:t xml:space="preserve">науки и инноваций </w:t>
      </w:r>
      <w:r w:rsidRPr="00DA291F">
        <w:rPr>
          <w:rFonts w:ascii="Times New Roman" w:eastAsia="Times New Roman" w:hAnsi="Times New Roman" w:cs="Times New Roman"/>
          <w:spacing w:val="2"/>
          <w:sz w:val="28"/>
          <w:szCs w:val="28"/>
          <w:lang w:eastAsia="ru-RU"/>
        </w:rPr>
        <w:t>будут реализовываться в рамках</w:t>
      </w:r>
      <w:r>
        <w:rPr>
          <w:rFonts w:ascii="Times New Roman" w:eastAsia="Times New Roman" w:hAnsi="Times New Roman" w:cs="Times New Roman"/>
          <w:spacing w:val="2"/>
          <w:sz w:val="28"/>
          <w:szCs w:val="28"/>
          <w:lang w:eastAsia="ru-RU"/>
        </w:rPr>
        <w:t>:</w:t>
      </w:r>
    </w:p>
    <w:p w14:paraId="0FC68982" w14:textId="77777777" w:rsidR="007A5EB7" w:rsidRPr="00DA291F" w:rsidRDefault="007A5EB7" w:rsidP="007A5EB7">
      <w:pPr>
        <w:pStyle w:val="af8"/>
        <w:ind w:firstLine="709"/>
        <w:jc w:val="both"/>
        <w:rPr>
          <w:sz w:val="28"/>
          <w:szCs w:val="28"/>
        </w:rPr>
      </w:pPr>
      <w:r>
        <w:rPr>
          <w:sz w:val="28"/>
          <w:szCs w:val="28"/>
        </w:rPr>
        <w:t>национального проекта</w:t>
      </w:r>
      <w:r w:rsidRPr="00C11322">
        <w:rPr>
          <w:sz w:val="28"/>
          <w:szCs w:val="28"/>
        </w:rPr>
        <w:t xml:space="preserve"> «Цифровая экономика»</w:t>
      </w:r>
      <w:r w:rsidRPr="007A5EB7">
        <w:t xml:space="preserve"> </w:t>
      </w:r>
      <w:r w:rsidRPr="007A5EB7">
        <w:rPr>
          <w:sz w:val="28"/>
          <w:szCs w:val="28"/>
        </w:rPr>
        <w:t>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14:paraId="1E7DC320" w14:textId="0D896F61" w:rsidR="00D968A4" w:rsidRPr="00DA291F" w:rsidRDefault="00D968A4" w:rsidP="00DA291F">
      <w:pPr>
        <w:pStyle w:val="af8"/>
        <w:ind w:firstLine="709"/>
        <w:jc w:val="both"/>
        <w:rPr>
          <w:sz w:val="28"/>
          <w:szCs w:val="28"/>
        </w:rPr>
      </w:pPr>
      <w:r w:rsidRPr="00DA291F">
        <w:rPr>
          <w:sz w:val="28"/>
          <w:szCs w:val="28"/>
        </w:rPr>
        <w:t>региональны</w:t>
      </w:r>
      <w:r w:rsidR="00F045E0">
        <w:rPr>
          <w:sz w:val="28"/>
          <w:szCs w:val="28"/>
        </w:rPr>
        <w:t>х</w:t>
      </w:r>
      <w:r w:rsidRPr="00DA291F">
        <w:rPr>
          <w:sz w:val="28"/>
          <w:szCs w:val="28"/>
        </w:rPr>
        <w:t xml:space="preserve"> составляющи</w:t>
      </w:r>
      <w:r w:rsidR="00F045E0">
        <w:rPr>
          <w:sz w:val="28"/>
          <w:szCs w:val="28"/>
        </w:rPr>
        <w:t>х</w:t>
      </w:r>
      <w:r w:rsidRPr="00DA291F">
        <w:rPr>
          <w:sz w:val="28"/>
          <w:szCs w:val="28"/>
        </w:rPr>
        <w:t xml:space="preserve"> </w:t>
      </w:r>
      <w:r w:rsidR="00FC257E" w:rsidRPr="00DA291F">
        <w:rPr>
          <w:sz w:val="28"/>
          <w:szCs w:val="28"/>
        </w:rPr>
        <w:t>(«Развитие научной и научно-производственной кооперации»</w:t>
      </w:r>
      <w:r w:rsidR="005D3245">
        <w:rPr>
          <w:sz w:val="28"/>
          <w:szCs w:val="28"/>
        </w:rPr>
        <w:t xml:space="preserve"> (в том числе создание Научно-образовательного центра мирового уровня с участием ФГБУ «НМИЦ им. ак. Е.Н. Мешалкина»)</w:t>
      </w:r>
      <w:r w:rsidR="00FC257E" w:rsidRPr="00DA291F">
        <w:rPr>
          <w:sz w:val="28"/>
          <w:szCs w:val="28"/>
        </w:rPr>
        <w:t>,</w:t>
      </w:r>
      <w:r w:rsidR="00FC257E" w:rsidRPr="00DA291F">
        <w:t xml:space="preserve"> «</w:t>
      </w:r>
      <w:r w:rsidR="00FC257E" w:rsidRPr="00DA291F">
        <w:rPr>
          <w:sz w:val="28"/>
          <w:szCs w:val="28"/>
        </w:rPr>
        <w:t xml:space="preserve">Развитие передовой инфраструктуры для проведения исследований и разработок», «Развитие кадрового потенциала в сфере исследований и разработок») </w:t>
      </w:r>
      <w:r w:rsidRPr="00DA291F">
        <w:rPr>
          <w:sz w:val="28"/>
          <w:szCs w:val="28"/>
        </w:rPr>
        <w:t xml:space="preserve">национального проекта «Наука» в соответствии с Указом Президента Российской Федерации от 07.05.2018 </w:t>
      </w:r>
      <w:r w:rsidR="009021D3" w:rsidRPr="00DA291F">
        <w:rPr>
          <w:sz w:val="28"/>
          <w:szCs w:val="28"/>
        </w:rPr>
        <w:t>№ </w:t>
      </w:r>
      <w:r w:rsidRPr="00DA291F">
        <w:rPr>
          <w:sz w:val="28"/>
          <w:szCs w:val="28"/>
        </w:rPr>
        <w:t xml:space="preserve">204 «О национальных целях и стратегических задачах развития Российской Федерации на период до 2024 года», </w:t>
      </w:r>
    </w:p>
    <w:p w14:paraId="1A64DB25" w14:textId="00DBDFCC" w:rsidR="00C20D83" w:rsidRPr="00DA291F" w:rsidRDefault="00C11322" w:rsidP="00DA291F">
      <w:pPr>
        <w:pStyle w:val="af8"/>
        <w:ind w:firstLine="709"/>
        <w:jc w:val="both"/>
        <w:rPr>
          <w:sz w:val="28"/>
          <w:szCs w:val="28"/>
        </w:rPr>
      </w:pPr>
      <w:r>
        <w:rPr>
          <w:sz w:val="28"/>
          <w:szCs w:val="28"/>
        </w:rPr>
        <w:t xml:space="preserve">проекта по </w:t>
      </w:r>
      <w:r w:rsidR="00C20D83" w:rsidRPr="00DA291F">
        <w:rPr>
          <w:sz w:val="28"/>
          <w:szCs w:val="28"/>
        </w:rPr>
        <w:t>развити</w:t>
      </w:r>
      <w:r>
        <w:rPr>
          <w:sz w:val="28"/>
          <w:szCs w:val="28"/>
        </w:rPr>
        <w:t>ю</w:t>
      </w:r>
      <w:r w:rsidR="00C20D83" w:rsidRPr="00DA291F">
        <w:rPr>
          <w:sz w:val="28"/>
          <w:szCs w:val="28"/>
        </w:rPr>
        <w:t xml:space="preserve"> ННЦ (Академгородок 2.0);</w:t>
      </w:r>
    </w:p>
    <w:p w14:paraId="2A37CFB8" w14:textId="08572883" w:rsidR="00C20D83" w:rsidRPr="00DA291F" w:rsidRDefault="00C20D83" w:rsidP="00DA291F">
      <w:pPr>
        <w:pStyle w:val="af8"/>
        <w:ind w:firstLine="709"/>
        <w:jc w:val="both"/>
        <w:rPr>
          <w:sz w:val="28"/>
          <w:szCs w:val="28"/>
        </w:rPr>
      </w:pPr>
      <w:r w:rsidRPr="00DA291F">
        <w:rPr>
          <w:sz w:val="28"/>
          <w:szCs w:val="28"/>
        </w:rPr>
        <w:t>кластерны</w:t>
      </w:r>
      <w:r w:rsidR="00F045E0">
        <w:rPr>
          <w:sz w:val="28"/>
          <w:szCs w:val="28"/>
        </w:rPr>
        <w:t>х</w:t>
      </w:r>
      <w:r w:rsidRPr="00DA291F">
        <w:rPr>
          <w:sz w:val="28"/>
          <w:szCs w:val="28"/>
        </w:rPr>
        <w:t xml:space="preserve"> и парковы</w:t>
      </w:r>
      <w:r w:rsidR="00F045E0">
        <w:rPr>
          <w:sz w:val="28"/>
          <w:szCs w:val="28"/>
        </w:rPr>
        <w:t>х</w:t>
      </w:r>
      <w:r w:rsidRPr="00DA291F">
        <w:rPr>
          <w:sz w:val="28"/>
          <w:szCs w:val="28"/>
        </w:rPr>
        <w:t xml:space="preserve"> проект</w:t>
      </w:r>
      <w:r w:rsidR="00F045E0">
        <w:rPr>
          <w:sz w:val="28"/>
          <w:szCs w:val="28"/>
        </w:rPr>
        <w:t>ов</w:t>
      </w:r>
      <w:r w:rsidRPr="00DA291F">
        <w:rPr>
          <w:sz w:val="28"/>
          <w:szCs w:val="28"/>
        </w:rPr>
        <w:t>;</w:t>
      </w:r>
    </w:p>
    <w:p w14:paraId="3A287EF1" w14:textId="4F655E7A" w:rsidR="00C20D83" w:rsidRPr="00DA291F" w:rsidRDefault="00C20D83" w:rsidP="00DA291F">
      <w:pPr>
        <w:pStyle w:val="af8"/>
        <w:ind w:firstLine="709"/>
        <w:jc w:val="both"/>
        <w:rPr>
          <w:sz w:val="28"/>
          <w:szCs w:val="28"/>
        </w:rPr>
      </w:pPr>
      <w:r w:rsidRPr="00DA291F">
        <w:rPr>
          <w:sz w:val="28"/>
          <w:szCs w:val="28"/>
        </w:rPr>
        <w:t>проект</w:t>
      </w:r>
      <w:r w:rsidR="00F045E0">
        <w:rPr>
          <w:sz w:val="28"/>
          <w:szCs w:val="28"/>
        </w:rPr>
        <w:t>а</w:t>
      </w:r>
      <w:r w:rsidRPr="00DA291F">
        <w:rPr>
          <w:sz w:val="28"/>
          <w:szCs w:val="28"/>
        </w:rPr>
        <w:t xml:space="preserve"> «Региональные чемпионы»;</w:t>
      </w:r>
    </w:p>
    <w:p w14:paraId="65B12968" w14:textId="36F53E7C" w:rsidR="00C20D83" w:rsidRPr="00DA291F" w:rsidRDefault="004C27E0" w:rsidP="00DA291F">
      <w:pPr>
        <w:pStyle w:val="af8"/>
        <w:ind w:firstLine="709"/>
        <w:jc w:val="both"/>
        <w:rPr>
          <w:sz w:val="28"/>
          <w:szCs w:val="28"/>
        </w:rPr>
      </w:pPr>
      <w:r w:rsidRPr="00DA291F">
        <w:rPr>
          <w:sz w:val="28"/>
          <w:szCs w:val="28"/>
        </w:rPr>
        <w:t>программ</w:t>
      </w:r>
      <w:r w:rsidR="00F045E0">
        <w:rPr>
          <w:sz w:val="28"/>
          <w:szCs w:val="28"/>
        </w:rPr>
        <w:t>ы</w:t>
      </w:r>
      <w:r w:rsidR="00C20D83" w:rsidRPr="00DA291F">
        <w:rPr>
          <w:sz w:val="28"/>
          <w:szCs w:val="28"/>
        </w:rPr>
        <w:t xml:space="preserve"> </w:t>
      </w:r>
      <w:r w:rsidR="008D703A">
        <w:rPr>
          <w:sz w:val="28"/>
          <w:szCs w:val="28"/>
        </w:rPr>
        <w:t>р</w:t>
      </w:r>
      <w:r w:rsidR="00C20D83" w:rsidRPr="00DA291F">
        <w:rPr>
          <w:sz w:val="28"/>
          <w:szCs w:val="28"/>
        </w:rPr>
        <w:t>еиндустриализаци</w:t>
      </w:r>
      <w:r w:rsidR="008D703A">
        <w:rPr>
          <w:sz w:val="28"/>
          <w:szCs w:val="28"/>
        </w:rPr>
        <w:t>и</w:t>
      </w:r>
      <w:r w:rsidR="00C20D83" w:rsidRPr="00DA291F">
        <w:rPr>
          <w:sz w:val="28"/>
          <w:szCs w:val="28"/>
        </w:rPr>
        <w:t xml:space="preserve"> экономики Новосибирской области до 2025 года</w:t>
      </w:r>
      <w:r w:rsidRPr="00DA291F">
        <w:rPr>
          <w:sz w:val="28"/>
          <w:szCs w:val="28"/>
        </w:rPr>
        <w:t>, утвержденн</w:t>
      </w:r>
      <w:r w:rsidR="00F045E0">
        <w:rPr>
          <w:sz w:val="28"/>
          <w:szCs w:val="28"/>
        </w:rPr>
        <w:t>ой</w:t>
      </w:r>
      <w:r w:rsidR="00C20D83" w:rsidRPr="00DA291F">
        <w:rPr>
          <w:sz w:val="28"/>
          <w:szCs w:val="28"/>
        </w:rPr>
        <w:t xml:space="preserve"> постановлением Правительства Новосибирской области от 01.04.2016 </w:t>
      </w:r>
      <w:r w:rsidR="009021D3" w:rsidRPr="00DA291F">
        <w:rPr>
          <w:sz w:val="28"/>
          <w:szCs w:val="28"/>
        </w:rPr>
        <w:t>№ </w:t>
      </w:r>
      <w:r w:rsidR="00C20D83" w:rsidRPr="00DA291F">
        <w:rPr>
          <w:sz w:val="28"/>
          <w:szCs w:val="28"/>
        </w:rPr>
        <w:t>89-п;</w:t>
      </w:r>
    </w:p>
    <w:p w14:paraId="654A185D" w14:textId="6075CF1B" w:rsidR="00C20D83" w:rsidRPr="00DA291F" w:rsidRDefault="004C27E0" w:rsidP="00DA291F">
      <w:pPr>
        <w:pStyle w:val="af8"/>
        <w:ind w:firstLine="709"/>
        <w:jc w:val="both"/>
        <w:rPr>
          <w:sz w:val="28"/>
          <w:szCs w:val="28"/>
        </w:rPr>
      </w:pPr>
      <w:r w:rsidRPr="00DA291F">
        <w:rPr>
          <w:sz w:val="28"/>
          <w:szCs w:val="28"/>
        </w:rPr>
        <w:t>государственны</w:t>
      </w:r>
      <w:r w:rsidR="00F045E0">
        <w:rPr>
          <w:sz w:val="28"/>
          <w:szCs w:val="28"/>
        </w:rPr>
        <w:t>х программ</w:t>
      </w:r>
      <w:r w:rsidRPr="00DA291F">
        <w:rPr>
          <w:sz w:val="28"/>
          <w:szCs w:val="28"/>
        </w:rPr>
        <w:t xml:space="preserve"> Новосибирской области</w:t>
      </w:r>
      <w:r w:rsidR="00F045E0">
        <w:rPr>
          <w:sz w:val="28"/>
          <w:szCs w:val="28"/>
        </w:rPr>
        <w:t xml:space="preserve"> </w:t>
      </w:r>
      <w:bookmarkStart w:id="411" w:name="_Toc528173274"/>
      <w:r w:rsidR="00C20D83" w:rsidRPr="00DA291F">
        <w:rPr>
          <w:sz w:val="28"/>
          <w:szCs w:val="28"/>
        </w:rPr>
        <w:t xml:space="preserve">«Стимулирование инвестиционной </w:t>
      </w:r>
      <w:r w:rsidRPr="00DA291F">
        <w:rPr>
          <w:sz w:val="28"/>
          <w:szCs w:val="28"/>
        </w:rPr>
        <w:t xml:space="preserve">и инновационной </w:t>
      </w:r>
      <w:r w:rsidR="00C20D83" w:rsidRPr="00DA291F">
        <w:rPr>
          <w:sz w:val="28"/>
          <w:szCs w:val="28"/>
        </w:rPr>
        <w:t>активности в Новосибирской области»</w:t>
      </w:r>
      <w:r w:rsidR="00F045E0">
        <w:rPr>
          <w:sz w:val="28"/>
          <w:szCs w:val="28"/>
        </w:rPr>
        <w:t xml:space="preserve">, </w:t>
      </w:r>
      <w:bookmarkStart w:id="412" w:name="_Toc528173275"/>
      <w:bookmarkEnd w:id="411"/>
      <w:r w:rsidR="00C20D83" w:rsidRPr="00DA291F">
        <w:rPr>
          <w:sz w:val="28"/>
          <w:szCs w:val="28"/>
        </w:rPr>
        <w:t>«Развитие промышленности и повышение ее конкурентоспособности в Новосибирской области»</w:t>
      </w:r>
      <w:r w:rsidR="00F045E0">
        <w:rPr>
          <w:sz w:val="28"/>
          <w:szCs w:val="28"/>
        </w:rPr>
        <w:t xml:space="preserve">, </w:t>
      </w:r>
      <w:bookmarkStart w:id="413" w:name="_Toc528173276"/>
      <w:bookmarkEnd w:id="412"/>
      <w:r w:rsidR="00C20D83" w:rsidRPr="00DA291F">
        <w:rPr>
          <w:sz w:val="28"/>
          <w:szCs w:val="28"/>
        </w:rPr>
        <w:t>«Развитие субъектов малого и среднего предпринимательства в Новосибирской области».</w:t>
      </w:r>
      <w:bookmarkEnd w:id="413"/>
    </w:p>
    <w:p w14:paraId="669593D4" w14:textId="661C3056" w:rsidR="00C20D83" w:rsidRPr="00DA291F" w:rsidRDefault="00C20D83" w:rsidP="00DA291F">
      <w:pPr>
        <w:pStyle w:val="af8"/>
        <w:ind w:firstLine="709"/>
        <w:jc w:val="both"/>
        <w:rPr>
          <w:sz w:val="28"/>
          <w:szCs w:val="28"/>
        </w:rPr>
      </w:pPr>
      <w:r w:rsidRPr="00DA291F">
        <w:rPr>
          <w:sz w:val="28"/>
          <w:szCs w:val="28"/>
        </w:rPr>
        <w:t xml:space="preserve">Формированию экономики знаний, интеграции научных исследований и разработок в реальный сектор экономики региона, адаптации отраслей промышленности Новосибирской области к новому технологическому укладу будет способствовать реализация </w:t>
      </w:r>
      <w:r w:rsidR="00017340">
        <w:rPr>
          <w:sz w:val="28"/>
          <w:szCs w:val="28"/>
        </w:rPr>
        <w:t xml:space="preserve">инвестиционных </w:t>
      </w:r>
      <w:r w:rsidRPr="00DA291F">
        <w:rPr>
          <w:sz w:val="28"/>
          <w:szCs w:val="28"/>
        </w:rPr>
        <w:t>проектов, перечень которых представлен в приложении 2.</w:t>
      </w:r>
    </w:p>
    <w:p w14:paraId="13552960" w14:textId="0BAC8848"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Реализация </w:t>
      </w:r>
      <w:r w:rsidR="00A03616">
        <w:rPr>
          <w:rFonts w:ascii="Times New Roman" w:eastAsia="Times New Roman" w:hAnsi="Times New Roman" w:cs="Times New Roman"/>
          <w:sz w:val="28"/>
          <w:szCs w:val="28"/>
        </w:rPr>
        <w:t>с</w:t>
      </w:r>
      <w:r w:rsidRPr="00DA291F">
        <w:rPr>
          <w:rFonts w:ascii="Times New Roman" w:eastAsia="Times New Roman" w:hAnsi="Times New Roman" w:cs="Times New Roman"/>
          <w:sz w:val="28"/>
          <w:szCs w:val="28"/>
        </w:rPr>
        <w:t>тратегии должна изменить роль науки и технологий в развитии Новосибирской области и привести к следующим результатам:</w:t>
      </w:r>
    </w:p>
    <w:p w14:paraId="4520F6EE"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повысить качество жизни населения, обеспечить укрепление позиции Новосибирской области в глобальном рейтинге уровня жизни за счет создания на основе передовых научных исследований востребованных продуктов, товаров и услуг;</w:t>
      </w:r>
    </w:p>
    <w:p w14:paraId="1CADE500"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обеспечить технологическое обновление традиционных отраслей экономики и увеличение доли продукции новых высокотехнологичных и наукоемких отраслей в валовом региональном продукте;</w:t>
      </w:r>
    </w:p>
    <w:p w14:paraId="5636F0FD"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обеспечить продвижение технологий и инновационных продуктов Новосибирской области на новые рынки, рост доходов от экспорта высокотехнологичной продукции, услуг и прав на технологии и, как следствие, повысить конкурентоспособность региона на глобальном рынке;</w:t>
      </w:r>
    </w:p>
    <w:p w14:paraId="14C7F866"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создать эффективную систему организации исследований и разработок, обеспечивающую высокую результативность и востребованность в социально-экономической сфере исследований и разработок, рост инвестиций в исследования и разработки и увеличение доли частных инвестиций во внутренних затратах на исследования и разработки, привлекательность работы в Новосибирской области для наиболее перспективных исследователей.</w:t>
      </w:r>
    </w:p>
    <w:p w14:paraId="56911667" w14:textId="330CB17B" w:rsidR="00C20D83" w:rsidRPr="00DA291F" w:rsidRDefault="00C20D83" w:rsidP="00402D77">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 результате реализации </w:t>
      </w:r>
      <w:r w:rsidR="00C11322">
        <w:rPr>
          <w:rFonts w:ascii="Times New Roman" w:eastAsia="Times New Roman" w:hAnsi="Times New Roman" w:cs="Times New Roman"/>
          <w:sz w:val="28"/>
          <w:szCs w:val="28"/>
        </w:rPr>
        <w:t>с</w:t>
      </w:r>
      <w:r w:rsidRPr="00DA291F">
        <w:rPr>
          <w:rFonts w:ascii="Times New Roman" w:eastAsia="Times New Roman" w:hAnsi="Times New Roman" w:cs="Times New Roman"/>
          <w:sz w:val="28"/>
          <w:szCs w:val="28"/>
        </w:rPr>
        <w:t>тратегии сфера науки, технологий и инноваций должна функционировать как единая инновационная экосистема, интегрированная с социально-экономической системой региона и обеспечивающая конкурентоспособность Новосибирской области на мировом уровне.</w:t>
      </w:r>
      <w:r w:rsidR="00402D77" w:rsidRPr="00402D77">
        <w:rPr>
          <w:rFonts w:ascii="Times New Roman" w:eastAsia="Times New Roman" w:hAnsi="Times New Roman" w:cs="Times New Roman"/>
          <w:sz w:val="28"/>
          <w:szCs w:val="28"/>
        </w:rPr>
        <w:t xml:space="preserve"> </w:t>
      </w:r>
      <w:r w:rsidR="00402D77">
        <w:rPr>
          <w:rFonts w:ascii="Times New Roman" w:eastAsia="Times New Roman" w:hAnsi="Times New Roman" w:cs="Times New Roman"/>
          <w:sz w:val="28"/>
          <w:szCs w:val="28"/>
        </w:rPr>
        <w:t>У</w:t>
      </w:r>
      <w:r w:rsidR="00402D77" w:rsidRPr="00DA291F">
        <w:rPr>
          <w:rFonts w:ascii="Times New Roman" w:eastAsia="Times New Roman" w:hAnsi="Times New Roman" w:cs="Times New Roman"/>
          <w:sz w:val="28"/>
          <w:szCs w:val="28"/>
        </w:rPr>
        <w:t xml:space="preserve">ровень цитируемости публикаций </w:t>
      </w:r>
      <w:r w:rsidR="005E07F1">
        <w:rPr>
          <w:rFonts w:ascii="Times New Roman" w:eastAsia="Times New Roman" w:hAnsi="Times New Roman" w:cs="Times New Roman"/>
          <w:sz w:val="28"/>
          <w:szCs w:val="28"/>
        </w:rPr>
        <w:t xml:space="preserve">должен </w:t>
      </w:r>
      <w:r w:rsidR="00402D77">
        <w:rPr>
          <w:rFonts w:ascii="Times New Roman" w:eastAsia="Times New Roman" w:hAnsi="Times New Roman" w:cs="Times New Roman"/>
          <w:sz w:val="28"/>
          <w:szCs w:val="28"/>
        </w:rPr>
        <w:t>превысит</w:t>
      </w:r>
      <w:r w:rsidR="005E07F1">
        <w:rPr>
          <w:rFonts w:ascii="Times New Roman" w:eastAsia="Times New Roman" w:hAnsi="Times New Roman" w:cs="Times New Roman"/>
          <w:sz w:val="28"/>
          <w:szCs w:val="28"/>
        </w:rPr>
        <w:t>ь</w:t>
      </w:r>
      <w:r w:rsidR="00402D77" w:rsidRPr="00DA291F">
        <w:rPr>
          <w:rFonts w:ascii="Times New Roman" w:eastAsia="Times New Roman" w:hAnsi="Times New Roman" w:cs="Times New Roman"/>
          <w:sz w:val="28"/>
          <w:szCs w:val="28"/>
        </w:rPr>
        <w:t xml:space="preserve"> </w:t>
      </w:r>
      <w:r w:rsidR="00402D77">
        <w:rPr>
          <w:rFonts w:ascii="Times New Roman" w:eastAsia="Times New Roman" w:hAnsi="Times New Roman" w:cs="Times New Roman"/>
          <w:sz w:val="28"/>
          <w:szCs w:val="28"/>
        </w:rPr>
        <w:t>среднемировой</w:t>
      </w:r>
      <w:r w:rsidR="00402D77" w:rsidRPr="00DA291F">
        <w:rPr>
          <w:rFonts w:ascii="Times New Roman" w:eastAsia="Times New Roman" w:hAnsi="Times New Roman" w:cs="Times New Roman"/>
          <w:sz w:val="28"/>
          <w:szCs w:val="28"/>
        </w:rPr>
        <w:t xml:space="preserve"> уров</w:t>
      </w:r>
      <w:r w:rsidR="00402D77">
        <w:rPr>
          <w:rFonts w:ascii="Times New Roman" w:eastAsia="Times New Roman" w:hAnsi="Times New Roman" w:cs="Times New Roman"/>
          <w:sz w:val="28"/>
          <w:szCs w:val="28"/>
        </w:rPr>
        <w:t>ень</w:t>
      </w:r>
      <w:r w:rsidR="00402D77" w:rsidRPr="00DA291F">
        <w:rPr>
          <w:rFonts w:ascii="Times New Roman" w:eastAsia="Times New Roman" w:hAnsi="Times New Roman" w:cs="Times New Roman"/>
          <w:sz w:val="28"/>
          <w:szCs w:val="28"/>
        </w:rPr>
        <w:t xml:space="preserve"> для со</w:t>
      </w:r>
      <w:r w:rsidR="00402D77">
        <w:rPr>
          <w:rFonts w:ascii="Times New Roman" w:eastAsia="Times New Roman" w:hAnsi="Times New Roman" w:cs="Times New Roman"/>
          <w:sz w:val="28"/>
          <w:szCs w:val="28"/>
        </w:rPr>
        <w:t>ответствующих научных дисциплин.</w:t>
      </w:r>
    </w:p>
    <w:p w14:paraId="171553D9" w14:textId="138A4CCA"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Экономика Новосибирской области должна войти в глобальные рынки и цепочки создания добавлен</w:t>
      </w:r>
      <w:r w:rsidR="005D3245">
        <w:rPr>
          <w:rFonts w:ascii="Times New Roman" w:eastAsia="Times New Roman" w:hAnsi="Times New Roman" w:cs="Times New Roman"/>
          <w:sz w:val="28"/>
          <w:szCs w:val="28"/>
        </w:rPr>
        <w:t>ной стоимости по направлениям НТИ</w:t>
      </w:r>
      <w:r w:rsidRPr="00DA291F">
        <w:rPr>
          <w:rFonts w:ascii="Times New Roman" w:eastAsia="Times New Roman" w:hAnsi="Times New Roman" w:cs="Times New Roman"/>
          <w:sz w:val="28"/>
          <w:szCs w:val="28"/>
        </w:rPr>
        <w:t xml:space="preserve">. </w:t>
      </w:r>
    </w:p>
    <w:p w14:paraId="4545FD31" w14:textId="6C450850" w:rsidR="00A03616" w:rsidRPr="00DC3745" w:rsidRDefault="00A03616" w:rsidP="00DA291F">
      <w:pPr>
        <w:spacing w:after="0" w:line="240" w:lineRule="auto"/>
        <w:ind w:firstLine="709"/>
        <w:jc w:val="both"/>
        <w:textAlignment w:val="baseline"/>
        <w:rPr>
          <w:rFonts w:ascii="Times New Roman" w:eastAsia="Times New Roman" w:hAnsi="Times New Roman" w:cs="Times New Roman"/>
          <w:sz w:val="28"/>
          <w:szCs w:val="28"/>
        </w:rPr>
      </w:pPr>
      <w:r w:rsidRPr="00DC3745">
        <w:rPr>
          <w:rFonts w:ascii="Times New Roman" w:eastAsia="Times New Roman" w:hAnsi="Times New Roman" w:cs="Times New Roman"/>
          <w:sz w:val="28"/>
          <w:szCs w:val="28"/>
        </w:rPr>
        <w:t>Результатом реализации стратегии в сфере науки и инноваций будет являться достижение следующих значений показателей по инновационному сценарию к 2030 году:</w:t>
      </w:r>
    </w:p>
    <w:p w14:paraId="66BDD1F4" w14:textId="77777777" w:rsidR="00C20D83" w:rsidRPr="00DC3745" w:rsidRDefault="00C20D83" w:rsidP="00DA291F">
      <w:pPr>
        <w:spacing w:after="0" w:line="240" w:lineRule="auto"/>
        <w:ind w:firstLine="709"/>
        <w:jc w:val="both"/>
        <w:textAlignment w:val="baseline"/>
        <w:rPr>
          <w:rFonts w:ascii="Times New Roman" w:eastAsia="Times New Roman" w:hAnsi="Times New Roman" w:cs="Times New Roman"/>
          <w:sz w:val="28"/>
          <w:szCs w:val="28"/>
        </w:rPr>
      </w:pPr>
      <w:r w:rsidRPr="00DC3745">
        <w:rPr>
          <w:rFonts w:ascii="Times New Roman" w:eastAsia="Times New Roman" w:hAnsi="Times New Roman" w:cs="Times New Roman"/>
          <w:sz w:val="28"/>
          <w:szCs w:val="28"/>
        </w:rPr>
        <w:t>доля продукции высокотехнологичных и наукоемких отраслей в ВРП увеличится до 39%;</w:t>
      </w:r>
    </w:p>
    <w:p w14:paraId="1B2C5F93" w14:textId="554A0481" w:rsidR="00C20D83" w:rsidRPr="00DC3745" w:rsidRDefault="00C20D83" w:rsidP="00DA291F">
      <w:pPr>
        <w:spacing w:after="0" w:line="240" w:lineRule="auto"/>
        <w:ind w:firstLine="709"/>
        <w:jc w:val="both"/>
        <w:textAlignment w:val="baseline"/>
        <w:rPr>
          <w:rFonts w:ascii="Times New Roman" w:eastAsia="Times New Roman" w:hAnsi="Times New Roman" w:cs="Times New Roman"/>
          <w:sz w:val="28"/>
          <w:szCs w:val="28"/>
        </w:rPr>
      </w:pPr>
      <w:r w:rsidRPr="00DC3745">
        <w:rPr>
          <w:rFonts w:ascii="Times New Roman" w:eastAsia="Times New Roman" w:hAnsi="Times New Roman" w:cs="Times New Roman"/>
          <w:sz w:val="28"/>
          <w:szCs w:val="28"/>
        </w:rPr>
        <w:t>коэффициент изобретательской активности (число отечественных патентов, заявок на изобретения, поданных в России) составит 2,41 на 10</w:t>
      </w:r>
      <w:r w:rsidR="00DC3745" w:rsidRPr="00DC3745">
        <w:rPr>
          <w:rFonts w:ascii="Times New Roman" w:eastAsia="Times New Roman" w:hAnsi="Times New Roman" w:cs="Times New Roman"/>
          <w:sz w:val="28"/>
          <w:szCs w:val="28"/>
        </w:rPr>
        <w:t xml:space="preserve"> тыс.</w:t>
      </w:r>
      <w:r w:rsidRPr="00DC3745">
        <w:rPr>
          <w:rFonts w:ascii="Times New Roman" w:eastAsia="Times New Roman" w:hAnsi="Times New Roman" w:cs="Times New Roman"/>
          <w:sz w:val="28"/>
          <w:szCs w:val="28"/>
        </w:rPr>
        <w:t xml:space="preserve"> чел</w:t>
      </w:r>
      <w:r w:rsidR="00DC3745" w:rsidRPr="00DC3745">
        <w:rPr>
          <w:rFonts w:ascii="Times New Roman" w:eastAsia="Times New Roman" w:hAnsi="Times New Roman" w:cs="Times New Roman"/>
          <w:sz w:val="28"/>
          <w:szCs w:val="28"/>
        </w:rPr>
        <w:t>овек</w:t>
      </w:r>
      <w:r w:rsidRPr="00DC3745">
        <w:rPr>
          <w:rFonts w:ascii="Times New Roman" w:eastAsia="Times New Roman" w:hAnsi="Times New Roman" w:cs="Times New Roman"/>
          <w:sz w:val="28"/>
          <w:szCs w:val="28"/>
        </w:rPr>
        <w:t xml:space="preserve"> населения;</w:t>
      </w:r>
    </w:p>
    <w:p w14:paraId="105B4D64" w14:textId="77777777" w:rsidR="00C20D83" w:rsidRPr="00DC3745" w:rsidRDefault="00C20D83" w:rsidP="00DA291F">
      <w:pPr>
        <w:spacing w:after="0" w:line="240" w:lineRule="auto"/>
        <w:ind w:firstLine="709"/>
        <w:jc w:val="both"/>
        <w:textAlignment w:val="baseline"/>
        <w:rPr>
          <w:rFonts w:ascii="Times New Roman" w:eastAsia="Times New Roman" w:hAnsi="Times New Roman" w:cs="Times New Roman"/>
          <w:sz w:val="28"/>
          <w:szCs w:val="28"/>
        </w:rPr>
      </w:pPr>
      <w:r w:rsidRPr="00DC3745">
        <w:rPr>
          <w:rFonts w:ascii="Times New Roman" w:eastAsia="Times New Roman" w:hAnsi="Times New Roman" w:cs="Times New Roman"/>
          <w:sz w:val="28"/>
          <w:szCs w:val="28"/>
        </w:rPr>
        <w:t xml:space="preserve">внутренние затраты на исследования и разработки составят 8,7% к ВРП; </w:t>
      </w:r>
    </w:p>
    <w:p w14:paraId="44F5DEE7" w14:textId="1689563A" w:rsidR="00C20D83" w:rsidRPr="00DC3745" w:rsidRDefault="00C20D83" w:rsidP="00DA291F">
      <w:pPr>
        <w:spacing w:after="0" w:line="240" w:lineRule="auto"/>
        <w:ind w:firstLine="709"/>
        <w:jc w:val="both"/>
        <w:textAlignment w:val="baseline"/>
        <w:rPr>
          <w:rFonts w:ascii="Times New Roman" w:eastAsia="Times New Roman" w:hAnsi="Times New Roman" w:cs="Times New Roman"/>
          <w:spacing w:val="-4"/>
          <w:sz w:val="28"/>
          <w:szCs w:val="28"/>
        </w:rPr>
      </w:pPr>
      <w:r w:rsidRPr="00DC3745">
        <w:rPr>
          <w:rFonts w:ascii="Times New Roman" w:eastAsia="Times New Roman" w:hAnsi="Times New Roman" w:cs="Times New Roman"/>
          <w:spacing w:val="-4"/>
          <w:sz w:val="28"/>
          <w:szCs w:val="28"/>
        </w:rPr>
        <w:t>число патентов на изобретения, выданных Роспатентом российским заявителям, в расчете на 1 млн. чел</w:t>
      </w:r>
      <w:r w:rsidR="00DC3745" w:rsidRPr="00DC3745">
        <w:rPr>
          <w:rFonts w:ascii="Times New Roman" w:eastAsia="Times New Roman" w:hAnsi="Times New Roman" w:cs="Times New Roman"/>
          <w:spacing w:val="-4"/>
          <w:sz w:val="28"/>
          <w:szCs w:val="28"/>
        </w:rPr>
        <w:t>овек</w:t>
      </w:r>
      <w:r w:rsidRPr="00DC3745">
        <w:rPr>
          <w:rFonts w:ascii="Times New Roman" w:eastAsia="Times New Roman" w:hAnsi="Times New Roman" w:cs="Times New Roman"/>
          <w:spacing w:val="-4"/>
          <w:sz w:val="28"/>
          <w:szCs w:val="28"/>
        </w:rPr>
        <w:t xml:space="preserve"> населения составит 122 ед</w:t>
      </w:r>
      <w:r w:rsidR="00DC3745" w:rsidRPr="00DC3745">
        <w:rPr>
          <w:rFonts w:ascii="Times New Roman" w:eastAsia="Times New Roman" w:hAnsi="Times New Roman" w:cs="Times New Roman"/>
          <w:spacing w:val="-4"/>
          <w:sz w:val="28"/>
          <w:szCs w:val="28"/>
        </w:rPr>
        <w:t>иницы</w:t>
      </w:r>
      <w:r w:rsidRPr="00DC3745">
        <w:rPr>
          <w:rFonts w:ascii="Times New Roman" w:eastAsia="Times New Roman" w:hAnsi="Times New Roman" w:cs="Times New Roman"/>
          <w:spacing w:val="-4"/>
          <w:sz w:val="28"/>
          <w:szCs w:val="28"/>
        </w:rPr>
        <w:t>;</w:t>
      </w:r>
    </w:p>
    <w:p w14:paraId="277512F8" w14:textId="51BCAE87" w:rsidR="00C20D83" w:rsidRPr="00DC3745" w:rsidRDefault="00C20D83" w:rsidP="00DA291F">
      <w:pPr>
        <w:spacing w:after="0" w:line="240" w:lineRule="auto"/>
        <w:ind w:firstLine="709"/>
        <w:jc w:val="both"/>
        <w:textAlignment w:val="baseline"/>
        <w:rPr>
          <w:rFonts w:ascii="Times New Roman" w:eastAsia="Times New Roman" w:hAnsi="Times New Roman" w:cs="Times New Roman"/>
          <w:spacing w:val="2"/>
          <w:sz w:val="28"/>
          <w:szCs w:val="28"/>
        </w:rPr>
      </w:pPr>
      <w:r w:rsidRPr="00DC3745">
        <w:rPr>
          <w:rFonts w:ascii="Times New Roman" w:eastAsia="Times New Roman" w:hAnsi="Times New Roman" w:cs="Times New Roman"/>
          <w:spacing w:val="2"/>
          <w:sz w:val="28"/>
          <w:szCs w:val="28"/>
        </w:rPr>
        <w:t xml:space="preserve">количество грантов, премий и стипендий Правительства Новосибирской области для молодых ученых (ежегодно) </w:t>
      </w:r>
      <w:r w:rsidR="00DC3745" w:rsidRPr="00DC3745">
        <w:rPr>
          <w:rFonts w:ascii="Times New Roman" w:eastAsia="Times New Roman" w:hAnsi="Times New Roman" w:cs="Times New Roman"/>
          <w:spacing w:val="2"/>
          <w:sz w:val="28"/>
          <w:szCs w:val="28"/>
        </w:rPr>
        <w:t xml:space="preserve">составит </w:t>
      </w:r>
      <w:r w:rsidRPr="00DC3745">
        <w:rPr>
          <w:rFonts w:ascii="Times New Roman" w:eastAsia="Times New Roman" w:hAnsi="Times New Roman" w:cs="Times New Roman"/>
          <w:spacing w:val="2"/>
          <w:sz w:val="28"/>
          <w:szCs w:val="28"/>
        </w:rPr>
        <w:t>170</w:t>
      </w:r>
      <w:r w:rsidR="00DC3745" w:rsidRPr="00DC3745">
        <w:rPr>
          <w:rFonts w:ascii="Times New Roman" w:eastAsia="Times New Roman" w:hAnsi="Times New Roman" w:cs="Times New Roman"/>
          <w:spacing w:val="2"/>
          <w:sz w:val="28"/>
          <w:szCs w:val="28"/>
        </w:rPr>
        <w:t xml:space="preserve"> единиц</w:t>
      </w:r>
      <w:r w:rsidRPr="00DC3745">
        <w:rPr>
          <w:rFonts w:ascii="Times New Roman" w:eastAsia="Times New Roman" w:hAnsi="Times New Roman" w:cs="Times New Roman"/>
          <w:spacing w:val="2"/>
          <w:sz w:val="28"/>
          <w:szCs w:val="28"/>
        </w:rPr>
        <w:t>;</w:t>
      </w:r>
    </w:p>
    <w:p w14:paraId="51657FC5" w14:textId="77777777" w:rsidR="00C20D83" w:rsidRPr="00DC3745" w:rsidRDefault="00C20D83" w:rsidP="00DA291F">
      <w:pPr>
        <w:spacing w:after="0" w:line="240" w:lineRule="auto"/>
        <w:ind w:firstLine="709"/>
        <w:jc w:val="both"/>
        <w:textAlignment w:val="baseline"/>
        <w:rPr>
          <w:rFonts w:ascii="Times New Roman" w:eastAsia="Times New Roman" w:hAnsi="Times New Roman" w:cs="Times New Roman"/>
          <w:sz w:val="28"/>
          <w:szCs w:val="28"/>
        </w:rPr>
      </w:pPr>
      <w:r w:rsidRPr="00DC3745">
        <w:rPr>
          <w:rFonts w:ascii="Times New Roman" w:eastAsia="Times New Roman" w:hAnsi="Times New Roman" w:cs="Times New Roman"/>
          <w:sz w:val="28"/>
          <w:szCs w:val="28"/>
        </w:rPr>
        <w:t>удельный вес организаций, осуществляющих технологические инновации в отчетном году, в общем количестве обследованных организаций, составит 18%;</w:t>
      </w:r>
    </w:p>
    <w:p w14:paraId="3DE393F0" w14:textId="48FF7400" w:rsidR="00C20D83" w:rsidRPr="00DC3745" w:rsidRDefault="00C20D83" w:rsidP="00DA291F">
      <w:pPr>
        <w:spacing w:after="0" w:line="240" w:lineRule="auto"/>
        <w:ind w:firstLine="709"/>
        <w:jc w:val="both"/>
        <w:textAlignment w:val="baseline"/>
        <w:rPr>
          <w:rFonts w:ascii="Times New Roman" w:eastAsia="Times New Roman" w:hAnsi="Times New Roman" w:cs="Times New Roman"/>
          <w:sz w:val="28"/>
          <w:szCs w:val="28"/>
        </w:rPr>
      </w:pPr>
      <w:r w:rsidRPr="00DC3745">
        <w:rPr>
          <w:rFonts w:ascii="Times New Roman" w:eastAsia="Times New Roman" w:hAnsi="Times New Roman" w:cs="Times New Roman"/>
          <w:sz w:val="28"/>
          <w:szCs w:val="28"/>
        </w:rPr>
        <w:t>доля инновационной продукции в общем объеме отгруженных товаров, выполненных работ, услуг достигнет 20%;</w:t>
      </w:r>
    </w:p>
    <w:p w14:paraId="5EAF4330" w14:textId="57D02DC9" w:rsidR="00C20D83" w:rsidRPr="00DA291F" w:rsidRDefault="00C20D83" w:rsidP="00DA291F">
      <w:pPr>
        <w:spacing w:after="0" w:line="240" w:lineRule="auto"/>
        <w:ind w:firstLine="709"/>
        <w:jc w:val="both"/>
        <w:textAlignment w:val="baseline"/>
        <w:rPr>
          <w:rFonts w:ascii="Times New Roman" w:eastAsia="Times New Roman" w:hAnsi="Times New Roman" w:cs="Times New Roman"/>
          <w:spacing w:val="2"/>
          <w:sz w:val="28"/>
          <w:szCs w:val="28"/>
        </w:rPr>
      </w:pPr>
      <w:r w:rsidRPr="00DC3745">
        <w:rPr>
          <w:rFonts w:ascii="Times New Roman" w:eastAsia="Times New Roman" w:hAnsi="Times New Roman" w:cs="Times New Roman"/>
          <w:spacing w:val="2"/>
          <w:sz w:val="28"/>
          <w:szCs w:val="28"/>
        </w:rPr>
        <w:t xml:space="preserve">количество поддержанных проектов на подготовку, осуществление трансфера и коммерциализацию технологий, включая выпуск опытной партии продукции, ее сертификацию, модернизацию производства и прочие </w:t>
      </w:r>
      <w:r w:rsidR="00DC3745" w:rsidRPr="00DC3745">
        <w:rPr>
          <w:rFonts w:ascii="Times New Roman" w:eastAsia="Times New Roman" w:hAnsi="Times New Roman" w:cs="Times New Roman"/>
          <w:spacing w:val="2"/>
          <w:sz w:val="28"/>
          <w:szCs w:val="28"/>
        </w:rPr>
        <w:t>мероприятия (ежегодно) увеличится до 85 единиц.</w:t>
      </w:r>
    </w:p>
    <w:p w14:paraId="04B182F3"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bookmarkStart w:id="414" w:name="_2et92p0" w:colFirst="0" w:colLast="0"/>
      <w:bookmarkEnd w:id="414"/>
    </w:p>
    <w:p w14:paraId="28F95715" w14:textId="77777777" w:rsidR="00C20D83" w:rsidRPr="00DA291F" w:rsidRDefault="00C20D83" w:rsidP="00DA291F">
      <w:pPr>
        <w:tabs>
          <w:tab w:val="left" w:pos="1134"/>
        </w:tabs>
        <w:spacing w:after="0" w:line="240" w:lineRule="auto"/>
        <w:ind w:firstLine="709"/>
        <w:jc w:val="both"/>
        <w:outlineLvl w:val="2"/>
        <w:rPr>
          <w:rFonts w:ascii="Times New Roman" w:eastAsia="Times New Roman" w:hAnsi="Times New Roman" w:cs="Times New Roman"/>
          <w:sz w:val="28"/>
          <w:szCs w:val="28"/>
        </w:rPr>
      </w:pPr>
      <w:bookmarkStart w:id="415" w:name="_Toc528054685"/>
      <w:bookmarkStart w:id="416" w:name="_Toc528144267"/>
      <w:bookmarkStart w:id="417" w:name="_Toc528168341"/>
      <w:bookmarkStart w:id="418" w:name="_Toc528169033"/>
      <w:bookmarkStart w:id="419" w:name="_Toc528173277"/>
      <w:bookmarkStart w:id="420" w:name="_Toc528597376"/>
      <w:bookmarkStart w:id="421" w:name="_Toc528759769"/>
      <w:bookmarkStart w:id="422" w:name="_Toc529979625"/>
      <w:r w:rsidRPr="00DA291F">
        <w:rPr>
          <w:rFonts w:ascii="Times New Roman" w:eastAsia="Times New Roman" w:hAnsi="Times New Roman" w:cs="Times New Roman"/>
          <w:sz w:val="28"/>
          <w:szCs w:val="28"/>
        </w:rPr>
        <w:t>4.1.1. Новосибирский научный центр (Академгородок 2.0)</w:t>
      </w:r>
      <w:bookmarkEnd w:id="415"/>
      <w:bookmarkEnd w:id="416"/>
      <w:bookmarkEnd w:id="417"/>
      <w:bookmarkEnd w:id="418"/>
      <w:bookmarkEnd w:id="419"/>
      <w:bookmarkEnd w:id="420"/>
      <w:bookmarkEnd w:id="421"/>
      <w:bookmarkEnd w:id="422"/>
    </w:p>
    <w:p w14:paraId="008E79F4"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p>
    <w:p w14:paraId="74E93764"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Целью развития ННЦ является формирование современного территориального научно-технологического и социально-экономического комплекса мирового уровня, обеспечивающего в целом и по ряду направлений достижение к 2035 году научного и технологического лидерства региона и России, рост доходов на душу населения до уровня, сопоставимого с передовыми развитыми странами, и создания оптимальных условий для реализации и развития человеческого капитала.</w:t>
      </w:r>
    </w:p>
    <w:p w14:paraId="31FEE88C"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При реализации проекта по развитию ННЦ будут решены следующие задачи:</w:t>
      </w:r>
    </w:p>
    <w:p w14:paraId="1B2C138F"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научной и научно-производственной кооперации;</w:t>
      </w:r>
    </w:p>
    <w:p w14:paraId="04F7207B"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передовой инфраструктуры для проведения исследований и разработок;</w:t>
      </w:r>
    </w:p>
    <w:p w14:paraId="17A5C5C2"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развитие кадрового потенциала Сибири в сфере исследований и разработок; </w:t>
      </w:r>
    </w:p>
    <w:p w14:paraId="4DA06A5C"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современной и комфортной социальной среды для жизни и реализации творческого потенциала.</w:t>
      </w:r>
    </w:p>
    <w:p w14:paraId="1E1D1ED2"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настоящее время на территории ННЦ существует экосистема взаимодействия «наука-образование-производство», реализующая модель «Треугольник Лаврентьева», где сектор «производство» определяется малыми и средними высокотехнологичными компаниями и инновационной инфраструктурой. Эта модель определяет источники генерации новых знаний и обеспечение их внедрения в производство.</w:t>
      </w:r>
    </w:p>
    <w:p w14:paraId="5E341822"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Результатом проекта по развитию ННЦ должно стать формирование модели развития отдельных регионов и территорий с высокой концентрацией исследований, разработок, инновационной инфраструктуры и производства. Эта модель опирается на реиндустриализацию экономики, формирование пояса малых и средних инновационных компаний совместно с научными организациями и университетами, обеспечение связи с другими субъектами Российской Федерации в части, касающейся трансфера технологий, продуктов и услуг.</w:t>
      </w:r>
    </w:p>
    <w:p w14:paraId="0F8EB2E3"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Таким образом, проект содержит следующие направления деятельности по трансформации модели «Треугольник Лаврентьева»:</w:t>
      </w:r>
    </w:p>
    <w:p w14:paraId="70715C78" w14:textId="77777777" w:rsidR="00C20D83" w:rsidRPr="00DA291F" w:rsidRDefault="00C20D83" w:rsidP="00DA291F">
      <w:pPr>
        <w:pStyle w:val="af0"/>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организационно-правовые преобразования территории, направленные на установление статуса ННЦ (в частности, целесообразно рассмотреть вопрос об установлении ННЦ особого экономического статуса);</w:t>
      </w:r>
    </w:p>
    <w:p w14:paraId="47F555AA" w14:textId="77777777" w:rsidR="00C20D83" w:rsidRPr="00DA291F" w:rsidRDefault="00C20D83" w:rsidP="00DA291F">
      <w:pPr>
        <w:pStyle w:val="af0"/>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организационные преобразования при формировании исследовательских задач;</w:t>
      </w:r>
    </w:p>
    <w:p w14:paraId="29E42E28" w14:textId="77777777" w:rsidR="00C20D83" w:rsidRPr="00DA291F" w:rsidRDefault="00C20D83" w:rsidP="00DA291F">
      <w:pPr>
        <w:pStyle w:val="af0"/>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формирование условий для развития кадрового потенциала;</w:t>
      </w:r>
    </w:p>
    <w:p w14:paraId="31CB6E61" w14:textId="77777777" w:rsidR="00C20D83" w:rsidRPr="00DA291F" w:rsidRDefault="00C20D83" w:rsidP="00DA291F">
      <w:pPr>
        <w:pStyle w:val="af0"/>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системы управления интеллектуальной собственностью;</w:t>
      </w:r>
    </w:p>
    <w:p w14:paraId="64563B67" w14:textId="77777777" w:rsidR="00C20D83" w:rsidRPr="00DA291F" w:rsidRDefault="00C20D83" w:rsidP="00DA291F">
      <w:pPr>
        <w:pStyle w:val="af0"/>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формирование условий для появления новых образовательных практик формирования новых компетенций в образовательных организациях;</w:t>
      </w:r>
    </w:p>
    <w:p w14:paraId="5B31D926" w14:textId="77777777" w:rsidR="00C20D83" w:rsidRPr="00DA291F" w:rsidRDefault="00C20D83" w:rsidP="00DA291F">
      <w:pPr>
        <w:pStyle w:val="af0"/>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производственной инновационной среды;</w:t>
      </w:r>
    </w:p>
    <w:p w14:paraId="226474E0" w14:textId="77777777" w:rsidR="00C20D83" w:rsidRPr="00DA291F" w:rsidRDefault="00C20D83" w:rsidP="00DA291F">
      <w:pPr>
        <w:pStyle w:val="af0"/>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социальной и жилищной инфраструктуры на территории ННЦ.</w:t>
      </w:r>
    </w:p>
    <w:p w14:paraId="02E488B3" w14:textId="0D80D3DF"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Приоритетными направлениями исследований и разработок Н</w:t>
      </w:r>
      <w:r w:rsidR="009D5348">
        <w:rPr>
          <w:rFonts w:ascii="Times New Roman" w:eastAsia="Times New Roman" w:hAnsi="Times New Roman" w:cs="Times New Roman"/>
          <w:sz w:val="28"/>
          <w:szCs w:val="28"/>
        </w:rPr>
        <w:t>НЦ</w:t>
      </w:r>
      <w:r w:rsidRPr="00DA291F">
        <w:rPr>
          <w:rFonts w:ascii="Times New Roman" w:eastAsia="Times New Roman" w:hAnsi="Times New Roman" w:cs="Times New Roman"/>
          <w:sz w:val="28"/>
          <w:szCs w:val="28"/>
        </w:rPr>
        <w:t>, соответствующими Стратегии НТР Р</w:t>
      </w:r>
      <w:r w:rsidR="00DE2761">
        <w:rPr>
          <w:rFonts w:ascii="Times New Roman" w:eastAsia="Times New Roman" w:hAnsi="Times New Roman" w:cs="Times New Roman"/>
          <w:sz w:val="28"/>
          <w:szCs w:val="28"/>
        </w:rPr>
        <w:t>Ф</w:t>
      </w:r>
      <w:r w:rsidRPr="00DA291F">
        <w:rPr>
          <w:rFonts w:ascii="Times New Roman" w:eastAsia="Times New Roman" w:hAnsi="Times New Roman" w:cs="Times New Roman"/>
          <w:sz w:val="28"/>
          <w:szCs w:val="28"/>
        </w:rPr>
        <w:t xml:space="preserve"> и имеющими существенный научно-технологический задел, признанные научные школы и установки национального масштаба, являются: </w:t>
      </w:r>
    </w:p>
    <w:p w14:paraId="145CEDE8" w14:textId="77777777" w:rsidR="00C20D83" w:rsidRPr="00DA291F" w:rsidRDefault="00C20D83" w:rsidP="00DA291F">
      <w:pPr>
        <w:tabs>
          <w:tab w:val="left" w:pos="1134"/>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1) в научно-технологической деятельности:</w:t>
      </w:r>
    </w:p>
    <w:p w14:paraId="4C1F9D92" w14:textId="77777777" w:rsidR="00C20D83" w:rsidRPr="00DA291F" w:rsidRDefault="00C20D83" w:rsidP="00DA291F">
      <w:pPr>
        <w:tabs>
          <w:tab w:val="left" w:pos="993"/>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естественно-научные направления (современная математика, системы искусственного интеллекта, ядерные технологии, механика, новые материалы, каталитические технологии, энергетика, приборостроение и наукоемкое оборудование; технологии поиска месторождений полезных ископаемых, биотехнологии, спутниковые и аэротехнологии и др.);</w:t>
      </w:r>
    </w:p>
    <w:p w14:paraId="73ECD509" w14:textId="77777777" w:rsidR="00C20D83" w:rsidRPr="00DA291F" w:rsidRDefault="00C20D83" w:rsidP="00DA291F">
      <w:pPr>
        <w:tabs>
          <w:tab w:val="left" w:pos="993"/>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повышение безопасности и обороноспособности страны (противодействие техногенным, биогенным, социокультурным угрозам, терроризму и идеологическому экстремизму, киберугрозам и иным источникам опасности); </w:t>
      </w:r>
    </w:p>
    <w:p w14:paraId="5FB5A2CB" w14:textId="77777777" w:rsidR="00C20D83" w:rsidRPr="00DA291F" w:rsidRDefault="00C20D83" w:rsidP="00DA291F">
      <w:pPr>
        <w:tabs>
          <w:tab w:val="left" w:pos="993"/>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повышению территориальной интеграции Сибири и России в целом за счет повышения научной, образовательной и научно-технологи</w:t>
      </w:r>
      <w:r w:rsidRPr="00DA291F">
        <w:rPr>
          <w:rFonts w:ascii="Times New Roman" w:eastAsia="Times New Roman" w:hAnsi="Times New Roman" w:cs="Times New Roman"/>
          <w:sz w:val="28"/>
          <w:szCs w:val="28"/>
        </w:rPr>
        <w:softHyphen/>
        <w:t xml:space="preserve">ческой коммуникабельности и создания интеллектуальных транспортных и телекоммуникационных систем; </w:t>
      </w:r>
    </w:p>
    <w:p w14:paraId="56332E92" w14:textId="1BFFC2B8" w:rsidR="00C20D83" w:rsidRPr="009D5348" w:rsidRDefault="00C20D83" w:rsidP="00DA291F">
      <w:pPr>
        <w:tabs>
          <w:tab w:val="left" w:pos="1134"/>
        </w:tabs>
        <w:spacing w:after="0" w:line="240" w:lineRule="auto"/>
        <w:ind w:firstLine="709"/>
        <w:jc w:val="both"/>
        <w:rPr>
          <w:rFonts w:ascii="Times New Roman" w:eastAsia="Times New Roman" w:hAnsi="Times New Roman" w:cs="Times New Roman"/>
          <w:sz w:val="28"/>
          <w:szCs w:val="28"/>
          <w:lang w:val="en-US"/>
        </w:rPr>
      </w:pPr>
      <w:r w:rsidRPr="009D5348">
        <w:rPr>
          <w:rFonts w:ascii="Times New Roman" w:eastAsia="Times New Roman" w:hAnsi="Times New Roman" w:cs="Times New Roman"/>
          <w:sz w:val="28"/>
          <w:szCs w:val="28"/>
          <w:lang w:val="en-US"/>
        </w:rPr>
        <w:t>2) </w:t>
      </w:r>
      <w:r w:rsidRPr="00DA291F">
        <w:rPr>
          <w:rFonts w:ascii="Times New Roman" w:eastAsia="Times New Roman" w:hAnsi="Times New Roman" w:cs="Times New Roman"/>
          <w:sz w:val="28"/>
          <w:szCs w:val="28"/>
        </w:rPr>
        <w:t>участие</w:t>
      </w:r>
      <w:r w:rsidRPr="009D5348">
        <w:rPr>
          <w:rFonts w:ascii="Times New Roman" w:eastAsia="Times New Roman" w:hAnsi="Times New Roman" w:cs="Times New Roman"/>
          <w:sz w:val="28"/>
          <w:szCs w:val="28"/>
          <w:lang w:val="en-US"/>
        </w:rPr>
        <w:t xml:space="preserve"> </w:t>
      </w:r>
      <w:r w:rsidRPr="00DA291F">
        <w:rPr>
          <w:rFonts w:ascii="Times New Roman" w:eastAsia="Times New Roman" w:hAnsi="Times New Roman" w:cs="Times New Roman"/>
          <w:sz w:val="28"/>
          <w:szCs w:val="28"/>
        </w:rPr>
        <w:t>в</w:t>
      </w:r>
      <w:r w:rsidRPr="009D5348">
        <w:rPr>
          <w:rFonts w:ascii="Times New Roman" w:eastAsia="Times New Roman" w:hAnsi="Times New Roman" w:cs="Times New Roman"/>
          <w:sz w:val="28"/>
          <w:szCs w:val="28"/>
          <w:lang w:val="en-US"/>
        </w:rPr>
        <w:t xml:space="preserve"> </w:t>
      </w:r>
      <w:r w:rsidRPr="00DA291F">
        <w:rPr>
          <w:rFonts w:ascii="Times New Roman" w:eastAsia="Times New Roman" w:hAnsi="Times New Roman" w:cs="Times New Roman"/>
          <w:sz w:val="28"/>
          <w:szCs w:val="28"/>
        </w:rPr>
        <w:t>реализации</w:t>
      </w:r>
      <w:r w:rsidRPr="009D5348">
        <w:rPr>
          <w:rFonts w:ascii="Times New Roman" w:eastAsia="Times New Roman" w:hAnsi="Times New Roman" w:cs="Times New Roman"/>
          <w:sz w:val="28"/>
          <w:szCs w:val="28"/>
          <w:lang w:val="en-US"/>
        </w:rPr>
        <w:t xml:space="preserve"> </w:t>
      </w:r>
      <w:r w:rsidRPr="00DA291F">
        <w:rPr>
          <w:rFonts w:ascii="Times New Roman" w:eastAsia="Times New Roman" w:hAnsi="Times New Roman" w:cs="Times New Roman"/>
          <w:sz w:val="28"/>
          <w:szCs w:val="28"/>
        </w:rPr>
        <w:t>Н</w:t>
      </w:r>
      <w:r w:rsidR="009D5348">
        <w:rPr>
          <w:rFonts w:ascii="Times New Roman" w:eastAsia="Times New Roman" w:hAnsi="Times New Roman" w:cs="Times New Roman"/>
          <w:sz w:val="28"/>
          <w:szCs w:val="28"/>
        </w:rPr>
        <w:t>ТИ</w:t>
      </w:r>
      <w:r w:rsidRPr="009D5348">
        <w:rPr>
          <w:rFonts w:ascii="Times New Roman" w:eastAsia="Times New Roman" w:hAnsi="Times New Roman" w:cs="Times New Roman"/>
          <w:sz w:val="28"/>
          <w:szCs w:val="28"/>
          <w:lang w:val="en-US"/>
        </w:rPr>
        <w:t xml:space="preserve"> </w:t>
      </w:r>
      <w:r w:rsidRPr="00DA291F">
        <w:rPr>
          <w:rFonts w:ascii="Times New Roman" w:eastAsia="Times New Roman" w:hAnsi="Times New Roman" w:cs="Times New Roman"/>
          <w:sz w:val="28"/>
          <w:szCs w:val="28"/>
        </w:rPr>
        <w:t>по</w:t>
      </w:r>
      <w:r w:rsidRPr="009D5348">
        <w:rPr>
          <w:rFonts w:ascii="Times New Roman" w:eastAsia="Times New Roman" w:hAnsi="Times New Roman" w:cs="Times New Roman"/>
          <w:sz w:val="28"/>
          <w:szCs w:val="28"/>
          <w:lang w:val="en-US"/>
        </w:rPr>
        <w:t xml:space="preserve"> </w:t>
      </w:r>
      <w:r w:rsidRPr="00DA291F">
        <w:rPr>
          <w:rFonts w:ascii="Times New Roman" w:eastAsia="Times New Roman" w:hAnsi="Times New Roman" w:cs="Times New Roman"/>
          <w:sz w:val="28"/>
          <w:szCs w:val="28"/>
        </w:rPr>
        <w:t>направлениям</w:t>
      </w:r>
      <w:r w:rsidRPr="009D5348">
        <w:rPr>
          <w:rFonts w:ascii="Times New Roman" w:eastAsia="Times New Roman" w:hAnsi="Times New Roman" w:cs="Times New Roman"/>
          <w:sz w:val="28"/>
          <w:szCs w:val="28"/>
          <w:lang w:val="en-US"/>
        </w:rPr>
        <w:t xml:space="preserve"> AeroNet, Energy</w:t>
      </w:r>
      <w:r w:rsidRPr="00DA291F">
        <w:rPr>
          <w:rFonts w:ascii="Times New Roman" w:eastAsia="Times New Roman" w:hAnsi="Times New Roman" w:cs="Times New Roman"/>
          <w:sz w:val="28"/>
          <w:szCs w:val="28"/>
          <w:lang w:val="en-US"/>
        </w:rPr>
        <w:t>Net</w:t>
      </w:r>
      <w:r w:rsidRPr="009D5348">
        <w:rPr>
          <w:rFonts w:ascii="Times New Roman" w:eastAsia="Times New Roman" w:hAnsi="Times New Roman" w:cs="Times New Roman"/>
          <w:sz w:val="28"/>
          <w:szCs w:val="28"/>
          <w:lang w:val="en-US"/>
        </w:rPr>
        <w:t xml:space="preserve">, HealthNet, NeuroNet, </w:t>
      </w:r>
      <w:r w:rsidRPr="00DA291F">
        <w:rPr>
          <w:rFonts w:ascii="Times New Roman" w:eastAsia="Times New Roman" w:hAnsi="Times New Roman" w:cs="Times New Roman"/>
          <w:sz w:val="28"/>
          <w:szCs w:val="28"/>
          <w:lang w:val="en-US"/>
        </w:rPr>
        <w:t>TehNet</w:t>
      </w:r>
      <w:r w:rsidRPr="009D5348">
        <w:rPr>
          <w:rFonts w:ascii="Times New Roman" w:eastAsia="Times New Roman" w:hAnsi="Times New Roman" w:cs="Times New Roman"/>
          <w:sz w:val="28"/>
          <w:szCs w:val="28"/>
          <w:lang w:val="en-US"/>
        </w:rPr>
        <w:t xml:space="preserve">, </w:t>
      </w:r>
      <w:r w:rsidRPr="00DA291F">
        <w:rPr>
          <w:rFonts w:ascii="Times New Roman" w:eastAsia="Times New Roman" w:hAnsi="Times New Roman" w:cs="Times New Roman"/>
          <w:sz w:val="28"/>
          <w:szCs w:val="28"/>
          <w:lang w:val="en-US"/>
        </w:rPr>
        <w:t>AutoNet</w:t>
      </w:r>
      <w:r w:rsidRPr="009D5348">
        <w:rPr>
          <w:rFonts w:ascii="Times New Roman" w:eastAsia="Times New Roman" w:hAnsi="Times New Roman" w:cs="Times New Roman"/>
          <w:sz w:val="28"/>
          <w:szCs w:val="28"/>
          <w:lang w:val="en-US"/>
        </w:rPr>
        <w:t xml:space="preserve">, </w:t>
      </w:r>
      <w:r w:rsidRPr="00DA291F">
        <w:rPr>
          <w:rFonts w:ascii="Times New Roman" w:eastAsia="Times New Roman" w:hAnsi="Times New Roman" w:cs="Times New Roman"/>
          <w:sz w:val="28"/>
          <w:szCs w:val="28"/>
          <w:lang w:val="en-US"/>
        </w:rPr>
        <w:t>MariNet</w:t>
      </w:r>
      <w:r w:rsidRPr="009D5348">
        <w:rPr>
          <w:rFonts w:ascii="Times New Roman" w:eastAsia="Times New Roman" w:hAnsi="Times New Roman" w:cs="Times New Roman"/>
          <w:sz w:val="28"/>
          <w:szCs w:val="28"/>
          <w:lang w:val="en-US"/>
        </w:rPr>
        <w:t xml:space="preserve">, SafeNet. </w:t>
      </w:r>
    </w:p>
    <w:p w14:paraId="048E754E"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bookmarkStart w:id="423" w:name="_3dy6vkm" w:colFirst="0" w:colLast="0"/>
      <w:bookmarkEnd w:id="423"/>
      <w:r w:rsidRPr="00DA291F">
        <w:rPr>
          <w:rFonts w:ascii="Times New Roman" w:eastAsia="Times New Roman" w:hAnsi="Times New Roman" w:cs="Times New Roman"/>
          <w:sz w:val="28"/>
          <w:szCs w:val="28"/>
        </w:rPr>
        <w:t xml:space="preserve">В основе Приоритетного проекта «Развитие Новосибирского научного центра (Академгородок 2.0)» лежит реализация крупных научных проектов (в том числе проектов класса «мегасайенс»), проектов «полного цикла» от фундаментальных исследований до конкретных высокотехнологических продуктов и прорывных технологий, полученных на основе максимально быстрого перехода от фундаментальной науки до конечного производства. </w:t>
      </w:r>
    </w:p>
    <w:p w14:paraId="6836D1C7" w14:textId="5633D651"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Общий объем необходимых инвестиций в проекты по созданию научной и инновационной инфраструктуры (26 приоритетных проектов) составляет 372 млрд. рублей. Необходимый объем инвестиций в проекты по развитию социальной, инженерной и транспортной инфраструктуры Н</w:t>
      </w:r>
      <w:r w:rsidR="009D5348">
        <w:rPr>
          <w:rFonts w:ascii="Times New Roman" w:eastAsia="Times New Roman" w:hAnsi="Times New Roman" w:cs="Times New Roman"/>
          <w:sz w:val="28"/>
          <w:szCs w:val="28"/>
        </w:rPr>
        <w:t>НЦ составляет 60 </w:t>
      </w:r>
      <w:r w:rsidRPr="00DA291F">
        <w:rPr>
          <w:rFonts w:ascii="Times New Roman" w:eastAsia="Times New Roman" w:hAnsi="Times New Roman" w:cs="Times New Roman"/>
          <w:sz w:val="28"/>
          <w:szCs w:val="28"/>
        </w:rPr>
        <w:t>млрд. рублей.</w:t>
      </w:r>
    </w:p>
    <w:p w14:paraId="1A1AB216" w14:textId="3DCD4504"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Реализация проекта по развитию ННЦ позволит достичь к 2035 году следующих результатов:</w:t>
      </w:r>
    </w:p>
    <w:p w14:paraId="0D2EB3F6"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количество занятых в организациях науки, образования, в инновационных структурах достигнет 85,5 тыс. человек, </w:t>
      </w:r>
    </w:p>
    <w:p w14:paraId="53BAA029"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выручка (в ценах 2017 года) составит 330,2 млрд. рублей;</w:t>
      </w:r>
    </w:p>
    <w:p w14:paraId="399F1CC9"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количество обучающихся в НГУ увеличится до 25 тыс. человек;</w:t>
      </w:r>
    </w:p>
    <w:p w14:paraId="28202755"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количество приглашенных зарубежных специалистов и иностранных студентов в НГУ достигнет 12,9 тыс. человек;</w:t>
      </w:r>
    </w:p>
    <w:p w14:paraId="7491B953"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численность населения увеличится до 215 тыс. человек. </w:t>
      </w:r>
    </w:p>
    <w:p w14:paraId="157F9001"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p>
    <w:p w14:paraId="59C42ABD" w14:textId="77777777" w:rsidR="00C20D83" w:rsidRPr="00DA291F" w:rsidRDefault="00C20D83" w:rsidP="00DA291F">
      <w:pPr>
        <w:tabs>
          <w:tab w:val="left" w:pos="1276"/>
        </w:tabs>
        <w:spacing w:after="0" w:line="240" w:lineRule="auto"/>
        <w:ind w:firstLine="709"/>
        <w:outlineLvl w:val="2"/>
        <w:rPr>
          <w:rFonts w:ascii="Times New Roman" w:eastAsia="Times New Roman" w:hAnsi="Times New Roman" w:cs="Times New Roman"/>
          <w:sz w:val="28"/>
          <w:szCs w:val="28"/>
        </w:rPr>
      </w:pPr>
      <w:bookmarkStart w:id="424" w:name="_Toc529979626"/>
      <w:r w:rsidRPr="00DA291F">
        <w:rPr>
          <w:rFonts w:ascii="Times New Roman" w:hAnsi="Times New Roman" w:cs="Times New Roman"/>
          <w:sz w:val="28"/>
          <w:szCs w:val="24"/>
        </w:rPr>
        <w:t>4.1.</w:t>
      </w:r>
      <w:r w:rsidRPr="00DA291F">
        <w:rPr>
          <w:rFonts w:ascii="Times New Roman" w:eastAsia="Times New Roman" w:hAnsi="Times New Roman" w:cs="Times New Roman"/>
          <w:sz w:val="28"/>
          <w:szCs w:val="28"/>
        </w:rPr>
        <w:t>2.</w:t>
      </w:r>
      <w:r w:rsidRPr="00DA291F">
        <w:t> </w:t>
      </w:r>
      <w:r w:rsidRPr="00DA291F">
        <w:rPr>
          <w:rFonts w:ascii="Times New Roman" w:eastAsia="Times New Roman" w:hAnsi="Times New Roman" w:cs="Times New Roman"/>
          <w:sz w:val="28"/>
          <w:szCs w:val="28"/>
        </w:rPr>
        <w:t>Инновационная инфраструктура и парковые проекты</w:t>
      </w:r>
      <w:bookmarkEnd w:id="424"/>
    </w:p>
    <w:p w14:paraId="55A86D39"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p>
    <w:p w14:paraId="3973185F"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Необходимость сохранения сильной стороны региона, заключающейся в наличии благоприятных условий для развития инноваций, а также в целях сокращения существенного разрыва между высоким научно-техническим потенциалом региона и реальной низкой восприимчивостью его производственной системы к инновациям в регионе реализуется важнейшее приоритетное направление инновационной политики Новосибирской области – развитие инновационной инфраструктуры, обеспечивающей серьезные конкурентные преимущества региона. Базой для размещения инновационной инфраструктуры являются парковые проекты Новосибирской области.</w:t>
      </w:r>
    </w:p>
    <w:p w14:paraId="0F7AC73C"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 территории Новосибирской области имеется успешный опыт формирования государственных и негосударственных парковых проектов. Для обеспечения комфортных условий инвесторам и инновационным фирмам продолжится развитие инфраструктуры крупнейших парковых проектов Новосибирской области:</w:t>
      </w:r>
    </w:p>
    <w:p w14:paraId="743A10A6" w14:textId="77777777" w:rsidR="00C20D83" w:rsidRPr="00DA291F" w:rsidRDefault="00C20D83"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Научно-технологического парка Новосибирского Академгородка (далее – Академпарк);</w:t>
      </w:r>
    </w:p>
    <w:p w14:paraId="729DB7EC" w14:textId="77777777" w:rsidR="00C20D83" w:rsidRPr="00DA291F" w:rsidRDefault="00C20D83"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Научно-технологического парка в сфере биотехнологий в наукограде Кольцово Новосибирской области (далее – Биотехнопарк);</w:t>
      </w:r>
    </w:p>
    <w:p w14:paraId="27A5D03F" w14:textId="77777777" w:rsidR="00C20D83" w:rsidRPr="00DA291F" w:rsidRDefault="00C20D83"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Инновационного Медико-Технологического Центра (ИМТЦ) (далее – Медтехнопарк);</w:t>
      </w:r>
    </w:p>
    <w:p w14:paraId="1F32CFF0" w14:textId="77777777" w:rsidR="00C20D83" w:rsidRPr="00DA291F" w:rsidRDefault="00C20D83"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Медицинского промышленного парка (далее – Медпромпарк).</w:t>
      </w:r>
    </w:p>
    <w:p w14:paraId="7B5FF5DD"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Академпарк – комплексный научно-технологический парк, обладающий уникальной инфраструктурой, позволяющей создать наилучшие условия для генерации и развития инновационных фирм. Площадь построенных объектов составляет более 100 тыс. кв. м. У Академпарка 209 резидентов, создано около 5 тыс. рабочих мест. В 2015 году Академпарк был признан самым успешным технопарком России.</w:t>
      </w:r>
    </w:p>
    <w:p w14:paraId="2B680AA9"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Основными объектами инновационной инфраструктуры Академпарка, которые созданы и продолжат развитие в долгосрочной перспективе, являются: </w:t>
      </w:r>
    </w:p>
    <w:p w14:paraId="516DB41C" w14:textId="77777777" w:rsidR="00C20D83" w:rsidRPr="00DA291F" w:rsidRDefault="00C20D83"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Инжиниринговый центр комплексного мультиплатформенного тестирования программных продуктов и аппаратно-программных комплексов;</w:t>
      </w:r>
    </w:p>
    <w:p w14:paraId="78A37148" w14:textId="77777777" w:rsidR="00C20D83" w:rsidRPr="00DA291F" w:rsidRDefault="00C20D83"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Региональный центр инжиниринга «IVD-инжиниринг»;</w:t>
      </w:r>
    </w:p>
    <w:p w14:paraId="313DD290" w14:textId="77777777" w:rsidR="00C20D83" w:rsidRPr="00DA291F" w:rsidRDefault="00C20D83"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Центр наноструктурированных материалов;</w:t>
      </w:r>
    </w:p>
    <w:p w14:paraId="2BC3BE72" w14:textId="77777777" w:rsidR="00C20D83" w:rsidRPr="00DA291F" w:rsidRDefault="00C20D83"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Центр промышленных биотехнологий «ПромБиоТех».</w:t>
      </w:r>
    </w:p>
    <w:p w14:paraId="0F6DF6FB"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Особое внимание будет уделено развитию системы технологических сервисов Академпарка, включающей в себя Центр технологического обеспечения, в структуре которого действует Центр прототипирования со спектром услуг от приборостроения до нанотехнологий; четыре инжиниринговых центра; Центр обработки данных; аналитическая лаборатория. </w:t>
      </w:r>
    </w:p>
    <w:p w14:paraId="08A8AD50"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Академпарк располагает самым большим в России инкубатором технологий – комплексом специализированных бизнес-инкубаторов общей площадью 4760 кв. м, в которых размещаются 264 сотрудника 114 начинающих компаний-резидентов. Он объединяет в себе четыре специализированных бизнес-инкубатора, работающих по направлениям: информационные технологии, приборостроение, биотехнологии и медицина, нанотехнологии и новые материалы.</w:t>
      </w:r>
    </w:p>
    <w:p w14:paraId="4A0D9D65"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Продолжит развитие созданная в Академпарке одна из самых эффективных акселерационных программ в России – инновационные школы Академпарка (бизнес-ускоритель А: СТАРТ). Цель школ – с помощью экспертов-практиков проработать проекты участников на предмет научно-технической и коммерческой состоятельности, провести тщательную экспертизу технологии, дать импульс для образования полноценного стартапа. </w:t>
      </w:r>
    </w:p>
    <w:p w14:paraId="075C0289"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целях развития социальной инфраструктуры и сохранения кадров Академпарка вблизи Академгородка, в 8 км от проспекта Лаврентьева в сторону горнолыжного комплекса «Ключи» на участке площадью 44 га ведется строительство жилищного поселка «Горки Академпарка».</w:t>
      </w:r>
    </w:p>
    <w:p w14:paraId="6FDA0940" w14:textId="6D772020"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Наукоград Кольцово отличается мощным научно-производственным потенциалом в области разработки и производства диагностических и лекарственных препаратов</w:t>
      </w:r>
      <w:r w:rsidR="009F7FD8">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В целях дальнейшего развития компетенций Новосибирской области в сфере биофармацевтики было принято решение о создании Биотехнопарка в наукограде Кольцово, строительство объектов которого продолжается.</w:t>
      </w:r>
    </w:p>
    <w:p w14:paraId="1AA1C108"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Биотехнопарк – современная инвестиционная площадка с необходимой инженерной и инновационной инфраструктурой для развития компаний в сфере фармацевтических, медицинских технологий и биотехнологий. Общая стоимость проекта составляет около 1 млрд. рублей. В декабре 2015 года был запущен важный объект инновационной инфраструктуры – Центр коллективного пользования Биотехнопарка. </w:t>
      </w:r>
    </w:p>
    <w:p w14:paraId="4A770F38" w14:textId="77777777" w:rsidR="00C20D83" w:rsidRPr="00DA291F" w:rsidRDefault="00C20D83" w:rsidP="00DA291F">
      <w:pPr>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 xml:space="preserve">В Центре коллективного пользования Биотехнопарка расположены: </w:t>
      </w:r>
    </w:p>
    <w:p w14:paraId="548FC3D7" w14:textId="77777777" w:rsidR="00C20D83" w:rsidRPr="00DA291F" w:rsidRDefault="00C20D83" w:rsidP="00DA291F">
      <w:pPr>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 xml:space="preserve">Сибирский окружной центр сертификации и декларирования лекарственных средств; </w:t>
      </w:r>
    </w:p>
    <w:p w14:paraId="2A58E98C" w14:textId="77777777" w:rsidR="00C20D83" w:rsidRPr="00DA291F" w:rsidRDefault="00C20D83" w:rsidP="00DA291F">
      <w:pPr>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 xml:space="preserve">испытательно-лабораторный центр с химико-аналитической и микробиологической лабораториями; </w:t>
      </w:r>
    </w:p>
    <w:p w14:paraId="30045C8D" w14:textId="77777777" w:rsidR="00C20D83" w:rsidRPr="00DA291F" w:rsidRDefault="00C20D83" w:rsidP="00DA291F">
      <w:pPr>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 xml:space="preserve">магистратура биотехнологического профиля НГУ; </w:t>
      </w:r>
    </w:p>
    <w:p w14:paraId="325F6C02" w14:textId="77777777" w:rsidR="00C20D83" w:rsidRPr="00DA291F" w:rsidRDefault="00C20D83" w:rsidP="00DA291F">
      <w:pPr>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 xml:space="preserve">образовательный центр, организующий курсы повышения квалификации для фармкомпаний; </w:t>
      </w:r>
    </w:p>
    <w:p w14:paraId="11BF59F4" w14:textId="77777777" w:rsidR="00C20D83" w:rsidRPr="00DA291F" w:rsidRDefault="00C20D83" w:rsidP="00DA291F">
      <w:pPr>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детский технопарк, осуществляющий обучение по таким направлениям как биотехнологии, робототехника, информационные технологии.</w:t>
      </w:r>
    </w:p>
    <w:p w14:paraId="74EA9538"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Развитие Биотехнопактра будет связано с полномасштабной реализацией потенциала данной инвестиционной площадки для развития в области биотехнологии, фармацевтики, производства медицинского оборудования и медицинских аксессуаров. </w:t>
      </w:r>
    </w:p>
    <w:p w14:paraId="666B6C4B" w14:textId="5B3401EF"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2012 году в Новосибирской области был реализован еще один парковый проект: Медтехнопарк – частный комплексный технологический парк, решающий ключевую проблему развития проектов в области медицины и здравоохранения – отсутствие инфраструктуры замкнутого цикла, ориентированной на вывод инновационных продуктов в практическое здравоохранение. Общий объем инвестиций в создание Медтехнопарка составил 1,6 млрд. рублей.</w:t>
      </w:r>
    </w:p>
    <w:p w14:paraId="42266944"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 июне 2016 года состоялось открытие первой очереди Медпромпарка, созданного на базе Медтехнопарка. Первая в России концессия в сфере медицины с федеральным участием. Целью создания Медпромпарка является переход от производства небольших серий к массовому производству инновационных продуктов и технологий в сфере медицины. Проект является заключительным этапом формирования специализированной инфраструктуры развития инновационных медицинских технологий замкнутого цикла на территории Новосибирской области. Медпромпарк является одним из «флагманских» проектов программы реиндустриализации экономики Новосибирской области. </w:t>
      </w:r>
    </w:p>
    <w:p w14:paraId="56A11E62"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Основными объектами инновационной инфраструктуры Медтехнопарка и Медпромпарка являются:</w:t>
      </w:r>
    </w:p>
    <w:p w14:paraId="7E1776C8" w14:textId="77777777" w:rsidR="00C20D83" w:rsidRPr="00DA291F" w:rsidRDefault="00C20D83" w:rsidP="00DA291F">
      <w:pPr>
        <w:tabs>
          <w:tab w:val="left" w:pos="993"/>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Центр прототипирования, специализирующийся на создании прототипа инновационного продукта на основе научной идеи и(или) прототипа медицинской технологии, готовых к внедрению в практическое здравоохранение (фаза перехода от научной идеи к образцу, готовому к использованию в системе здравоохранения);</w:t>
      </w:r>
    </w:p>
    <w:p w14:paraId="6534C70C" w14:textId="77777777" w:rsidR="00C20D83" w:rsidRPr="00DA291F" w:rsidRDefault="00C20D83" w:rsidP="00DA291F">
      <w:pPr>
        <w:tabs>
          <w:tab w:val="left" w:pos="993"/>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Центр инжиниринга, основной задачей которого является сопровождение инновационных компаний на этапе перехода от производства прототипа до серийного производства;</w:t>
      </w:r>
    </w:p>
    <w:p w14:paraId="34C502E2" w14:textId="77777777" w:rsidR="00C20D83" w:rsidRPr="00DA291F" w:rsidRDefault="00C20D83" w:rsidP="00DA291F">
      <w:pPr>
        <w:tabs>
          <w:tab w:val="left" w:pos="993"/>
        </w:tabs>
        <w:spacing w:after="0" w:line="240" w:lineRule="auto"/>
        <w:ind w:firstLine="709"/>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Инновационная клиника, занимающаяся апробацией и внедрением инновационных медицинских продуктов и технологий, допущенных к использованию в практическом здравоохранении.</w:t>
      </w:r>
    </w:p>
    <w:p w14:paraId="050C64AF" w14:textId="47BF0AC8"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Будет продолжено развитие Медпромпарка как пилотной производственной площадки, интегрированной в систему Министерства здравоохранения Российской Федерации, целью которой является создание комплекса конкурентоспособных производств по выпуску медицинских изделий в сфере травматологии, ортопедии, нейрохирургии и других областях охраны здоровья, в том числе для целей импортозамещения. </w:t>
      </w:r>
    </w:p>
    <w:p w14:paraId="477F331D" w14:textId="54FD0BF0"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Сеть инновационной инфраструктуры, созданная в </w:t>
      </w:r>
      <w:r w:rsidR="00350D98">
        <w:rPr>
          <w:rFonts w:ascii="Times New Roman" w:eastAsia="Times New Roman" w:hAnsi="Times New Roman" w:cs="Times New Roman"/>
          <w:sz w:val="28"/>
          <w:szCs w:val="28"/>
        </w:rPr>
        <w:t>вуз</w:t>
      </w:r>
      <w:r w:rsidRPr="00DA291F">
        <w:rPr>
          <w:rFonts w:ascii="Times New Roman" w:eastAsia="Times New Roman" w:hAnsi="Times New Roman" w:cs="Times New Roman"/>
          <w:sz w:val="28"/>
          <w:szCs w:val="28"/>
        </w:rPr>
        <w:t>ах, способствует подготовке высокопрофессиональных кадров, обладающих уникальным опытом коммерциализации научных разработок, увеличению количества студентов, трудоустроенных в организации, осуществляющие инновационную деятельность. Инновационная инфраструктура В</w:t>
      </w:r>
      <w:r w:rsidR="00350D98">
        <w:rPr>
          <w:rFonts w:ascii="Times New Roman" w:eastAsia="Times New Roman" w:hAnsi="Times New Roman" w:cs="Times New Roman"/>
          <w:sz w:val="28"/>
          <w:szCs w:val="28"/>
        </w:rPr>
        <w:t>узов</w:t>
      </w:r>
      <w:r w:rsidRPr="00DA291F">
        <w:rPr>
          <w:rFonts w:ascii="Times New Roman" w:eastAsia="Times New Roman" w:hAnsi="Times New Roman" w:cs="Times New Roman"/>
          <w:sz w:val="28"/>
          <w:szCs w:val="28"/>
        </w:rPr>
        <w:t xml:space="preserve"> включает в себя: два технопарка, более 100 испытательных лабораторий, 12 центров коллективного пользования, 10 бизнес-инкубаторов, 10 инжиниринговых центров, 4 центра трансфера технологий. На базе инновационной инфраструктуры ВУЗов ведется работа почти по 250 проектам в различных областях деятельности, в том числе в сфере архитектуры и строительства, связи, низкотемпературной плазмы и синтеза нанопленок, оптики и молекулярной физики, методов исследования наноструктур, приборостроения и геоинформатики. </w:t>
      </w:r>
    </w:p>
    <w:p w14:paraId="75D8B972" w14:textId="77777777" w:rsidR="00C20D83" w:rsidRPr="00DA291F" w:rsidRDefault="00C20D83" w:rsidP="00DA291F">
      <w:pPr>
        <w:spacing w:after="0" w:line="240" w:lineRule="auto"/>
        <w:ind w:firstLine="709"/>
        <w:jc w:val="both"/>
        <w:rPr>
          <w:rFonts w:ascii="Times New Roman" w:eastAsia="Times New Roman" w:hAnsi="Times New Roman" w:cs="Times New Roman"/>
          <w:strike/>
          <w:sz w:val="28"/>
          <w:szCs w:val="28"/>
        </w:rPr>
      </w:pPr>
      <w:r w:rsidRPr="00DA291F">
        <w:rPr>
          <w:rFonts w:ascii="Times New Roman" w:eastAsia="Times New Roman" w:hAnsi="Times New Roman" w:cs="Times New Roman"/>
          <w:sz w:val="28"/>
          <w:szCs w:val="28"/>
        </w:rPr>
        <w:t>В Новосибирской области продолжится создание детских технопарков, в том числе под брендом «Кванториум» в рамках соглашения с АСИ. С 2015 года в области развивается Детский технопарк в Академгородке, школьные и муниципальные Детские технопарки. Кроме этого, создаются: ресурсные центры инженерных компетенций, STEM-центры, STEM-лаборатория НГУ, Центры молодежного инновационного творчества.</w:t>
      </w:r>
    </w:p>
    <w:p w14:paraId="164F496C"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Основные проблемы создания инновационной инфраструктуры и развития парков заключаются в привлечении частных инвесторов.</w:t>
      </w:r>
    </w:p>
    <w:p w14:paraId="7AC06336" w14:textId="77E32A43" w:rsidR="00C20D83" w:rsidRPr="00DA291F" w:rsidRDefault="00C20D83" w:rsidP="00DA291F">
      <w:pPr>
        <w:widowControl w:val="0"/>
        <w:pBdr>
          <w:top w:val="nil"/>
          <w:left w:val="nil"/>
          <w:bottom w:val="nil"/>
          <w:right w:val="nil"/>
          <w:between w:val="nil"/>
        </w:pBdr>
        <w:tabs>
          <w:tab w:val="left" w:pos="142"/>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Для достижения СЦ-2 в части формирования инновационной инфраструктуры и создания парковых проектов определены следующие задачи и основные направления деятельности</w:t>
      </w:r>
      <w:r w:rsidR="002911A2">
        <w:rPr>
          <w:rFonts w:ascii="Times New Roman" w:eastAsia="Times New Roman" w:hAnsi="Times New Roman" w:cs="Times New Roman"/>
          <w:sz w:val="28"/>
          <w:szCs w:val="28"/>
        </w:rPr>
        <w:t>.</w:t>
      </w:r>
    </w:p>
    <w:p w14:paraId="41AB0A8C" w14:textId="6813709D" w:rsidR="00C20D83" w:rsidRPr="00DA291F" w:rsidRDefault="005F47C4" w:rsidP="00DA291F">
      <w:pPr>
        <w:autoSpaceDE w:val="0"/>
        <w:autoSpaceDN w:val="0"/>
        <w:spacing w:after="0" w:line="240" w:lineRule="auto"/>
        <w:ind w:firstLine="709"/>
        <w:jc w:val="both"/>
        <w:rPr>
          <w:rFonts w:ascii="Times New Roman" w:eastAsia="Calibri" w:hAnsi="Times New Roman" w:cs="Times New Roman"/>
          <w:spacing w:val="2"/>
          <w:sz w:val="28"/>
          <w:szCs w:val="28"/>
        </w:rPr>
      </w:pPr>
      <w:r w:rsidRPr="00DA291F">
        <w:rPr>
          <w:rFonts w:ascii="Times New Roman" w:eastAsia="Calibri" w:hAnsi="Times New Roman" w:cs="Times New Roman"/>
          <w:spacing w:val="2"/>
          <w:sz w:val="28"/>
          <w:szCs w:val="28"/>
        </w:rPr>
        <w:t>З-2.</w:t>
      </w:r>
      <w:r w:rsidR="009E3101">
        <w:rPr>
          <w:rFonts w:ascii="Times New Roman" w:eastAsia="Calibri" w:hAnsi="Times New Roman" w:cs="Times New Roman"/>
          <w:spacing w:val="2"/>
          <w:sz w:val="28"/>
          <w:szCs w:val="28"/>
        </w:rPr>
        <w:t>0</w:t>
      </w:r>
      <w:r w:rsidRPr="00DA291F">
        <w:rPr>
          <w:rFonts w:ascii="Times New Roman" w:eastAsia="Calibri" w:hAnsi="Times New Roman" w:cs="Times New Roman"/>
          <w:spacing w:val="2"/>
          <w:sz w:val="28"/>
          <w:szCs w:val="28"/>
        </w:rPr>
        <w:t>.6</w:t>
      </w:r>
      <w:r w:rsidR="00C20D83" w:rsidRPr="00DA291F">
        <w:rPr>
          <w:rFonts w:ascii="Times New Roman" w:eastAsia="Calibri" w:hAnsi="Times New Roman" w:cs="Times New Roman"/>
          <w:spacing w:val="2"/>
          <w:sz w:val="28"/>
          <w:szCs w:val="28"/>
        </w:rPr>
        <w:t>.</w:t>
      </w:r>
      <w:r w:rsidR="00350D98">
        <w:rPr>
          <w:rFonts w:ascii="Times New Roman" w:eastAsia="Calibri" w:hAnsi="Times New Roman" w:cs="Times New Roman"/>
          <w:spacing w:val="2"/>
          <w:sz w:val="28"/>
          <w:szCs w:val="28"/>
        </w:rPr>
        <w:t> </w:t>
      </w:r>
      <w:r w:rsidR="00C20D83" w:rsidRPr="00DA291F">
        <w:rPr>
          <w:rFonts w:ascii="Times New Roman" w:eastAsia="Calibri" w:hAnsi="Times New Roman" w:cs="Times New Roman"/>
          <w:spacing w:val="2"/>
          <w:sz w:val="28"/>
          <w:szCs w:val="28"/>
        </w:rPr>
        <w:t>Содействовать развитию инновационной инфраструктуры и парковых проектов:</w:t>
      </w:r>
    </w:p>
    <w:p w14:paraId="59C0877B"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продолжение развития объектов инновационной инфраструктуры в соответствии с запросом инновационных компаний, резидентов парковых проектов;</w:t>
      </w:r>
    </w:p>
    <w:p w14:paraId="4A1A65BB"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продолжение развития промышленных площадок для размещения средних высокотехнологичных компаний, инвентаризация и резервирование земельных участков для их размещения; </w:t>
      </w:r>
    </w:p>
    <w:p w14:paraId="71BD8DEC"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площадок для размещения малых инновационных компаний в формате промышленного технопарка с учетом роста запроса малого инновационного бизнеса на предоставление готовых помещений для размещения линий инновационного производства;</w:t>
      </w:r>
    </w:p>
    <w:p w14:paraId="0FFA9285"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оптимизация системы мер государственной поддержки объектов инновационной инфраструктуры, включая управляющие компании парковых проектов, стимулирования создания частных парковых проектов и объектов инновационной инфраструктуры; </w:t>
      </w:r>
    </w:p>
    <w:p w14:paraId="1AD3AE7E" w14:textId="77777777" w:rsidR="00C20D83" w:rsidRPr="00DA291F" w:rsidRDefault="00C20D83" w:rsidP="00DA291F">
      <w:pPr>
        <w:spacing w:after="0" w:line="240" w:lineRule="auto"/>
        <w:ind w:firstLine="709"/>
        <w:jc w:val="both"/>
        <w:rPr>
          <w:rFonts w:ascii="Times New Roman" w:eastAsia="Times New Roman" w:hAnsi="Times New Roman" w:cs="Times New Roman"/>
          <w:b/>
          <w:sz w:val="28"/>
          <w:szCs w:val="28"/>
        </w:rPr>
      </w:pPr>
      <w:r w:rsidRPr="00DA291F">
        <w:rPr>
          <w:rFonts w:ascii="Times New Roman" w:eastAsia="Times New Roman" w:hAnsi="Times New Roman" w:cs="Times New Roman"/>
          <w:sz w:val="28"/>
          <w:szCs w:val="28"/>
        </w:rPr>
        <w:t>развитие «мягкой» инфраструктуры региональных институтов развития и парковых проектов по оказанию инноваторам современных консалтинговых услуг в сфере маркетинга, патентования, сертификации, лицензирования, стратегического планирования бизнеса, оценки рыночной и залоговой стоимости объектов интеллектуальной собственности, информационного и медийного сопровождения;</w:t>
      </w:r>
    </w:p>
    <w:p w14:paraId="45D9D7C3"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школ инновационного бизнеса, коммерциализации научных достижений и вовлечения в хозяйственный оборот продуктов интеллектуальной собственности;</w:t>
      </w:r>
    </w:p>
    <w:p w14:paraId="51373253" w14:textId="77777777" w:rsidR="00C20D83" w:rsidRPr="00DA291F" w:rsidRDefault="00C20D83"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определение новых стратегий развития государственных парковых проектов (Академпарк, Биотехнопарк), дополнение данных институтов развития новыми компетенциями для инноваторов.</w:t>
      </w:r>
    </w:p>
    <w:p w14:paraId="06C085B7" w14:textId="0A0BFCEF" w:rsidR="00C20D83" w:rsidRPr="00DA291F" w:rsidRDefault="00ED7038" w:rsidP="00DA291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C20D83" w:rsidRPr="00DA291F">
        <w:rPr>
          <w:rFonts w:ascii="Times New Roman" w:eastAsia="Times New Roman" w:hAnsi="Times New Roman" w:cs="Times New Roman"/>
          <w:sz w:val="28"/>
          <w:szCs w:val="28"/>
        </w:rPr>
        <w:t>адач</w:t>
      </w:r>
      <w:r>
        <w:rPr>
          <w:rFonts w:ascii="Times New Roman" w:eastAsia="Times New Roman" w:hAnsi="Times New Roman" w:cs="Times New Roman"/>
          <w:sz w:val="28"/>
          <w:szCs w:val="28"/>
        </w:rPr>
        <w:t>и</w:t>
      </w:r>
      <w:r w:rsidR="00C20D83" w:rsidRPr="00DA291F">
        <w:rPr>
          <w:rFonts w:ascii="Times New Roman" w:eastAsia="Times New Roman" w:hAnsi="Times New Roman" w:cs="Times New Roman"/>
          <w:sz w:val="28"/>
          <w:szCs w:val="28"/>
        </w:rPr>
        <w:t xml:space="preserve"> и основны</w:t>
      </w:r>
      <w:r>
        <w:rPr>
          <w:rFonts w:ascii="Times New Roman" w:eastAsia="Times New Roman" w:hAnsi="Times New Roman" w:cs="Times New Roman"/>
          <w:sz w:val="28"/>
          <w:szCs w:val="28"/>
        </w:rPr>
        <w:t>е</w:t>
      </w:r>
      <w:r w:rsidR="00C20D83" w:rsidRPr="00DA291F">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w:t>
      </w:r>
      <w:r w:rsidR="00C20D83" w:rsidRPr="00DA291F">
        <w:rPr>
          <w:rFonts w:ascii="Times New Roman" w:eastAsia="Times New Roman" w:hAnsi="Times New Roman" w:cs="Times New Roman"/>
          <w:sz w:val="28"/>
          <w:szCs w:val="28"/>
        </w:rPr>
        <w:t xml:space="preserve"> деятельности </w:t>
      </w:r>
      <w:r w:rsidRPr="00DC334D">
        <w:rPr>
          <w:rFonts w:ascii="Times New Roman" w:eastAsia="Times New Roman" w:hAnsi="Times New Roman" w:cs="Times New Roman"/>
          <w:sz w:val="28"/>
          <w:szCs w:val="28"/>
        </w:rPr>
        <w:t xml:space="preserve">по развитию инновационной инфраструктуры и парковых проектов </w:t>
      </w:r>
      <w:r w:rsidR="00C20D83" w:rsidRPr="00DA291F">
        <w:rPr>
          <w:rFonts w:ascii="Times New Roman" w:eastAsia="Times New Roman" w:hAnsi="Times New Roman" w:cs="Times New Roman"/>
          <w:sz w:val="28"/>
          <w:szCs w:val="28"/>
        </w:rPr>
        <w:t>буд</w:t>
      </w:r>
      <w:r>
        <w:rPr>
          <w:rFonts w:ascii="Times New Roman" w:eastAsia="Times New Roman" w:hAnsi="Times New Roman" w:cs="Times New Roman"/>
          <w:sz w:val="28"/>
          <w:szCs w:val="28"/>
        </w:rPr>
        <w:t>у</w:t>
      </w:r>
      <w:r w:rsidR="00C20D83" w:rsidRPr="00DA291F">
        <w:rPr>
          <w:rFonts w:ascii="Times New Roman" w:eastAsia="Times New Roman" w:hAnsi="Times New Roman" w:cs="Times New Roman"/>
          <w:sz w:val="28"/>
          <w:szCs w:val="28"/>
        </w:rPr>
        <w:t xml:space="preserve">т </w:t>
      </w:r>
      <w:r>
        <w:rPr>
          <w:rFonts w:ascii="Times New Roman" w:eastAsia="Times New Roman" w:hAnsi="Times New Roman" w:cs="Times New Roman"/>
          <w:sz w:val="28"/>
          <w:szCs w:val="28"/>
        </w:rPr>
        <w:t xml:space="preserve">реализовываться </w:t>
      </w:r>
      <w:r w:rsidR="00C20D83" w:rsidRPr="00DA291F">
        <w:rPr>
          <w:rFonts w:ascii="Times New Roman" w:eastAsia="Times New Roman" w:hAnsi="Times New Roman" w:cs="Times New Roman"/>
          <w:sz w:val="28"/>
          <w:szCs w:val="28"/>
        </w:rPr>
        <w:t>в рамках:</w:t>
      </w:r>
    </w:p>
    <w:p w14:paraId="22D67C92" w14:textId="58AC0CBC"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Инвестиционной стратегии Новосибирской области до 2030 года, утвержденной постановлением Правительства Новосибирской области от 25.12.2014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541-п (далее – Инвестиционная стратегия Новосибирской области до 2030 года);</w:t>
      </w:r>
    </w:p>
    <w:p w14:paraId="1975C4A2" w14:textId="2886A21D"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Концепции парковой политики Новосибирской области, утвержденной постановлением Правительства Новосибирской области от 07.06.2016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160-п;</w:t>
      </w:r>
    </w:p>
    <w:p w14:paraId="56053B4A" w14:textId="0DFC8B44"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Концепции кластерной политики Новосибирской области, утвержденной постановлением Правительства Новосибирской области от 16.04.2012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187-п;</w:t>
      </w:r>
    </w:p>
    <w:p w14:paraId="6D5B7FE9" w14:textId="700742D8"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государственной программы Новосибирской области «Стимулирование инвестиционной </w:t>
      </w:r>
      <w:r w:rsidR="00DB3C46" w:rsidRPr="00DA291F">
        <w:rPr>
          <w:rFonts w:ascii="Times New Roman" w:eastAsia="Times New Roman" w:hAnsi="Times New Roman" w:cs="Times New Roman"/>
          <w:sz w:val="28"/>
          <w:szCs w:val="28"/>
        </w:rPr>
        <w:t xml:space="preserve">и инновационной </w:t>
      </w:r>
      <w:r w:rsidRPr="00DA291F">
        <w:rPr>
          <w:rFonts w:ascii="Times New Roman" w:eastAsia="Times New Roman" w:hAnsi="Times New Roman" w:cs="Times New Roman"/>
          <w:sz w:val="28"/>
          <w:szCs w:val="28"/>
        </w:rPr>
        <w:t>активности в Новосибирской области».</w:t>
      </w:r>
    </w:p>
    <w:p w14:paraId="6031AE70" w14:textId="77777777" w:rsidR="00DC334D" w:rsidRDefault="00DC334D" w:rsidP="00DA291F">
      <w:pPr>
        <w:spacing w:after="0" w:line="240" w:lineRule="auto"/>
        <w:ind w:firstLine="709"/>
        <w:jc w:val="both"/>
        <w:rPr>
          <w:rFonts w:ascii="Times New Roman" w:eastAsia="Times New Roman" w:hAnsi="Times New Roman" w:cs="Times New Roman"/>
          <w:sz w:val="28"/>
          <w:szCs w:val="28"/>
        </w:rPr>
      </w:pPr>
      <w:r w:rsidRPr="00DC334D">
        <w:rPr>
          <w:rFonts w:ascii="Times New Roman" w:eastAsia="Times New Roman" w:hAnsi="Times New Roman" w:cs="Times New Roman"/>
          <w:sz w:val="28"/>
          <w:szCs w:val="28"/>
        </w:rPr>
        <w:t>Результатом реализации стратегии по развитию инновационной инфраструктуры и парковых проектов будет являться достижение следующих значений показателей по инновационному сценарию к 2030 году:</w:t>
      </w:r>
    </w:p>
    <w:p w14:paraId="0C639F75" w14:textId="77777777"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темп роста количества резидентов действующих парковых проектов Новосибирской области, являющихся базой для размещения инновационной инфраструктуры, по сравнению с 2018 годом составит 120%;</w:t>
      </w:r>
    </w:p>
    <w:p w14:paraId="64E9130F" w14:textId="7ADAFCE2" w:rsidR="00C20D83" w:rsidRPr="00DA291F" w:rsidRDefault="00C20D83"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объем налоговых поступлений в консолидированный бюджет Новосибирской области резидентов действующих парковых проектов Новосибирской области составит 1550 млн. рублей. </w:t>
      </w:r>
    </w:p>
    <w:p w14:paraId="6C9711B2"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bookmarkStart w:id="425" w:name="_Toc517790619"/>
    </w:p>
    <w:p w14:paraId="7A8ED764" w14:textId="77777777" w:rsidR="00164508" w:rsidRPr="00DA291F" w:rsidRDefault="00164508" w:rsidP="00DA291F">
      <w:pPr>
        <w:spacing w:after="0" w:line="240" w:lineRule="auto"/>
        <w:ind w:firstLine="709"/>
        <w:jc w:val="center"/>
        <w:outlineLvl w:val="2"/>
        <w:rPr>
          <w:rFonts w:ascii="Times New Roman" w:eastAsia="Times New Roman" w:hAnsi="Times New Roman" w:cs="Times New Roman"/>
          <w:sz w:val="28"/>
          <w:szCs w:val="28"/>
        </w:rPr>
      </w:pPr>
      <w:bookmarkStart w:id="426" w:name="_Toc528054688"/>
      <w:bookmarkStart w:id="427" w:name="_Toc528144270"/>
      <w:bookmarkStart w:id="428" w:name="_Toc528168344"/>
      <w:bookmarkStart w:id="429" w:name="_Toc528169036"/>
      <w:bookmarkStart w:id="430" w:name="_Toc528173281"/>
      <w:bookmarkStart w:id="431" w:name="_Toc528597378"/>
      <w:bookmarkStart w:id="432" w:name="_Toc528759771"/>
      <w:bookmarkStart w:id="433" w:name="_Toc529979627"/>
      <w:r w:rsidRPr="00DA291F">
        <w:rPr>
          <w:rFonts w:ascii="Times New Roman" w:eastAsia="Times New Roman" w:hAnsi="Times New Roman" w:cs="Times New Roman"/>
          <w:sz w:val="28"/>
          <w:szCs w:val="28"/>
        </w:rPr>
        <w:t>4.1.3. Кластеры</w:t>
      </w:r>
      <w:bookmarkEnd w:id="426"/>
      <w:bookmarkEnd w:id="427"/>
      <w:bookmarkEnd w:id="428"/>
      <w:bookmarkEnd w:id="429"/>
      <w:bookmarkEnd w:id="430"/>
      <w:bookmarkEnd w:id="431"/>
      <w:bookmarkEnd w:id="432"/>
      <w:bookmarkEnd w:id="433"/>
    </w:p>
    <w:p w14:paraId="54EA0FBD"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p>
    <w:p w14:paraId="326A9B9B" w14:textId="7E857C65"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Наличие благоприятных условий для развития инноваций в Новосибирской области позвол</w:t>
      </w:r>
      <w:r w:rsidR="00350D98">
        <w:rPr>
          <w:rFonts w:ascii="Times New Roman" w:eastAsia="Times New Roman" w:hAnsi="Times New Roman" w:cs="Times New Roman"/>
          <w:sz w:val="28"/>
          <w:szCs w:val="28"/>
        </w:rPr>
        <w:t>и</w:t>
      </w:r>
      <w:r w:rsidRPr="00DA291F">
        <w:rPr>
          <w:rFonts w:ascii="Times New Roman" w:eastAsia="Times New Roman" w:hAnsi="Times New Roman" w:cs="Times New Roman"/>
          <w:sz w:val="28"/>
          <w:szCs w:val="28"/>
        </w:rPr>
        <w:t>т эффективно развивать на территории региона инновационные территориальные кластеры. Удачным местом размещения кластеров служат парковые проекты. Такими примерами в регионе являются Академпарк, Биотехнопарк, Медтехнопарк. Новосибирская область является примером одной из лучших практик в стране по развитию инновационных кластеров.</w:t>
      </w:r>
    </w:p>
    <w:p w14:paraId="3EE049E6"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Реализация кластерной политики способствует росту конкурентоспособности как каждого отдельного участника, так и всего кластера в целом за счет реализации потенциала эффективного взаимодействия участников кластера, связанного с расширением доступа к инновациям, технологиям, современным методам управления, новейшему оборудованию, специализированным услугам и высококвалифицированным кадрам, ростом возможностей привлечения инвестиций и выхода на международные рынки, а также снижением трансакционных издержек.</w:t>
      </w:r>
    </w:p>
    <w:p w14:paraId="3D7FC60F"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целях координации взаимодействия участников процессов создания и развития кластеров, разработки и координации реализации кластерных проектов, методического, организационного, маркетингового и иного сопровождения реализации кластерной политики на базе ГКУ Новосибирской области «Центр регионального развития» создан Центр кластерного развития Новосибирской области.</w:t>
      </w:r>
    </w:p>
    <w:p w14:paraId="69DE0E8E"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процессе трансформаций инновационной системы Новосибирской области и реализации федеральных инициатив в области кластерной политики в регионе сформировался Инновационный территориальный кластер информационных и биотехнологий Новосибирской области, вошедший в Перечень пилотных программ развития инновационных территориальных кластеров Российской Федерации.</w:t>
      </w:r>
    </w:p>
    <w:p w14:paraId="06E14704" w14:textId="77777777" w:rsidR="00164508" w:rsidRPr="00DA291F" w:rsidRDefault="00164508" w:rsidP="00DA291F">
      <w:pPr>
        <w:spacing w:after="0" w:line="240" w:lineRule="auto"/>
        <w:ind w:firstLine="567"/>
        <w:jc w:val="both"/>
        <w:rPr>
          <w:rFonts w:ascii="Times New Roman" w:eastAsia="Times New Roman" w:hAnsi="Times New Roman" w:cs="Times New Roman"/>
          <w:sz w:val="28"/>
          <w:szCs w:val="28"/>
        </w:rPr>
      </w:pPr>
    </w:p>
    <w:p w14:paraId="0B6E0760" w14:textId="464AA9A7" w:rsidR="00164508" w:rsidRPr="00DA291F" w:rsidRDefault="00164508" w:rsidP="00DA291F">
      <w:pPr>
        <w:spacing w:after="0" w:line="240" w:lineRule="auto"/>
        <w:jc w:val="center"/>
        <w:outlineLvl w:val="3"/>
        <w:rPr>
          <w:rFonts w:ascii="Times New Roman" w:eastAsia="Times New Roman" w:hAnsi="Times New Roman" w:cs="Times New Roman"/>
          <w:sz w:val="28"/>
          <w:szCs w:val="28"/>
        </w:rPr>
      </w:pPr>
      <w:bookmarkStart w:id="434" w:name="_Toc528054689"/>
      <w:bookmarkStart w:id="435" w:name="_Toc528144271"/>
      <w:bookmarkStart w:id="436" w:name="_Toc528168345"/>
      <w:bookmarkStart w:id="437" w:name="_Toc528169037"/>
      <w:bookmarkStart w:id="438" w:name="_Toc528173282"/>
      <w:bookmarkStart w:id="439" w:name="_Toc528597379"/>
      <w:r w:rsidRPr="00DA291F">
        <w:rPr>
          <w:rFonts w:ascii="Times New Roman" w:eastAsia="Times New Roman" w:hAnsi="Times New Roman" w:cs="Times New Roman"/>
          <w:sz w:val="28"/>
          <w:szCs w:val="28"/>
        </w:rPr>
        <w:t>Научно-производственный кластер «Сибирский наукополис»</w:t>
      </w:r>
      <w:bookmarkEnd w:id="434"/>
      <w:bookmarkEnd w:id="435"/>
      <w:bookmarkEnd w:id="436"/>
      <w:bookmarkEnd w:id="437"/>
      <w:bookmarkEnd w:id="438"/>
      <w:bookmarkEnd w:id="439"/>
    </w:p>
    <w:p w14:paraId="171D93B7"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p>
    <w:p w14:paraId="04BE1523" w14:textId="77777777" w:rsidR="009E3D4A" w:rsidRPr="00DA291F" w:rsidRDefault="009E3D4A" w:rsidP="009E3D4A">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Научно-производственн</w:t>
      </w:r>
      <w:r>
        <w:rPr>
          <w:rFonts w:ascii="Times New Roman" w:eastAsia="Times New Roman" w:hAnsi="Times New Roman" w:cs="Times New Roman"/>
          <w:sz w:val="28"/>
          <w:szCs w:val="28"/>
        </w:rPr>
        <w:t>ый</w:t>
      </w:r>
      <w:r w:rsidRPr="00DA291F">
        <w:rPr>
          <w:rFonts w:ascii="Times New Roman" w:eastAsia="Times New Roman" w:hAnsi="Times New Roman" w:cs="Times New Roman"/>
          <w:sz w:val="28"/>
          <w:szCs w:val="28"/>
        </w:rPr>
        <w:t xml:space="preserve"> кластер «Сибирский наукополис» (далее – НПК «Сибирский наукополис») является новым этапом развития Инновационного кластера информационных и биофармацевтических технологий Новосибирской области, включающим расширение кластера за счет добавления направления «Высокотехнологичная медицина».</w:t>
      </w:r>
    </w:p>
    <w:p w14:paraId="64B8A2E7"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 2016 году Губернатором Новосибирской области утверждена Стратегия развития Научно-производственного кластера «Сибирский наукополис» до 2020 года (далее – Стратегия развития НПК «Сибирский наукополис»), которая прошла конкурсный отбор на включение в перечень инновационных кластеров-участников приоритетного проекта Минэкономразвития России «Развитие инновационных кластеров-лидеров инвестиционной привлекательности мирового уровня». </w:t>
      </w:r>
    </w:p>
    <w:p w14:paraId="4CBCAD74"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Мероприятия Стратегии развития НПК «Сибирский наукополис» направлены на формирование и развитие мультидисциплинарного кластера высокотехнологичных компаний с мировым уровнем инвестиционной привлекательности, основывающегося на высоком научно-техническом и кадровом потенциале Новосибирской области. Основными направлениями развития НПК «Сибирский наукополис» являются:</w:t>
      </w:r>
    </w:p>
    <w:p w14:paraId="7D572204"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pacing w:val="-4"/>
          <w:sz w:val="28"/>
          <w:szCs w:val="28"/>
        </w:rPr>
      </w:pPr>
      <w:r w:rsidRPr="00DA291F">
        <w:rPr>
          <w:rFonts w:ascii="Times New Roman" w:eastAsia="Times New Roman" w:hAnsi="Times New Roman" w:cs="Times New Roman"/>
          <w:spacing w:val="-4"/>
          <w:sz w:val="28"/>
          <w:szCs w:val="28"/>
        </w:rPr>
        <w:t>развитие инновационной и производственной инфраструктуры кластера;</w:t>
      </w:r>
    </w:p>
    <w:p w14:paraId="12C0DC5B"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поддержка научных исследований и разработок с международными компаниями, научными институтами и университетами мирового уровня;</w:t>
      </w:r>
    </w:p>
    <w:p w14:paraId="0BD24DED"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обеспечение технологического лидерства по направлениям кластера;</w:t>
      </w:r>
    </w:p>
    <w:p w14:paraId="1E043FC9"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развитие университетов и человеческого капитала;</w:t>
      </w:r>
    </w:p>
    <w:p w14:paraId="240FCED3"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создание полной цепочки добавленной стоимости за счет развития кооперации, в том числе с соседними регионами;</w:t>
      </w:r>
    </w:p>
    <w:p w14:paraId="0D7E2F1A"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улучшение инвестиционного климата и активное привлечение инвесторов.</w:t>
      </w:r>
    </w:p>
    <w:p w14:paraId="3CE19FA2" w14:textId="6E15E16C" w:rsidR="00164508" w:rsidRPr="00407CAB"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Территорией базирования кластера является г. Новосибирск, наукоград Кольцово и города-спутники Бердск и р.п. Краснообск. НПК «Сибирский наукополис» является кластером–интегратором и включает в себя субкластеры, представленные в таблице 4.1.</w:t>
      </w:r>
    </w:p>
    <w:p w14:paraId="36B5E39E" w14:textId="77777777" w:rsidR="00164508" w:rsidRPr="00407CAB" w:rsidRDefault="00164508" w:rsidP="00DA291F">
      <w:pPr>
        <w:spacing w:after="0" w:line="240" w:lineRule="auto"/>
        <w:jc w:val="right"/>
        <w:rPr>
          <w:rFonts w:ascii="Times New Roman" w:eastAsia="Times New Roman" w:hAnsi="Times New Roman" w:cs="Times New Roman"/>
          <w:i/>
          <w:sz w:val="28"/>
          <w:szCs w:val="28"/>
        </w:rPr>
      </w:pPr>
    </w:p>
    <w:p w14:paraId="7AE9EF19" w14:textId="77777777" w:rsidR="00164508" w:rsidRPr="00407CAB" w:rsidRDefault="00164508" w:rsidP="00DA291F">
      <w:pPr>
        <w:spacing w:after="0" w:line="240" w:lineRule="auto"/>
        <w:jc w:val="right"/>
        <w:rPr>
          <w:rFonts w:ascii="Times New Roman" w:eastAsia="Times New Roman" w:hAnsi="Times New Roman" w:cs="Times New Roman"/>
          <w:sz w:val="28"/>
          <w:szCs w:val="28"/>
        </w:rPr>
      </w:pPr>
      <w:r w:rsidRPr="00407CAB">
        <w:rPr>
          <w:rFonts w:ascii="Times New Roman" w:eastAsia="Times New Roman" w:hAnsi="Times New Roman" w:cs="Times New Roman"/>
          <w:sz w:val="28"/>
          <w:szCs w:val="28"/>
        </w:rPr>
        <w:t>Таблица 4.1</w:t>
      </w:r>
    </w:p>
    <w:p w14:paraId="2A985287" w14:textId="77777777" w:rsidR="00A05DBD" w:rsidRDefault="00A05DBD" w:rsidP="00DA291F">
      <w:pPr>
        <w:spacing w:after="0" w:line="240" w:lineRule="auto"/>
        <w:jc w:val="center"/>
        <w:rPr>
          <w:rFonts w:ascii="Times New Roman" w:eastAsia="Times New Roman" w:hAnsi="Times New Roman" w:cs="Times New Roman"/>
          <w:sz w:val="28"/>
          <w:szCs w:val="28"/>
        </w:rPr>
      </w:pPr>
    </w:p>
    <w:p w14:paraId="7B8695F4" w14:textId="3BCC6054" w:rsidR="00164508" w:rsidRPr="00407CAB" w:rsidRDefault="00164508" w:rsidP="00DA291F">
      <w:pPr>
        <w:spacing w:after="0" w:line="240" w:lineRule="auto"/>
        <w:jc w:val="center"/>
        <w:rPr>
          <w:rFonts w:ascii="Times New Roman" w:eastAsia="Times New Roman" w:hAnsi="Times New Roman" w:cs="Times New Roman"/>
          <w:sz w:val="28"/>
          <w:szCs w:val="28"/>
        </w:rPr>
      </w:pPr>
      <w:r w:rsidRPr="00407CAB">
        <w:rPr>
          <w:rFonts w:ascii="Times New Roman" w:eastAsia="Times New Roman" w:hAnsi="Times New Roman" w:cs="Times New Roman"/>
          <w:sz w:val="28"/>
          <w:szCs w:val="28"/>
        </w:rPr>
        <w:t>Инновационные кластеры НПК «Сибирский наукополис»</w:t>
      </w:r>
    </w:p>
    <w:p w14:paraId="6B8F773A" w14:textId="77777777" w:rsidR="00407CAB" w:rsidRPr="00DA291F" w:rsidRDefault="00407CAB" w:rsidP="00DA291F">
      <w:pPr>
        <w:spacing w:after="0" w:line="240" w:lineRule="auto"/>
        <w:jc w:val="center"/>
        <w:rPr>
          <w:rFonts w:ascii="Times New Roman" w:eastAsia="Times New Roman" w:hAnsi="Times New Roman" w:cs="Times New Roman"/>
          <w:sz w:val="24"/>
          <w:szCs w:val="28"/>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20" w:firstRow="1" w:lastRow="0" w:firstColumn="0" w:lastColumn="0" w:noHBand="0" w:noVBand="1"/>
      </w:tblPr>
      <w:tblGrid>
        <w:gridCol w:w="3545"/>
        <w:gridCol w:w="2835"/>
        <w:gridCol w:w="3259"/>
      </w:tblGrid>
      <w:tr w:rsidR="00164508" w:rsidRPr="00DA291F" w14:paraId="16BF9E24" w14:textId="77777777" w:rsidTr="001D667F">
        <w:trPr>
          <w:trHeight w:val="423"/>
          <w:tblHeader/>
          <w:jc w:val="center"/>
        </w:trPr>
        <w:tc>
          <w:tcPr>
            <w:tcW w:w="3545" w:type="dxa"/>
            <w:tcMar>
              <w:top w:w="0" w:type="dxa"/>
              <w:left w:w="57" w:type="dxa"/>
              <w:bottom w:w="0" w:type="dxa"/>
              <w:right w:w="57" w:type="dxa"/>
            </w:tcMar>
            <w:vAlign w:val="center"/>
          </w:tcPr>
          <w:p w14:paraId="7533A5DA" w14:textId="77777777" w:rsidR="00164508" w:rsidRPr="00DA291F" w:rsidRDefault="00164508" w:rsidP="00DA291F">
            <w:pPr>
              <w:spacing w:after="0" w:line="240" w:lineRule="auto"/>
              <w:jc w:val="center"/>
              <w:rPr>
                <w:rFonts w:ascii="Times New Roman" w:eastAsia="Times New Roman" w:hAnsi="Times New Roman" w:cs="Times New Roman"/>
                <w:szCs w:val="24"/>
              </w:rPr>
            </w:pPr>
            <w:r w:rsidRPr="00DA291F">
              <w:rPr>
                <w:rFonts w:ascii="Times New Roman" w:eastAsia="Times New Roman" w:hAnsi="Times New Roman" w:cs="Times New Roman"/>
                <w:szCs w:val="24"/>
              </w:rPr>
              <w:t>Специализация</w:t>
            </w:r>
          </w:p>
        </w:tc>
        <w:tc>
          <w:tcPr>
            <w:tcW w:w="2835" w:type="dxa"/>
            <w:tcMar>
              <w:top w:w="0" w:type="dxa"/>
              <w:left w:w="57" w:type="dxa"/>
              <w:bottom w:w="0" w:type="dxa"/>
              <w:right w:w="57" w:type="dxa"/>
            </w:tcMar>
            <w:vAlign w:val="center"/>
          </w:tcPr>
          <w:p w14:paraId="596E91E8" w14:textId="77777777" w:rsidR="00164508" w:rsidRPr="00DA291F" w:rsidRDefault="00164508" w:rsidP="00DA291F">
            <w:pPr>
              <w:spacing w:after="0" w:line="240" w:lineRule="auto"/>
              <w:jc w:val="center"/>
              <w:rPr>
                <w:rFonts w:ascii="Times New Roman" w:eastAsia="Times New Roman" w:hAnsi="Times New Roman" w:cs="Times New Roman"/>
                <w:szCs w:val="24"/>
              </w:rPr>
            </w:pPr>
            <w:r w:rsidRPr="00DA291F">
              <w:rPr>
                <w:rFonts w:ascii="Times New Roman" w:eastAsia="Times New Roman" w:hAnsi="Times New Roman" w:cs="Times New Roman"/>
                <w:szCs w:val="24"/>
              </w:rPr>
              <w:t>Спецорганизация</w:t>
            </w:r>
          </w:p>
        </w:tc>
        <w:tc>
          <w:tcPr>
            <w:tcW w:w="3259" w:type="dxa"/>
            <w:tcMar>
              <w:top w:w="0" w:type="dxa"/>
              <w:left w:w="57" w:type="dxa"/>
              <w:bottom w:w="0" w:type="dxa"/>
              <w:right w:w="57" w:type="dxa"/>
            </w:tcMar>
            <w:vAlign w:val="center"/>
          </w:tcPr>
          <w:p w14:paraId="01E058E9" w14:textId="77777777" w:rsidR="00164508" w:rsidRPr="00DA291F" w:rsidRDefault="00164508" w:rsidP="00DA291F">
            <w:pPr>
              <w:spacing w:after="0" w:line="240" w:lineRule="auto"/>
              <w:jc w:val="center"/>
              <w:rPr>
                <w:rFonts w:ascii="Times New Roman" w:eastAsia="Times New Roman" w:hAnsi="Times New Roman" w:cs="Times New Roman"/>
                <w:szCs w:val="24"/>
              </w:rPr>
            </w:pPr>
            <w:r w:rsidRPr="00DA291F">
              <w:rPr>
                <w:rFonts w:ascii="Times New Roman" w:eastAsia="Times New Roman" w:hAnsi="Times New Roman" w:cs="Times New Roman"/>
                <w:szCs w:val="24"/>
              </w:rPr>
              <w:t>Ключевые участники</w:t>
            </w:r>
          </w:p>
        </w:tc>
      </w:tr>
      <w:tr w:rsidR="00164508" w:rsidRPr="00DA291F" w14:paraId="252B7815" w14:textId="77777777" w:rsidTr="001D667F">
        <w:trPr>
          <w:trHeight w:val="419"/>
          <w:jc w:val="center"/>
        </w:trPr>
        <w:tc>
          <w:tcPr>
            <w:tcW w:w="9639" w:type="dxa"/>
            <w:gridSpan w:val="3"/>
            <w:tcMar>
              <w:top w:w="0" w:type="dxa"/>
              <w:left w:w="57" w:type="dxa"/>
              <w:bottom w:w="0" w:type="dxa"/>
              <w:right w:w="57" w:type="dxa"/>
            </w:tcMar>
            <w:vAlign w:val="center"/>
          </w:tcPr>
          <w:p w14:paraId="3E4CD8F1"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1. Кластер информационных технологий Новосибирской области</w:t>
            </w:r>
          </w:p>
        </w:tc>
      </w:tr>
      <w:tr w:rsidR="00164508" w:rsidRPr="00DA291F" w14:paraId="004EA70B" w14:textId="77777777" w:rsidTr="001D667F">
        <w:trPr>
          <w:jc w:val="center"/>
        </w:trPr>
        <w:tc>
          <w:tcPr>
            <w:tcW w:w="3545" w:type="dxa"/>
            <w:tcMar>
              <w:top w:w="0" w:type="dxa"/>
              <w:left w:w="57" w:type="dxa"/>
              <w:bottom w:w="0" w:type="dxa"/>
              <w:right w:w="57" w:type="dxa"/>
            </w:tcMar>
          </w:tcPr>
          <w:p w14:paraId="0FAA9200"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Анализ больших массивов </w:t>
            </w:r>
            <w:r w:rsidRPr="00DA291F">
              <w:rPr>
                <w:rFonts w:ascii="Times New Roman" w:eastAsia="Times New Roman" w:hAnsi="Times New Roman" w:cs="Times New Roman"/>
                <w:sz w:val="24"/>
                <w:szCs w:val="24"/>
              </w:rPr>
              <w:br/>
              <w:t xml:space="preserve">данных (Big Data), ГИС и САПР, разработка и локализация </w:t>
            </w:r>
            <w:r w:rsidRPr="00DA291F">
              <w:rPr>
                <w:rFonts w:ascii="Times New Roman" w:eastAsia="Times New Roman" w:hAnsi="Times New Roman" w:cs="Times New Roman"/>
                <w:sz w:val="24"/>
                <w:szCs w:val="24"/>
              </w:rPr>
              <w:br/>
              <w:t xml:space="preserve">мобильных приложений, </w:t>
            </w:r>
            <w:r w:rsidRPr="00DA291F">
              <w:rPr>
                <w:rFonts w:ascii="Times New Roman" w:eastAsia="Times New Roman" w:hAnsi="Times New Roman" w:cs="Times New Roman"/>
                <w:sz w:val="24"/>
                <w:szCs w:val="24"/>
              </w:rPr>
              <w:br/>
              <w:t>АСУ ТП, облачные технологии</w:t>
            </w:r>
          </w:p>
        </w:tc>
        <w:tc>
          <w:tcPr>
            <w:tcW w:w="2835" w:type="dxa"/>
            <w:tcMar>
              <w:top w:w="0" w:type="dxa"/>
              <w:left w:w="57" w:type="dxa"/>
              <w:bottom w:w="0" w:type="dxa"/>
              <w:right w:w="57" w:type="dxa"/>
            </w:tcMar>
          </w:tcPr>
          <w:p w14:paraId="1DAFD1B5"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Ассоциация содействия развитию информационных технологий </w:t>
            </w:r>
            <w:r w:rsidRPr="00DA291F">
              <w:rPr>
                <w:rFonts w:ascii="Times New Roman" w:eastAsia="Times New Roman" w:hAnsi="Times New Roman" w:cs="Times New Roman"/>
                <w:sz w:val="24"/>
                <w:szCs w:val="24"/>
              </w:rPr>
              <w:br/>
              <w:t>«СибАкадемСофт»</w:t>
            </w:r>
          </w:p>
        </w:tc>
        <w:tc>
          <w:tcPr>
            <w:tcW w:w="3259" w:type="dxa"/>
            <w:tcMar>
              <w:top w:w="0" w:type="dxa"/>
              <w:left w:w="57" w:type="dxa"/>
              <w:bottom w:w="0" w:type="dxa"/>
              <w:right w:w="57" w:type="dxa"/>
            </w:tcMar>
          </w:tcPr>
          <w:p w14:paraId="7D0CE012"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НЦИТ «УНИПРО», </w:t>
            </w:r>
          </w:p>
          <w:p w14:paraId="71FD1224"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НПК «Контакт», </w:t>
            </w:r>
          </w:p>
          <w:p w14:paraId="14ADD5CF" w14:textId="56CD65A6"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«Модульные </w:t>
            </w:r>
            <w:r w:rsidRPr="00DA291F">
              <w:rPr>
                <w:rFonts w:ascii="Times New Roman" w:eastAsia="Times New Roman" w:hAnsi="Times New Roman" w:cs="Times New Roman"/>
                <w:sz w:val="24"/>
                <w:szCs w:val="24"/>
              </w:rPr>
              <w:br/>
              <w:t>Системы</w:t>
            </w:r>
            <w:r w:rsidR="009E3D4A">
              <w:rPr>
                <w:rFonts w:ascii="Times New Roman" w:eastAsia="Times New Roman" w:hAnsi="Times New Roman" w:cs="Times New Roman"/>
                <w:sz w:val="24"/>
                <w:szCs w:val="24"/>
              </w:rPr>
              <w:t xml:space="preserve"> «</w:t>
            </w:r>
            <w:r w:rsidRPr="00DA291F">
              <w:rPr>
                <w:rFonts w:ascii="Times New Roman" w:eastAsia="Times New Roman" w:hAnsi="Times New Roman" w:cs="Times New Roman"/>
                <w:sz w:val="24"/>
                <w:szCs w:val="24"/>
              </w:rPr>
              <w:t xml:space="preserve">Торнадо», </w:t>
            </w:r>
          </w:p>
          <w:p w14:paraId="6BF01ADF"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«Битриксоид», </w:t>
            </w:r>
          </w:p>
          <w:p w14:paraId="7543D173"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«ДатаИст», </w:t>
            </w:r>
          </w:p>
          <w:p w14:paraId="60C9DF59" w14:textId="77777777" w:rsidR="00164508"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ООО «Сибинфоцентр» и др.</w:t>
            </w:r>
          </w:p>
          <w:p w14:paraId="18F5774E" w14:textId="77777777" w:rsidR="001D667F" w:rsidRDefault="001D667F" w:rsidP="00DA291F">
            <w:pPr>
              <w:spacing w:after="0" w:line="240" w:lineRule="auto"/>
              <w:rPr>
                <w:rFonts w:ascii="Times New Roman" w:eastAsia="Times New Roman" w:hAnsi="Times New Roman" w:cs="Times New Roman"/>
                <w:sz w:val="24"/>
                <w:szCs w:val="24"/>
              </w:rPr>
            </w:pPr>
          </w:p>
          <w:p w14:paraId="45C70D1B" w14:textId="707A254A" w:rsidR="00DB4DA0" w:rsidRPr="00DA291F" w:rsidRDefault="00DB4DA0" w:rsidP="00DA291F">
            <w:pPr>
              <w:spacing w:after="0" w:line="240" w:lineRule="auto"/>
              <w:rPr>
                <w:rFonts w:ascii="Times New Roman" w:eastAsia="Times New Roman" w:hAnsi="Times New Roman" w:cs="Times New Roman"/>
                <w:sz w:val="24"/>
                <w:szCs w:val="24"/>
              </w:rPr>
            </w:pPr>
          </w:p>
        </w:tc>
      </w:tr>
      <w:tr w:rsidR="00164508" w:rsidRPr="00DA291F" w14:paraId="7957FEF6" w14:textId="77777777" w:rsidTr="001D667F">
        <w:trPr>
          <w:trHeight w:val="340"/>
          <w:jc w:val="center"/>
        </w:trPr>
        <w:tc>
          <w:tcPr>
            <w:tcW w:w="9639" w:type="dxa"/>
            <w:gridSpan w:val="3"/>
            <w:tcMar>
              <w:top w:w="0" w:type="dxa"/>
              <w:left w:w="57" w:type="dxa"/>
              <w:bottom w:w="0" w:type="dxa"/>
              <w:right w:w="57" w:type="dxa"/>
            </w:tcMar>
            <w:vAlign w:val="center"/>
          </w:tcPr>
          <w:p w14:paraId="646B097D"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2. Кластер биофармацевтических технологий Новосибирской области</w:t>
            </w:r>
          </w:p>
        </w:tc>
      </w:tr>
      <w:tr w:rsidR="00164508" w:rsidRPr="00DA291F" w14:paraId="50BBA00F" w14:textId="77777777" w:rsidTr="001D667F">
        <w:trPr>
          <w:jc w:val="center"/>
        </w:trPr>
        <w:tc>
          <w:tcPr>
            <w:tcW w:w="3545" w:type="dxa"/>
            <w:tcMar>
              <w:top w:w="0" w:type="dxa"/>
              <w:left w:w="57" w:type="dxa"/>
              <w:bottom w:w="0" w:type="dxa"/>
              <w:right w:w="57" w:type="dxa"/>
            </w:tcMar>
          </w:tcPr>
          <w:p w14:paraId="3FDD29F0"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Биофармацевтика, медицинские изделия, биотехнологическое оборудование, диагностикумы, функциональное питание, </w:t>
            </w:r>
            <w:r w:rsidRPr="00DA291F">
              <w:rPr>
                <w:rFonts w:ascii="Times New Roman" w:eastAsia="Times New Roman" w:hAnsi="Times New Roman" w:cs="Times New Roman"/>
                <w:sz w:val="24"/>
                <w:szCs w:val="24"/>
              </w:rPr>
              <w:br/>
              <w:t xml:space="preserve">лечебно-профилактические </w:t>
            </w:r>
            <w:r w:rsidRPr="00DA291F">
              <w:rPr>
                <w:rFonts w:ascii="Times New Roman" w:eastAsia="Times New Roman" w:hAnsi="Times New Roman" w:cs="Times New Roman"/>
                <w:sz w:val="24"/>
                <w:szCs w:val="24"/>
              </w:rPr>
              <w:br/>
              <w:t>продукты, продукты для ветеринарии, продукты для растениеводства, косметические средства</w:t>
            </w:r>
          </w:p>
        </w:tc>
        <w:tc>
          <w:tcPr>
            <w:tcW w:w="2835" w:type="dxa"/>
            <w:tcMar>
              <w:top w:w="0" w:type="dxa"/>
              <w:left w:w="57" w:type="dxa"/>
              <w:bottom w:w="0" w:type="dxa"/>
              <w:right w:w="57" w:type="dxa"/>
            </w:tcMar>
          </w:tcPr>
          <w:p w14:paraId="229EBEB8"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Ассоциация «БиоФарм»</w:t>
            </w:r>
          </w:p>
        </w:tc>
        <w:tc>
          <w:tcPr>
            <w:tcW w:w="3259" w:type="dxa"/>
            <w:tcMar>
              <w:top w:w="0" w:type="dxa"/>
              <w:left w:w="57" w:type="dxa"/>
              <w:bottom w:w="0" w:type="dxa"/>
              <w:right w:w="57" w:type="dxa"/>
            </w:tcMar>
          </w:tcPr>
          <w:p w14:paraId="3F076D37"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ФБУН ГНЦ ВБ «Вектор», ООО «БиоВеста», </w:t>
            </w:r>
          </w:p>
          <w:p w14:paraId="1AF59EB0"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«СибЭнЗайм», </w:t>
            </w:r>
          </w:p>
          <w:p w14:paraId="5BD59942"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«Сиббиофарм», </w:t>
            </w:r>
          </w:p>
          <w:p w14:paraId="2C655238"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«Диа-Веста», </w:t>
            </w:r>
          </w:p>
          <w:p w14:paraId="460FEEA2"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«СФМ Фарм», НИИФФМ, ИЦиГ СО РАН, ИХБФМ СО РАН, </w:t>
            </w:r>
          </w:p>
          <w:p w14:paraId="70B84BDF" w14:textId="6D0342C9" w:rsidR="001D667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АО УК «НТП в сфере </w:t>
            </w:r>
            <w:r w:rsidRPr="00DA291F">
              <w:rPr>
                <w:rFonts w:ascii="Times New Roman" w:eastAsia="Times New Roman" w:hAnsi="Times New Roman" w:cs="Times New Roman"/>
                <w:sz w:val="24"/>
                <w:szCs w:val="24"/>
              </w:rPr>
              <w:br/>
              <w:t xml:space="preserve">биотехнологий» и др. </w:t>
            </w:r>
          </w:p>
          <w:p w14:paraId="6C4290D8" w14:textId="031250F4" w:rsidR="001D667F" w:rsidRPr="00DA291F" w:rsidRDefault="001D667F" w:rsidP="00DA291F">
            <w:pPr>
              <w:spacing w:after="0" w:line="240" w:lineRule="auto"/>
              <w:rPr>
                <w:rFonts w:ascii="Times New Roman" w:eastAsia="Times New Roman" w:hAnsi="Times New Roman" w:cs="Times New Roman"/>
                <w:sz w:val="24"/>
                <w:szCs w:val="24"/>
              </w:rPr>
            </w:pPr>
          </w:p>
        </w:tc>
      </w:tr>
      <w:tr w:rsidR="00164508" w:rsidRPr="00DA291F" w14:paraId="77D7053D" w14:textId="77777777" w:rsidTr="001D667F">
        <w:trPr>
          <w:jc w:val="center"/>
        </w:trPr>
        <w:tc>
          <w:tcPr>
            <w:tcW w:w="9639" w:type="dxa"/>
            <w:gridSpan w:val="3"/>
            <w:tcMar>
              <w:top w:w="0" w:type="dxa"/>
              <w:left w:w="57" w:type="dxa"/>
              <w:bottom w:w="0" w:type="dxa"/>
              <w:right w:w="57" w:type="dxa"/>
            </w:tcMar>
          </w:tcPr>
          <w:p w14:paraId="48F84760"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3. Кластер биотехнологий и биомедицины Новосибирской области</w:t>
            </w:r>
          </w:p>
        </w:tc>
      </w:tr>
      <w:tr w:rsidR="00164508" w:rsidRPr="00DA291F" w14:paraId="69832757" w14:textId="77777777" w:rsidTr="001D667F">
        <w:trPr>
          <w:jc w:val="center"/>
        </w:trPr>
        <w:tc>
          <w:tcPr>
            <w:tcW w:w="3545" w:type="dxa"/>
            <w:tcMar>
              <w:top w:w="0" w:type="dxa"/>
              <w:left w:w="57" w:type="dxa"/>
              <w:bottom w:w="0" w:type="dxa"/>
              <w:right w:w="57" w:type="dxa"/>
            </w:tcMar>
          </w:tcPr>
          <w:p w14:paraId="0EF0ED6C" w14:textId="43AF8D56" w:rsidR="00164508" w:rsidRPr="00DA291F" w:rsidRDefault="00164508" w:rsidP="00407CAB">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Производство и разработка </w:t>
            </w:r>
            <w:r w:rsidRPr="00DA291F">
              <w:rPr>
                <w:rFonts w:ascii="Times New Roman" w:eastAsia="Times New Roman" w:hAnsi="Times New Roman" w:cs="Times New Roman"/>
                <w:sz w:val="24"/>
                <w:szCs w:val="24"/>
              </w:rPr>
              <w:br/>
              <w:t>систем тестирования, медицинского оборудования, реагентов для исследований в области молекулярной биологии, промышленные биотехнологии, сельскохозяйственные биотехнологии, базы данных (биоинформационные технологии)</w:t>
            </w:r>
          </w:p>
        </w:tc>
        <w:tc>
          <w:tcPr>
            <w:tcW w:w="2835" w:type="dxa"/>
            <w:tcMar>
              <w:top w:w="0" w:type="dxa"/>
              <w:left w:w="57" w:type="dxa"/>
              <w:bottom w:w="0" w:type="dxa"/>
              <w:right w:w="57" w:type="dxa"/>
            </w:tcMar>
          </w:tcPr>
          <w:p w14:paraId="4BD1103D" w14:textId="5A47D988"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Некоммерческое партнёрство «Сибирский центр раз</w:t>
            </w:r>
            <w:r w:rsidR="001F3B6B" w:rsidRPr="00DA291F">
              <w:rPr>
                <w:rFonts w:ascii="Times New Roman" w:eastAsia="Times New Roman" w:hAnsi="Times New Roman" w:cs="Times New Roman"/>
                <w:sz w:val="24"/>
                <w:szCs w:val="24"/>
              </w:rPr>
              <w:t>вития биотехнологий и медицины «Сиббиомед</w:t>
            </w:r>
            <w:r w:rsidRPr="00DA291F">
              <w:rPr>
                <w:rFonts w:ascii="Times New Roman" w:eastAsia="Times New Roman" w:hAnsi="Times New Roman" w:cs="Times New Roman"/>
                <w:sz w:val="24"/>
                <w:szCs w:val="24"/>
              </w:rPr>
              <w:t>»</w:t>
            </w:r>
          </w:p>
        </w:tc>
        <w:tc>
          <w:tcPr>
            <w:tcW w:w="3259" w:type="dxa"/>
            <w:tcMar>
              <w:top w:w="0" w:type="dxa"/>
              <w:left w:w="57" w:type="dxa"/>
              <w:bottom w:w="0" w:type="dxa"/>
              <w:right w:w="57" w:type="dxa"/>
            </w:tcMar>
          </w:tcPr>
          <w:p w14:paraId="2E68E35B"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«Айрондир», </w:t>
            </w:r>
          </w:p>
          <w:p w14:paraId="08E6E2D1"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«Био-Веста М», </w:t>
            </w:r>
          </w:p>
          <w:p w14:paraId="1C982DB7"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«БИОССЕТ», </w:t>
            </w:r>
          </w:p>
          <w:p w14:paraId="151E8B64"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ООО «Медико-</w:t>
            </w:r>
            <w:r w:rsidRPr="00DA291F">
              <w:rPr>
                <w:rFonts w:ascii="Times New Roman" w:eastAsia="Times New Roman" w:hAnsi="Times New Roman" w:cs="Times New Roman"/>
                <w:sz w:val="24"/>
                <w:szCs w:val="24"/>
              </w:rPr>
              <w:br/>
              <w:t xml:space="preserve">биологический Союз», </w:t>
            </w:r>
            <w:r w:rsidRPr="00DA291F">
              <w:rPr>
                <w:rFonts w:ascii="Times New Roman" w:eastAsia="Times New Roman" w:hAnsi="Times New Roman" w:cs="Times New Roman"/>
                <w:sz w:val="24"/>
                <w:szCs w:val="24"/>
              </w:rPr>
              <w:br/>
              <w:t xml:space="preserve">ООО «МБС-Технология», ООО «Промбиотех», </w:t>
            </w:r>
            <w:r w:rsidRPr="00DA291F">
              <w:rPr>
                <w:rFonts w:ascii="Times New Roman" w:eastAsia="Times New Roman" w:hAnsi="Times New Roman" w:cs="Times New Roman"/>
                <w:sz w:val="24"/>
                <w:szCs w:val="24"/>
              </w:rPr>
              <w:br/>
              <w:t xml:space="preserve">ИХБФМ СО РАН, </w:t>
            </w:r>
          </w:p>
          <w:p w14:paraId="4FD640DC"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ИЦиГ СО РАН и др.</w:t>
            </w:r>
          </w:p>
        </w:tc>
      </w:tr>
      <w:tr w:rsidR="00164508" w:rsidRPr="00DA291F" w14:paraId="108E967E" w14:textId="77777777" w:rsidTr="001D667F">
        <w:trPr>
          <w:jc w:val="center"/>
        </w:trPr>
        <w:tc>
          <w:tcPr>
            <w:tcW w:w="9639" w:type="dxa"/>
            <w:gridSpan w:val="3"/>
            <w:tcMar>
              <w:top w:w="0" w:type="dxa"/>
              <w:left w:w="57" w:type="dxa"/>
              <w:bottom w:w="0" w:type="dxa"/>
              <w:right w:w="57" w:type="dxa"/>
            </w:tcMar>
          </w:tcPr>
          <w:p w14:paraId="67891244"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4. Медико-технологический кластер Новосибирской области</w:t>
            </w:r>
          </w:p>
        </w:tc>
      </w:tr>
      <w:tr w:rsidR="00164508" w:rsidRPr="00DA291F" w14:paraId="17CDE597" w14:textId="77777777" w:rsidTr="001D667F">
        <w:trPr>
          <w:jc w:val="center"/>
        </w:trPr>
        <w:tc>
          <w:tcPr>
            <w:tcW w:w="3545" w:type="dxa"/>
            <w:tcMar>
              <w:top w:w="0" w:type="dxa"/>
              <w:left w:w="57" w:type="dxa"/>
              <w:bottom w:w="0" w:type="dxa"/>
              <w:right w:w="57" w:type="dxa"/>
            </w:tcMar>
          </w:tcPr>
          <w:p w14:paraId="493026CE"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Разработка и производство наукоемкой медицинской продукции в сфере травматологии, ортопедии, нейрохирургии, неонатологии, реабилитологии</w:t>
            </w:r>
          </w:p>
        </w:tc>
        <w:tc>
          <w:tcPr>
            <w:tcW w:w="2835" w:type="dxa"/>
            <w:tcMar>
              <w:top w:w="0" w:type="dxa"/>
              <w:left w:w="57" w:type="dxa"/>
              <w:bottom w:w="0" w:type="dxa"/>
              <w:right w:w="57" w:type="dxa"/>
            </w:tcMar>
          </w:tcPr>
          <w:p w14:paraId="574D8E2B" w14:textId="1712235F" w:rsidR="00164508" w:rsidRPr="00DA291F" w:rsidRDefault="00164508" w:rsidP="009E3D4A">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АНО «Специализированная организация медико-технологического кластера Новосибирской области </w:t>
            </w:r>
            <w:r w:rsidR="009E3D4A">
              <w:rPr>
                <w:rFonts w:ascii="Times New Roman" w:eastAsia="Times New Roman" w:hAnsi="Times New Roman" w:cs="Times New Roman"/>
                <w:sz w:val="24"/>
                <w:szCs w:val="24"/>
              </w:rPr>
              <w:t>«Системные инновационные решения</w:t>
            </w:r>
            <w:r w:rsidRPr="00DA291F">
              <w:rPr>
                <w:rFonts w:ascii="Times New Roman" w:eastAsia="Times New Roman" w:hAnsi="Times New Roman" w:cs="Times New Roman"/>
                <w:sz w:val="24"/>
                <w:szCs w:val="24"/>
              </w:rPr>
              <w:t>»</w:t>
            </w:r>
          </w:p>
        </w:tc>
        <w:tc>
          <w:tcPr>
            <w:tcW w:w="3259" w:type="dxa"/>
            <w:tcMar>
              <w:top w:w="0" w:type="dxa"/>
              <w:left w:w="57" w:type="dxa"/>
              <w:bottom w:w="0" w:type="dxa"/>
              <w:right w:w="57" w:type="dxa"/>
            </w:tcMar>
          </w:tcPr>
          <w:p w14:paraId="5553DF96"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АО «Инновационный медико-технологический центр </w:t>
            </w:r>
            <w:r w:rsidRPr="00DA291F">
              <w:rPr>
                <w:rFonts w:ascii="Times New Roman" w:eastAsia="Times New Roman" w:hAnsi="Times New Roman" w:cs="Times New Roman"/>
                <w:sz w:val="24"/>
                <w:szCs w:val="24"/>
              </w:rPr>
              <w:br/>
              <w:t xml:space="preserve">(медицинский технопарк)», </w:t>
            </w:r>
          </w:p>
          <w:p w14:paraId="0DB560C7"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«Медицинские топографические системы «Метос», </w:t>
            </w:r>
          </w:p>
          <w:p w14:paraId="024E5943"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ООО «НЭВЗ-Н»,</w:t>
            </w:r>
          </w:p>
          <w:p w14:paraId="12C2FDD7"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«Технопроект», </w:t>
            </w:r>
          </w:p>
          <w:p w14:paraId="5D90D1CF"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ООО «Эндосервис» и др.</w:t>
            </w:r>
          </w:p>
        </w:tc>
      </w:tr>
      <w:tr w:rsidR="00164508" w:rsidRPr="00DA291F" w14:paraId="474E2F71" w14:textId="77777777" w:rsidTr="001D667F">
        <w:trPr>
          <w:jc w:val="center"/>
        </w:trPr>
        <w:tc>
          <w:tcPr>
            <w:tcW w:w="9639" w:type="dxa"/>
            <w:gridSpan w:val="3"/>
            <w:tcMar>
              <w:top w:w="0" w:type="dxa"/>
              <w:left w:w="57" w:type="dxa"/>
              <w:bottom w:w="0" w:type="dxa"/>
              <w:right w:w="57" w:type="dxa"/>
            </w:tcMar>
          </w:tcPr>
          <w:p w14:paraId="50EDA134"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5. Медико-биологический кластер Новосибирской области</w:t>
            </w:r>
          </w:p>
        </w:tc>
      </w:tr>
      <w:tr w:rsidR="00164508" w:rsidRPr="00DA291F" w14:paraId="23D89FC6" w14:textId="77777777" w:rsidTr="001D667F">
        <w:trPr>
          <w:jc w:val="center"/>
        </w:trPr>
        <w:tc>
          <w:tcPr>
            <w:tcW w:w="3545" w:type="dxa"/>
            <w:tcMar>
              <w:top w:w="0" w:type="dxa"/>
              <w:left w:w="57" w:type="dxa"/>
              <w:bottom w:w="0" w:type="dxa"/>
              <w:right w:w="57" w:type="dxa"/>
            </w:tcMar>
          </w:tcPr>
          <w:p w14:paraId="1D7EDCF1"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Научные исследования, разработка и производство лекарственных средств и медицинских изделий для высокотехнологичной сердечно-сосудистой хирургии, интервенционной кардиологии, онкологии, нейрохирургии</w:t>
            </w:r>
          </w:p>
        </w:tc>
        <w:tc>
          <w:tcPr>
            <w:tcW w:w="2835" w:type="dxa"/>
            <w:tcMar>
              <w:top w:w="0" w:type="dxa"/>
              <w:left w:w="57" w:type="dxa"/>
              <w:bottom w:w="0" w:type="dxa"/>
              <w:right w:w="57" w:type="dxa"/>
            </w:tcMar>
          </w:tcPr>
          <w:p w14:paraId="26EEC9B1"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Ассоциация управляющая компания индустриального биомедицинского </w:t>
            </w:r>
            <w:r w:rsidRPr="00DA291F">
              <w:rPr>
                <w:rFonts w:ascii="Times New Roman" w:eastAsia="Times New Roman" w:hAnsi="Times New Roman" w:cs="Times New Roman"/>
                <w:sz w:val="24"/>
                <w:szCs w:val="24"/>
              </w:rPr>
              <w:br/>
              <w:t>парка «Зеленая долина»</w:t>
            </w:r>
          </w:p>
        </w:tc>
        <w:tc>
          <w:tcPr>
            <w:tcW w:w="3259" w:type="dxa"/>
            <w:tcMar>
              <w:top w:w="0" w:type="dxa"/>
              <w:left w:w="57" w:type="dxa"/>
              <w:bottom w:w="0" w:type="dxa"/>
              <w:right w:w="57" w:type="dxa"/>
            </w:tcMar>
          </w:tcPr>
          <w:p w14:paraId="31BC515C" w14:textId="65F1720E"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ФГБУ «НМИЦ </w:t>
            </w:r>
            <w:r w:rsidRPr="00DA291F">
              <w:rPr>
                <w:rFonts w:ascii="Times New Roman" w:eastAsia="Times New Roman" w:hAnsi="Times New Roman" w:cs="Times New Roman"/>
                <w:sz w:val="24"/>
                <w:szCs w:val="24"/>
              </w:rPr>
              <w:br/>
              <w:t xml:space="preserve">им. ак. Е.Н. Мешалкина» Минздрава России, </w:t>
            </w:r>
          </w:p>
          <w:p w14:paraId="208A09E5"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«Ангиолайн», </w:t>
            </w:r>
          </w:p>
          <w:p w14:paraId="6AAA5701" w14:textId="116EAA77" w:rsidR="00164508" w:rsidRPr="00DA291F" w:rsidRDefault="00164508" w:rsidP="009E3D4A">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«НПК </w:t>
            </w:r>
            <w:r w:rsidR="009E3D4A">
              <w:rPr>
                <w:rFonts w:ascii="Times New Roman" w:eastAsia="Times New Roman" w:hAnsi="Times New Roman" w:cs="Times New Roman"/>
                <w:sz w:val="24"/>
                <w:szCs w:val="24"/>
              </w:rPr>
              <w:t>«</w:t>
            </w:r>
            <w:r w:rsidRPr="00DA291F">
              <w:rPr>
                <w:rFonts w:ascii="Times New Roman" w:eastAsia="Times New Roman" w:hAnsi="Times New Roman" w:cs="Times New Roman"/>
                <w:sz w:val="24"/>
                <w:szCs w:val="24"/>
              </w:rPr>
              <w:t>Эвипро» и др.</w:t>
            </w:r>
          </w:p>
        </w:tc>
      </w:tr>
    </w:tbl>
    <w:p w14:paraId="487643AC" w14:textId="77777777" w:rsidR="00164508" w:rsidRPr="00DA291F" w:rsidRDefault="00164508" w:rsidP="00DA291F">
      <w:pPr>
        <w:spacing w:after="0" w:line="240" w:lineRule="auto"/>
        <w:jc w:val="both"/>
        <w:rPr>
          <w:rFonts w:ascii="Times New Roman" w:eastAsia="Times New Roman" w:hAnsi="Times New Roman" w:cs="Times New Roman"/>
          <w:sz w:val="28"/>
          <w:szCs w:val="28"/>
        </w:rPr>
      </w:pPr>
    </w:p>
    <w:p w14:paraId="7C0F0807"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НПК «Сибирский наукополис» работает и проводит исследования вместе с такими ведущими компаниями мира, как Pfizer, Bayer, Intel, Schlumberger, BakerHuges, Astra Zeneca, Merck Sharp &amp; Co., Actelion Pharmaceuticals, Grifols Therapeutics, Medtronic Bakkeb Research Center B.V., Terumo и др. </w:t>
      </w:r>
    </w:p>
    <w:p w14:paraId="67B3FFFC"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НПК «Сибирский наукополис» направлено на определение прорывных проектов, находящихся в области междисциплинарных исследований, развитие традиционных и создание принципиально новых рынков, обеспечение на этих направлениях научного и технологического лидерства компаний-участников кластера.</w:t>
      </w:r>
    </w:p>
    <w:p w14:paraId="7F7041BB"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Перспективными рынками для продукции (продуктов, услуг) НПК «Сибирский наукополис» являются: </w:t>
      </w:r>
    </w:p>
    <w:p w14:paraId="1096A550"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 направлению информационных технологий:</w:t>
      </w:r>
    </w:p>
    <w:p w14:paraId="7E50A3A2"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умные города;</w:t>
      </w:r>
    </w:p>
    <w:p w14:paraId="76A2792E"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ИТ-безопасность;</w:t>
      </w:r>
    </w:p>
    <w:p w14:paraId="520FD950"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автоматизация производственных и технологических процессов;</w:t>
      </w:r>
    </w:p>
    <w:p w14:paraId="4510B8CA"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pacing w:val="-5"/>
          <w:sz w:val="28"/>
          <w:szCs w:val="28"/>
        </w:rPr>
      </w:pPr>
      <w:r w:rsidRPr="00DA291F">
        <w:rPr>
          <w:rFonts w:ascii="Times New Roman" w:eastAsia="Times New Roman" w:hAnsi="Times New Roman" w:cs="Times New Roman"/>
          <w:spacing w:val="-5"/>
          <w:sz w:val="28"/>
          <w:szCs w:val="28"/>
        </w:rPr>
        <w:t>программы для научных исследований и математического моделирования;</w:t>
      </w:r>
    </w:p>
    <w:p w14:paraId="2D8DF859"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прогнозная аналитика и когнитивные решения;</w:t>
      </w:r>
    </w:p>
    <w:p w14:paraId="3A7D3571"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компьютерные тренажёры, игры;</w:t>
      </w:r>
    </w:p>
    <w:p w14:paraId="7077F1FC"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облачные технологии (SaaS, IaaS, PaaS);</w:t>
      </w:r>
    </w:p>
    <w:p w14:paraId="448B4AC1"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системы виртуальной реальности;</w:t>
      </w:r>
    </w:p>
    <w:p w14:paraId="2EBFB1D8"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геоинформационные системы;</w:t>
      </w:r>
    </w:p>
    <w:p w14:paraId="0B167C3F"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промышленный интернет и интернет вещей;</w:t>
      </w:r>
    </w:p>
    <w:p w14:paraId="78A92904" w14:textId="77777777" w:rsidR="00164508" w:rsidRPr="00DA291F" w:rsidRDefault="00164508" w:rsidP="00DA291F">
      <w:pPr>
        <w:pBdr>
          <w:top w:val="nil"/>
          <w:left w:val="nil"/>
          <w:bottom w:val="nil"/>
          <w:right w:val="nil"/>
          <w:between w:val="nil"/>
        </w:pBdr>
        <w:tabs>
          <w:tab w:val="left" w:pos="709"/>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Big Data;</w:t>
      </w:r>
    </w:p>
    <w:p w14:paraId="0C977E22"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по направлению биотехнологий и биофармацевтики: </w:t>
      </w:r>
    </w:p>
    <w:p w14:paraId="2ACEA59C"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промышленные биотехнологии;</w:t>
      </w:r>
    </w:p>
    <w:p w14:paraId="54B4218B" w14:textId="57C2B3E6"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агробиотехнологии (биологические средства защиты растений, новые сорта сельскохозяйственных культур, продукты для животноводства и т.д.);</w:t>
      </w:r>
    </w:p>
    <w:p w14:paraId="1D77C377"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биофармацевтика (моноклональные антитела, субстанции антибиотиков, рекомбинантные препараты, вакцины);</w:t>
      </w:r>
    </w:p>
    <w:p w14:paraId="16926A46"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ферменты;</w:t>
      </w:r>
    </w:p>
    <w:p w14:paraId="0A03C232"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биопестициды;</w:t>
      </w:r>
    </w:p>
    <w:p w14:paraId="4D3DA592"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антибактериальные препараты.</w:t>
      </w:r>
    </w:p>
    <w:p w14:paraId="5105AEBA"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по направлению высокотехнологичной медицины: </w:t>
      </w:r>
    </w:p>
    <w:p w14:paraId="620CE37E"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медицинские изделия и оборудование;</w:t>
      </w:r>
    </w:p>
    <w:p w14:paraId="23805562"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тканеинженерные конструкции;</w:t>
      </w:r>
    </w:p>
    <w:p w14:paraId="0D5846B4"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генная терапия;</w:t>
      </w:r>
    </w:p>
    <w:p w14:paraId="0E9D206A"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ортопедические имплантаты;</w:t>
      </w:r>
    </w:p>
    <w:p w14:paraId="3CF13EC0"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биосовместимые материалы;</w:t>
      </w:r>
    </w:p>
    <w:p w14:paraId="0E012717"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персонифицированная медицина и таргетные технологии;</w:t>
      </w:r>
    </w:p>
    <w:p w14:paraId="5D4560F0"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регенеративная медицина и клеточные технологии;</w:t>
      </w:r>
    </w:p>
    <w:p w14:paraId="49A4D13F" w14:textId="77777777" w:rsidR="00164508" w:rsidRPr="00DA291F" w:rsidRDefault="00164508" w:rsidP="00DA291F">
      <w:pPr>
        <w:pBdr>
          <w:top w:val="nil"/>
          <w:left w:val="nil"/>
          <w:bottom w:val="nil"/>
          <w:right w:val="nil"/>
          <w:between w:val="nil"/>
        </w:pBdr>
        <w:tabs>
          <w:tab w:val="left" w:pos="993"/>
        </w:tabs>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телемедицина.</w:t>
      </w:r>
    </w:p>
    <w:p w14:paraId="52FC339B"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Данные перспективные рынки НПК «Сибирский наукополис» соответствуют таким направлениям Национальной технологической инициативы, как SafeNet, HealthNet, AeroNet, NeuroNet. </w:t>
      </w:r>
    </w:p>
    <w:p w14:paraId="3054935B" w14:textId="77777777" w:rsidR="00164508" w:rsidRPr="00DA291F" w:rsidRDefault="00164508" w:rsidP="00DA291F">
      <w:pPr>
        <w:spacing w:after="0" w:line="240" w:lineRule="auto"/>
        <w:ind w:firstLine="567"/>
        <w:jc w:val="both"/>
        <w:rPr>
          <w:rFonts w:ascii="Times New Roman" w:eastAsia="Times New Roman" w:hAnsi="Times New Roman" w:cs="Times New Roman"/>
          <w:sz w:val="28"/>
          <w:szCs w:val="28"/>
        </w:rPr>
      </w:pPr>
    </w:p>
    <w:p w14:paraId="37A5DFED" w14:textId="77777777" w:rsidR="00164508" w:rsidRPr="00DA291F" w:rsidRDefault="00164508" w:rsidP="00DA291F">
      <w:pPr>
        <w:spacing w:after="0" w:line="240" w:lineRule="auto"/>
        <w:jc w:val="center"/>
        <w:outlineLvl w:val="3"/>
        <w:rPr>
          <w:rFonts w:ascii="Times New Roman" w:eastAsia="Times New Roman" w:hAnsi="Times New Roman" w:cs="Times New Roman"/>
          <w:sz w:val="28"/>
          <w:szCs w:val="28"/>
        </w:rPr>
      </w:pPr>
      <w:bookmarkStart w:id="440" w:name="_Toc528054690"/>
      <w:bookmarkStart w:id="441" w:name="_Toc528144272"/>
      <w:bookmarkStart w:id="442" w:name="_Toc528168346"/>
      <w:bookmarkStart w:id="443" w:name="_Toc528169038"/>
      <w:bookmarkStart w:id="444" w:name="_Toc528173283"/>
      <w:bookmarkStart w:id="445" w:name="_Toc528597380"/>
      <w:r w:rsidRPr="00DA291F">
        <w:rPr>
          <w:rFonts w:ascii="Times New Roman" w:eastAsia="Times New Roman" w:hAnsi="Times New Roman" w:cs="Times New Roman"/>
          <w:sz w:val="28"/>
          <w:szCs w:val="28"/>
        </w:rPr>
        <w:t>Развитие производственных кластеров</w:t>
      </w:r>
      <w:bookmarkEnd w:id="440"/>
      <w:bookmarkEnd w:id="441"/>
      <w:bookmarkEnd w:id="442"/>
      <w:bookmarkEnd w:id="443"/>
      <w:bookmarkEnd w:id="444"/>
      <w:bookmarkEnd w:id="445"/>
    </w:p>
    <w:p w14:paraId="718C6714" w14:textId="77777777" w:rsidR="00164508" w:rsidRPr="00DA291F" w:rsidRDefault="00164508" w:rsidP="00DA291F">
      <w:pPr>
        <w:spacing w:after="0" w:line="240" w:lineRule="auto"/>
        <w:ind w:firstLine="709"/>
        <w:jc w:val="both"/>
        <w:rPr>
          <w:rFonts w:ascii="Times New Roman" w:hAnsi="Times New Roman" w:cs="Times New Roman"/>
          <w:sz w:val="28"/>
          <w:szCs w:val="24"/>
        </w:rPr>
      </w:pPr>
    </w:p>
    <w:p w14:paraId="325B5E41"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hAnsi="Times New Roman" w:cs="Times New Roman"/>
          <w:sz w:val="28"/>
          <w:szCs w:val="24"/>
        </w:rPr>
        <w:t xml:space="preserve">Параллельно </w:t>
      </w:r>
      <w:r w:rsidRPr="00DA291F">
        <w:rPr>
          <w:rFonts w:ascii="Times New Roman" w:eastAsia="Times New Roman" w:hAnsi="Times New Roman" w:cs="Times New Roman"/>
          <w:sz w:val="28"/>
          <w:szCs w:val="28"/>
        </w:rPr>
        <w:t>с развитием НПК «Сибирский наукополис» является перспективным формирование кластеров, охватывающих направления сельского хозяйства, машиностроения, металлургии, приборостроения. В настоящий момент проходят стадию институционального оформления и разрабатывают программы развития следующие кластеры:</w:t>
      </w:r>
    </w:p>
    <w:p w14:paraId="763BC458"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Кластер производителей сельскохозяйственной техники, машин и оборудования;</w:t>
      </w:r>
    </w:p>
    <w:p w14:paraId="6DE850E9" w14:textId="77777777" w:rsidR="00164508" w:rsidRPr="00DA291F" w:rsidRDefault="00164508" w:rsidP="00DA291F">
      <w:pPr>
        <w:spacing w:after="0" w:line="240" w:lineRule="auto"/>
        <w:ind w:firstLine="709"/>
        <w:jc w:val="both"/>
        <w:rPr>
          <w:sz w:val="28"/>
          <w:szCs w:val="28"/>
        </w:rPr>
      </w:pPr>
      <w:r w:rsidRPr="00DA291F">
        <w:rPr>
          <w:rFonts w:ascii="Times New Roman" w:eastAsia="Times New Roman" w:hAnsi="Times New Roman" w:cs="Times New Roman"/>
          <w:sz w:val="28"/>
          <w:szCs w:val="28"/>
        </w:rPr>
        <w:t>Первый зерновой кластер;</w:t>
      </w:r>
    </w:p>
    <w:p w14:paraId="0474FF0C" w14:textId="77777777" w:rsidR="00164508" w:rsidRPr="00DA291F" w:rsidRDefault="00164508" w:rsidP="00DA291F">
      <w:pPr>
        <w:pBdr>
          <w:top w:val="nil"/>
          <w:left w:val="nil"/>
          <w:bottom w:val="nil"/>
          <w:right w:val="nil"/>
          <w:between w:val="nil"/>
        </w:pBdr>
        <w:spacing w:after="0" w:line="240" w:lineRule="auto"/>
        <w:ind w:firstLine="709"/>
        <w:contextualSpacing/>
        <w:jc w:val="both"/>
        <w:rPr>
          <w:sz w:val="28"/>
          <w:szCs w:val="28"/>
        </w:rPr>
      </w:pPr>
      <w:r w:rsidRPr="00DA291F">
        <w:rPr>
          <w:rFonts w:ascii="Times New Roman" w:eastAsia="Times New Roman" w:hAnsi="Times New Roman" w:cs="Times New Roman"/>
          <w:sz w:val="28"/>
          <w:szCs w:val="28"/>
        </w:rPr>
        <w:t xml:space="preserve">Сибирский металлурго-машиностроительный кластер аддитивных цифровых технологий и производств Новосибирской области. </w:t>
      </w:r>
    </w:p>
    <w:p w14:paraId="17692157"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rPr>
        <w:t xml:space="preserve">Цель создания кластера производителей сельскохозяйственной техники, машин и оборудования – выпуск современной наукоемкой техники для нужд сельского хозяйства, позволяющей сельхозтоваропроизводителям снизить себестоимость, увеличить производительность труда и повысить качество продукции. </w:t>
      </w:r>
      <w:r w:rsidRPr="00DA291F">
        <w:rPr>
          <w:rFonts w:ascii="Times New Roman" w:hAnsi="Times New Roman" w:cs="Times New Roman"/>
          <w:sz w:val="28"/>
          <w:szCs w:val="24"/>
        </w:rPr>
        <w:t xml:space="preserve">Специализированной организацией кластера </w:t>
      </w:r>
      <w:r w:rsidRPr="00DA291F">
        <w:rPr>
          <w:rFonts w:ascii="Times New Roman" w:hAnsi="Times New Roman" w:cs="Times New Roman"/>
          <w:sz w:val="28"/>
          <w:szCs w:val="28"/>
        </w:rPr>
        <w:t>выступает Ассоциация производителей сельскохозяйственной техники «НовосибирскАгроМаш».</w:t>
      </w:r>
    </w:p>
    <w:p w14:paraId="3730C000"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Основными задачами кластера являются привлечение в отрасль дополнительных финансовых средств для развития производства и выпуска высококонкурентной сельскохозяйственной техники, содействие в обновлении технологической базы предприятий, а также развитие и расширение кооперационных связей.</w:t>
      </w:r>
    </w:p>
    <w:p w14:paraId="64429F15"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Первый зерновой кластер создан с целью консолидации усилий и действий членов кластера по защите интересов российских производителей сельскохозяйственной и промышленной продукции и повышения эффективности производства зерна и продуктов его переработки. </w:t>
      </w:r>
      <w:r w:rsidRPr="00DA291F">
        <w:rPr>
          <w:rFonts w:ascii="Times New Roman" w:hAnsi="Times New Roman" w:cs="Times New Roman"/>
          <w:sz w:val="28"/>
          <w:szCs w:val="24"/>
        </w:rPr>
        <w:t xml:space="preserve">Специализированной организацией кластера </w:t>
      </w:r>
      <w:r w:rsidRPr="00DA291F">
        <w:rPr>
          <w:rFonts w:ascii="Times New Roman" w:eastAsia="Times New Roman" w:hAnsi="Times New Roman" w:cs="Times New Roman"/>
          <w:sz w:val="28"/>
          <w:szCs w:val="28"/>
        </w:rPr>
        <w:t xml:space="preserve">выступает Ассоциация «Специализированная организация промышленного кластера производителей сельскохозяйственной и промышленной продукции «Первый зерновой кластер». </w:t>
      </w:r>
    </w:p>
    <w:p w14:paraId="6ADDD5B9"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Цель Сибирского металлурго-машиностроительного кластера аддитивных цифровых технологий и производств – создание цифрового производства металлических изделий по аддитивным технологиям на основе собственного производства аддитивных машин, включая 3D-принтеры, и порошковых материалов. </w:t>
      </w:r>
      <w:r w:rsidRPr="00DA291F">
        <w:rPr>
          <w:rFonts w:ascii="Times New Roman" w:hAnsi="Times New Roman" w:cs="Times New Roman"/>
          <w:sz w:val="28"/>
          <w:szCs w:val="24"/>
        </w:rPr>
        <w:t xml:space="preserve">Специализированной организацией кластера </w:t>
      </w:r>
      <w:r w:rsidRPr="00DA291F">
        <w:rPr>
          <w:rFonts w:ascii="Times New Roman" w:eastAsia="Times New Roman" w:hAnsi="Times New Roman" w:cs="Times New Roman"/>
          <w:sz w:val="28"/>
          <w:szCs w:val="28"/>
        </w:rPr>
        <w:t>является Ассоциация «Сибирский металлурго-машиностроительный кластер цифровых аддитивных технологий и производств».</w:t>
      </w:r>
    </w:p>
    <w:p w14:paraId="5B5D0607"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 уровне кластерной инициативы с перспективой развития к 2023 году зафиксировано формирование еще двух кластеров: приборостроительного (МНТЦ «Сигма», ООО «Гарс», НПО «Сибирская электроника», Институт физики полупроводников СО РАН, Институт гидродинамики СО РАН, НГУ, НМЗ «Искра», НППГА «Луч», ФГУП «НИНЭП», компания «Унискан» и др.) и электроприводов (НГТУ, «Ассоциация производителей энергоустановок и приводов</w:t>
      </w:r>
      <w:r w:rsidRPr="002F368A">
        <w:rPr>
          <w:rFonts w:ascii="Times New Roman" w:eastAsia="Times New Roman" w:hAnsi="Times New Roman" w:cs="Times New Roman"/>
          <w:sz w:val="28"/>
          <w:szCs w:val="28"/>
        </w:rPr>
        <w:t>») и кластер систем накопления энергии.</w:t>
      </w:r>
      <w:r w:rsidRPr="00DA291F">
        <w:rPr>
          <w:rFonts w:ascii="Times New Roman" w:eastAsia="Times New Roman" w:hAnsi="Times New Roman" w:cs="Times New Roman"/>
          <w:sz w:val="28"/>
          <w:szCs w:val="28"/>
        </w:rPr>
        <w:t xml:space="preserve"> </w:t>
      </w:r>
    </w:p>
    <w:p w14:paraId="1ABD2312"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Кластер электроприводов формируется на научной базе НГТУ и уже имеет оформленную</w:t>
      </w:r>
      <w:r w:rsidRPr="00DA291F">
        <w:rPr>
          <w:rFonts w:ascii="Times New Roman" w:hAnsi="Times New Roman" w:cs="Times New Roman"/>
          <w:sz w:val="28"/>
          <w:szCs w:val="24"/>
        </w:rPr>
        <w:t xml:space="preserve"> специализированную организацию – </w:t>
      </w:r>
      <w:r w:rsidRPr="00DA291F">
        <w:rPr>
          <w:rFonts w:ascii="Times New Roman" w:eastAsia="Times New Roman" w:hAnsi="Times New Roman" w:cs="Times New Roman"/>
          <w:sz w:val="28"/>
          <w:szCs w:val="28"/>
        </w:rPr>
        <w:t xml:space="preserve">«Ассоциацию производителей энергоустановок и приводов». Создание кластера обеспечит эффективное взаимодействие организаций по разработке и внедрению инновационных технологий, созданию крупного современного производства по выпуску комплектных электроприводов и автономных энергетических установок для транспортных объектов, в промышленности, секторах малой или распределенной энергетики. Деятельность участников кластера будет направлена на вывод продукции на инновационные международные энергетические и автомобилестроительные рынки – одни из самых быстрорастущих в последнем десятилетии (прогнозируется прирост до 35% в среднем в год). </w:t>
      </w:r>
    </w:p>
    <w:p w14:paraId="64F72BEC"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Приборостроительный кластер обеспечит взаимодействие инжиниринговых, фундаментальных, образовательных, промышленных предприятий (заготовительные предприятия, предприятия по изготовлению механических деталей и электронных комплектующих, конструкторско-технологический (инжиниринговый) сервис, аналитическая и испытательная лаборатории и логистический сервис). Кластер включает в себя комплекс технологических и производственных участков, ориентированных на приборостроительные компании. </w:t>
      </w:r>
    </w:p>
    <w:p w14:paraId="795CFA63"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таблице 4.2 представлена структура перспективных кластеров.</w:t>
      </w:r>
    </w:p>
    <w:p w14:paraId="7EFE9941" w14:textId="086895BE"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кластеров Новосибирской области до 2030 года будет проходить в русле Стратегии НТР Р</w:t>
      </w:r>
      <w:r w:rsidR="00DE2761">
        <w:rPr>
          <w:rFonts w:ascii="Times New Roman" w:eastAsia="Times New Roman" w:hAnsi="Times New Roman" w:cs="Times New Roman"/>
          <w:sz w:val="28"/>
          <w:szCs w:val="28"/>
        </w:rPr>
        <w:t>Ф</w:t>
      </w:r>
      <w:r w:rsidRPr="00DA291F">
        <w:rPr>
          <w:rFonts w:ascii="Times New Roman" w:eastAsia="Times New Roman" w:hAnsi="Times New Roman" w:cs="Times New Roman"/>
          <w:sz w:val="28"/>
          <w:szCs w:val="28"/>
        </w:rPr>
        <w:t>, а также программы «Цифровая экономика Российской Федерации».</w:t>
      </w:r>
    </w:p>
    <w:p w14:paraId="084A4508"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 период до 2023 года </w:t>
      </w:r>
      <w:r w:rsidRPr="002F368A">
        <w:rPr>
          <w:rFonts w:ascii="Times New Roman" w:eastAsia="Times New Roman" w:hAnsi="Times New Roman" w:cs="Times New Roman"/>
          <w:sz w:val="28"/>
          <w:szCs w:val="28"/>
        </w:rPr>
        <w:t>планируется развитие кластера строительных технологий и материалов. Предпосылкой формирования этого кластера является наличие развитого строительного комплекса в Новосибирской области, характеризующегося не только значительным</w:t>
      </w:r>
      <w:r w:rsidRPr="00DA291F">
        <w:rPr>
          <w:rFonts w:ascii="Times New Roman" w:eastAsia="Times New Roman" w:hAnsi="Times New Roman" w:cs="Times New Roman"/>
          <w:sz w:val="28"/>
          <w:szCs w:val="28"/>
        </w:rPr>
        <w:t xml:space="preserve"> промышленно-производственным потенциалом, подкрепленным наличием природного сырья, но и возможностями внедрения инновационных компонентов и технологий, разработанных на базе научных институтов Новосибирской области.</w:t>
      </w:r>
    </w:p>
    <w:p w14:paraId="24470578"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Значимым для развития кластера строительных технологий и материалов будет получение статуса ТОСЭР р.п. Горный – перспективной базовой площадки для размещения крупных инвестиционных проектов в сфере производства неметаллической минеральной продукции, переработки полезных ископаемых и производства строительных материалов.</w:t>
      </w:r>
    </w:p>
    <w:p w14:paraId="53A9A3F6"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p>
    <w:p w14:paraId="2E03E644" w14:textId="77777777" w:rsidR="00164508" w:rsidRPr="00DB4DA0" w:rsidRDefault="00164508" w:rsidP="00DA291F">
      <w:pPr>
        <w:tabs>
          <w:tab w:val="left" w:pos="0"/>
        </w:tabs>
        <w:spacing w:after="0" w:line="240" w:lineRule="auto"/>
        <w:jc w:val="right"/>
        <w:rPr>
          <w:rFonts w:ascii="Times New Roman" w:eastAsia="Times New Roman" w:hAnsi="Times New Roman" w:cs="Times New Roman"/>
          <w:sz w:val="28"/>
          <w:szCs w:val="28"/>
        </w:rPr>
      </w:pPr>
      <w:r w:rsidRPr="00DB4DA0">
        <w:rPr>
          <w:rFonts w:ascii="Times New Roman" w:eastAsia="Times New Roman" w:hAnsi="Times New Roman" w:cs="Times New Roman"/>
          <w:sz w:val="28"/>
          <w:szCs w:val="28"/>
        </w:rPr>
        <w:t>Таблица 4.2</w:t>
      </w:r>
    </w:p>
    <w:p w14:paraId="66A586A2" w14:textId="2D3C07C0" w:rsidR="00164508" w:rsidRDefault="00164508" w:rsidP="00DA291F">
      <w:pPr>
        <w:tabs>
          <w:tab w:val="left" w:pos="0"/>
        </w:tabs>
        <w:spacing w:after="0" w:line="240" w:lineRule="auto"/>
        <w:jc w:val="center"/>
        <w:rPr>
          <w:rFonts w:ascii="Times New Roman" w:eastAsia="Times New Roman" w:hAnsi="Times New Roman" w:cs="Times New Roman"/>
          <w:sz w:val="28"/>
          <w:szCs w:val="28"/>
        </w:rPr>
      </w:pPr>
      <w:r w:rsidRPr="00DB4DA0">
        <w:rPr>
          <w:rFonts w:ascii="Times New Roman" w:eastAsia="Times New Roman" w:hAnsi="Times New Roman" w:cs="Times New Roman"/>
          <w:sz w:val="28"/>
          <w:szCs w:val="28"/>
        </w:rPr>
        <w:t>Перспективные кластерные инициативы</w:t>
      </w:r>
    </w:p>
    <w:p w14:paraId="73021C80" w14:textId="77777777" w:rsidR="00DB4DA0" w:rsidRPr="00DB4DA0" w:rsidRDefault="00DB4DA0" w:rsidP="00DA291F">
      <w:pPr>
        <w:tabs>
          <w:tab w:val="left" w:pos="0"/>
        </w:tabs>
        <w:spacing w:after="0" w:line="240" w:lineRule="auto"/>
        <w:jc w:val="center"/>
        <w:rPr>
          <w:rFonts w:ascii="Times New Roman" w:eastAsia="Times New Roman" w:hAnsi="Times New Roman" w:cs="Times New Roman"/>
          <w:sz w:val="28"/>
          <w:szCs w:val="28"/>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20" w:firstRow="1" w:lastRow="0" w:firstColumn="0" w:lastColumn="0" w:noHBand="0" w:noVBand="1"/>
      </w:tblPr>
      <w:tblGrid>
        <w:gridCol w:w="2443"/>
        <w:gridCol w:w="3063"/>
        <w:gridCol w:w="4133"/>
      </w:tblGrid>
      <w:tr w:rsidR="00164508" w:rsidRPr="00DA291F" w14:paraId="3CA273BB" w14:textId="77777777" w:rsidTr="00DB4DA0">
        <w:trPr>
          <w:trHeight w:val="423"/>
          <w:tblHeader/>
          <w:jc w:val="center"/>
        </w:trPr>
        <w:tc>
          <w:tcPr>
            <w:tcW w:w="2443" w:type="dxa"/>
            <w:tcMar>
              <w:top w:w="0" w:type="dxa"/>
              <w:left w:w="57" w:type="dxa"/>
              <w:bottom w:w="0" w:type="dxa"/>
              <w:right w:w="57" w:type="dxa"/>
            </w:tcMar>
            <w:vAlign w:val="center"/>
          </w:tcPr>
          <w:p w14:paraId="772ADD13" w14:textId="77777777" w:rsidR="00164508" w:rsidRPr="00DA291F" w:rsidRDefault="00164508" w:rsidP="00DA291F">
            <w:pPr>
              <w:spacing w:after="0" w:line="240" w:lineRule="auto"/>
              <w:jc w:val="center"/>
              <w:rPr>
                <w:rFonts w:ascii="Times New Roman" w:eastAsia="Times New Roman" w:hAnsi="Times New Roman" w:cs="Times New Roman"/>
                <w:szCs w:val="24"/>
              </w:rPr>
            </w:pPr>
            <w:r w:rsidRPr="00DA291F">
              <w:rPr>
                <w:rFonts w:ascii="Times New Roman" w:eastAsia="Times New Roman" w:hAnsi="Times New Roman" w:cs="Times New Roman"/>
                <w:szCs w:val="24"/>
              </w:rPr>
              <w:t>Специализация</w:t>
            </w:r>
          </w:p>
        </w:tc>
        <w:tc>
          <w:tcPr>
            <w:tcW w:w="3063" w:type="dxa"/>
            <w:tcMar>
              <w:top w:w="0" w:type="dxa"/>
              <w:left w:w="57" w:type="dxa"/>
              <w:bottom w:w="0" w:type="dxa"/>
              <w:right w:w="57" w:type="dxa"/>
            </w:tcMar>
            <w:vAlign w:val="center"/>
          </w:tcPr>
          <w:p w14:paraId="42701524" w14:textId="77777777" w:rsidR="00164508" w:rsidRPr="00DA291F" w:rsidRDefault="00164508" w:rsidP="00DA291F">
            <w:pPr>
              <w:spacing w:after="0" w:line="240" w:lineRule="auto"/>
              <w:jc w:val="center"/>
              <w:rPr>
                <w:rFonts w:ascii="Times New Roman" w:eastAsia="Times New Roman" w:hAnsi="Times New Roman" w:cs="Times New Roman"/>
                <w:szCs w:val="24"/>
              </w:rPr>
            </w:pPr>
            <w:r w:rsidRPr="00DA291F">
              <w:rPr>
                <w:rFonts w:ascii="Times New Roman" w:eastAsia="Times New Roman" w:hAnsi="Times New Roman" w:cs="Times New Roman"/>
                <w:szCs w:val="24"/>
              </w:rPr>
              <w:t>Спецорганизация</w:t>
            </w:r>
          </w:p>
        </w:tc>
        <w:tc>
          <w:tcPr>
            <w:tcW w:w="4133" w:type="dxa"/>
            <w:tcMar>
              <w:top w:w="0" w:type="dxa"/>
              <w:left w:w="57" w:type="dxa"/>
              <w:bottom w:w="0" w:type="dxa"/>
              <w:right w:w="57" w:type="dxa"/>
            </w:tcMar>
            <w:vAlign w:val="center"/>
          </w:tcPr>
          <w:p w14:paraId="60E7EE01" w14:textId="77777777" w:rsidR="00164508" w:rsidRPr="00DA291F" w:rsidRDefault="00164508" w:rsidP="00DA291F">
            <w:pPr>
              <w:spacing w:after="0" w:line="240" w:lineRule="auto"/>
              <w:jc w:val="center"/>
              <w:rPr>
                <w:rFonts w:ascii="Times New Roman" w:eastAsia="Times New Roman" w:hAnsi="Times New Roman" w:cs="Times New Roman"/>
                <w:szCs w:val="24"/>
              </w:rPr>
            </w:pPr>
            <w:r w:rsidRPr="00DA291F">
              <w:rPr>
                <w:rFonts w:ascii="Times New Roman" w:eastAsia="Times New Roman" w:hAnsi="Times New Roman" w:cs="Times New Roman"/>
                <w:szCs w:val="24"/>
              </w:rPr>
              <w:t>Ключевые участники</w:t>
            </w:r>
          </w:p>
        </w:tc>
      </w:tr>
      <w:tr w:rsidR="00164508" w:rsidRPr="00DA291F" w14:paraId="13120E3B" w14:textId="77777777" w:rsidTr="00DB4DA0">
        <w:trPr>
          <w:jc w:val="center"/>
        </w:trPr>
        <w:tc>
          <w:tcPr>
            <w:tcW w:w="9639" w:type="dxa"/>
            <w:gridSpan w:val="3"/>
            <w:tcMar>
              <w:top w:w="0" w:type="dxa"/>
              <w:left w:w="57" w:type="dxa"/>
              <w:bottom w:w="0" w:type="dxa"/>
              <w:right w:w="57" w:type="dxa"/>
            </w:tcMar>
          </w:tcPr>
          <w:p w14:paraId="04BAF33D"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1. Первый зерновой кластер</w:t>
            </w:r>
          </w:p>
        </w:tc>
      </w:tr>
      <w:tr w:rsidR="00164508" w:rsidRPr="00DA291F" w14:paraId="0F01705A" w14:textId="77777777" w:rsidTr="00DB4DA0">
        <w:trPr>
          <w:jc w:val="center"/>
        </w:trPr>
        <w:tc>
          <w:tcPr>
            <w:tcW w:w="2443" w:type="dxa"/>
            <w:tcMar>
              <w:top w:w="0" w:type="dxa"/>
              <w:left w:w="57" w:type="dxa"/>
              <w:bottom w:w="0" w:type="dxa"/>
              <w:right w:w="57" w:type="dxa"/>
            </w:tcMar>
          </w:tcPr>
          <w:p w14:paraId="36B8A136"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Производство и переработка сельскохозяйственной продукции</w:t>
            </w:r>
          </w:p>
        </w:tc>
        <w:tc>
          <w:tcPr>
            <w:tcW w:w="3063" w:type="dxa"/>
            <w:tcMar>
              <w:top w:w="0" w:type="dxa"/>
              <w:left w:w="57" w:type="dxa"/>
              <w:bottom w:w="0" w:type="dxa"/>
              <w:right w:w="57" w:type="dxa"/>
            </w:tcMar>
          </w:tcPr>
          <w:p w14:paraId="640D5BCC" w14:textId="2523FC55" w:rsidR="00164508" w:rsidRPr="00DA291F" w:rsidRDefault="00164508" w:rsidP="001B55C3">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Ассоциация «Специализированная организация промышленного кластера производителей сельскохозяйственной и промышленной продукции </w:t>
            </w:r>
            <w:r w:rsidR="001B55C3">
              <w:rPr>
                <w:rFonts w:ascii="Times New Roman" w:eastAsia="Times New Roman" w:hAnsi="Times New Roman" w:cs="Times New Roman"/>
                <w:sz w:val="24"/>
                <w:szCs w:val="24"/>
              </w:rPr>
              <w:t>«</w:t>
            </w:r>
            <w:r w:rsidRPr="00DA291F">
              <w:rPr>
                <w:rFonts w:ascii="Times New Roman" w:eastAsia="Times New Roman" w:hAnsi="Times New Roman" w:cs="Times New Roman"/>
                <w:sz w:val="24"/>
                <w:szCs w:val="24"/>
              </w:rPr>
              <w:t xml:space="preserve">Первый зерновой кластер» </w:t>
            </w:r>
          </w:p>
        </w:tc>
        <w:tc>
          <w:tcPr>
            <w:tcW w:w="4133" w:type="dxa"/>
            <w:tcMar>
              <w:top w:w="0" w:type="dxa"/>
              <w:left w:w="57" w:type="dxa"/>
              <w:bottom w:w="0" w:type="dxa"/>
              <w:right w:w="57" w:type="dxa"/>
            </w:tcMar>
          </w:tcPr>
          <w:p w14:paraId="6F879060"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ООО «Агропромспецдеталь»,</w:t>
            </w:r>
          </w:p>
          <w:p w14:paraId="3EBAA8F6"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«Регион-Экспертиза», </w:t>
            </w:r>
          </w:p>
          <w:p w14:paraId="19F0C966"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«Инно-тех», </w:t>
            </w:r>
          </w:p>
          <w:p w14:paraId="456B1456"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ООО «Ассоциация»,</w:t>
            </w:r>
          </w:p>
          <w:p w14:paraId="37F80F9E"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«СВС-Агро», </w:t>
            </w:r>
          </w:p>
          <w:p w14:paraId="427BFB36"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«Региональная компания», </w:t>
            </w:r>
          </w:p>
          <w:p w14:paraId="29612627"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ФГБОУ ВО «Новосибирский </w:t>
            </w:r>
            <w:r w:rsidRPr="00DA291F">
              <w:rPr>
                <w:rFonts w:ascii="Times New Roman" w:eastAsia="Times New Roman" w:hAnsi="Times New Roman" w:cs="Times New Roman"/>
                <w:sz w:val="24"/>
                <w:szCs w:val="24"/>
              </w:rPr>
              <w:br/>
              <w:t xml:space="preserve">государственный аграрный </w:t>
            </w:r>
            <w:r w:rsidRPr="00DA291F">
              <w:rPr>
                <w:rFonts w:ascii="Times New Roman" w:eastAsia="Times New Roman" w:hAnsi="Times New Roman" w:cs="Times New Roman"/>
                <w:sz w:val="24"/>
                <w:szCs w:val="24"/>
              </w:rPr>
              <w:br/>
              <w:t>университет»</w:t>
            </w:r>
          </w:p>
        </w:tc>
      </w:tr>
      <w:tr w:rsidR="00164508" w:rsidRPr="00DA291F" w14:paraId="3D85154C" w14:textId="77777777" w:rsidTr="00DB4DA0">
        <w:trPr>
          <w:jc w:val="center"/>
        </w:trPr>
        <w:tc>
          <w:tcPr>
            <w:tcW w:w="9639" w:type="dxa"/>
            <w:gridSpan w:val="3"/>
            <w:tcMar>
              <w:top w:w="0" w:type="dxa"/>
              <w:left w:w="57" w:type="dxa"/>
              <w:bottom w:w="0" w:type="dxa"/>
              <w:right w:w="57" w:type="dxa"/>
            </w:tcMar>
          </w:tcPr>
          <w:p w14:paraId="453FD96D"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2. Сибирский металлурго-машиностроительный кластер аддитивных цифровых технологий и производств Новосибирской области</w:t>
            </w:r>
          </w:p>
        </w:tc>
      </w:tr>
      <w:tr w:rsidR="00164508" w:rsidRPr="00DA291F" w14:paraId="2F04C647" w14:textId="77777777" w:rsidTr="00DB4DA0">
        <w:trPr>
          <w:jc w:val="center"/>
        </w:trPr>
        <w:tc>
          <w:tcPr>
            <w:tcW w:w="2443" w:type="dxa"/>
            <w:tcMar>
              <w:top w:w="0" w:type="dxa"/>
              <w:left w:w="57" w:type="dxa"/>
              <w:bottom w:w="0" w:type="dxa"/>
              <w:right w:w="57" w:type="dxa"/>
            </w:tcMar>
          </w:tcPr>
          <w:p w14:paraId="358ED143"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Металлургия, </w:t>
            </w:r>
            <w:r w:rsidRPr="00DA291F">
              <w:rPr>
                <w:rFonts w:ascii="Times New Roman" w:eastAsia="Times New Roman" w:hAnsi="Times New Roman" w:cs="Times New Roman"/>
                <w:sz w:val="24"/>
                <w:szCs w:val="24"/>
              </w:rPr>
              <w:br/>
              <w:t xml:space="preserve">машиностроение, </w:t>
            </w:r>
            <w:r w:rsidRPr="00DA291F">
              <w:rPr>
                <w:rFonts w:ascii="Times New Roman" w:eastAsia="Times New Roman" w:hAnsi="Times New Roman" w:cs="Times New Roman"/>
                <w:sz w:val="24"/>
                <w:szCs w:val="24"/>
              </w:rPr>
              <w:br/>
              <w:t xml:space="preserve">аддитивные </w:t>
            </w:r>
            <w:r w:rsidRPr="00DA291F">
              <w:rPr>
                <w:rFonts w:ascii="Times New Roman" w:eastAsia="Times New Roman" w:hAnsi="Times New Roman" w:cs="Times New Roman"/>
                <w:sz w:val="24"/>
                <w:szCs w:val="24"/>
              </w:rPr>
              <w:br/>
              <w:t>технологии</w:t>
            </w:r>
          </w:p>
        </w:tc>
        <w:tc>
          <w:tcPr>
            <w:tcW w:w="3063" w:type="dxa"/>
            <w:tcMar>
              <w:top w:w="0" w:type="dxa"/>
              <w:left w:w="57" w:type="dxa"/>
              <w:bottom w:w="0" w:type="dxa"/>
              <w:right w:w="57" w:type="dxa"/>
            </w:tcMar>
          </w:tcPr>
          <w:p w14:paraId="42FECA36"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Ассоциация «Сибирский металлурго-машино</w:t>
            </w:r>
            <w:r w:rsidRPr="00DA291F">
              <w:rPr>
                <w:rFonts w:ascii="Times New Roman" w:eastAsia="Times New Roman" w:hAnsi="Times New Roman" w:cs="Times New Roman"/>
                <w:sz w:val="24"/>
                <w:szCs w:val="24"/>
              </w:rPr>
              <w:softHyphen/>
              <w:t xml:space="preserve">строительный кластер </w:t>
            </w:r>
            <w:r w:rsidRPr="00DA291F">
              <w:rPr>
                <w:rFonts w:ascii="Times New Roman" w:eastAsia="Times New Roman" w:hAnsi="Times New Roman" w:cs="Times New Roman"/>
                <w:sz w:val="24"/>
                <w:szCs w:val="24"/>
              </w:rPr>
              <w:br/>
              <w:t xml:space="preserve">аддитивных цифровых </w:t>
            </w:r>
            <w:r w:rsidRPr="00DA291F">
              <w:rPr>
                <w:rFonts w:ascii="Times New Roman" w:eastAsia="Times New Roman" w:hAnsi="Times New Roman" w:cs="Times New Roman"/>
                <w:sz w:val="24"/>
                <w:szCs w:val="24"/>
              </w:rPr>
              <w:br/>
              <w:t>технологий и производств»</w:t>
            </w:r>
          </w:p>
        </w:tc>
        <w:tc>
          <w:tcPr>
            <w:tcW w:w="4133" w:type="dxa"/>
            <w:tcMar>
              <w:top w:w="0" w:type="dxa"/>
              <w:left w:w="57" w:type="dxa"/>
              <w:bottom w:w="0" w:type="dxa"/>
              <w:right w:w="57" w:type="dxa"/>
            </w:tcMar>
          </w:tcPr>
          <w:p w14:paraId="43A04F69"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«Эпос-Инжиниринг», </w:t>
            </w:r>
          </w:p>
          <w:p w14:paraId="78134828"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«Вакуумные системы </w:t>
            </w:r>
            <w:r w:rsidRPr="00DA291F">
              <w:rPr>
                <w:rFonts w:ascii="Times New Roman" w:eastAsia="Times New Roman" w:hAnsi="Times New Roman" w:cs="Times New Roman"/>
                <w:sz w:val="24"/>
                <w:szCs w:val="24"/>
              </w:rPr>
              <w:br/>
              <w:t xml:space="preserve">и электроника», </w:t>
            </w:r>
          </w:p>
          <w:p w14:paraId="16C41EA5"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Институт лазерной физики СО РАН, ООО «Силовая электроника», </w:t>
            </w:r>
          </w:p>
          <w:p w14:paraId="7CD85A02"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«НЗХК-Инструмент», </w:t>
            </w:r>
          </w:p>
          <w:p w14:paraId="1301F62A"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Институт химии твердого тела </w:t>
            </w:r>
            <w:r w:rsidRPr="00DA291F">
              <w:rPr>
                <w:rFonts w:ascii="Times New Roman" w:eastAsia="Times New Roman" w:hAnsi="Times New Roman" w:cs="Times New Roman"/>
                <w:sz w:val="24"/>
                <w:szCs w:val="24"/>
              </w:rPr>
              <w:br/>
              <w:t xml:space="preserve">и механохимии СО РАН, </w:t>
            </w:r>
          </w:p>
          <w:p w14:paraId="4D4D716A"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НГТУ (проект включен в программу реиндустриализации экономики НСО)</w:t>
            </w:r>
          </w:p>
        </w:tc>
      </w:tr>
      <w:tr w:rsidR="00164508" w:rsidRPr="00DA291F" w14:paraId="165D633D" w14:textId="77777777" w:rsidTr="00DB4DA0">
        <w:trPr>
          <w:jc w:val="center"/>
        </w:trPr>
        <w:tc>
          <w:tcPr>
            <w:tcW w:w="9639" w:type="dxa"/>
            <w:gridSpan w:val="3"/>
            <w:tcMar>
              <w:top w:w="0" w:type="dxa"/>
              <w:left w:w="57" w:type="dxa"/>
              <w:bottom w:w="0" w:type="dxa"/>
              <w:right w:w="57" w:type="dxa"/>
            </w:tcMar>
          </w:tcPr>
          <w:p w14:paraId="6537524E"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3. Кластер сельхозмашиностроения Новосибирской области</w:t>
            </w:r>
          </w:p>
        </w:tc>
      </w:tr>
      <w:tr w:rsidR="00164508" w:rsidRPr="00DA291F" w14:paraId="733A0268" w14:textId="77777777" w:rsidTr="00DB4DA0">
        <w:trPr>
          <w:jc w:val="center"/>
        </w:trPr>
        <w:tc>
          <w:tcPr>
            <w:tcW w:w="2443" w:type="dxa"/>
            <w:tcMar>
              <w:top w:w="0" w:type="dxa"/>
              <w:left w:w="57" w:type="dxa"/>
              <w:bottom w:w="0" w:type="dxa"/>
              <w:right w:w="57" w:type="dxa"/>
            </w:tcMar>
          </w:tcPr>
          <w:p w14:paraId="17B4DA07"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Сельскохозяйственное машиностроение, оборудование </w:t>
            </w:r>
            <w:r w:rsidRPr="00DA291F">
              <w:rPr>
                <w:rFonts w:ascii="Times New Roman" w:eastAsia="Times New Roman" w:hAnsi="Times New Roman" w:cs="Times New Roman"/>
                <w:sz w:val="24"/>
                <w:szCs w:val="24"/>
              </w:rPr>
              <w:br/>
              <w:t>для агропромышленного комплекса</w:t>
            </w:r>
          </w:p>
        </w:tc>
        <w:tc>
          <w:tcPr>
            <w:tcW w:w="3063" w:type="dxa"/>
            <w:tcMar>
              <w:top w:w="0" w:type="dxa"/>
              <w:left w:w="57" w:type="dxa"/>
              <w:bottom w:w="0" w:type="dxa"/>
              <w:right w:w="57" w:type="dxa"/>
            </w:tcMar>
          </w:tcPr>
          <w:p w14:paraId="101D013B"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Ассоциация производителей сельскохозяйственной </w:t>
            </w:r>
            <w:r w:rsidRPr="00DA291F">
              <w:rPr>
                <w:rFonts w:ascii="Times New Roman" w:eastAsia="Times New Roman" w:hAnsi="Times New Roman" w:cs="Times New Roman"/>
                <w:sz w:val="24"/>
                <w:szCs w:val="24"/>
              </w:rPr>
              <w:br/>
              <w:t>техники «НовосибирскАгроМаш»</w:t>
            </w:r>
          </w:p>
        </w:tc>
        <w:tc>
          <w:tcPr>
            <w:tcW w:w="4133" w:type="dxa"/>
            <w:tcMar>
              <w:top w:w="0" w:type="dxa"/>
              <w:left w:w="57" w:type="dxa"/>
              <w:bottom w:w="0" w:type="dxa"/>
              <w:right w:w="57" w:type="dxa"/>
            </w:tcMar>
          </w:tcPr>
          <w:p w14:paraId="43C5013C" w14:textId="1E667B2C"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«СП </w:t>
            </w:r>
            <w:r w:rsidR="001B55C3">
              <w:rPr>
                <w:rFonts w:ascii="Times New Roman" w:eastAsia="Times New Roman" w:hAnsi="Times New Roman" w:cs="Times New Roman"/>
                <w:sz w:val="24"/>
                <w:szCs w:val="24"/>
              </w:rPr>
              <w:t>«</w:t>
            </w:r>
            <w:r w:rsidRPr="00DA291F">
              <w:rPr>
                <w:rFonts w:ascii="Times New Roman" w:eastAsia="Times New Roman" w:hAnsi="Times New Roman" w:cs="Times New Roman"/>
                <w:sz w:val="24"/>
                <w:szCs w:val="24"/>
              </w:rPr>
              <w:t xml:space="preserve">Унисибмаш», </w:t>
            </w:r>
          </w:p>
          <w:p w14:paraId="177476DD"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«Сибагротехнопарк», </w:t>
            </w:r>
          </w:p>
          <w:p w14:paraId="6A00AFC2"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«Бротех», </w:t>
            </w:r>
          </w:p>
          <w:p w14:paraId="37639D83"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АО «Агросиблизинг», </w:t>
            </w:r>
          </w:p>
          <w:p w14:paraId="039E83FC"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ФБГНУ СибИМЭ и др.</w:t>
            </w:r>
          </w:p>
        </w:tc>
      </w:tr>
      <w:tr w:rsidR="00164508" w:rsidRPr="00DA291F" w14:paraId="7A9BE09B" w14:textId="77777777" w:rsidTr="00DB4DA0">
        <w:trPr>
          <w:jc w:val="center"/>
        </w:trPr>
        <w:tc>
          <w:tcPr>
            <w:tcW w:w="9639" w:type="dxa"/>
            <w:gridSpan w:val="3"/>
            <w:tcMar>
              <w:top w:w="0" w:type="dxa"/>
              <w:left w:w="57" w:type="dxa"/>
              <w:bottom w:w="0" w:type="dxa"/>
              <w:right w:w="57" w:type="dxa"/>
            </w:tcMar>
          </w:tcPr>
          <w:p w14:paraId="137B41E6"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4. Кластер электроприводов</w:t>
            </w:r>
          </w:p>
        </w:tc>
      </w:tr>
      <w:tr w:rsidR="00164508" w:rsidRPr="00DA291F" w14:paraId="045422A8" w14:textId="77777777" w:rsidTr="00DB4DA0">
        <w:trPr>
          <w:jc w:val="center"/>
        </w:trPr>
        <w:tc>
          <w:tcPr>
            <w:tcW w:w="2443" w:type="dxa"/>
            <w:tcMar>
              <w:top w:w="0" w:type="dxa"/>
              <w:left w:w="57" w:type="dxa"/>
              <w:bottom w:w="0" w:type="dxa"/>
              <w:right w:w="57" w:type="dxa"/>
            </w:tcMar>
          </w:tcPr>
          <w:p w14:paraId="49048229"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Электротехническая промышленность (электромеханика)</w:t>
            </w:r>
          </w:p>
        </w:tc>
        <w:tc>
          <w:tcPr>
            <w:tcW w:w="3063" w:type="dxa"/>
            <w:tcMar>
              <w:top w:w="0" w:type="dxa"/>
              <w:left w:w="57" w:type="dxa"/>
              <w:bottom w:w="0" w:type="dxa"/>
              <w:right w:w="57" w:type="dxa"/>
            </w:tcMar>
          </w:tcPr>
          <w:p w14:paraId="4D022F71"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Ассоциации производителей энергоустановок </w:t>
            </w:r>
            <w:r w:rsidRPr="00DA291F">
              <w:rPr>
                <w:rFonts w:ascii="Times New Roman" w:eastAsia="Times New Roman" w:hAnsi="Times New Roman" w:cs="Times New Roman"/>
                <w:sz w:val="24"/>
                <w:szCs w:val="24"/>
              </w:rPr>
              <w:br/>
              <w:t>и приводов</w:t>
            </w:r>
          </w:p>
        </w:tc>
        <w:tc>
          <w:tcPr>
            <w:tcW w:w="4133" w:type="dxa"/>
            <w:tcMar>
              <w:top w:w="0" w:type="dxa"/>
              <w:left w:w="57" w:type="dxa"/>
              <w:bottom w:w="0" w:type="dxa"/>
              <w:right w:w="57" w:type="dxa"/>
            </w:tcMar>
          </w:tcPr>
          <w:p w14:paraId="67E2E601"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АО «Электроагрегат», </w:t>
            </w:r>
          </w:p>
          <w:p w14:paraId="069E9A0B"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ООО «Сибэлектропривод», </w:t>
            </w:r>
          </w:p>
          <w:p w14:paraId="0D885E22" w14:textId="733DB5EB"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АО «Новосибирский завод </w:t>
            </w:r>
            <w:r w:rsidRPr="00DA291F">
              <w:rPr>
                <w:rFonts w:ascii="Times New Roman" w:eastAsia="Times New Roman" w:hAnsi="Times New Roman" w:cs="Times New Roman"/>
                <w:sz w:val="24"/>
                <w:szCs w:val="24"/>
              </w:rPr>
              <w:br/>
              <w:t xml:space="preserve">радиодеталей </w:t>
            </w:r>
            <w:r w:rsidR="001B55C3">
              <w:rPr>
                <w:rFonts w:ascii="Times New Roman" w:eastAsia="Times New Roman" w:hAnsi="Times New Roman" w:cs="Times New Roman"/>
                <w:sz w:val="24"/>
                <w:szCs w:val="24"/>
              </w:rPr>
              <w:t>«</w:t>
            </w:r>
            <w:r w:rsidRPr="00DA291F">
              <w:rPr>
                <w:rFonts w:ascii="Times New Roman" w:eastAsia="Times New Roman" w:hAnsi="Times New Roman" w:cs="Times New Roman"/>
                <w:sz w:val="24"/>
                <w:szCs w:val="24"/>
              </w:rPr>
              <w:t xml:space="preserve">Оксид», </w:t>
            </w:r>
          </w:p>
          <w:p w14:paraId="438FF26D"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НГТУ</w:t>
            </w:r>
          </w:p>
        </w:tc>
      </w:tr>
      <w:tr w:rsidR="00164508" w:rsidRPr="00DA291F" w14:paraId="7909165C" w14:textId="77777777" w:rsidTr="00DB4DA0">
        <w:trPr>
          <w:jc w:val="center"/>
        </w:trPr>
        <w:tc>
          <w:tcPr>
            <w:tcW w:w="9639" w:type="dxa"/>
            <w:gridSpan w:val="3"/>
            <w:tcMar>
              <w:top w:w="0" w:type="dxa"/>
              <w:left w:w="57" w:type="dxa"/>
              <w:bottom w:w="0" w:type="dxa"/>
              <w:right w:w="57" w:type="dxa"/>
            </w:tcMar>
          </w:tcPr>
          <w:p w14:paraId="2AC23F74"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5. Кластер приборостроения</w:t>
            </w:r>
          </w:p>
        </w:tc>
      </w:tr>
      <w:tr w:rsidR="00164508" w:rsidRPr="00DA291F" w14:paraId="42E4D4A4" w14:textId="77777777" w:rsidTr="00DB4DA0">
        <w:trPr>
          <w:jc w:val="center"/>
        </w:trPr>
        <w:tc>
          <w:tcPr>
            <w:tcW w:w="2443" w:type="dxa"/>
            <w:tcMar>
              <w:top w:w="0" w:type="dxa"/>
              <w:left w:w="57" w:type="dxa"/>
              <w:bottom w:w="0" w:type="dxa"/>
              <w:right w:w="57" w:type="dxa"/>
            </w:tcMar>
          </w:tcPr>
          <w:p w14:paraId="6CABC3BA"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Электроника </w:t>
            </w:r>
            <w:r w:rsidRPr="00DA291F">
              <w:rPr>
                <w:rFonts w:ascii="Times New Roman" w:eastAsia="Times New Roman" w:hAnsi="Times New Roman" w:cs="Times New Roman"/>
                <w:sz w:val="24"/>
                <w:szCs w:val="24"/>
              </w:rPr>
              <w:br/>
              <w:t>и радиотехника</w:t>
            </w:r>
          </w:p>
        </w:tc>
        <w:tc>
          <w:tcPr>
            <w:tcW w:w="3063" w:type="dxa"/>
            <w:tcMar>
              <w:top w:w="0" w:type="dxa"/>
              <w:left w:w="57" w:type="dxa"/>
              <w:bottom w:w="0" w:type="dxa"/>
              <w:right w:w="57" w:type="dxa"/>
            </w:tcMar>
          </w:tcPr>
          <w:p w14:paraId="14809D9A"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В стадии формирования </w:t>
            </w:r>
          </w:p>
        </w:tc>
        <w:tc>
          <w:tcPr>
            <w:tcW w:w="4133" w:type="dxa"/>
            <w:tcMar>
              <w:top w:w="0" w:type="dxa"/>
              <w:left w:w="57" w:type="dxa"/>
              <w:bottom w:w="0" w:type="dxa"/>
              <w:right w:w="57" w:type="dxa"/>
            </w:tcMar>
          </w:tcPr>
          <w:p w14:paraId="252AC722"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Центр технологического обеспечения ООО «Гарс», </w:t>
            </w:r>
          </w:p>
          <w:p w14:paraId="752620F1"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НТЦ «Сигма», </w:t>
            </w:r>
          </w:p>
          <w:p w14:paraId="52CAA33A" w14:textId="77777777" w:rsidR="00164508" w:rsidRPr="00DA291F" w:rsidRDefault="00164508" w:rsidP="00DA291F">
            <w:pPr>
              <w:spacing w:after="0" w:line="240" w:lineRule="auto"/>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НПО «Сибирская электроника»</w:t>
            </w:r>
          </w:p>
        </w:tc>
      </w:tr>
    </w:tbl>
    <w:p w14:paraId="5FBE78FC" w14:textId="77777777" w:rsidR="00164508" w:rsidRPr="00DA291F" w:rsidRDefault="00164508" w:rsidP="00DA291F">
      <w:pPr>
        <w:spacing w:line="240" w:lineRule="auto"/>
        <w:jc w:val="both"/>
        <w:rPr>
          <w:rFonts w:ascii="Times New Roman" w:eastAsia="Times New Roman" w:hAnsi="Times New Roman" w:cs="Times New Roman"/>
          <w:sz w:val="28"/>
          <w:szCs w:val="28"/>
        </w:rPr>
      </w:pPr>
    </w:p>
    <w:p w14:paraId="29343A7C"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Одним из ключевых российских центров по научным разработкам и производству современных катализаторов является Новосибирская область. Использование современных каталитических процессов в существенной степени определяет общий технологический уровень страны.</w:t>
      </w:r>
    </w:p>
    <w:p w14:paraId="53B45FD7"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ИК СО РАН и</w:t>
      </w:r>
      <w:r w:rsidRPr="00DA291F">
        <w:t xml:space="preserve"> </w:t>
      </w:r>
      <w:r w:rsidRPr="00DA291F">
        <w:rPr>
          <w:rFonts w:ascii="Times New Roman" w:eastAsia="Times New Roman" w:hAnsi="Times New Roman" w:cs="Times New Roman"/>
          <w:sz w:val="28"/>
          <w:szCs w:val="28"/>
        </w:rPr>
        <w:t>СКТБ «Катализатор»</w:t>
      </w:r>
      <w:r w:rsidRPr="00DA291F">
        <w:t xml:space="preserve"> </w:t>
      </w:r>
      <w:r w:rsidRPr="00DA291F">
        <w:rPr>
          <w:rFonts w:ascii="Times New Roman" w:eastAsia="Times New Roman" w:hAnsi="Times New Roman" w:cs="Times New Roman"/>
          <w:sz w:val="28"/>
          <w:szCs w:val="28"/>
        </w:rPr>
        <w:t>в настоящее время создается Национальный центр инжиниринга и испытаний катализаторов для вторичных процессов нефтепереработки, который должен стать российским лидером в данном направлении. Их стратегическое партнерство с привлечением других научных и учебных организаций и предприятий региона (в первую очередь НГУ) позволит сформировать в Новосибирской области Катализаторный кластер по исследованиям, испытаниям и производству катализаторов для нефтепереработки.</w:t>
      </w:r>
    </w:p>
    <w:p w14:paraId="49CDAF2B"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 2030 году новым этапом в развитии кластеров должно стать межкластерное взаимодействие – реализация совместных проектов двумя или несколькими кластерами. В особенности стремительное развитие информационных технологий и рынков НТИ приведет к активному взаимодействию ИТ-кластера в совместных проектах с другими кластерами.</w:t>
      </w:r>
    </w:p>
    <w:p w14:paraId="72C5EC52"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Специфика новых формирующихся отраслей и рынков будет способствовать формированию кластерных инициатив для последующего их оформления и включения в государственный реестр кластеров Новосибирской области.</w:t>
      </w:r>
    </w:p>
    <w:p w14:paraId="2E07EE9D"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Основными проблемами при формировании инновационных кластеров является отсутствие устойчивых связей между основными его элементами в процессе создания инновационной продукции (спрос – НИОКР – производство).</w:t>
      </w:r>
    </w:p>
    <w:p w14:paraId="6F419949" w14:textId="1E4AD699"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Для достижения СЦ-2 в части развития кластеров определены следующие задачи и основные направления деятельности</w:t>
      </w:r>
      <w:r w:rsidR="009F1E72">
        <w:rPr>
          <w:rFonts w:ascii="Times New Roman" w:eastAsia="Times New Roman" w:hAnsi="Times New Roman" w:cs="Times New Roman"/>
          <w:sz w:val="28"/>
          <w:szCs w:val="28"/>
        </w:rPr>
        <w:t>.</w:t>
      </w:r>
    </w:p>
    <w:p w14:paraId="42A27431" w14:textId="68104377" w:rsidR="00164508" w:rsidRPr="00DA291F" w:rsidRDefault="00164508"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446" w:name="_Toc528054691"/>
      <w:bookmarkStart w:id="447" w:name="_Toc528144273"/>
      <w:bookmarkStart w:id="448" w:name="_Toc528168347"/>
      <w:bookmarkStart w:id="449" w:name="_Toc528169039"/>
      <w:bookmarkStart w:id="450" w:name="_Toc528173284"/>
      <w:r w:rsidRPr="00DA291F">
        <w:rPr>
          <w:rFonts w:ascii="Times New Roman" w:eastAsia="Calibri" w:hAnsi="Times New Roman" w:cs="Times New Roman"/>
          <w:spacing w:val="2"/>
          <w:sz w:val="28"/>
          <w:szCs w:val="28"/>
        </w:rPr>
        <w:t>З-2.</w:t>
      </w:r>
      <w:r w:rsidR="009E3101">
        <w:rPr>
          <w:rFonts w:ascii="Times New Roman" w:eastAsia="Calibri" w:hAnsi="Times New Roman" w:cs="Times New Roman"/>
          <w:spacing w:val="2"/>
          <w:sz w:val="28"/>
          <w:szCs w:val="28"/>
        </w:rPr>
        <w:t>0</w:t>
      </w:r>
      <w:r w:rsidRPr="00DA291F">
        <w:rPr>
          <w:rFonts w:ascii="Times New Roman" w:eastAsia="Calibri" w:hAnsi="Times New Roman" w:cs="Times New Roman"/>
          <w:spacing w:val="2"/>
          <w:sz w:val="28"/>
          <w:szCs w:val="28"/>
        </w:rPr>
        <w:t>.</w:t>
      </w:r>
      <w:r w:rsidR="009E3101">
        <w:rPr>
          <w:rFonts w:ascii="Times New Roman" w:eastAsia="Calibri" w:hAnsi="Times New Roman" w:cs="Times New Roman"/>
          <w:spacing w:val="2"/>
          <w:sz w:val="28"/>
          <w:szCs w:val="28"/>
        </w:rPr>
        <w:t>7</w:t>
      </w:r>
      <w:r w:rsidRPr="00DA291F">
        <w:rPr>
          <w:rFonts w:ascii="Times New Roman" w:eastAsia="Calibri" w:hAnsi="Times New Roman" w:cs="Times New Roman"/>
          <w:spacing w:val="2"/>
          <w:sz w:val="28"/>
          <w:szCs w:val="28"/>
        </w:rPr>
        <w:t>.</w:t>
      </w:r>
      <w:r w:rsidR="001B55C3">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Содействовать развитию инновационных и промышленных кластеров:</w:t>
      </w:r>
      <w:bookmarkEnd w:id="446"/>
      <w:bookmarkEnd w:id="447"/>
      <w:bookmarkEnd w:id="448"/>
      <w:bookmarkEnd w:id="449"/>
      <w:bookmarkEnd w:id="450"/>
    </w:p>
    <w:p w14:paraId="6D5045C1" w14:textId="77777777" w:rsidR="00164508" w:rsidRPr="00DA291F" w:rsidRDefault="00164508" w:rsidP="00DA291F">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обеспечение эффективного функционирования инфраструктуры, обеспечивающей реализацию кластерной политики Новосибирской области;</w:t>
      </w:r>
    </w:p>
    <w:p w14:paraId="3B90E1AB" w14:textId="77777777" w:rsidR="00164508" w:rsidRPr="00DA291F" w:rsidRDefault="00164508" w:rsidP="00DA291F">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формирование условий для эффективного организационного развития кластеров, включая выявление потенциальных участников кластера, разработку программы развития кластера и стимулирование объединения потенциальных участников в целях создания кластера;</w:t>
      </w:r>
    </w:p>
    <w:p w14:paraId="402E2DF8"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подготовка промышленных площадок для размещения высокотехнологичных компаний, развитие сети парковых проектов, включая промышленные технопарки для малых инновационных компаний, упрощение доступа к земельным ресурсам;</w:t>
      </w:r>
    </w:p>
    <w:p w14:paraId="46A65C8F"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инновационной и производственной инфраструктуры НПК «Сибирский наукополис»;</w:t>
      </w:r>
    </w:p>
    <w:p w14:paraId="7739AF24"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полной цепочки добавленной стоимости в Новосибирской области за счет развития кооперации, в том числе с соседними регионами в рамках НПК «Сибирский наукополис»;</w:t>
      </w:r>
    </w:p>
    <w:p w14:paraId="7B00E612"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межкластерного взаимодействия при реализация совместных проектов двумя или несколькими кластерами;</w:t>
      </w:r>
    </w:p>
    <w:p w14:paraId="6C873340"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активному взаимодействию ИТ-кластера в совместных проектах с другими кластерами;</w:t>
      </w:r>
    </w:p>
    <w:p w14:paraId="19C6220D" w14:textId="77777777" w:rsidR="00164508" w:rsidRPr="00DA291F" w:rsidRDefault="00164508" w:rsidP="00DA291F">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обеспечение эффективной поддержки кластерных проектов с учетом приоритетных направлений развития экономики.</w:t>
      </w:r>
    </w:p>
    <w:p w14:paraId="00A0D494" w14:textId="7F5556F2" w:rsidR="00164508" w:rsidRPr="00DA291F" w:rsidRDefault="0052211F" w:rsidP="00DA291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164508" w:rsidRPr="00DA291F">
        <w:rPr>
          <w:rFonts w:ascii="Times New Roman" w:eastAsia="Times New Roman" w:hAnsi="Times New Roman" w:cs="Times New Roman"/>
          <w:sz w:val="28"/>
          <w:szCs w:val="28"/>
        </w:rPr>
        <w:t>адач</w:t>
      </w:r>
      <w:r>
        <w:rPr>
          <w:rFonts w:ascii="Times New Roman" w:eastAsia="Times New Roman" w:hAnsi="Times New Roman" w:cs="Times New Roman"/>
          <w:sz w:val="28"/>
          <w:szCs w:val="28"/>
        </w:rPr>
        <w:t>и</w:t>
      </w:r>
      <w:r w:rsidR="00164508" w:rsidRPr="00DA291F">
        <w:rPr>
          <w:rFonts w:ascii="Times New Roman" w:eastAsia="Times New Roman" w:hAnsi="Times New Roman" w:cs="Times New Roman"/>
          <w:sz w:val="28"/>
          <w:szCs w:val="28"/>
        </w:rPr>
        <w:t xml:space="preserve"> и основных </w:t>
      </w:r>
      <w:r>
        <w:rPr>
          <w:rFonts w:ascii="Times New Roman" w:eastAsia="Times New Roman" w:hAnsi="Times New Roman" w:cs="Times New Roman"/>
          <w:sz w:val="28"/>
          <w:szCs w:val="28"/>
        </w:rPr>
        <w:t>направления</w:t>
      </w:r>
      <w:r w:rsidR="00164508" w:rsidRPr="00DA291F">
        <w:rPr>
          <w:rFonts w:ascii="Times New Roman" w:eastAsia="Times New Roman" w:hAnsi="Times New Roman" w:cs="Times New Roman"/>
          <w:sz w:val="28"/>
          <w:szCs w:val="28"/>
        </w:rPr>
        <w:t xml:space="preserve"> деятельности </w:t>
      </w:r>
      <w:r w:rsidRPr="00DC334D">
        <w:rPr>
          <w:rFonts w:ascii="Times New Roman" w:eastAsia="Times New Roman" w:hAnsi="Times New Roman" w:cs="Times New Roman"/>
          <w:sz w:val="28"/>
          <w:szCs w:val="28"/>
        </w:rPr>
        <w:t xml:space="preserve">в сфере развития кластерных проектов </w:t>
      </w:r>
      <w:r>
        <w:rPr>
          <w:rFonts w:ascii="Times New Roman" w:eastAsia="Times New Roman" w:hAnsi="Times New Roman" w:cs="Times New Roman"/>
          <w:sz w:val="28"/>
          <w:szCs w:val="28"/>
        </w:rPr>
        <w:t>буду</w:t>
      </w:r>
      <w:r w:rsidR="00164508" w:rsidRPr="00DA291F">
        <w:rPr>
          <w:rFonts w:ascii="Times New Roman" w:eastAsia="Times New Roman" w:hAnsi="Times New Roman" w:cs="Times New Roman"/>
          <w:sz w:val="28"/>
          <w:szCs w:val="28"/>
        </w:rPr>
        <w:t xml:space="preserve">т </w:t>
      </w:r>
      <w:r>
        <w:rPr>
          <w:rFonts w:ascii="Times New Roman" w:eastAsia="Times New Roman" w:hAnsi="Times New Roman" w:cs="Times New Roman"/>
          <w:sz w:val="28"/>
          <w:szCs w:val="28"/>
        </w:rPr>
        <w:t xml:space="preserve">реализовываться </w:t>
      </w:r>
      <w:r w:rsidR="00164508" w:rsidRPr="00DA291F">
        <w:rPr>
          <w:rFonts w:ascii="Times New Roman" w:eastAsia="Times New Roman" w:hAnsi="Times New Roman" w:cs="Times New Roman"/>
          <w:sz w:val="28"/>
          <w:szCs w:val="28"/>
        </w:rPr>
        <w:t>в рамках:</w:t>
      </w:r>
    </w:p>
    <w:p w14:paraId="3507E77D"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Инвестиционной стратегии Новосибирской области до 2030 года;</w:t>
      </w:r>
    </w:p>
    <w:p w14:paraId="0B488952" w14:textId="79C03D6A"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Концепции парковой политики Новосибирской области, утвержденной постановлением Правительства Новосибирской области от 07.06.2016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160-п;</w:t>
      </w:r>
    </w:p>
    <w:p w14:paraId="78C8C4C6" w14:textId="47F1426E"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Концепции кластерной политики Новосибирской области, утвержденной постановлением Правительства Новосибирской области от 16.04.2012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187-п;</w:t>
      </w:r>
    </w:p>
    <w:p w14:paraId="15D423A4" w14:textId="3D847692"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bookmarkStart w:id="451" w:name="_Toc528173285"/>
      <w:r w:rsidRPr="00DA291F">
        <w:rPr>
          <w:rFonts w:ascii="Times New Roman" w:eastAsia="Times New Roman" w:hAnsi="Times New Roman" w:cs="Times New Roman"/>
          <w:sz w:val="28"/>
          <w:szCs w:val="28"/>
        </w:rPr>
        <w:t xml:space="preserve">государственной программы Новосибирской области «Стимулирование инвестиционной </w:t>
      </w:r>
      <w:r w:rsidR="00DB3C46" w:rsidRPr="00DA291F">
        <w:rPr>
          <w:rFonts w:ascii="Times New Roman" w:eastAsia="Times New Roman" w:hAnsi="Times New Roman" w:cs="Times New Roman"/>
          <w:sz w:val="28"/>
          <w:szCs w:val="28"/>
        </w:rPr>
        <w:t xml:space="preserve">и инновационной </w:t>
      </w:r>
      <w:r w:rsidRPr="00DA291F">
        <w:rPr>
          <w:rFonts w:ascii="Times New Roman" w:eastAsia="Times New Roman" w:hAnsi="Times New Roman" w:cs="Times New Roman"/>
          <w:sz w:val="28"/>
          <w:szCs w:val="28"/>
        </w:rPr>
        <w:t>активности в Новосибирской области»;</w:t>
      </w:r>
      <w:bookmarkEnd w:id="451"/>
    </w:p>
    <w:p w14:paraId="066815A9"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Стратегии развития научно-производственного кластера «Сибирский наукополис», утвержденной Губернатором Новосибирской области 22.09.2016.</w:t>
      </w:r>
    </w:p>
    <w:p w14:paraId="002E0B59" w14:textId="3E9AA547" w:rsidR="00DC334D" w:rsidRDefault="00DC334D" w:rsidP="00DA291F">
      <w:pPr>
        <w:spacing w:after="0" w:line="240" w:lineRule="auto"/>
        <w:ind w:firstLine="709"/>
        <w:jc w:val="both"/>
        <w:rPr>
          <w:rFonts w:ascii="Times New Roman" w:eastAsia="Times New Roman" w:hAnsi="Times New Roman" w:cs="Times New Roman"/>
          <w:sz w:val="28"/>
          <w:szCs w:val="28"/>
        </w:rPr>
      </w:pPr>
      <w:r w:rsidRPr="00DC334D">
        <w:rPr>
          <w:rFonts w:ascii="Times New Roman" w:eastAsia="Times New Roman" w:hAnsi="Times New Roman" w:cs="Times New Roman"/>
          <w:sz w:val="28"/>
          <w:szCs w:val="28"/>
        </w:rPr>
        <w:t>Результатом реализации стратегии в сфере развития кластерных проектов будет являться достижение следующих значений показателей по инновационному сценарию к 2030 году:</w:t>
      </w:r>
    </w:p>
    <w:p w14:paraId="5120D1BF" w14:textId="1F61366F"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количество институционально оформленных кластеров на территории Новосибирской области, </w:t>
      </w:r>
      <w:r w:rsidR="009F1E72">
        <w:rPr>
          <w:rFonts w:ascii="Times New Roman" w:eastAsia="Times New Roman" w:hAnsi="Times New Roman" w:cs="Times New Roman"/>
          <w:sz w:val="28"/>
          <w:szCs w:val="28"/>
        </w:rPr>
        <w:t xml:space="preserve">составит 10 </w:t>
      </w:r>
      <w:r w:rsidRPr="00DA291F">
        <w:rPr>
          <w:rFonts w:ascii="Times New Roman" w:eastAsia="Times New Roman" w:hAnsi="Times New Roman" w:cs="Times New Roman"/>
          <w:sz w:val="28"/>
          <w:szCs w:val="28"/>
        </w:rPr>
        <w:t>единиц;</w:t>
      </w:r>
    </w:p>
    <w:p w14:paraId="731B5B5C" w14:textId="77777777" w:rsidR="00164508" w:rsidRPr="00DA291F" w:rsidRDefault="00164508" w:rsidP="00DA291F">
      <w:pPr>
        <w:spacing w:after="0" w:line="240" w:lineRule="auto"/>
        <w:ind w:firstLine="709"/>
        <w:jc w:val="both"/>
        <w:rPr>
          <w:rFonts w:ascii="Times New Roman" w:eastAsia="Times New Roman" w:hAnsi="Times New Roman" w:cs="Times New Roman"/>
          <w:b/>
          <w:sz w:val="28"/>
          <w:szCs w:val="28"/>
        </w:rPr>
      </w:pPr>
      <w:r w:rsidRPr="00DA291F">
        <w:rPr>
          <w:rFonts w:ascii="Times New Roman" w:eastAsia="Times New Roman" w:hAnsi="Times New Roman" w:cs="Times New Roman"/>
          <w:sz w:val="28"/>
          <w:szCs w:val="28"/>
        </w:rPr>
        <w:t xml:space="preserve">объем выручки от реализации продукции участников Научно-производственного кластера «Сибирский наукополис» в сопоставимых ценах увеличится в 2 раза по сравнению с 2018 годом.  </w:t>
      </w:r>
    </w:p>
    <w:p w14:paraId="6234A857" w14:textId="77777777" w:rsidR="00164508" w:rsidRPr="00DA291F" w:rsidRDefault="00164508" w:rsidP="00DA291F">
      <w:pPr>
        <w:spacing w:after="0" w:line="240" w:lineRule="auto"/>
        <w:ind w:firstLine="709"/>
        <w:jc w:val="both"/>
        <w:rPr>
          <w:rFonts w:ascii="Times New Roman" w:eastAsia="Times New Roman" w:hAnsi="Times New Roman" w:cs="Times New Roman"/>
          <w:b/>
          <w:sz w:val="28"/>
          <w:szCs w:val="28"/>
        </w:rPr>
      </w:pPr>
    </w:p>
    <w:p w14:paraId="192AFD48" w14:textId="77777777" w:rsidR="00164508" w:rsidRPr="00DA291F" w:rsidRDefault="00164508" w:rsidP="00DA291F">
      <w:pPr>
        <w:spacing w:after="0" w:line="240" w:lineRule="auto"/>
        <w:jc w:val="center"/>
        <w:outlineLvl w:val="2"/>
        <w:rPr>
          <w:rFonts w:ascii="Times New Roman" w:hAnsi="Times New Roman" w:cs="Times New Roman"/>
          <w:sz w:val="28"/>
          <w:szCs w:val="24"/>
        </w:rPr>
      </w:pPr>
      <w:bookmarkStart w:id="452" w:name="_Toc528054692"/>
      <w:bookmarkStart w:id="453" w:name="_Toc528144274"/>
      <w:bookmarkStart w:id="454" w:name="_Toc528168348"/>
      <w:bookmarkStart w:id="455" w:name="_Toc528169040"/>
      <w:bookmarkStart w:id="456" w:name="_Toc528173286"/>
      <w:bookmarkStart w:id="457" w:name="_Toc528597381"/>
      <w:bookmarkStart w:id="458" w:name="_Toc528759772"/>
      <w:bookmarkStart w:id="459" w:name="_Toc529979628"/>
      <w:r w:rsidRPr="00DA291F">
        <w:rPr>
          <w:rFonts w:ascii="Times New Roman" w:hAnsi="Times New Roman" w:cs="Times New Roman"/>
          <w:sz w:val="28"/>
          <w:szCs w:val="24"/>
        </w:rPr>
        <w:t>4.1.4. Реиндустриализация экономики. Региональные чемпионы</w:t>
      </w:r>
      <w:bookmarkEnd w:id="425"/>
      <w:bookmarkEnd w:id="452"/>
      <w:bookmarkEnd w:id="453"/>
      <w:bookmarkEnd w:id="454"/>
      <w:bookmarkEnd w:id="455"/>
      <w:bookmarkEnd w:id="456"/>
      <w:bookmarkEnd w:id="457"/>
      <w:bookmarkEnd w:id="458"/>
      <w:bookmarkEnd w:id="459"/>
    </w:p>
    <w:p w14:paraId="2143674F" w14:textId="77777777" w:rsidR="00164508" w:rsidRPr="00DA291F" w:rsidRDefault="00164508" w:rsidP="00DA291F">
      <w:pPr>
        <w:spacing w:before="360" w:after="360" w:line="240" w:lineRule="auto"/>
        <w:jc w:val="center"/>
        <w:outlineLvl w:val="3"/>
        <w:rPr>
          <w:rFonts w:ascii="Times New Roman" w:hAnsi="Times New Roman" w:cs="Times New Roman"/>
          <w:sz w:val="28"/>
          <w:szCs w:val="24"/>
        </w:rPr>
      </w:pPr>
      <w:bookmarkStart w:id="460" w:name="_Toc517790620"/>
      <w:bookmarkStart w:id="461" w:name="_Toc528054693"/>
      <w:bookmarkStart w:id="462" w:name="_Toc528144275"/>
      <w:bookmarkStart w:id="463" w:name="_Toc528168349"/>
      <w:bookmarkStart w:id="464" w:name="_Toc528169041"/>
      <w:bookmarkStart w:id="465" w:name="_Toc528173287"/>
      <w:bookmarkStart w:id="466" w:name="_Toc528597382"/>
      <w:r w:rsidRPr="00DA291F">
        <w:rPr>
          <w:rFonts w:ascii="Times New Roman" w:hAnsi="Times New Roman" w:cs="Times New Roman"/>
          <w:sz w:val="28"/>
          <w:szCs w:val="24"/>
        </w:rPr>
        <w:t>Новая волна «флагманских проектов» Программы реиндустриализации</w:t>
      </w:r>
      <w:bookmarkEnd w:id="460"/>
      <w:bookmarkEnd w:id="461"/>
      <w:bookmarkEnd w:id="462"/>
      <w:bookmarkEnd w:id="463"/>
      <w:bookmarkEnd w:id="464"/>
      <w:bookmarkEnd w:id="465"/>
      <w:bookmarkEnd w:id="466"/>
    </w:p>
    <w:p w14:paraId="31DF055C" w14:textId="4D8A2FBF"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Для стимулирования предприятий Новосибирской области к внедрению инноваций и технологическому обновлению в Новосибирской области разработана и реализуется программа реиндустриализации экономики Новосибирской области до 2025 года, утвержденная постановлением Правительства Новосибирской области от 01.04.2016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89-п (далее – программа реиндустриализации</w:t>
      </w:r>
      <w:r w:rsidR="006E05BA">
        <w:rPr>
          <w:rFonts w:ascii="Times New Roman" w:eastAsia="Times New Roman" w:hAnsi="Times New Roman" w:cs="Times New Roman"/>
          <w:sz w:val="28"/>
          <w:szCs w:val="28"/>
        </w:rPr>
        <w:t xml:space="preserve"> </w:t>
      </w:r>
      <w:r w:rsidR="006E05BA" w:rsidRPr="00DA291F">
        <w:rPr>
          <w:rFonts w:ascii="Times New Roman" w:eastAsia="Times New Roman" w:hAnsi="Times New Roman" w:cs="Times New Roman"/>
          <w:sz w:val="28"/>
          <w:szCs w:val="28"/>
        </w:rPr>
        <w:t>экономики Новосибирской области</w:t>
      </w:r>
      <w:r w:rsidRPr="00DA291F">
        <w:rPr>
          <w:rFonts w:ascii="Times New Roman" w:eastAsia="Times New Roman" w:hAnsi="Times New Roman" w:cs="Times New Roman"/>
          <w:sz w:val="28"/>
          <w:szCs w:val="28"/>
        </w:rPr>
        <w:t xml:space="preserve">), которая является эффективным инструментом воплощения данных процессов в жизнь. </w:t>
      </w:r>
    </w:p>
    <w:p w14:paraId="71E19E96" w14:textId="35703BDE"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Новосибирская область стала пилотным регионом </w:t>
      </w:r>
      <w:r w:rsidRPr="00DA291F">
        <w:rPr>
          <w:rFonts w:ascii="Times New Roman" w:hAnsi="Times New Roman" w:cs="Times New Roman"/>
          <w:sz w:val="28"/>
          <w:szCs w:val="28"/>
        </w:rPr>
        <w:t>реиндустриализации России и модельным примером развития страны по несырьевому пути.</w:t>
      </w:r>
      <w:r w:rsidRPr="00DA291F">
        <w:rPr>
          <w:rFonts w:eastAsia="Times New Roman"/>
          <w:sz w:val="28"/>
          <w:szCs w:val="28"/>
        </w:rPr>
        <w:t xml:space="preserve"> </w:t>
      </w:r>
      <w:r w:rsidRPr="00DA291F">
        <w:rPr>
          <w:rFonts w:ascii="Times New Roman" w:eastAsia="Times New Roman" w:hAnsi="Times New Roman" w:cs="Times New Roman"/>
          <w:sz w:val="28"/>
          <w:szCs w:val="28"/>
        </w:rPr>
        <w:t>Реиндустриализация – это новая экономическая политика, направленная на модернизацию и инновационное развитие российской экономики.</w:t>
      </w:r>
    </w:p>
    <w:p w14:paraId="778DD946"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Реализации политики реиндустриализации препятствуют те же факторы, которые сдерживают инновационное развитие:</w:t>
      </w:r>
    </w:p>
    <w:p w14:paraId="17D54B24" w14:textId="6B33F7B5"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проблема коммуникаций и взаимодействи</w:t>
      </w:r>
      <w:r w:rsidR="001B55C3">
        <w:rPr>
          <w:rFonts w:ascii="Times New Roman" w:hAnsi="Times New Roman" w:cs="Times New Roman"/>
          <w:sz w:val="28"/>
          <w:szCs w:val="28"/>
        </w:rPr>
        <w:t>я</w:t>
      </w:r>
      <w:r w:rsidRPr="00DA291F">
        <w:rPr>
          <w:rFonts w:ascii="Times New Roman" w:hAnsi="Times New Roman" w:cs="Times New Roman"/>
          <w:sz w:val="28"/>
          <w:szCs w:val="28"/>
        </w:rPr>
        <w:t xml:space="preserve"> разработчиков инноваций, инновационных компаний и потенциальных потребителей. Она тесно связана с проблемой формирования спроса на инновации;</w:t>
      </w:r>
    </w:p>
    <w:p w14:paraId="6CB06F87"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проблема продвижения инноваций на глобальном уровне;</w:t>
      </w:r>
    </w:p>
    <w:p w14:paraId="47B38AE0"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проблема аренды/приобретения производственных площадей для развития бизнеса;</w:t>
      </w:r>
    </w:p>
    <w:p w14:paraId="4DE37E87"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недостаточная обеспеченность финансовыми ресурсами, в том числе в связи с ограниченными средствами бюджета на эти цели;</w:t>
      </w:r>
    </w:p>
    <w:p w14:paraId="2B79E200"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проблема кадрового обеспечения процессов модернизации и внедрения инноваций;</w:t>
      </w:r>
    </w:p>
    <w:p w14:paraId="7DDFF57C"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проблема инновационной культуры общества.</w:t>
      </w:r>
    </w:p>
    <w:p w14:paraId="13D98DEF"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Для их преодоления нужны системные управленческие решения, воплощенные в новой экономической и научно-технологической политике, имеющей четкую региональную специфику. Задача реиндустриализации-устранить эти проблемы и перейти на новое качество экономического роста. </w:t>
      </w:r>
    </w:p>
    <w:p w14:paraId="1C26D548" w14:textId="36EC183B" w:rsidR="00164508" w:rsidRPr="00DA291F" w:rsidRDefault="00164508" w:rsidP="00DA291F">
      <w:pPr>
        <w:spacing w:after="0" w:line="240" w:lineRule="auto"/>
        <w:ind w:firstLine="709"/>
        <w:jc w:val="both"/>
        <w:rPr>
          <w:sz w:val="28"/>
          <w:szCs w:val="28"/>
        </w:rPr>
      </w:pPr>
      <w:r w:rsidRPr="00DA291F">
        <w:rPr>
          <w:rFonts w:ascii="Times New Roman" w:eastAsia="Times New Roman" w:hAnsi="Times New Roman" w:cs="Times New Roman"/>
          <w:sz w:val="28"/>
          <w:szCs w:val="28"/>
        </w:rPr>
        <w:t xml:space="preserve">Целью программы реиндустриализации </w:t>
      </w:r>
      <w:r w:rsidR="006E05BA" w:rsidRPr="00DA291F">
        <w:rPr>
          <w:rFonts w:ascii="Times New Roman" w:eastAsia="Times New Roman" w:hAnsi="Times New Roman" w:cs="Times New Roman"/>
          <w:sz w:val="28"/>
          <w:szCs w:val="28"/>
        </w:rPr>
        <w:t xml:space="preserve">экономики Новосибирской области </w:t>
      </w:r>
      <w:r w:rsidRPr="00DA291F">
        <w:rPr>
          <w:rFonts w:ascii="Times New Roman" w:eastAsia="Times New Roman" w:hAnsi="Times New Roman" w:cs="Times New Roman"/>
          <w:sz w:val="28"/>
          <w:szCs w:val="28"/>
        </w:rPr>
        <w:t xml:space="preserve">является ускорение развития экономики Новосибирской области путем создания новых высокотехнологичных отраслей, восстановления и модернизации на базе принципиально новых технологий действующих производств, позволяющих существенно увеличить выпуск продукции, услуг и производительность труда. Программа предполагает активизацию мощного научно-инновационного и промышленного потенциала Новосибирской области. </w:t>
      </w:r>
    </w:p>
    <w:p w14:paraId="18D0DB43" w14:textId="3178D768" w:rsidR="00164508" w:rsidRPr="00DA291F" w:rsidRDefault="00164508" w:rsidP="00DA291F">
      <w:pPr>
        <w:spacing w:after="0" w:line="240" w:lineRule="auto"/>
        <w:ind w:firstLine="709"/>
        <w:jc w:val="both"/>
        <w:rPr>
          <w:rFonts w:ascii="Times New Roman" w:hAnsi="Times New Roman" w:cs="Times New Roman"/>
          <w:sz w:val="28"/>
          <w:szCs w:val="28"/>
          <w:shd w:val="clear" w:color="auto" w:fill="FFFFFF"/>
        </w:rPr>
      </w:pPr>
      <w:r w:rsidRPr="00DA291F">
        <w:rPr>
          <w:rFonts w:ascii="Times New Roman" w:hAnsi="Times New Roman" w:cs="Times New Roman"/>
          <w:sz w:val="28"/>
          <w:szCs w:val="28"/>
          <w:shd w:val="clear" w:color="auto" w:fill="FFFFFF"/>
        </w:rPr>
        <w:t xml:space="preserve">Программой реиндустриализации </w:t>
      </w:r>
      <w:r w:rsidR="006E05BA" w:rsidRPr="00DA291F">
        <w:rPr>
          <w:rFonts w:ascii="Times New Roman" w:eastAsia="Times New Roman" w:hAnsi="Times New Roman" w:cs="Times New Roman"/>
          <w:sz w:val="28"/>
          <w:szCs w:val="28"/>
        </w:rPr>
        <w:t>экономики Новосибирской области</w:t>
      </w:r>
      <w:r w:rsidR="006E05BA" w:rsidRPr="00DA291F">
        <w:rPr>
          <w:rFonts w:ascii="Times New Roman" w:hAnsi="Times New Roman" w:cs="Times New Roman"/>
          <w:sz w:val="28"/>
          <w:szCs w:val="28"/>
          <w:shd w:val="clear" w:color="auto" w:fill="FFFFFF"/>
        </w:rPr>
        <w:t xml:space="preserve"> </w:t>
      </w:r>
      <w:r w:rsidRPr="00DA291F">
        <w:rPr>
          <w:rFonts w:ascii="Times New Roman" w:hAnsi="Times New Roman" w:cs="Times New Roman"/>
          <w:sz w:val="28"/>
          <w:szCs w:val="28"/>
          <w:shd w:val="clear" w:color="auto" w:fill="FFFFFF"/>
        </w:rPr>
        <w:t>выделено десять приоритетных технологических направлений: информационные технологии и телекоммуникации, биотехнологии, высокотехнологичная медицина, клеточные технологии, микро-, нано-, и биоэлектроника, фотоника, новые инновационные материалы, аддитивные технологии, компьютерное моделирование и конструирование, а также новые технологии в агропромышленном комплексе. </w:t>
      </w:r>
    </w:p>
    <w:p w14:paraId="1F786458"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hAnsi="Times New Roman" w:cs="Times New Roman"/>
          <w:sz w:val="28"/>
          <w:szCs w:val="28"/>
        </w:rPr>
        <w:t>Указанные направления соответствуют основным приоритетам инновационного, технологического, социального и пространственного развития Новосибирской области.</w:t>
      </w:r>
    </w:p>
    <w:p w14:paraId="68AE56FD" w14:textId="493813B6"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hAnsi="Times New Roman" w:cs="Times New Roman"/>
          <w:sz w:val="28"/>
          <w:szCs w:val="28"/>
        </w:rPr>
        <w:t xml:space="preserve">Основу программы реиндустриализации </w:t>
      </w:r>
      <w:r w:rsidR="006E05BA" w:rsidRPr="00DA291F">
        <w:rPr>
          <w:rFonts w:ascii="Times New Roman" w:eastAsia="Times New Roman" w:hAnsi="Times New Roman" w:cs="Times New Roman"/>
          <w:sz w:val="28"/>
          <w:szCs w:val="28"/>
        </w:rPr>
        <w:t>экономики Новосибирской области</w:t>
      </w:r>
      <w:r w:rsidR="006E05BA" w:rsidRPr="00DA291F">
        <w:rPr>
          <w:rFonts w:ascii="Times New Roman" w:hAnsi="Times New Roman" w:cs="Times New Roman"/>
          <w:sz w:val="28"/>
          <w:szCs w:val="28"/>
        </w:rPr>
        <w:t xml:space="preserve"> </w:t>
      </w:r>
      <w:r w:rsidRPr="00DA291F">
        <w:rPr>
          <w:rFonts w:ascii="Times New Roman" w:hAnsi="Times New Roman" w:cs="Times New Roman"/>
          <w:sz w:val="28"/>
          <w:szCs w:val="28"/>
        </w:rPr>
        <w:t xml:space="preserve">составляет перечень «флагманских» комплексных проектов, которые соответствуют отмеченным выше ключевым технологическим направлениям развития Новосибирской области, формируют новую экономику и усиливают конкурентные позиции Новосибирской области в экономическом и инновационном пространстве Российской Федерации: </w:t>
      </w:r>
      <w:r w:rsidRPr="00DA291F">
        <w:rPr>
          <w:rFonts w:ascii="Times New Roman" w:eastAsia="Times New Roman" w:hAnsi="Times New Roman" w:cs="Times New Roman"/>
          <w:sz w:val="28"/>
          <w:szCs w:val="28"/>
        </w:rPr>
        <w:t>«Промышленно-медицинский парк»; «Оксиал» (создание масштабируемого промышленного производства одностенных нанотрубок и наномодификаторов на их основе); «Национальная платформа промышленной автоматизации»; «Промбиотех»; «Биофармполис»; расширение производства телекоммуникационного оборудования на базе ООО «Предприятие «ЭЛТЕКС»; Реализация технологий инициативы КИТ: Катализаторы, Инжиниринг, Технологии» на базе АО «СКТБ «Катализатор»; Биомедицинский парк «Зеленая долина»; развитие производства медицинских изделий для эндоваскулярной хирургии (ООО «Ангиолайн»).</w:t>
      </w:r>
    </w:p>
    <w:p w14:paraId="034C0BA5"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hAnsi="Times New Roman" w:cs="Times New Roman"/>
          <w:sz w:val="28"/>
          <w:szCs w:val="28"/>
        </w:rPr>
        <w:t>Эти проекты будут реализовываться в различных формах: как инвестиционные проекты по созданию новых производств и как проекты по созданию региональных инновационных кластеров и промышленных парков.</w:t>
      </w:r>
    </w:p>
    <w:p w14:paraId="1767635B" w14:textId="020DDE31"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hAnsi="Times New Roman" w:cs="Times New Roman"/>
          <w:sz w:val="28"/>
          <w:szCs w:val="28"/>
        </w:rPr>
        <w:t>Перечень и наименования проектов не являются окончательными, они могут дополняться и специфицироваться в процессе реализации программы реиндустриализации</w:t>
      </w:r>
      <w:r w:rsidR="006E05BA">
        <w:rPr>
          <w:rFonts w:ascii="Times New Roman" w:hAnsi="Times New Roman" w:cs="Times New Roman"/>
          <w:sz w:val="28"/>
          <w:szCs w:val="28"/>
        </w:rPr>
        <w:t xml:space="preserve"> </w:t>
      </w:r>
      <w:r w:rsidR="006E05BA" w:rsidRPr="00DA291F">
        <w:rPr>
          <w:rFonts w:ascii="Times New Roman" w:eastAsia="Times New Roman" w:hAnsi="Times New Roman" w:cs="Times New Roman"/>
          <w:sz w:val="28"/>
          <w:szCs w:val="28"/>
        </w:rPr>
        <w:t>экономики Новосибирской области</w:t>
      </w:r>
      <w:r w:rsidRPr="00DA291F">
        <w:rPr>
          <w:rFonts w:ascii="Times New Roman" w:hAnsi="Times New Roman" w:cs="Times New Roman"/>
          <w:sz w:val="28"/>
          <w:szCs w:val="28"/>
        </w:rPr>
        <w:t xml:space="preserve">. </w:t>
      </w:r>
      <w:r w:rsidRPr="00DA291F">
        <w:rPr>
          <w:rFonts w:ascii="Times New Roman" w:eastAsia="Times New Roman" w:hAnsi="Times New Roman" w:cs="Times New Roman"/>
          <w:sz w:val="28"/>
          <w:szCs w:val="28"/>
        </w:rPr>
        <w:t xml:space="preserve">Каждый год происходит </w:t>
      </w:r>
      <w:r w:rsidR="00596F3B" w:rsidRPr="00DA291F">
        <w:rPr>
          <w:rFonts w:ascii="Times New Roman" w:eastAsia="Times New Roman" w:hAnsi="Times New Roman" w:cs="Times New Roman"/>
          <w:sz w:val="28"/>
          <w:szCs w:val="28"/>
        </w:rPr>
        <w:t>ее актуализация</w:t>
      </w:r>
      <w:r w:rsidRPr="00DA291F">
        <w:rPr>
          <w:rFonts w:ascii="Times New Roman" w:eastAsia="Times New Roman" w:hAnsi="Times New Roman" w:cs="Times New Roman"/>
          <w:sz w:val="28"/>
          <w:szCs w:val="28"/>
        </w:rPr>
        <w:t xml:space="preserve"> за счет включения в нее новых инвестиционных проектов или стратегических инициатив. </w:t>
      </w:r>
    </w:p>
    <w:p w14:paraId="745B4631" w14:textId="0012CFE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Региональная система предоставления мер государственной поддержки органов исполнительной власти в Новосибирской области перестроена так, что приоритет имеют проекты в рамках программы реиндустриализации</w:t>
      </w:r>
      <w:r w:rsidR="006E05BA">
        <w:rPr>
          <w:rFonts w:ascii="Times New Roman" w:eastAsia="Times New Roman" w:hAnsi="Times New Roman" w:cs="Times New Roman"/>
          <w:sz w:val="28"/>
          <w:szCs w:val="28"/>
        </w:rPr>
        <w:t xml:space="preserve"> </w:t>
      </w:r>
      <w:r w:rsidR="006E05BA" w:rsidRPr="00DA291F">
        <w:rPr>
          <w:rFonts w:ascii="Times New Roman" w:eastAsia="Times New Roman" w:hAnsi="Times New Roman" w:cs="Times New Roman"/>
          <w:sz w:val="28"/>
          <w:szCs w:val="28"/>
        </w:rPr>
        <w:t>экономики Новосибирской области</w:t>
      </w:r>
      <w:r w:rsidRPr="00DA291F">
        <w:rPr>
          <w:rFonts w:ascii="Times New Roman" w:eastAsia="Times New Roman" w:hAnsi="Times New Roman" w:cs="Times New Roman"/>
          <w:sz w:val="28"/>
          <w:szCs w:val="28"/>
        </w:rPr>
        <w:t xml:space="preserve">. </w:t>
      </w:r>
    </w:p>
    <w:p w14:paraId="6CA0B61E" w14:textId="77777777" w:rsidR="00164508" w:rsidRPr="00DA291F" w:rsidRDefault="0016450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Поддерживаются проекты, связанные с организацией производства промышленной и сельскохозяйственной продукции, проведением научно-исследовательских и опытно-конструкторских работ, а также реализацией за рубежом несырьевых товаров российского производства и созданием объектов исследовательской и промышленной инфраструктуры.</w:t>
      </w:r>
    </w:p>
    <w:p w14:paraId="6C778186"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Помимо представленных «флагманских» проектов, в реестр инвестиционных проектов в рамках программы реиндустриализации экономики Новосибирской области включены следующие проекты: </w:t>
      </w:r>
    </w:p>
    <w:p w14:paraId="3FB0EFC9" w14:textId="4A26C732" w:rsidR="00164508" w:rsidRPr="00DA291F" w:rsidRDefault="00164508"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участка розлива инъекционных препаратов в соответствии с требованиями GMP» в составе проекта «БиоФармПолис» (реализуется АО «Вектор-БиАльгам»)</w:t>
      </w:r>
      <w:r w:rsidR="001B55C3">
        <w:rPr>
          <w:rFonts w:ascii="Times New Roman" w:eastAsia="Times New Roman" w:hAnsi="Times New Roman" w:cs="Times New Roman"/>
          <w:sz w:val="28"/>
          <w:szCs w:val="28"/>
        </w:rPr>
        <w:t>;</w:t>
      </w:r>
    </w:p>
    <w:p w14:paraId="01EBC079" w14:textId="0A7FA43A" w:rsidR="00164508" w:rsidRPr="00DA291F" w:rsidRDefault="00164508"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«Первая фаза комплексного инвестиционного проекта «Организация выпуска крупногабаритных угольных электродов и электродной массы на электрокальцинированном антраците (ЭКА)», реализуемый ЗАО «Энергопром – Новосибирский электродный завод»</w:t>
      </w:r>
      <w:r w:rsidR="001B55C3">
        <w:rPr>
          <w:rFonts w:ascii="Times New Roman" w:eastAsia="Times New Roman" w:hAnsi="Times New Roman" w:cs="Times New Roman"/>
          <w:sz w:val="28"/>
          <w:szCs w:val="28"/>
        </w:rPr>
        <w:t>;</w:t>
      </w:r>
    </w:p>
    <w:p w14:paraId="4C439C40" w14:textId="77777777" w:rsidR="00164508" w:rsidRPr="00DA291F" w:rsidRDefault="00164508"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промышленного производства полупроводниковых гетероструктур и электронных компонентов на их основе» (реализуется АО «Экран-оптические системы»).</w:t>
      </w:r>
    </w:p>
    <w:p w14:paraId="58CE293B" w14:textId="77777777"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Продолжается реализация таких флагманских проектов, как «Кластер микро-, нано- и биоэлектроники», «Металлурго-машиностроительный кластер аддитивных цифровых технологий и производств».</w:t>
      </w:r>
    </w:p>
    <w:p w14:paraId="78108F14" w14:textId="42925CA3"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Для достижения целей стратегии необходимо ускорение динамики </w:t>
      </w:r>
      <w:r w:rsidR="006E05BA">
        <w:rPr>
          <w:rFonts w:ascii="Times New Roman" w:eastAsia="Times New Roman" w:hAnsi="Times New Roman" w:cs="Times New Roman"/>
          <w:sz w:val="28"/>
          <w:szCs w:val="28"/>
        </w:rPr>
        <w:t xml:space="preserve">реализации и </w:t>
      </w:r>
      <w:r w:rsidRPr="00DA291F">
        <w:rPr>
          <w:rFonts w:ascii="Times New Roman" w:eastAsia="Times New Roman" w:hAnsi="Times New Roman" w:cs="Times New Roman"/>
          <w:sz w:val="28"/>
          <w:szCs w:val="28"/>
        </w:rPr>
        <w:t xml:space="preserve">расширение масштаба применения программы реиндустриализации </w:t>
      </w:r>
      <w:r w:rsidR="006E05BA" w:rsidRPr="00DA291F">
        <w:rPr>
          <w:rFonts w:ascii="Times New Roman" w:eastAsia="Times New Roman" w:hAnsi="Times New Roman" w:cs="Times New Roman"/>
          <w:sz w:val="28"/>
          <w:szCs w:val="28"/>
        </w:rPr>
        <w:t xml:space="preserve">экономики Новосибирской области </w:t>
      </w:r>
      <w:r w:rsidRPr="00DA291F">
        <w:rPr>
          <w:rFonts w:ascii="Times New Roman" w:eastAsia="Times New Roman" w:hAnsi="Times New Roman" w:cs="Times New Roman"/>
          <w:sz w:val="28"/>
          <w:szCs w:val="28"/>
        </w:rPr>
        <w:t>за счет системного поиска и включения в программу новых проектов. В этой связи особую значимость приобретает повышение уровня информированности бизнеса о возможностях и преимуществах участия в программе реиндустриализации</w:t>
      </w:r>
      <w:r w:rsidR="006E05BA">
        <w:rPr>
          <w:rFonts w:ascii="Times New Roman" w:eastAsia="Times New Roman" w:hAnsi="Times New Roman" w:cs="Times New Roman"/>
          <w:sz w:val="28"/>
          <w:szCs w:val="28"/>
        </w:rPr>
        <w:t xml:space="preserve"> </w:t>
      </w:r>
      <w:r w:rsidR="006E05BA" w:rsidRPr="00DA291F">
        <w:rPr>
          <w:rFonts w:ascii="Times New Roman" w:eastAsia="Times New Roman" w:hAnsi="Times New Roman" w:cs="Times New Roman"/>
          <w:sz w:val="28"/>
          <w:szCs w:val="28"/>
        </w:rPr>
        <w:t>экономики Новосибирской области</w:t>
      </w:r>
      <w:r w:rsidRPr="00DA291F">
        <w:rPr>
          <w:rFonts w:ascii="Times New Roman" w:eastAsia="Times New Roman" w:hAnsi="Times New Roman" w:cs="Times New Roman"/>
          <w:sz w:val="28"/>
          <w:szCs w:val="28"/>
        </w:rPr>
        <w:t xml:space="preserve">. </w:t>
      </w:r>
    </w:p>
    <w:p w14:paraId="2E4DD985" w14:textId="210BF8E0" w:rsidR="00164508" w:rsidRPr="00DA291F" w:rsidRDefault="00164508" w:rsidP="00DA291F">
      <w:pPr>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Нужна новая волна «флагманских» проектов программы реидустриализации</w:t>
      </w:r>
      <w:r w:rsidR="006E05BA">
        <w:rPr>
          <w:rFonts w:ascii="Times New Roman" w:eastAsia="Times New Roman" w:hAnsi="Times New Roman" w:cs="Times New Roman"/>
          <w:spacing w:val="-2"/>
          <w:sz w:val="28"/>
          <w:szCs w:val="28"/>
        </w:rPr>
        <w:t xml:space="preserve"> </w:t>
      </w:r>
      <w:r w:rsidR="006E05BA" w:rsidRPr="00DA291F">
        <w:rPr>
          <w:rFonts w:ascii="Times New Roman" w:eastAsia="Times New Roman" w:hAnsi="Times New Roman" w:cs="Times New Roman"/>
          <w:sz w:val="28"/>
          <w:szCs w:val="28"/>
        </w:rPr>
        <w:t>экономики Новосибирской области</w:t>
      </w:r>
      <w:r w:rsidRPr="00DA291F">
        <w:rPr>
          <w:rFonts w:ascii="Times New Roman" w:eastAsia="Times New Roman" w:hAnsi="Times New Roman" w:cs="Times New Roman"/>
          <w:spacing w:val="-2"/>
          <w:sz w:val="28"/>
          <w:szCs w:val="28"/>
        </w:rPr>
        <w:t>. Такими проектами в сфере биотехнологий могут быть:</w:t>
      </w:r>
    </w:p>
    <w:p w14:paraId="7B9E827A" w14:textId="77777777" w:rsidR="00164508" w:rsidRPr="00DA291F" w:rsidRDefault="00164508"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«Завод по переработке картофеля в ксантановую камедь и модифицированные крахмалы»;</w:t>
      </w:r>
    </w:p>
    <w:p w14:paraId="0B00873F" w14:textId="77777777" w:rsidR="00164508" w:rsidRPr="00DA291F" w:rsidRDefault="00164508" w:rsidP="00DA291F">
      <w:pPr>
        <w:tabs>
          <w:tab w:val="left" w:pos="1134"/>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биотехнологического комплекса по глубокой переработке зерновых культур. Производство крахмала и глюкозы. Производство лизина. Производство высокоэффективных кормовых добавок».</w:t>
      </w:r>
    </w:p>
    <w:p w14:paraId="2E51385B" w14:textId="35F8550B" w:rsidR="00164508" w:rsidRPr="00DA291F" w:rsidRDefault="00164508"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Будущие проекты программы реиндустриализации </w:t>
      </w:r>
      <w:r w:rsidR="006E05BA" w:rsidRPr="00DA291F">
        <w:rPr>
          <w:rFonts w:ascii="Times New Roman" w:eastAsia="Times New Roman" w:hAnsi="Times New Roman" w:cs="Times New Roman"/>
          <w:sz w:val="28"/>
          <w:szCs w:val="28"/>
        </w:rPr>
        <w:t xml:space="preserve">экономики Новосибирской области </w:t>
      </w:r>
      <w:r w:rsidRPr="00DA291F">
        <w:rPr>
          <w:rFonts w:ascii="Times New Roman" w:eastAsia="Times New Roman" w:hAnsi="Times New Roman" w:cs="Times New Roman"/>
          <w:sz w:val="28"/>
          <w:szCs w:val="28"/>
        </w:rPr>
        <w:t xml:space="preserve">также должны соответствовать отмеченным выше ключевым технологическим направлениям развития Новосибирской области, формировать новую экономику и усиливать конкурентные позиции Новосибирской области в экономическом и инновационном пространстве Российской Федерации. </w:t>
      </w:r>
    </w:p>
    <w:p w14:paraId="7CEBC4EF" w14:textId="77777777" w:rsidR="00164508" w:rsidRPr="00DA291F" w:rsidRDefault="00164508" w:rsidP="00DA291F">
      <w:pPr>
        <w:spacing w:after="0" w:line="240" w:lineRule="auto"/>
        <w:ind w:firstLine="709"/>
        <w:jc w:val="both"/>
        <w:rPr>
          <w:rFonts w:ascii="Times New Roman" w:hAnsi="Times New Roman" w:cs="Times New Roman"/>
          <w:b/>
          <w:sz w:val="28"/>
          <w:szCs w:val="24"/>
        </w:rPr>
      </w:pPr>
    </w:p>
    <w:p w14:paraId="7BEF08C5" w14:textId="77777777" w:rsidR="00164508" w:rsidRPr="00DA291F" w:rsidRDefault="00164508" w:rsidP="00DA291F">
      <w:pPr>
        <w:spacing w:after="0" w:line="240" w:lineRule="auto"/>
        <w:jc w:val="center"/>
        <w:outlineLvl w:val="3"/>
        <w:rPr>
          <w:rFonts w:ascii="Times New Roman" w:hAnsi="Times New Roman" w:cs="Times New Roman"/>
          <w:sz w:val="28"/>
          <w:szCs w:val="24"/>
        </w:rPr>
      </w:pPr>
      <w:bookmarkStart w:id="467" w:name="_Toc517790621"/>
      <w:bookmarkStart w:id="468" w:name="_Toc528054694"/>
      <w:bookmarkStart w:id="469" w:name="_Toc528144276"/>
      <w:bookmarkStart w:id="470" w:name="_Toc528168350"/>
      <w:bookmarkStart w:id="471" w:name="_Toc528169042"/>
      <w:bookmarkStart w:id="472" w:name="_Toc528173288"/>
      <w:bookmarkStart w:id="473" w:name="_Toc528597383"/>
      <w:r w:rsidRPr="00DA291F">
        <w:rPr>
          <w:rFonts w:ascii="Times New Roman" w:hAnsi="Times New Roman" w:cs="Times New Roman"/>
          <w:sz w:val="28"/>
          <w:szCs w:val="24"/>
        </w:rPr>
        <w:t>Региональные чемпионы</w:t>
      </w:r>
      <w:bookmarkEnd w:id="467"/>
      <w:bookmarkEnd w:id="468"/>
      <w:bookmarkEnd w:id="469"/>
      <w:bookmarkEnd w:id="470"/>
      <w:bookmarkEnd w:id="471"/>
      <w:bookmarkEnd w:id="472"/>
      <w:bookmarkEnd w:id="473"/>
    </w:p>
    <w:p w14:paraId="1C3068D3" w14:textId="77777777" w:rsidR="00164508" w:rsidRPr="00DA291F" w:rsidRDefault="00164508" w:rsidP="00DA291F">
      <w:pPr>
        <w:spacing w:after="0" w:line="240" w:lineRule="auto"/>
        <w:ind w:firstLine="567"/>
        <w:jc w:val="both"/>
        <w:rPr>
          <w:rFonts w:ascii="Times New Roman" w:hAnsi="Times New Roman" w:cs="Times New Roman"/>
          <w:sz w:val="28"/>
          <w:szCs w:val="24"/>
        </w:rPr>
      </w:pPr>
    </w:p>
    <w:p w14:paraId="083238DA" w14:textId="71CF6471" w:rsidR="00164508" w:rsidRPr="00DA291F" w:rsidRDefault="00164508" w:rsidP="00E14FFB">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 xml:space="preserve">C 2016 </w:t>
      </w:r>
      <w:r w:rsidR="008A45C6">
        <w:rPr>
          <w:rFonts w:ascii="Times New Roman" w:hAnsi="Times New Roman" w:cs="Times New Roman"/>
          <w:sz w:val="28"/>
          <w:szCs w:val="24"/>
        </w:rPr>
        <w:t xml:space="preserve">года </w:t>
      </w:r>
      <w:r w:rsidRPr="00DA291F">
        <w:rPr>
          <w:rFonts w:ascii="Times New Roman" w:hAnsi="Times New Roman" w:cs="Times New Roman"/>
          <w:sz w:val="28"/>
          <w:szCs w:val="24"/>
        </w:rPr>
        <w:t>Минэкономразвития России реализует приоритетный проект «Поддержка частных высокотехнологических компаний-лидеров» (далее – проект «Национальные чемпионы»), направленный на обеспечение опережающего роста российских высокотехнологических компаний-лидеров. В рамках проекта предоставляется поддержка компаниям в виде организационного содействия в получении доступа к существующим инструментам государственной поддержки, в том числе в рамках деятельности институтов развития, а также осуществление информационно-консультационного сопровождения проектов компаний-лидеров как по развитию их деятельности внутри страны, так и по выходу на мировой рынок.</w:t>
      </w:r>
    </w:p>
    <w:p w14:paraId="09BBC0A4" w14:textId="77777777" w:rsidR="00164508" w:rsidRPr="00DA291F" w:rsidRDefault="00164508" w:rsidP="00E14FFB">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 xml:space="preserve">Сформирован Совет проекта, в состав которого помимо экспертов Минэкономразвития России вошли внешние эксперты, в числе которых представители Минпромторга России, Минобрнауки России, РВК, АСИ, НИУ ВШЭ, Российского экспортного центра, Российского фонда прямых инвестиций, Фонда содействия инновациям, Фонда развития промышленности и других заинтересованных сторон.  </w:t>
      </w:r>
    </w:p>
    <w:p w14:paraId="02DA04F6" w14:textId="72B4BB98" w:rsidR="00164508" w:rsidRPr="00DA291F" w:rsidRDefault="00164508" w:rsidP="00E14FFB">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 xml:space="preserve">От Новосибирской области в число «Национальных чемпионов» вошли АО «СКТБ «Катализатор» и ООО «Предприятие «ЭЛТЕКС», реализующие «флагманские» проекты </w:t>
      </w:r>
      <w:r w:rsidR="006E05BA">
        <w:rPr>
          <w:rFonts w:ascii="Times New Roman" w:hAnsi="Times New Roman" w:cs="Times New Roman"/>
          <w:sz w:val="28"/>
          <w:szCs w:val="24"/>
        </w:rPr>
        <w:t>п</w:t>
      </w:r>
      <w:r w:rsidRPr="00DA291F">
        <w:rPr>
          <w:rFonts w:ascii="Times New Roman" w:hAnsi="Times New Roman" w:cs="Times New Roman"/>
          <w:sz w:val="28"/>
          <w:szCs w:val="24"/>
        </w:rPr>
        <w:t>рограммы реиндустриализации</w:t>
      </w:r>
      <w:r w:rsidR="006E05BA">
        <w:rPr>
          <w:rFonts w:ascii="Times New Roman" w:hAnsi="Times New Roman" w:cs="Times New Roman"/>
          <w:sz w:val="28"/>
          <w:szCs w:val="24"/>
        </w:rPr>
        <w:t xml:space="preserve"> </w:t>
      </w:r>
      <w:r w:rsidR="006E05BA" w:rsidRPr="00DA291F">
        <w:rPr>
          <w:rFonts w:ascii="Times New Roman" w:eastAsia="Times New Roman" w:hAnsi="Times New Roman" w:cs="Times New Roman"/>
          <w:sz w:val="28"/>
          <w:szCs w:val="28"/>
        </w:rPr>
        <w:t>экономики Новосибирской области</w:t>
      </w:r>
      <w:r w:rsidRPr="00DA291F">
        <w:rPr>
          <w:rFonts w:ascii="Times New Roman" w:hAnsi="Times New Roman" w:cs="Times New Roman"/>
          <w:sz w:val="28"/>
          <w:szCs w:val="24"/>
        </w:rPr>
        <w:t>.</w:t>
      </w:r>
    </w:p>
    <w:p w14:paraId="00FCF962" w14:textId="77777777" w:rsidR="00164508" w:rsidRPr="00DA291F" w:rsidRDefault="00164508" w:rsidP="00E14FFB">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 xml:space="preserve">В 2018 году одним из направлений развития проекта «Национальные чемпионы» явился запуск аналогичных проектов в субъектах РФ для выявления развития инновационных компаний-лидеров на региональном уровне – проект «Региональные чемпионы». </w:t>
      </w:r>
    </w:p>
    <w:p w14:paraId="03F7D7EF" w14:textId="1DF382AB" w:rsidR="00164508" w:rsidRPr="00DA291F" w:rsidRDefault="00164508" w:rsidP="00E14FFB">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Персональная информационно-консультационная поддержка, содействие во взаимодействии с органами власти и институтами развития и другие механизмы поддержки востребованы частными инновационными компаниями и позволяют им активнее развиваться и выходить на новые рынки. Запуск в Новосибирской области проекта «Региональные чемпионы» по поддержке технологического бизнеса позволит повысить объем высокотехнологичного экспорта и объем продаж таких компаний, в том числе на рынках Н</w:t>
      </w:r>
      <w:r w:rsidR="001B55C3">
        <w:rPr>
          <w:rFonts w:ascii="Times New Roman" w:hAnsi="Times New Roman" w:cs="Times New Roman"/>
          <w:sz w:val="28"/>
          <w:szCs w:val="24"/>
        </w:rPr>
        <w:t>ТИ</w:t>
      </w:r>
      <w:r w:rsidRPr="00DA291F">
        <w:rPr>
          <w:rFonts w:ascii="Times New Roman" w:hAnsi="Times New Roman" w:cs="Times New Roman"/>
          <w:sz w:val="28"/>
          <w:szCs w:val="24"/>
        </w:rPr>
        <w:t>, наладить механизм по регулярному устранению административных барьеров для компаний.</w:t>
      </w:r>
    </w:p>
    <w:p w14:paraId="5623A031" w14:textId="77777777" w:rsidR="00164508" w:rsidRPr="00DA291F" w:rsidRDefault="00164508" w:rsidP="00E14FFB">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Реализация проекта «Региональные чемпионы» при поддержке Минэкономразвития России должна стать пилотной базой для выработки лучших региональных практик в выявлении и развитии частных компаний, успешно функционирующих в сфере высоких технологий, а также должна позволить не только обеспечить поддержку стабильно растущих высокотехнологических компаний региона, но и создать условия для привлечения внимания к проекту малых инновационных компаний, обладающих потенциалом значительного роста произвлдства и экспорта своей продукции.</w:t>
      </w:r>
    </w:p>
    <w:p w14:paraId="2FC5639B" w14:textId="5EF76F63" w:rsidR="00164508" w:rsidRPr="00DA291F" w:rsidRDefault="00164508" w:rsidP="00E14FFB">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Проект «Региональные чемпионы» дополняет программу реиндустриализации</w:t>
      </w:r>
      <w:r w:rsidR="006E05BA">
        <w:rPr>
          <w:rFonts w:ascii="Times New Roman" w:hAnsi="Times New Roman" w:cs="Times New Roman"/>
          <w:sz w:val="28"/>
          <w:szCs w:val="24"/>
        </w:rPr>
        <w:t xml:space="preserve"> </w:t>
      </w:r>
      <w:r w:rsidR="006E05BA" w:rsidRPr="00DA291F">
        <w:rPr>
          <w:rFonts w:ascii="Times New Roman" w:eastAsia="Times New Roman" w:hAnsi="Times New Roman" w:cs="Times New Roman"/>
          <w:sz w:val="28"/>
          <w:szCs w:val="28"/>
        </w:rPr>
        <w:t>экономики Новосибирской области</w:t>
      </w:r>
      <w:r w:rsidRPr="00DA291F">
        <w:rPr>
          <w:rFonts w:ascii="Times New Roman" w:hAnsi="Times New Roman" w:cs="Times New Roman"/>
          <w:sz w:val="28"/>
          <w:szCs w:val="24"/>
        </w:rPr>
        <w:t xml:space="preserve">. По своей сути </w:t>
      </w:r>
      <w:r w:rsidR="006E05BA">
        <w:rPr>
          <w:rFonts w:ascii="Times New Roman" w:hAnsi="Times New Roman" w:cs="Times New Roman"/>
          <w:sz w:val="28"/>
          <w:szCs w:val="24"/>
        </w:rPr>
        <w:t>п</w:t>
      </w:r>
      <w:r w:rsidRPr="00DA291F">
        <w:rPr>
          <w:rFonts w:ascii="Times New Roman" w:hAnsi="Times New Roman" w:cs="Times New Roman"/>
          <w:sz w:val="28"/>
          <w:szCs w:val="24"/>
        </w:rPr>
        <w:t xml:space="preserve">рограмма реиндустриализации </w:t>
      </w:r>
      <w:r w:rsidR="006E05BA" w:rsidRPr="00DA291F">
        <w:rPr>
          <w:rFonts w:ascii="Times New Roman" w:eastAsia="Times New Roman" w:hAnsi="Times New Roman" w:cs="Times New Roman"/>
          <w:sz w:val="28"/>
          <w:szCs w:val="28"/>
        </w:rPr>
        <w:t>экономики Новосибирской области</w:t>
      </w:r>
      <w:r w:rsidR="006E05BA" w:rsidRPr="00DA291F">
        <w:rPr>
          <w:rFonts w:ascii="Times New Roman" w:hAnsi="Times New Roman" w:cs="Times New Roman"/>
          <w:sz w:val="28"/>
          <w:szCs w:val="24"/>
        </w:rPr>
        <w:t xml:space="preserve"> </w:t>
      </w:r>
      <w:r w:rsidRPr="00DA291F">
        <w:rPr>
          <w:rFonts w:ascii="Times New Roman" w:hAnsi="Times New Roman" w:cs="Times New Roman"/>
          <w:sz w:val="28"/>
          <w:szCs w:val="24"/>
        </w:rPr>
        <w:t>представляет собой «инвестиционный лифт» и направлена на поиск новых проектов и их поддержку. Проект «Региональные чемпионы» будет направлен на стабильные компании, достигшие определённых успехо</w:t>
      </w:r>
      <w:r w:rsidR="003F46AC" w:rsidRPr="00DA291F">
        <w:rPr>
          <w:rFonts w:ascii="Times New Roman" w:hAnsi="Times New Roman" w:cs="Times New Roman"/>
          <w:sz w:val="28"/>
          <w:szCs w:val="24"/>
        </w:rPr>
        <w:t>в в технологическом развитии</w:t>
      </w:r>
      <w:r w:rsidRPr="00DA291F">
        <w:rPr>
          <w:rFonts w:ascii="Times New Roman" w:hAnsi="Times New Roman" w:cs="Times New Roman"/>
          <w:sz w:val="28"/>
          <w:szCs w:val="24"/>
        </w:rPr>
        <w:t xml:space="preserve"> и имеющих большой экспортный потенциал.  </w:t>
      </w:r>
    </w:p>
    <w:p w14:paraId="428AFB43" w14:textId="02C721BF" w:rsidR="00164508" w:rsidRPr="00DA291F" w:rsidRDefault="00164508" w:rsidP="002F368A">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Потенциальными участниками проекта «Региональные чемпионы» могут стать такие компании как «О</w:t>
      </w:r>
      <w:r w:rsidR="001B55C3">
        <w:rPr>
          <w:rFonts w:ascii="Times New Roman" w:hAnsi="Times New Roman" w:cs="Times New Roman"/>
          <w:sz w:val="28"/>
          <w:szCs w:val="24"/>
        </w:rPr>
        <w:t>ксиал</w:t>
      </w:r>
      <w:r w:rsidRPr="00DA291F">
        <w:rPr>
          <w:rFonts w:ascii="Times New Roman" w:hAnsi="Times New Roman" w:cs="Times New Roman"/>
          <w:sz w:val="28"/>
          <w:szCs w:val="24"/>
        </w:rPr>
        <w:t>», ООО ПО «Сиббиофарм», ООО «Ангиолайн», АО</w:t>
      </w:r>
      <w:r w:rsidR="001B55C3">
        <w:rPr>
          <w:rFonts w:ascii="Times New Roman" w:hAnsi="Times New Roman" w:cs="Times New Roman"/>
          <w:sz w:val="28"/>
          <w:szCs w:val="24"/>
        </w:rPr>
        <w:t xml:space="preserve"> </w:t>
      </w:r>
      <w:r w:rsidR="001B55C3" w:rsidRPr="00DA291F">
        <w:rPr>
          <w:rFonts w:ascii="Times New Roman" w:eastAsia="Times New Roman" w:hAnsi="Times New Roman" w:cs="Times New Roman"/>
          <w:sz w:val="28"/>
          <w:szCs w:val="28"/>
        </w:rPr>
        <w:t>«Вектор-БиАльгам»</w:t>
      </w:r>
      <w:r w:rsidRPr="00DA291F">
        <w:rPr>
          <w:rFonts w:ascii="Times New Roman" w:hAnsi="Times New Roman" w:cs="Times New Roman"/>
          <w:sz w:val="28"/>
          <w:szCs w:val="24"/>
        </w:rPr>
        <w:t xml:space="preserve"> и другие.</w:t>
      </w:r>
    </w:p>
    <w:p w14:paraId="68D61DE4" w14:textId="77777777" w:rsidR="00164508" w:rsidRPr="00DA291F" w:rsidRDefault="00164508" w:rsidP="002F368A">
      <w:pPr>
        <w:spacing w:after="0" w:line="240" w:lineRule="auto"/>
        <w:ind w:firstLine="709"/>
        <w:jc w:val="both"/>
        <w:rPr>
          <w:rFonts w:ascii="Times New Roman" w:hAnsi="Times New Roman" w:cs="Times New Roman"/>
          <w:sz w:val="28"/>
          <w:szCs w:val="24"/>
        </w:rPr>
      </w:pPr>
      <w:r w:rsidRPr="00DA291F">
        <w:rPr>
          <w:rFonts w:ascii="Times New Roman" w:hAnsi="Times New Roman" w:cs="Times New Roman"/>
          <w:sz w:val="28"/>
          <w:szCs w:val="24"/>
        </w:rPr>
        <w:t>В целях реализации проекта планируется подписание соглашения с Минэкономразвития России.</w:t>
      </w:r>
    </w:p>
    <w:p w14:paraId="7945AAE3" w14:textId="77777777" w:rsidR="00164508" w:rsidRPr="00DA291F" w:rsidRDefault="00164508" w:rsidP="002F368A">
      <w:pPr>
        <w:spacing w:after="0" w:line="240" w:lineRule="auto"/>
      </w:pPr>
    </w:p>
    <w:p w14:paraId="0F5DD40D" w14:textId="07C33406" w:rsidR="006B01EB" w:rsidRPr="00DA291F" w:rsidRDefault="006B01EB" w:rsidP="002F368A">
      <w:pPr>
        <w:tabs>
          <w:tab w:val="left" w:pos="851"/>
        </w:tabs>
        <w:spacing w:after="0" w:line="240" w:lineRule="auto"/>
        <w:ind w:firstLine="709"/>
        <w:jc w:val="both"/>
        <w:outlineLvl w:val="1"/>
        <w:rPr>
          <w:rFonts w:ascii="Times New Roman" w:hAnsi="Times New Roman" w:cs="Times New Roman"/>
          <w:sz w:val="28"/>
          <w:szCs w:val="24"/>
        </w:rPr>
      </w:pPr>
      <w:bookmarkStart w:id="474" w:name="_Toc528054695"/>
      <w:bookmarkStart w:id="475" w:name="_Toc528144277"/>
      <w:bookmarkStart w:id="476" w:name="_Toc528168351"/>
      <w:bookmarkStart w:id="477" w:name="_Toc528169043"/>
      <w:bookmarkStart w:id="478" w:name="_Toc528173289"/>
      <w:bookmarkStart w:id="479" w:name="_Toc528318595"/>
      <w:bookmarkStart w:id="480" w:name="_Toc528597384"/>
      <w:bookmarkStart w:id="481" w:name="_Toc528759773"/>
      <w:bookmarkStart w:id="482" w:name="_Toc529979629"/>
      <w:bookmarkStart w:id="483" w:name="_Toc517790622"/>
      <w:r w:rsidRPr="00DA291F">
        <w:rPr>
          <w:rFonts w:ascii="Times New Roman" w:hAnsi="Times New Roman" w:cs="Times New Roman"/>
          <w:sz w:val="28"/>
          <w:szCs w:val="24"/>
        </w:rPr>
        <w:t>4</w:t>
      </w:r>
      <w:r w:rsidR="00253905" w:rsidRPr="00DA291F">
        <w:rPr>
          <w:rFonts w:ascii="Times New Roman" w:hAnsi="Times New Roman" w:cs="Times New Roman"/>
          <w:sz w:val="28"/>
          <w:szCs w:val="24"/>
        </w:rPr>
        <w:t xml:space="preserve">.2. </w:t>
      </w:r>
      <w:r w:rsidR="00A04BAB" w:rsidRPr="00DA291F">
        <w:rPr>
          <w:rFonts w:ascii="Times New Roman" w:hAnsi="Times New Roman" w:cs="Times New Roman"/>
          <w:sz w:val="28"/>
          <w:szCs w:val="24"/>
        </w:rPr>
        <w:t xml:space="preserve">Цифровая </w:t>
      </w:r>
      <w:r w:rsidR="00FA28ED" w:rsidRPr="00DA291F">
        <w:rPr>
          <w:rFonts w:ascii="Times New Roman" w:hAnsi="Times New Roman" w:cs="Times New Roman"/>
          <w:sz w:val="28"/>
          <w:szCs w:val="24"/>
        </w:rPr>
        <w:t>трансформация</w:t>
      </w:r>
      <w:bookmarkEnd w:id="474"/>
      <w:bookmarkEnd w:id="475"/>
      <w:bookmarkEnd w:id="476"/>
      <w:bookmarkEnd w:id="477"/>
      <w:bookmarkEnd w:id="478"/>
      <w:bookmarkEnd w:id="479"/>
      <w:bookmarkEnd w:id="480"/>
      <w:bookmarkEnd w:id="481"/>
      <w:bookmarkEnd w:id="482"/>
    </w:p>
    <w:p w14:paraId="1D9CA09C" w14:textId="77777777" w:rsidR="006B01EB" w:rsidRPr="00DA291F" w:rsidRDefault="006B01EB" w:rsidP="002F368A">
      <w:pPr>
        <w:tabs>
          <w:tab w:val="left" w:pos="851"/>
        </w:tabs>
        <w:spacing w:after="0" w:line="240" w:lineRule="auto"/>
        <w:ind w:firstLine="709"/>
        <w:jc w:val="both"/>
        <w:rPr>
          <w:rFonts w:ascii="Times New Roman" w:eastAsia="Times New Roman" w:hAnsi="Times New Roman" w:cs="Times New Roman"/>
          <w:sz w:val="28"/>
          <w:szCs w:val="28"/>
        </w:rPr>
      </w:pPr>
    </w:p>
    <w:p w14:paraId="0D3C6B5C" w14:textId="77777777" w:rsidR="007B406C" w:rsidRPr="00DA291F" w:rsidRDefault="007B406C" w:rsidP="002F368A">
      <w:pPr>
        <w:tabs>
          <w:tab w:val="left" w:pos="1276"/>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Учитывая опережающую динамику развития отрасли информационно-коммуникационных технологий (далее – ИКТ-отрасли) в сравнении с другими отраслями экономики региона, ИКТ может выступать значительным резервом роста ВРП Новосибирской области. Инвестирование в ИКТ-отрасль дает выраженный мультипликативный эффект для всей экономики региона.</w:t>
      </w:r>
    </w:p>
    <w:p w14:paraId="61EF65DD" w14:textId="77777777" w:rsidR="007B406C" w:rsidRPr="00DA291F" w:rsidRDefault="007B406C" w:rsidP="002F368A">
      <w:pPr>
        <w:tabs>
          <w:tab w:val="left" w:pos="1276"/>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 2017 г. Новосибирская область улучшила позицию в федеральном рейтинге уровня развития информационного общества среди субъектов Российской Федерации, поднявшись с седьмого места на шестое. Значения ряда статистических показателей развития ИКТ-инфраструктуры Новосибирской области превышают среднероссийские. </w:t>
      </w:r>
    </w:p>
    <w:p w14:paraId="3823A707"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4"/>
          <w:sz w:val="28"/>
          <w:szCs w:val="28"/>
        </w:rPr>
      </w:pPr>
      <w:r w:rsidRPr="00DA291F">
        <w:rPr>
          <w:rFonts w:ascii="Times New Roman" w:eastAsia="Times New Roman" w:hAnsi="Times New Roman" w:cs="Times New Roman"/>
          <w:spacing w:val="-4"/>
          <w:sz w:val="28"/>
          <w:szCs w:val="28"/>
        </w:rPr>
        <w:t>Регион имеет высокий уровень развития базовой технологической инфраструктуры, необходимой для функционирования всех региональных ресурсов</w:t>
      </w:r>
      <w:r w:rsidRPr="00DA291F">
        <w:rPr>
          <w:rFonts w:ascii="Times New Roman" w:hAnsi="Times New Roman" w:cs="Times New Roman"/>
        </w:rPr>
        <w:t xml:space="preserve"> </w:t>
      </w:r>
      <w:r w:rsidRPr="00DA291F">
        <w:rPr>
          <w:rFonts w:ascii="Times New Roman" w:eastAsia="Times New Roman" w:hAnsi="Times New Roman" w:cs="Times New Roman"/>
          <w:spacing w:val="-4"/>
          <w:sz w:val="28"/>
          <w:szCs w:val="28"/>
        </w:rPr>
        <w:t>информационных технологий (далее – ИТ-ресурсы):</w:t>
      </w:r>
    </w:p>
    <w:p w14:paraId="4ACB85EB" w14:textId="77777777" w:rsidR="007B406C" w:rsidRPr="00DA291F" w:rsidRDefault="007B406C" w:rsidP="00DA291F">
      <w:pPr>
        <w:tabs>
          <w:tab w:val="left" w:pos="993"/>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создана региональная государственная инфокоммуникационная сеть передачи данных протяженностью более 7 000 км, которая объединяет все районы города Новосибирска и все районные центры муниципальных районов Новосибирской области и является основой для организации информационного обмена в социально значимых государственных информационных системах (в сфере здравоохранения, образования, социального обслуживания, обеспечения безопасности жизнедеятельности, предоставления государственных и муниципальных услуг в электронном виде);</w:t>
      </w:r>
    </w:p>
    <w:p w14:paraId="7CDD620F" w14:textId="77777777" w:rsidR="007B406C" w:rsidRPr="00DA291F" w:rsidRDefault="007B406C" w:rsidP="00DA291F">
      <w:pPr>
        <w:tabs>
          <w:tab w:val="left" w:pos="993"/>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построены основной и резервный центры обработки данных, позволяющие обеспечить бесперебойное функционирование свыше 70 государственных информационных систем, в том числе таких, как «Система 112», «Единая государственная информационная система в сфере здравоохранения Новосибирской области» (далее – ЕГИСЗ НСО) и др.;</w:t>
      </w:r>
    </w:p>
    <w:p w14:paraId="5407C38C" w14:textId="44F6409C" w:rsidR="007B406C" w:rsidRPr="00DA291F" w:rsidRDefault="007B406C" w:rsidP="00DA291F">
      <w:pPr>
        <w:tabs>
          <w:tab w:val="left" w:pos="993"/>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развернута защищенная сеть Правительства Новосибирской области, обеспечивающая информационную безопасность работы свыше 20 тыс.</w:t>
      </w:r>
      <w:r w:rsidR="001B55C3">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сотрудников исполнительных областных органов государственной власти Новосибирской области и органов местного самоуправления Новосибирской области, подведомственных им учреждений.</w:t>
      </w:r>
    </w:p>
    <w:p w14:paraId="48E5B37E" w14:textId="77777777" w:rsidR="007B406C" w:rsidRPr="00DA291F" w:rsidRDefault="007B406C" w:rsidP="00DA291F">
      <w:pPr>
        <w:pStyle w:val="40"/>
        <w:shd w:val="clear" w:color="auto" w:fill="auto"/>
        <w:spacing w:before="0" w:line="240" w:lineRule="auto"/>
        <w:ind w:firstLine="709"/>
        <w:jc w:val="both"/>
        <w:rPr>
          <w:rStyle w:val="38"/>
          <w:sz w:val="28"/>
          <w:szCs w:val="28"/>
        </w:rPr>
      </w:pPr>
      <w:r w:rsidRPr="00DA291F">
        <w:rPr>
          <w:rStyle w:val="38"/>
          <w:sz w:val="28"/>
          <w:szCs w:val="28"/>
        </w:rPr>
        <w:t>Для сферы услуг связи на территории Новосибирской области свойственны общероссийские тенденции, характеризующиеся активным внедрением новых технологий приёма и передачи информации (цифровых технологий).</w:t>
      </w:r>
    </w:p>
    <w:p w14:paraId="2F23B640" w14:textId="1F2E2C4D" w:rsidR="007B406C" w:rsidRPr="00DA291F" w:rsidRDefault="007B406C" w:rsidP="00DA291F">
      <w:pPr>
        <w:pStyle w:val="40"/>
        <w:shd w:val="clear" w:color="auto" w:fill="auto"/>
        <w:spacing w:before="0" w:line="240" w:lineRule="auto"/>
        <w:ind w:firstLine="709"/>
        <w:jc w:val="both"/>
        <w:rPr>
          <w:rStyle w:val="38"/>
          <w:sz w:val="28"/>
          <w:szCs w:val="28"/>
        </w:rPr>
      </w:pPr>
      <w:r w:rsidRPr="00DA291F">
        <w:rPr>
          <w:rStyle w:val="38"/>
          <w:sz w:val="28"/>
          <w:szCs w:val="28"/>
        </w:rPr>
        <w:t>В направлении повышения качества услуг связи происходит расширение спектра их предоставления</w:t>
      </w:r>
      <w:r w:rsidR="001B55C3">
        <w:rPr>
          <w:rStyle w:val="38"/>
          <w:sz w:val="28"/>
          <w:szCs w:val="28"/>
        </w:rPr>
        <w:t xml:space="preserve">, </w:t>
      </w:r>
      <w:r w:rsidRPr="00DA291F">
        <w:rPr>
          <w:rStyle w:val="38"/>
          <w:sz w:val="28"/>
          <w:szCs w:val="28"/>
        </w:rPr>
        <w:t>интеграция телекоммуникационных сетей, трансформация участников рынка в операторов, предоставляющих не отдельные виды, а комплекс услуг связи.</w:t>
      </w:r>
    </w:p>
    <w:p w14:paraId="0813880D" w14:textId="77777777" w:rsidR="007B406C" w:rsidRPr="00DA291F" w:rsidRDefault="007B406C" w:rsidP="00DA291F">
      <w:pPr>
        <w:pStyle w:val="40"/>
        <w:shd w:val="clear" w:color="auto" w:fill="auto"/>
        <w:spacing w:before="0" w:line="240" w:lineRule="auto"/>
        <w:ind w:firstLine="709"/>
        <w:jc w:val="both"/>
        <w:rPr>
          <w:rStyle w:val="38"/>
          <w:sz w:val="28"/>
          <w:szCs w:val="28"/>
        </w:rPr>
      </w:pPr>
      <w:r w:rsidRPr="00DA291F">
        <w:rPr>
          <w:rStyle w:val="38"/>
          <w:sz w:val="28"/>
          <w:szCs w:val="28"/>
        </w:rPr>
        <w:t>Ежегодно растет число пользователей сети Интернет, основным фактором роста является развитие сетей широкополосного доступа к мультисервисным сетям как в секторе фиксированной, так и в секторе сотовой связи.</w:t>
      </w:r>
    </w:p>
    <w:p w14:paraId="7057032E" w14:textId="77777777" w:rsidR="007B406C" w:rsidRPr="00DA291F" w:rsidRDefault="007B406C" w:rsidP="00DA291F">
      <w:pPr>
        <w:pStyle w:val="40"/>
        <w:shd w:val="clear" w:color="auto" w:fill="auto"/>
        <w:spacing w:before="0" w:line="240" w:lineRule="auto"/>
        <w:ind w:firstLine="709"/>
        <w:jc w:val="both"/>
        <w:rPr>
          <w:rStyle w:val="38"/>
          <w:sz w:val="28"/>
          <w:szCs w:val="28"/>
        </w:rPr>
      </w:pPr>
      <w:r w:rsidRPr="00DA291F">
        <w:rPr>
          <w:rStyle w:val="38"/>
          <w:sz w:val="28"/>
          <w:szCs w:val="28"/>
        </w:rPr>
        <w:t>На территории региона продолжают развиваться современные транспортные сети операторов связи на базе волоконно-оптических линий передачи, которые обеспечивают существенное повышение пропускной способности каналов связи.</w:t>
      </w:r>
    </w:p>
    <w:p w14:paraId="5521FF36"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 xml:space="preserve">Новосибирская область является одним из лидирующих регионов по интенсивности ведомственной информатизации: проекты внедрения региональных информационных систем в социально значимых сферах Новосибирской области неоднократно отмечены наградами на всероссийских конкурсах и рекомендованы для тиражирования в других субъектах Российской Федерации. </w:t>
      </w:r>
    </w:p>
    <w:p w14:paraId="14488C11" w14:textId="41F4287F"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3"/>
          <w:sz w:val="28"/>
          <w:szCs w:val="28"/>
        </w:rPr>
        <w:t xml:space="preserve">Развитию рынка информационных технологий Новосибирской области свойственны общемировые тенденции. Характер перспективной динамики отрасли информационных технологий в регионе обусловлен совокупностью мировых и локальных тенденций: рост рынка облачных технологий, Big Data (большие данные), концепция </w:t>
      </w:r>
      <w:r w:rsidR="00A05DBD">
        <w:rPr>
          <w:rFonts w:ascii="Times New Roman" w:eastAsia="Times New Roman" w:hAnsi="Times New Roman" w:cs="Times New Roman"/>
          <w:spacing w:val="-3"/>
          <w:sz w:val="28"/>
          <w:szCs w:val="28"/>
        </w:rPr>
        <w:t>и</w:t>
      </w:r>
      <w:r w:rsidRPr="00DA291F">
        <w:rPr>
          <w:rFonts w:ascii="Times New Roman" w:eastAsia="Times New Roman" w:hAnsi="Times New Roman" w:cs="Times New Roman"/>
          <w:spacing w:val="-3"/>
          <w:sz w:val="28"/>
          <w:szCs w:val="28"/>
        </w:rPr>
        <w:t>нтернета вещей, автоматизация интеллектуальных задач, развитие мобильных технологий, защита информации.</w:t>
      </w:r>
    </w:p>
    <w:p w14:paraId="3E322CA9"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Вместе с тем для Новосибирской области характерны общероссийские факторы, сдерживающие развитие сферы информационно-телекоммуникационных технологий:</w:t>
      </w:r>
    </w:p>
    <w:p w14:paraId="25E829FC" w14:textId="4195EA94"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недостаточный уровень обеспеченности инфраструктурой сотовой связи и мобильной передачи данных в малонаселенных и отдаленных поселениях (сохранение цифрового неравенства)</w:t>
      </w:r>
      <w:r w:rsidR="001B55C3">
        <w:rPr>
          <w:rFonts w:ascii="Times New Roman" w:eastAsia="Times New Roman" w:hAnsi="Times New Roman" w:cs="Times New Roman"/>
          <w:spacing w:val="-3"/>
          <w:sz w:val="28"/>
          <w:szCs w:val="28"/>
        </w:rPr>
        <w:t xml:space="preserve"> –</w:t>
      </w:r>
      <w:r w:rsidRPr="00DA291F">
        <w:rPr>
          <w:rFonts w:ascii="Times New Roman" w:eastAsia="Times New Roman" w:hAnsi="Times New Roman" w:cs="Times New Roman"/>
          <w:spacing w:val="-3"/>
          <w:sz w:val="28"/>
          <w:szCs w:val="28"/>
        </w:rPr>
        <w:t xml:space="preserve"> в</w:t>
      </w:r>
      <w:r w:rsidRPr="00DA291F">
        <w:rPr>
          <w:rStyle w:val="38"/>
          <w:rFonts w:eastAsiaTheme="minorHAnsi"/>
          <w:sz w:val="28"/>
          <w:szCs w:val="28"/>
        </w:rPr>
        <w:t xml:space="preserve"> настоящее время операторы связи, в том числе сотовые компании, не развивают свои сети в малых населенных пунктах в связи с низкой окупаемостью проектов. Кроме того, на территории РФ на федеральном уровне отсутствуют нормативные документы, обязывающие операторов связи развивать телекоммуникационную инфраструктуру за счет собственных инвестиций</w:t>
      </w:r>
      <w:r w:rsidRPr="00DA291F">
        <w:rPr>
          <w:rFonts w:ascii="Times New Roman" w:eastAsia="Times New Roman" w:hAnsi="Times New Roman" w:cs="Times New Roman"/>
          <w:spacing w:val="-3"/>
          <w:sz w:val="28"/>
          <w:szCs w:val="28"/>
        </w:rPr>
        <w:t>;</w:t>
      </w:r>
    </w:p>
    <w:p w14:paraId="569F732D"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недостаточный уровень использования государственных и муниципальных услуг в электронной форме гражданами и организациями;</w:t>
      </w:r>
    </w:p>
    <w:p w14:paraId="3E125BE4"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отток квалифицированных кадров из региона;</w:t>
      </w:r>
    </w:p>
    <w:p w14:paraId="615C0BCC"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нехватка финансовых ресурсов для реализации проектов внедрения новых цифровых решений.</w:t>
      </w:r>
    </w:p>
    <w:p w14:paraId="233D8660" w14:textId="1CD36ADB" w:rsidR="007B406C" w:rsidRPr="00DA291F" w:rsidRDefault="00024B53" w:rsidP="00DA291F">
      <w:pPr>
        <w:tabs>
          <w:tab w:val="left" w:pos="1276"/>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СЦ-3.</w:t>
      </w:r>
      <w:r w:rsidR="001B55C3">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Создание условий для повышения эффективности всех видов социально-экономической деятельности и снижение транзакционных издержек в экономике Новосибирской области за счёт масштабного внедрения цифровых технологий и обеспечение лидерства в Российской Федерации по созданию и внедрению цифровых сервисов для граждан и организаций с опорой на региональные технологии и решения.</w:t>
      </w:r>
    </w:p>
    <w:p w14:paraId="0A58CE9F" w14:textId="7A7025CB" w:rsidR="007B406C" w:rsidRPr="00DA291F" w:rsidRDefault="007A5EB7"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Pr>
          <w:rFonts w:ascii="Times New Roman" w:eastAsia="Times New Roman" w:hAnsi="Times New Roman" w:cs="Times New Roman"/>
          <w:sz w:val="28"/>
          <w:szCs w:val="28"/>
        </w:rPr>
        <w:t>З</w:t>
      </w:r>
      <w:r w:rsidR="007B406C" w:rsidRPr="00DA291F">
        <w:rPr>
          <w:rFonts w:ascii="Times New Roman" w:eastAsia="Times New Roman" w:hAnsi="Times New Roman" w:cs="Times New Roman"/>
          <w:spacing w:val="-3"/>
          <w:sz w:val="28"/>
          <w:szCs w:val="28"/>
        </w:rPr>
        <w:t>адач</w:t>
      </w:r>
      <w:r>
        <w:rPr>
          <w:rFonts w:ascii="Times New Roman" w:eastAsia="Times New Roman" w:hAnsi="Times New Roman" w:cs="Times New Roman"/>
          <w:spacing w:val="-3"/>
          <w:sz w:val="28"/>
          <w:szCs w:val="28"/>
        </w:rPr>
        <w:t>и и основные н</w:t>
      </w:r>
      <w:r w:rsidR="007B406C" w:rsidRPr="00DA291F">
        <w:rPr>
          <w:rFonts w:ascii="Times New Roman" w:eastAsia="Times New Roman" w:hAnsi="Times New Roman" w:cs="Times New Roman"/>
          <w:spacing w:val="-3"/>
          <w:sz w:val="28"/>
          <w:szCs w:val="28"/>
        </w:rPr>
        <w:t>аправлени</w:t>
      </w:r>
      <w:r>
        <w:rPr>
          <w:rFonts w:ascii="Times New Roman" w:eastAsia="Times New Roman" w:hAnsi="Times New Roman" w:cs="Times New Roman"/>
          <w:spacing w:val="-3"/>
          <w:sz w:val="28"/>
          <w:szCs w:val="28"/>
        </w:rPr>
        <w:t>я</w:t>
      </w:r>
      <w:r w:rsidR="007B406C" w:rsidRPr="00DA291F">
        <w:rPr>
          <w:rFonts w:ascii="Times New Roman" w:eastAsia="Times New Roman" w:hAnsi="Times New Roman" w:cs="Times New Roman"/>
          <w:spacing w:val="-3"/>
          <w:sz w:val="28"/>
          <w:szCs w:val="28"/>
        </w:rPr>
        <w:t xml:space="preserve"> деятельности</w:t>
      </w:r>
      <w:r>
        <w:rPr>
          <w:rFonts w:ascii="Times New Roman" w:eastAsia="Times New Roman" w:hAnsi="Times New Roman" w:cs="Times New Roman"/>
          <w:spacing w:val="-3"/>
          <w:sz w:val="28"/>
          <w:szCs w:val="28"/>
        </w:rPr>
        <w:t>.</w:t>
      </w:r>
    </w:p>
    <w:p w14:paraId="0BFB50A7" w14:textId="3E0383B4"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.1.</w:t>
      </w:r>
      <w:r w:rsidR="001B55C3">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 xml:space="preserve">Обеспечить нормативное регулирование цифровой среды: </w:t>
      </w:r>
    </w:p>
    <w:p w14:paraId="4351D48F" w14:textId="2F021793"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формирование правового поля юридически значимого электронного взаимодействия</w:t>
      </w:r>
      <w:r w:rsidR="001B55C3">
        <w:rPr>
          <w:rFonts w:ascii="Times New Roman" w:eastAsia="Times New Roman" w:hAnsi="Times New Roman" w:cs="Times New Roman"/>
          <w:spacing w:val="-3"/>
          <w:sz w:val="28"/>
          <w:szCs w:val="28"/>
        </w:rPr>
        <w:t>,</w:t>
      </w:r>
      <w:r w:rsidRPr="00DA291F">
        <w:rPr>
          <w:rFonts w:ascii="Times New Roman" w:eastAsia="Times New Roman" w:hAnsi="Times New Roman" w:cs="Times New Roman"/>
          <w:spacing w:val="-3"/>
          <w:sz w:val="28"/>
          <w:szCs w:val="28"/>
        </w:rPr>
        <w:t xml:space="preserve"> разработка нормативных правовых актов Новосибирской области, обеспечивающих переход от электронного документообмена к электронному обмену сведениями;</w:t>
      </w:r>
    </w:p>
    <w:p w14:paraId="35544D23"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создание правовых условий для стимулирования и гибкого развития цифровой экономики в регионе.</w:t>
      </w:r>
    </w:p>
    <w:p w14:paraId="7E2013B9" w14:textId="342A101B"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7B406C"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.2.</w:t>
      </w:r>
      <w:r w:rsidR="001B55C3">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Развивать телекоммуникационную инфраструктуру на всей территории Новосибирской области:</w:t>
      </w:r>
    </w:p>
    <w:p w14:paraId="2FA1A282"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содействие развитию проводного широкополосного доступа к сети Интернет и сотовой связи стандарта 3</w:t>
      </w:r>
      <w:r w:rsidRPr="00DA291F">
        <w:rPr>
          <w:rFonts w:ascii="Times New Roman" w:eastAsia="Times New Roman" w:hAnsi="Times New Roman" w:cs="Times New Roman"/>
          <w:spacing w:val="-3"/>
          <w:sz w:val="28"/>
          <w:szCs w:val="28"/>
          <w:lang w:val="en-US"/>
        </w:rPr>
        <w:t>G</w:t>
      </w:r>
      <w:r w:rsidRPr="00DA291F">
        <w:rPr>
          <w:rFonts w:ascii="Times New Roman" w:eastAsia="Times New Roman" w:hAnsi="Times New Roman" w:cs="Times New Roman"/>
          <w:spacing w:val="-3"/>
          <w:sz w:val="28"/>
          <w:szCs w:val="28"/>
        </w:rPr>
        <w:t xml:space="preserve"> и 4</w:t>
      </w:r>
      <w:r w:rsidRPr="00DA291F">
        <w:rPr>
          <w:rFonts w:ascii="Times New Roman" w:eastAsia="Times New Roman" w:hAnsi="Times New Roman" w:cs="Times New Roman"/>
          <w:spacing w:val="-3"/>
          <w:sz w:val="28"/>
          <w:szCs w:val="28"/>
          <w:lang w:val="en-US"/>
        </w:rPr>
        <w:t>G</w:t>
      </w:r>
      <w:r w:rsidRPr="00DA291F">
        <w:rPr>
          <w:rFonts w:ascii="Times New Roman" w:eastAsia="Times New Roman" w:hAnsi="Times New Roman" w:cs="Times New Roman"/>
          <w:spacing w:val="-3"/>
          <w:sz w:val="28"/>
          <w:szCs w:val="28"/>
        </w:rPr>
        <w:t xml:space="preserve"> в малонаселенных и отдаленных поселениях Новосибирской области; </w:t>
      </w:r>
    </w:p>
    <w:p w14:paraId="66E42A45"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организация беспроводного широкополосного доступа к сети Интернет для абонентов населенных пунктов в рамках федерального проекта по устранению цифрового неравенства; </w:t>
      </w:r>
    </w:p>
    <w:p w14:paraId="5A367920"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стимулирование инвестиционной активности операторов стационарной, мобильной и спутниковой связи для обеспечения услугами широкополосного доступа и связи малонаселенных и отдаленных поселений Новосибирской области; </w:t>
      </w:r>
    </w:p>
    <w:p w14:paraId="76D19537"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обеспечение телекоммуникационного взаимодействия с подключением к сети Интернет всех органов государственной власти Новосибирской области, органов местного самоуправления Новосибирской области и подведомственных им учреждений; </w:t>
      </w:r>
    </w:p>
    <w:p w14:paraId="615661F4" w14:textId="2C9438C6"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обеспечение гражданам бесплатного wi-fi-доступа к государственным и коммерческим услугам и сервисам в помещениях государственной власти Новосибирской области, органов местного самоуправления Новосибирской области и подведомственных им учреждений;</w:t>
      </w:r>
    </w:p>
    <w:p w14:paraId="49F8BAF6"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стимулирование построения энергоэффективных беспроводных сетей связи «интернета вещей» на территории региона (создание сети узкополосной связи для сбора и обработки информации); </w:t>
      </w:r>
    </w:p>
    <w:p w14:paraId="662949BB"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развертывание в г. Новосибирске сотовой сети пятого поколения (5g).</w:t>
      </w:r>
    </w:p>
    <w:p w14:paraId="58FE6705" w14:textId="02781BB3"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7B406C"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.3.</w:t>
      </w:r>
      <w:r w:rsidR="001B55C3">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Создать и развивать инфраструктуру обработки и хранения данных:</w:t>
      </w:r>
    </w:p>
    <w:p w14:paraId="32C30DB9" w14:textId="4F8F8C8A"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обеспечение хранения и обработки информации, создаваемой органами государственной влас</w:t>
      </w:r>
      <w:r w:rsidR="00CE49C3" w:rsidRPr="00DA291F">
        <w:rPr>
          <w:rFonts w:ascii="Times New Roman" w:eastAsia="Times New Roman" w:hAnsi="Times New Roman" w:cs="Times New Roman"/>
          <w:spacing w:val="-3"/>
          <w:sz w:val="28"/>
          <w:szCs w:val="28"/>
        </w:rPr>
        <w:t>ти Новосибирской области, органами</w:t>
      </w:r>
      <w:r w:rsidRPr="00DA291F">
        <w:rPr>
          <w:rFonts w:ascii="Times New Roman" w:eastAsia="Times New Roman" w:hAnsi="Times New Roman" w:cs="Times New Roman"/>
          <w:spacing w:val="-3"/>
          <w:sz w:val="28"/>
          <w:szCs w:val="28"/>
        </w:rPr>
        <w:t xml:space="preserve"> местного самоуправления Новосибирской области и подведомственны</w:t>
      </w:r>
      <w:r w:rsidR="00CE49C3" w:rsidRPr="00DA291F">
        <w:rPr>
          <w:rFonts w:ascii="Times New Roman" w:eastAsia="Times New Roman" w:hAnsi="Times New Roman" w:cs="Times New Roman"/>
          <w:spacing w:val="-3"/>
          <w:sz w:val="28"/>
          <w:szCs w:val="28"/>
        </w:rPr>
        <w:t>ми</w:t>
      </w:r>
      <w:r w:rsidRPr="00DA291F">
        <w:rPr>
          <w:rFonts w:ascii="Times New Roman" w:eastAsia="Times New Roman" w:hAnsi="Times New Roman" w:cs="Times New Roman"/>
          <w:spacing w:val="-3"/>
          <w:sz w:val="28"/>
          <w:szCs w:val="28"/>
        </w:rPr>
        <w:t xml:space="preserve"> им учреждени</w:t>
      </w:r>
      <w:r w:rsidR="00CE49C3" w:rsidRPr="00DA291F">
        <w:rPr>
          <w:rFonts w:ascii="Times New Roman" w:eastAsia="Times New Roman" w:hAnsi="Times New Roman" w:cs="Times New Roman"/>
          <w:spacing w:val="-3"/>
          <w:sz w:val="28"/>
          <w:szCs w:val="28"/>
        </w:rPr>
        <w:t>ями</w:t>
      </w:r>
      <w:r w:rsidRPr="00DA291F">
        <w:rPr>
          <w:rFonts w:ascii="Times New Roman" w:eastAsia="Times New Roman" w:hAnsi="Times New Roman" w:cs="Times New Roman"/>
          <w:spacing w:val="-3"/>
          <w:sz w:val="28"/>
          <w:szCs w:val="28"/>
        </w:rPr>
        <w:t>, на базе государственных региональных катастрофоустойчивых центров обработки данных на единой облачной платформе по сервисной модели;</w:t>
      </w:r>
    </w:p>
    <w:p w14:paraId="7FF2430D"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создание инфраструктуры хранения и обработки данных для проектов цифровых городов в целях совместного наполнения и использования видеопотоков и «больших данных», формируемых датчиками сбора информации в жилищно-коммунальной, транспортной и других сферах; </w:t>
      </w:r>
    </w:p>
    <w:p w14:paraId="0C03498E"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содействие развитию инфраструктуры высокопроизводительных вычислений СО РАН, в том числе для обеспечения расчета сложных моделей прогнозирования развития Новосибирской области; </w:t>
      </w:r>
    </w:p>
    <w:p w14:paraId="75297B90"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стимулирование развития рынков коммерческих услуг по хранению и обработке данных, инфраструктурного и программного облачного сервиса для населения и бизнеса; </w:t>
      </w:r>
    </w:p>
    <w:p w14:paraId="53763F3E"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реализация механизма наполнения и использования пространственных данных и космических снимков совместно со специализированными федеральными структурами; </w:t>
      </w:r>
    </w:p>
    <w:p w14:paraId="7A651825"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реализация механизма совместного наполнения и использования реестровых данных цифровых платформ.</w:t>
      </w:r>
    </w:p>
    <w:p w14:paraId="135C2F7E" w14:textId="41AB6CD5"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7B406C"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.4.</w:t>
      </w:r>
      <w:r w:rsidR="001B55C3">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 xml:space="preserve">Обеспечить информационную безопасность: </w:t>
      </w:r>
    </w:p>
    <w:p w14:paraId="5296A58D"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обеспечение безопасности и устойчивости функционирования телекоммуникационной среды взаимодействия; </w:t>
      </w:r>
    </w:p>
    <w:p w14:paraId="7859F593"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обеспечение безопасности и целостности хранения данных, а также их бесперебойной обработки; </w:t>
      </w:r>
    </w:p>
    <w:p w14:paraId="2E2F0310" w14:textId="55E29F8F"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обеспечение безопасности доступа к платформам и сервисам, о</w:t>
      </w:r>
      <w:r w:rsidR="00EE0500" w:rsidRPr="00DA291F">
        <w:rPr>
          <w:rFonts w:ascii="Times New Roman" w:eastAsia="Times New Roman" w:hAnsi="Times New Roman" w:cs="Times New Roman"/>
          <w:spacing w:val="-3"/>
          <w:sz w:val="28"/>
          <w:szCs w:val="28"/>
        </w:rPr>
        <w:t>бслуживающим</w:t>
      </w:r>
      <w:r w:rsidRPr="00DA291F">
        <w:rPr>
          <w:rFonts w:ascii="Times New Roman" w:eastAsia="Times New Roman" w:hAnsi="Times New Roman" w:cs="Times New Roman"/>
          <w:spacing w:val="-3"/>
          <w:sz w:val="28"/>
          <w:szCs w:val="28"/>
        </w:rPr>
        <w:t xml:space="preserve"> предоставление услуг и сервисов в электронном виде населению, бизнесу и органам государственной власти.</w:t>
      </w:r>
    </w:p>
    <w:p w14:paraId="5C953DA0" w14:textId="10145C40"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w:t>
      </w:r>
      <w:r w:rsidR="00177973" w:rsidRPr="00DA291F">
        <w:rPr>
          <w:rFonts w:ascii="Times New Roman" w:eastAsia="Times New Roman" w:hAnsi="Times New Roman" w:cs="Times New Roman"/>
          <w:spacing w:val="-3"/>
          <w:sz w:val="28"/>
          <w:szCs w:val="28"/>
        </w:rPr>
        <w:t>3</w:t>
      </w:r>
      <w:r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Pr="00DA291F">
        <w:rPr>
          <w:rFonts w:ascii="Times New Roman" w:eastAsia="Times New Roman" w:hAnsi="Times New Roman" w:cs="Times New Roman"/>
          <w:spacing w:val="-3"/>
          <w:sz w:val="28"/>
          <w:szCs w:val="28"/>
        </w:rPr>
        <w:t>.5.</w:t>
      </w:r>
      <w:r w:rsidR="001B55C3">
        <w:rPr>
          <w:rFonts w:ascii="Times New Roman" w:eastAsia="Times New Roman" w:hAnsi="Times New Roman" w:cs="Times New Roman"/>
          <w:spacing w:val="-3"/>
          <w:sz w:val="28"/>
          <w:szCs w:val="28"/>
        </w:rPr>
        <w:t> </w:t>
      </w:r>
      <w:r w:rsidRPr="00DA291F">
        <w:rPr>
          <w:rFonts w:ascii="Times New Roman" w:eastAsia="Times New Roman" w:hAnsi="Times New Roman" w:cs="Times New Roman"/>
          <w:spacing w:val="-3"/>
          <w:sz w:val="28"/>
          <w:szCs w:val="28"/>
        </w:rPr>
        <w:t>Обеспечить поддержку платформенных решений:</w:t>
      </w:r>
    </w:p>
    <w:p w14:paraId="646A0188"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создание центров компетенций (специализированных институтов) по ключевым направлениям цифровой экономики, определение приоритетных направлений формирования отраслевых цифровых платформ на основе анализа мирового опыта и технологических цифровых трендов;</w:t>
      </w:r>
    </w:p>
    <w:p w14:paraId="51C9B983"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формирование необходимых условий для проведения исследований, разработок и коммерциализации результатов интеллектуальной деятельности по созданию цифровых платформ; </w:t>
      </w:r>
    </w:p>
    <w:p w14:paraId="42DEC123"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формирование (развитие) прозрачной консолидированной системы мер поддержки (инвестиции, фонды, налоговые льготы, гранты), стимулирующих разработку проектов создания платформенных решений;</w:t>
      </w:r>
    </w:p>
    <w:p w14:paraId="76A440CA"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развитие механизмов привлечения крупных операторов: государственно-частное партнерство, соглашения о взаимодействии при реализации пилотных проектов и другие.</w:t>
      </w:r>
    </w:p>
    <w:p w14:paraId="165686DD" w14:textId="1981ED3D"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7B406C"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.6.</w:t>
      </w:r>
      <w:r w:rsidR="001B55C3">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Цифровизировать государственное управление:</w:t>
      </w:r>
    </w:p>
    <w:p w14:paraId="10807AF8" w14:textId="5FFAA908"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оптимизация и кардинальный реинжиниринг государственных услуг и сервисов Новосибирской области с учетом возможностей цифровых технологий</w:t>
      </w:r>
      <w:r w:rsidR="001B55C3">
        <w:rPr>
          <w:rFonts w:ascii="Times New Roman" w:eastAsia="Times New Roman" w:hAnsi="Times New Roman" w:cs="Times New Roman"/>
          <w:spacing w:val="-3"/>
          <w:sz w:val="28"/>
          <w:szCs w:val="28"/>
        </w:rPr>
        <w:t>,</w:t>
      </w:r>
      <w:r w:rsidRPr="00DA291F">
        <w:rPr>
          <w:rFonts w:ascii="Times New Roman" w:eastAsia="Times New Roman" w:hAnsi="Times New Roman" w:cs="Times New Roman"/>
          <w:spacing w:val="-3"/>
          <w:sz w:val="28"/>
          <w:szCs w:val="28"/>
        </w:rPr>
        <w:t xml:space="preserve"> переход на реестровую модель предоставления услуг для граждан и бизнеса, а также комплексную модель единой государственной услуги в зависимости от жизненной ситуации гражданина; </w:t>
      </w:r>
    </w:p>
    <w:p w14:paraId="2BFA35CA" w14:textId="70DD92BA"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внедрение проактивного информирования граждан и бизнеса о доступных услугах и сервисах синхронно с изменением жизненного статуса, деловой ситуации</w:t>
      </w:r>
      <w:r w:rsidR="004B73D7">
        <w:rPr>
          <w:rFonts w:ascii="Times New Roman" w:eastAsia="Times New Roman" w:hAnsi="Times New Roman" w:cs="Times New Roman"/>
          <w:spacing w:val="-3"/>
          <w:sz w:val="28"/>
          <w:szCs w:val="28"/>
        </w:rPr>
        <w:t xml:space="preserve">, а также </w:t>
      </w:r>
      <w:r w:rsidRPr="00DA291F">
        <w:rPr>
          <w:rFonts w:ascii="Times New Roman" w:eastAsia="Times New Roman" w:hAnsi="Times New Roman" w:cs="Times New Roman"/>
          <w:spacing w:val="-3"/>
          <w:sz w:val="28"/>
          <w:szCs w:val="28"/>
        </w:rPr>
        <w:t xml:space="preserve">технологий искусственного интеллекта в сервисах оказания государственных и муниципальных услуг; </w:t>
      </w:r>
    </w:p>
    <w:p w14:paraId="38EE5AFA"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развитие удобных государственных платежных сервисов для бизнеса и населения; </w:t>
      </w:r>
    </w:p>
    <w:p w14:paraId="2B25056F"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автоматизация контрольно-надзорной деятельности с созданием интерактивных сервисов обратной связи контрольно-надзорных органов с проверяемыми субъектами; </w:t>
      </w:r>
    </w:p>
    <w:p w14:paraId="464E3A48"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создание единого пространства ведомственного юридически значимого электронного документооборота в органах государственной власти Новосибирской области, органов местного самоуправления Новосибирской области и подведомственных им учреждениях; </w:t>
      </w:r>
    </w:p>
    <w:p w14:paraId="421EB685"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создание единой информационной системы кадрового учета органов государственной власти Новосибирской области, органов местного самоуправления Новосибирской области, территориальных органов власти с применением личных кабинетов, профилирования сотрудников, онлайн-тестирования, онлайн-обучения; </w:t>
      </w:r>
    </w:p>
    <w:p w14:paraId="2F4CE868" w14:textId="17591D21"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переход на использование отечественного офисного программного обеспечения в органах государственной влас</w:t>
      </w:r>
      <w:r w:rsidR="00EE0500" w:rsidRPr="00DA291F">
        <w:rPr>
          <w:rFonts w:ascii="Times New Roman" w:eastAsia="Times New Roman" w:hAnsi="Times New Roman" w:cs="Times New Roman"/>
          <w:spacing w:val="-3"/>
          <w:sz w:val="28"/>
          <w:szCs w:val="28"/>
        </w:rPr>
        <w:t>ти Новосибирской области, органах</w:t>
      </w:r>
      <w:r w:rsidRPr="00DA291F">
        <w:rPr>
          <w:rFonts w:ascii="Times New Roman" w:eastAsia="Times New Roman" w:hAnsi="Times New Roman" w:cs="Times New Roman"/>
          <w:spacing w:val="-3"/>
          <w:sz w:val="28"/>
          <w:szCs w:val="28"/>
        </w:rPr>
        <w:t xml:space="preserve"> местного самоуправления Новосибирской области и подведомственных им учреждениях.</w:t>
      </w:r>
    </w:p>
    <w:p w14:paraId="347C9A53" w14:textId="03A02F2B"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7B406C"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.7.</w:t>
      </w:r>
      <w:r w:rsidR="001B55C3">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 xml:space="preserve">Цифровизировать отрасли здравоохранения, образования, культуры: </w:t>
      </w:r>
    </w:p>
    <w:p w14:paraId="2B393300" w14:textId="576590F8"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A05DBD">
        <w:rPr>
          <w:rFonts w:ascii="Times New Roman" w:eastAsia="Times New Roman" w:hAnsi="Times New Roman" w:cs="Times New Roman"/>
          <w:spacing w:val="-3"/>
          <w:sz w:val="28"/>
          <w:szCs w:val="28"/>
        </w:rPr>
        <w:t xml:space="preserve">реализация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Новосибирской области </w:t>
      </w:r>
      <w:r w:rsidR="001B55C3" w:rsidRPr="00A05DBD">
        <w:rPr>
          <w:rFonts w:ascii="Times New Roman" w:eastAsia="Times New Roman" w:hAnsi="Times New Roman" w:cs="Times New Roman"/>
          <w:spacing w:val="-3"/>
          <w:sz w:val="28"/>
          <w:szCs w:val="28"/>
        </w:rPr>
        <w:t>(Цифровой контур здравоохранени</w:t>
      </w:r>
      <w:r w:rsidR="00A05DBD">
        <w:rPr>
          <w:rFonts w:ascii="Times New Roman" w:eastAsia="Times New Roman" w:hAnsi="Times New Roman" w:cs="Times New Roman"/>
          <w:spacing w:val="-3"/>
          <w:sz w:val="28"/>
          <w:szCs w:val="28"/>
        </w:rPr>
        <w:t>е</w:t>
      </w:r>
      <w:r w:rsidRPr="00A05DBD">
        <w:rPr>
          <w:rFonts w:ascii="Times New Roman" w:eastAsia="Times New Roman" w:hAnsi="Times New Roman" w:cs="Times New Roman"/>
          <w:spacing w:val="-3"/>
          <w:sz w:val="28"/>
          <w:szCs w:val="28"/>
        </w:rPr>
        <w:t xml:space="preserve"> НСО)»;</w:t>
      </w:r>
      <w:r w:rsidRPr="00DA291F">
        <w:rPr>
          <w:rFonts w:ascii="Times New Roman" w:eastAsia="Times New Roman" w:hAnsi="Times New Roman" w:cs="Times New Roman"/>
          <w:spacing w:val="-3"/>
          <w:sz w:val="28"/>
          <w:szCs w:val="28"/>
        </w:rPr>
        <w:t xml:space="preserve"> </w:t>
      </w:r>
    </w:p>
    <w:p w14:paraId="4C666077"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обеспечение высокоскоростного информационного обмена, в том числе доступа к сети Интернет, в медицинских организациях, во всех образовательных организациях; </w:t>
      </w:r>
    </w:p>
    <w:p w14:paraId="0E8F8A6D"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внедрение автоматизированных систем учета обучающихся по всем уровням образования (дошкольное, общее, среднее профессиональное, дополнительное); внедрение цифровых образовательных платформ в учебный процесс во всех образовательных организациях в Новосибирской области; </w:t>
      </w:r>
    </w:p>
    <w:p w14:paraId="33BE3F3B"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обеспечение информационного обмена, в том числе доступа к сети Интернет, во всех публичных библиотеках; создание в г. Новосибирске виртуального концертного зала; оцифровка особо ценных и уникальных документов Новосибирской области (в том числе в аудио-, видеоформатах); перевод пленочного фильмофонда Новосибирской области в цифровой формат.</w:t>
      </w:r>
    </w:p>
    <w:p w14:paraId="248C86CA" w14:textId="45C90F83"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7B406C"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.8.</w:t>
      </w:r>
      <w:r w:rsidR="001B55C3">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 xml:space="preserve">Цифровизировать транспортную отрасль: </w:t>
      </w:r>
    </w:p>
    <w:p w14:paraId="3E1BAA61"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создание и развитие многокомпонентной интеллектуальной транспортной системы; </w:t>
      </w:r>
    </w:p>
    <w:p w14:paraId="46643184"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создание системы мониторинга за состоянием дорог (в рамках приоритетного проекта «Безопасные и качественные дороги»); </w:t>
      </w:r>
    </w:p>
    <w:p w14:paraId="0CCC6C79"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расширение наборов открытых данных государственных информационных систем, развитие информационного обмена с навигационными сервисами коммерческих платформ.</w:t>
      </w:r>
    </w:p>
    <w:p w14:paraId="196A176E" w14:textId="76295CA1"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7B406C"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.9.</w:t>
      </w:r>
      <w:r w:rsidR="001B55C3">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Создавать условия для формирования цифровой промышленности:</w:t>
      </w:r>
    </w:p>
    <w:p w14:paraId="161196A7"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стимулирование производственных предприятий к внедрению элементов «Индустрии 4.0» и повышению производительности труда;</w:t>
      </w:r>
    </w:p>
    <w:p w14:paraId="3BCD4748" w14:textId="77777777" w:rsidR="007B406C" w:rsidRPr="00DA291F" w:rsidRDefault="007B406C"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привлечение ведущих российских и иностранных компаний-поставщиков решений в сфере </w:t>
      </w:r>
      <w:r w:rsidRPr="00DA291F">
        <w:rPr>
          <w:rFonts w:ascii="Times New Roman" w:hAnsi="Times New Roman" w:cs="Times New Roman"/>
          <w:bCs/>
          <w:sz w:val="28"/>
          <w:szCs w:val="28"/>
        </w:rPr>
        <w:t xml:space="preserve">Индустрии 4.0 </w:t>
      </w:r>
      <w:r w:rsidRPr="00DA291F">
        <w:rPr>
          <w:rFonts w:ascii="Times New Roman" w:hAnsi="Times New Roman" w:cs="Times New Roman"/>
          <w:sz w:val="28"/>
          <w:szCs w:val="28"/>
        </w:rPr>
        <w:t>для цифровизации предприятий Новосибирской области и локализации центров разработки в сфере Индустрии 4.0 в городе Новосибирске;</w:t>
      </w:r>
    </w:p>
    <w:p w14:paraId="4D345AFD" w14:textId="77777777" w:rsidR="007B406C" w:rsidRPr="00DA291F" w:rsidRDefault="007B406C"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формирование центра компетенций на базе ведущих образовательных организаций в Новосибирской области, способствующего ускоренному развитию обрабатывающего производства за счет внедрения цифровых технологий, интернета вещей, новых материалов и робототехники;</w:t>
      </w:r>
    </w:p>
    <w:p w14:paraId="6C9380D6" w14:textId="77777777" w:rsidR="007B406C" w:rsidRPr="00DA291F" w:rsidRDefault="007B406C"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участие в приоритетных проектах Российской Федерации, государственных программах Российской Федерации, включающих меры по развитию </w:t>
      </w:r>
      <w:r w:rsidRPr="00DA291F">
        <w:rPr>
          <w:rFonts w:ascii="Times New Roman" w:hAnsi="Times New Roman" w:cs="Times New Roman"/>
          <w:bCs/>
          <w:sz w:val="28"/>
          <w:szCs w:val="28"/>
        </w:rPr>
        <w:t>Индустрии 4.0</w:t>
      </w:r>
      <w:r w:rsidRPr="00DA291F">
        <w:rPr>
          <w:rFonts w:ascii="Times New Roman" w:hAnsi="Times New Roman" w:cs="Times New Roman"/>
          <w:sz w:val="28"/>
          <w:szCs w:val="28"/>
        </w:rPr>
        <w:t>;</w:t>
      </w:r>
    </w:p>
    <w:p w14:paraId="71C28547" w14:textId="77777777" w:rsidR="007B406C" w:rsidRPr="00DA291F" w:rsidRDefault="007B406C"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разработка и реализация дорожной карты развития цифрового производства совместно с представителями промышленности и научного сообщества.</w:t>
      </w:r>
    </w:p>
    <w:p w14:paraId="4E7FF897" w14:textId="78309058"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7B406C"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.10.</w:t>
      </w:r>
      <w:r w:rsidR="00A05DBD">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 xml:space="preserve">Обеспечить внедрение технологий цифровых городов: </w:t>
      </w:r>
    </w:p>
    <w:p w14:paraId="1E70A62E"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формирование исследовательской инфраструктуры по технологиям цифровых городов; </w:t>
      </w:r>
    </w:p>
    <w:p w14:paraId="62A3E6B6"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разработка и внедрение интегрированных цифровых платформ управления городским хозяйством; </w:t>
      </w:r>
    </w:p>
    <w:p w14:paraId="44D6B034"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разработка (выбор существующей) системы оценки показателей и регулярный мониторинг на ее основе состояния цифровизации городской среды; </w:t>
      </w:r>
    </w:p>
    <w:p w14:paraId="7B329DCB"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создание зоны пилотного внедрения цифровых интеллектуальных технологий на территории Академпарка «Цифровой Академгородок» в соответствии с концепцией «Умный город» для их дальнейшего масштабирования на территорию Новосибирской области, формирование банка программных решений; </w:t>
      </w:r>
    </w:p>
    <w:p w14:paraId="5FDC6BF5"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формирование городской цифровой среды, способствующей появлению новых государственных и коммерческих услуг на основе цифровых технологий; </w:t>
      </w:r>
    </w:p>
    <w:p w14:paraId="26266F8C"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формирование регионального банка лучших практик и содействие их использованию в других регионах РФ.</w:t>
      </w:r>
    </w:p>
    <w:p w14:paraId="2B9203A9" w14:textId="322F1DE7" w:rsidR="007B406C" w:rsidRPr="00DA291F" w:rsidRDefault="00177973"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З-3</w:t>
      </w:r>
      <w:r w:rsidR="007B406C" w:rsidRPr="00DA291F">
        <w:rPr>
          <w:rFonts w:ascii="Times New Roman" w:eastAsia="Times New Roman" w:hAnsi="Times New Roman" w:cs="Times New Roman"/>
          <w:spacing w:val="-3"/>
          <w:sz w:val="28"/>
          <w:szCs w:val="28"/>
        </w:rPr>
        <w:t>.</w:t>
      </w:r>
      <w:r w:rsidR="008A45C6">
        <w:rPr>
          <w:rFonts w:ascii="Times New Roman" w:eastAsia="Times New Roman" w:hAnsi="Times New Roman" w:cs="Times New Roman"/>
          <w:spacing w:val="-3"/>
          <w:sz w:val="28"/>
          <w:szCs w:val="28"/>
        </w:rPr>
        <w:t>0</w:t>
      </w:r>
      <w:r w:rsidR="007B406C" w:rsidRPr="00DA291F">
        <w:rPr>
          <w:rFonts w:ascii="Times New Roman" w:eastAsia="Times New Roman" w:hAnsi="Times New Roman" w:cs="Times New Roman"/>
          <w:spacing w:val="-3"/>
          <w:sz w:val="28"/>
          <w:szCs w:val="28"/>
        </w:rPr>
        <w:t>.11.</w:t>
      </w:r>
      <w:r w:rsidR="00A05DBD">
        <w:rPr>
          <w:rFonts w:ascii="Times New Roman" w:eastAsia="Times New Roman" w:hAnsi="Times New Roman" w:cs="Times New Roman"/>
          <w:spacing w:val="-3"/>
          <w:sz w:val="28"/>
          <w:szCs w:val="28"/>
        </w:rPr>
        <w:t> </w:t>
      </w:r>
      <w:r w:rsidR="007B406C" w:rsidRPr="00DA291F">
        <w:rPr>
          <w:rFonts w:ascii="Times New Roman" w:eastAsia="Times New Roman" w:hAnsi="Times New Roman" w:cs="Times New Roman"/>
          <w:spacing w:val="-3"/>
          <w:sz w:val="28"/>
          <w:szCs w:val="28"/>
        </w:rPr>
        <w:t xml:space="preserve">Обеспечить подготовку кадров для цифровой экономики: </w:t>
      </w:r>
    </w:p>
    <w:p w14:paraId="1BA32DE8" w14:textId="4F5F61F6"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реализация (поддержка) проектов, мотивирующих детей школьного возраста к развитию цифровых компетенций (детский технопарк, детское телевидение, кружковое движение и т.д.); </w:t>
      </w:r>
    </w:p>
    <w:p w14:paraId="5E24EA02"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реализация (поддержка) программ повышения компьютерной грамотности, в том числе для людей старшего возраста; </w:t>
      </w:r>
    </w:p>
    <w:p w14:paraId="49322891"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реализация (поддержка) программ дополнительного профессионального обучения актуальным навыкам и профессиям цифровой экономики для переподготовки кадров, в том числе с возможностью дистанционного обучения;</w:t>
      </w:r>
    </w:p>
    <w:p w14:paraId="244B145A"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реализация (поддержка) проектов создания и развития магистратур по ключевым направлениям цифровой экономики, в том числе в сфере государственного и муниципального управления, с возможностью дистанционного обучения; </w:t>
      </w:r>
    </w:p>
    <w:p w14:paraId="6F5873B8"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формирование и внедрение в систему аттестации и обучения государственных гражданских и муниципальных служащих требований к ключевым компетенциям по цифровым технологиям; </w:t>
      </w:r>
    </w:p>
    <w:p w14:paraId="2F5C4E6F" w14:textId="23B4860C"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создание исследовательских центров и центров компетенций федерального значения по направлениям цифровой экономики на базе ведущ</w:t>
      </w:r>
      <w:r w:rsidR="00EE0500" w:rsidRPr="00DA291F">
        <w:rPr>
          <w:rFonts w:ascii="Times New Roman" w:eastAsia="Times New Roman" w:hAnsi="Times New Roman" w:cs="Times New Roman"/>
          <w:spacing w:val="-3"/>
          <w:sz w:val="28"/>
          <w:szCs w:val="28"/>
        </w:rPr>
        <w:t xml:space="preserve">их образовательных организаций </w:t>
      </w:r>
      <w:r w:rsidRPr="00DA291F">
        <w:rPr>
          <w:rFonts w:ascii="Times New Roman" w:eastAsia="Times New Roman" w:hAnsi="Times New Roman" w:cs="Times New Roman"/>
          <w:spacing w:val="-3"/>
          <w:sz w:val="28"/>
          <w:szCs w:val="28"/>
        </w:rPr>
        <w:t xml:space="preserve">Новосибирской области; </w:t>
      </w:r>
    </w:p>
    <w:p w14:paraId="0339C415" w14:textId="133BAEA3"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реализация комплексного проекта создания Айтигородка </w:t>
      </w:r>
      <w:r w:rsidR="00A26387">
        <w:rPr>
          <w:rFonts w:ascii="Times New Roman" w:eastAsia="Times New Roman" w:hAnsi="Times New Roman" w:cs="Times New Roman"/>
          <w:spacing w:val="-3"/>
          <w:sz w:val="28"/>
          <w:szCs w:val="28"/>
        </w:rPr>
        <w:t>–</w:t>
      </w:r>
      <w:r w:rsidRPr="00DA291F">
        <w:rPr>
          <w:rFonts w:ascii="Times New Roman" w:eastAsia="Times New Roman" w:hAnsi="Times New Roman" w:cs="Times New Roman"/>
          <w:spacing w:val="-3"/>
          <w:sz w:val="28"/>
          <w:szCs w:val="28"/>
        </w:rPr>
        <w:t xml:space="preserve"> территории комфортного компактного проживания, работы и обучения специалистов </w:t>
      </w:r>
      <w:r w:rsidR="00A26387">
        <w:rPr>
          <w:rFonts w:ascii="Times New Roman" w:eastAsia="Times New Roman" w:hAnsi="Times New Roman" w:cs="Times New Roman"/>
          <w:spacing w:val="-3"/>
          <w:sz w:val="28"/>
          <w:szCs w:val="28"/>
        </w:rPr>
        <w:br/>
      </w:r>
      <w:r w:rsidRPr="00DA291F">
        <w:rPr>
          <w:rFonts w:ascii="Times New Roman" w:eastAsia="Times New Roman" w:hAnsi="Times New Roman" w:cs="Times New Roman"/>
          <w:spacing w:val="-3"/>
          <w:sz w:val="28"/>
          <w:szCs w:val="28"/>
        </w:rPr>
        <w:t xml:space="preserve">ИТ-компаний; </w:t>
      </w:r>
    </w:p>
    <w:p w14:paraId="5A23FF3E"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реализация проекта создания Новосибирской бизнес-школы по ключевым направлениям цифровой экономики.</w:t>
      </w:r>
    </w:p>
    <w:p w14:paraId="5712574D"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 xml:space="preserve">Реализация задач цифровой трансформации </w:t>
      </w:r>
      <w:r w:rsidRPr="00DA291F">
        <w:rPr>
          <w:rFonts w:ascii="Times New Roman" w:hAnsi="Times New Roman" w:cs="Times New Roman"/>
          <w:sz w:val="28"/>
          <w:szCs w:val="28"/>
        </w:rPr>
        <w:t xml:space="preserve">Новосибирской области </w:t>
      </w:r>
      <w:r w:rsidRPr="00DA291F">
        <w:rPr>
          <w:rFonts w:ascii="Times New Roman" w:eastAsia="Times New Roman" w:hAnsi="Times New Roman" w:cs="Times New Roman"/>
          <w:spacing w:val="-3"/>
          <w:sz w:val="28"/>
          <w:szCs w:val="28"/>
        </w:rPr>
        <w:t>будет осуществляться на следующих принципах:</w:t>
      </w:r>
    </w:p>
    <w:p w14:paraId="75AC17E9"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повышение эффективности государственных расходов: консолидация финансовых ресурсов – формирование объединенного ИТ-бюджета Правительства Новосибирской области; синхронизация региональных проектов и государственных программ Новосибирской области с приоритетными проектами Российской Федерации, государственными программами Российской Федерации; вовлечение органов местного самоуправления Новосибирской области в реализацию мероприятий; содействие переиспользованию цифровых сервисных платформ Новосибирской области другими регионами Российской Федерации;</w:t>
      </w:r>
    </w:p>
    <w:p w14:paraId="661E37E8"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выбор технических решений в цифровизации госорганов: проведение единой государственной политики по выбору и внедрению технологических решений; максимальное использование отечественных аппаратных и программных средств; приоритетное использование технологических решений, использующих свободное программное обеспечение; максимальное использование решений для мобильных устройств;</w:t>
      </w:r>
    </w:p>
    <w:p w14:paraId="3053BFA2" w14:textId="77777777" w:rsidR="007B406C" w:rsidRPr="00DA291F" w:rsidRDefault="007B406C" w:rsidP="00DA291F">
      <w:pPr>
        <w:tabs>
          <w:tab w:val="left" w:pos="1276"/>
        </w:tabs>
        <w:spacing w:after="0" w:line="240" w:lineRule="auto"/>
        <w:ind w:firstLine="709"/>
        <w:jc w:val="both"/>
        <w:rPr>
          <w:rFonts w:ascii="Times New Roman" w:eastAsia="Times New Roman" w:hAnsi="Times New Roman" w:cs="Times New Roman"/>
          <w:spacing w:val="-3"/>
          <w:sz w:val="28"/>
          <w:szCs w:val="28"/>
        </w:rPr>
      </w:pPr>
      <w:r w:rsidRPr="00DA291F">
        <w:rPr>
          <w:rFonts w:ascii="Times New Roman" w:eastAsia="Times New Roman" w:hAnsi="Times New Roman" w:cs="Times New Roman"/>
          <w:spacing w:val="-3"/>
          <w:sz w:val="28"/>
          <w:szCs w:val="28"/>
        </w:rPr>
        <w:t>развитие государственной цифровой инфраструктуры: использование облачного подхода при построении комплексных систем; консолидация ресурсов для хранения и обработки данных, размещение государственных информационных систем в едином центре обработки данных Правительства Новосибирской области; опора на государственную сеть передачи данных Правительства Новосибирской области, обеспечивающей информационный обмен между органами государственной власти Новосибирской области, органов местного самоуправления Новосибирской области, центральными районными больницами и другими государственными и муниципальными учреждениями; использование сервисной модели для обеспечения органов государственной власти Новосибирской области, органов местного самоуправления Новосибирской области, подведомственных им учреждений комплексными цифровыми услугами (Интернет, телефония, государственные системы, безопасность).</w:t>
      </w:r>
    </w:p>
    <w:p w14:paraId="2B9769BF" w14:textId="77777777" w:rsidR="00A73B76" w:rsidRDefault="007B406C" w:rsidP="00DA291F">
      <w:pPr>
        <w:spacing w:after="0" w:line="240" w:lineRule="auto"/>
        <w:ind w:firstLine="709"/>
        <w:jc w:val="both"/>
        <w:rPr>
          <w:rFonts w:ascii="Times New Roman" w:hAnsi="Times New Roman" w:cs="Times New Roman"/>
          <w:sz w:val="28"/>
          <w:szCs w:val="28"/>
        </w:rPr>
      </w:pPr>
      <w:bookmarkStart w:id="484" w:name="_2jxsxqh" w:colFirst="0" w:colLast="0"/>
      <w:bookmarkStart w:id="485" w:name="_z337ya" w:colFirst="0" w:colLast="0"/>
      <w:bookmarkEnd w:id="484"/>
      <w:bookmarkEnd w:id="485"/>
      <w:r w:rsidRPr="00DA291F">
        <w:rPr>
          <w:rFonts w:ascii="Times New Roman" w:hAnsi="Times New Roman" w:cs="Times New Roman"/>
          <w:sz w:val="28"/>
          <w:szCs w:val="28"/>
        </w:rPr>
        <w:t xml:space="preserve">В целях достижения СЦ-3 в Новосибирской области будет сформирована региональная программа цифрового развития Новосибирской области. </w:t>
      </w:r>
    </w:p>
    <w:p w14:paraId="42054504" w14:textId="5A463D0D" w:rsidR="007B406C" w:rsidRPr="00DA291F" w:rsidRDefault="007A5EB7" w:rsidP="00DA29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и основные направления деятельности в сфере </w:t>
      </w:r>
      <w:r w:rsidR="007B406C" w:rsidRPr="00DA291F">
        <w:rPr>
          <w:rFonts w:ascii="Times New Roman" w:eastAsia="Times New Roman" w:hAnsi="Times New Roman" w:cs="Times New Roman"/>
          <w:spacing w:val="-3"/>
          <w:sz w:val="28"/>
          <w:szCs w:val="28"/>
        </w:rPr>
        <w:t xml:space="preserve">цифровой трансформации </w:t>
      </w:r>
      <w:r w:rsidR="006A3B36">
        <w:rPr>
          <w:rFonts w:ascii="Times New Roman" w:hAnsi="Times New Roman" w:cs="Times New Roman"/>
          <w:sz w:val="28"/>
          <w:szCs w:val="28"/>
        </w:rPr>
        <w:t>Новосибирской области буду</w:t>
      </w:r>
      <w:r w:rsidR="007B406C" w:rsidRPr="00DA291F">
        <w:rPr>
          <w:rFonts w:ascii="Times New Roman" w:hAnsi="Times New Roman" w:cs="Times New Roman"/>
          <w:sz w:val="28"/>
          <w:szCs w:val="28"/>
        </w:rPr>
        <w:t>т осуществляться в рамках:</w:t>
      </w:r>
    </w:p>
    <w:p w14:paraId="5F35796D" w14:textId="22BF8308" w:rsidR="007B406C" w:rsidRPr="00DA291F" w:rsidRDefault="007B406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национального проекта «Цифровая экономика» в соответствии с Указом Президента Российской Федерации от 07.05.2018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w:t>
      </w:r>
    </w:p>
    <w:p w14:paraId="218035AC" w14:textId="6DC78C11" w:rsidR="007B406C" w:rsidRPr="00DA291F" w:rsidRDefault="007B406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государственной программы Российской Федерации «Информационное общество (2011–2020 годы)», утвержденной постановлением Правительства РФ от 15.04.2014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313;</w:t>
      </w:r>
    </w:p>
    <w:p w14:paraId="4E97D09D" w14:textId="32A6F032" w:rsidR="007B406C" w:rsidRPr="00DA291F" w:rsidRDefault="007B406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программы «Цифровая экономика Российской Федерации», утвержденной распоряжением Правительства РФ от 28.07.2017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1632-р;</w:t>
      </w:r>
    </w:p>
    <w:p w14:paraId="312AFBAA" w14:textId="4E726E82" w:rsidR="007B406C" w:rsidRPr="00DA291F" w:rsidRDefault="007B406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мероприятий федерального проекта по устранению цифрового неравенства, практическая реализация которого на территории Российской Федерации начата с 2015 года, концепция его была сформирована на основании Федерального Закона от 03.02.2014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9-ФЗ «О внесении изменений в Федеральный закон «О связи», в соответствии с распоряжением Правительства Российской Федерации от 26.03.2014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437-р, а также на основании приказа Министерства коммуникаций и связи России от 30.09.2015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371 «Об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p>
    <w:p w14:paraId="431C9D01" w14:textId="4BDE6D89" w:rsidR="007B406C" w:rsidRPr="00DA291F" w:rsidRDefault="007B406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w:t>
      </w:r>
      <w:r w:rsidR="00A72686">
        <w:rPr>
          <w:rFonts w:ascii="Times New Roman" w:hAnsi="Times New Roman" w:cs="Times New Roman"/>
          <w:sz w:val="28"/>
          <w:szCs w:val="28"/>
        </w:rPr>
        <w:t>ых</w:t>
      </w:r>
      <w:r w:rsidRPr="00DA291F">
        <w:rPr>
          <w:rFonts w:ascii="Times New Roman" w:hAnsi="Times New Roman" w:cs="Times New Roman"/>
          <w:sz w:val="28"/>
          <w:szCs w:val="28"/>
        </w:rPr>
        <w:t xml:space="preserve"> программ Новосибирской области «Развитие инфраструктуры информационного общества Новосибирской области»</w:t>
      </w:r>
      <w:r w:rsidR="00A72686">
        <w:rPr>
          <w:rFonts w:ascii="Times New Roman" w:hAnsi="Times New Roman" w:cs="Times New Roman"/>
          <w:sz w:val="28"/>
          <w:szCs w:val="28"/>
        </w:rPr>
        <w:t xml:space="preserve"> и </w:t>
      </w:r>
      <w:r w:rsidRPr="00DA291F">
        <w:rPr>
          <w:rFonts w:ascii="Times New Roman" w:hAnsi="Times New Roman" w:cs="Times New Roman"/>
          <w:sz w:val="28"/>
          <w:szCs w:val="28"/>
        </w:rPr>
        <w:t xml:space="preserve"> «Построение и развитие аппаратно-программного комплекса «Безопасный город» в Новосибирской области»;</w:t>
      </w:r>
    </w:p>
    <w:p w14:paraId="3BC00D2D" w14:textId="04DDCE62" w:rsidR="007B406C" w:rsidRPr="00DA291F" w:rsidRDefault="007B406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программы реиндустриализации </w:t>
      </w:r>
      <w:r w:rsidR="006E5DF3">
        <w:rPr>
          <w:rFonts w:ascii="Times New Roman" w:hAnsi="Times New Roman" w:cs="Times New Roman"/>
          <w:sz w:val="28"/>
          <w:szCs w:val="28"/>
        </w:rPr>
        <w:t>экономики Новосибирской области.</w:t>
      </w:r>
    </w:p>
    <w:p w14:paraId="3CC716E8" w14:textId="3606CD22" w:rsidR="007B406C" w:rsidRPr="00DA291F" w:rsidRDefault="007B406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Формированию экономики знаний, интеграции научных исследований и разработок в реальный сектор экономики региона, адаптации отраслей промышленности Новосибирской области к новому технологическому укладу будет способствовать реализация инвестиционных проектов, перечень ко</w:t>
      </w:r>
      <w:r w:rsidR="004B1059" w:rsidRPr="00DA291F">
        <w:rPr>
          <w:rFonts w:ascii="Times New Roman" w:hAnsi="Times New Roman" w:cs="Times New Roman"/>
          <w:sz w:val="28"/>
          <w:szCs w:val="28"/>
        </w:rPr>
        <w:t xml:space="preserve">торых представлен в приложении </w:t>
      </w:r>
      <w:r w:rsidR="00884D8E" w:rsidRPr="00DA291F">
        <w:rPr>
          <w:rFonts w:ascii="Times New Roman" w:hAnsi="Times New Roman" w:cs="Times New Roman"/>
          <w:sz w:val="28"/>
          <w:szCs w:val="28"/>
        </w:rPr>
        <w:t>2</w:t>
      </w:r>
      <w:r w:rsidRPr="00DA291F">
        <w:rPr>
          <w:rFonts w:ascii="Times New Roman" w:hAnsi="Times New Roman" w:cs="Times New Roman"/>
          <w:sz w:val="28"/>
          <w:szCs w:val="28"/>
        </w:rPr>
        <w:t xml:space="preserve">. </w:t>
      </w:r>
    </w:p>
    <w:p w14:paraId="2B9C54B6" w14:textId="77777777" w:rsidR="007B406C" w:rsidRPr="00DA291F" w:rsidRDefault="007B406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 2030 году Новосибирская область планирует стать центром компетенций в области цифровизации секторов экономики, в том числе в сферах управления транспортом, городским хозяйством, госуправления, здравоохранения и образования.</w:t>
      </w:r>
    </w:p>
    <w:p w14:paraId="4E6713B0" w14:textId="7BCF41A0" w:rsidR="004C71A4" w:rsidRDefault="004C71A4" w:rsidP="00DA291F">
      <w:pPr>
        <w:spacing w:after="0" w:line="240" w:lineRule="auto"/>
        <w:ind w:firstLine="709"/>
        <w:jc w:val="both"/>
        <w:rPr>
          <w:rFonts w:ascii="Times New Roman" w:eastAsia="Times New Roman" w:hAnsi="Times New Roman" w:cs="Times New Roman"/>
          <w:sz w:val="28"/>
          <w:szCs w:val="28"/>
        </w:rPr>
      </w:pPr>
      <w:r w:rsidRPr="004C71A4">
        <w:rPr>
          <w:rFonts w:ascii="Times New Roman" w:eastAsia="Times New Roman" w:hAnsi="Times New Roman" w:cs="Times New Roman"/>
          <w:sz w:val="28"/>
          <w:szCs w:val="28"/>
        </w:rPr>
        <w:t xml:space="preserve">Результатом реализации стратегии в сфере </w:t>
      </w:r>
      <w:r>
        <w:rPr>
          <w:rFonts w:ascii="Times New Roman" w:eastAsia="Times New Roman" w:hAnsi="Times New Roman" w:cs="Times New Roman"/>
          <w:sz w:val="28"/>
          <w:szCs w:val="28"/>
        </w:rPr>
        <w:t>цифровой трансформации</w:t>
      </w:r>
      <w:r w:rsidRPr="004C71A4">
        <w:rPr>
          <w:rFonts w:ascii="Times New Roman" w:eastAsia="Times New Roman" w:hAnsi="Times New Roman" w:cs="Times New Roman"/>
          <w:sz w:val="28"/>
          <w:szCs w:val="28"/>
        </w:rPr>
        <w:t xml:space="preserve"> будет являться достижение следующих значений показателей по инновационному сценарию к 2030 году:</w:t>
      </w:r>
    </w:p>
    <w:p w14:paraId="3C5DF683" w14:textId="77777777" w:rsidR="007B406C" w:rsidRPr="00DA291F" w:rsidRDefault="007B406C" w:rsidP="00DA291F">
      <w:pPr>
        <w:spacing w:after="0" w:line="240" w:lineRule="auto"/>
        <w:ind w:firstLine="709"/>
        <w:jc w:val="both"/>
        <w:textAlignment w:val="baseline"/>
        <w:rPr>
          <w:rFonts w:ascii="Times New Roman" w:hAnsi="Times New Roman" w:cs="Times New Roman"/>
        </w:rPr>
      </w:pPr>
      <w:r w:rsidRPr="00DA291F">
        <w:rPr>
          <w:rFonts w:ascii="Times New Roman" w:eastAsia="Times New Roman" w:hAnsi="Times New Roman" w:cs="Times New Roman"/>
          <w:sz w:val="28"/>
          <w:szCs w:val="28"/>
        </w:rPr>
        <w:t>все сельское население Новосибирской области будет обеспечено доступом к современным услугам связи (сотовая связь, широкополосный доступ в сеть Интернет, цифровое телевидение);</w:t>
      </w:r>
      <w:r w:rsidRPr="00DA291F">
        <w:rPr>
          <w:rFonts w:ascii="Times New Roman" w:hAnsi="Times New Roman" w:cs="Times New Roman"/>
        </w:rPr>
        <w:t xml:space="preserve"> </w:t>
      </w:r>
    </w:p>
    <w:p w14:paraId="7BC6C798" w14:textId="3D96EDBE"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объем услуг связи, оказанных населению, на одного жителя составит 10 894 рубл</w:t>
      </w:r>
      <w:r w:rsidR="00E35EA5">
        <w:rPr>
          <w:rFonts w:ascii="Times New Roman" w:eastAsia="Times New Roman" w:hAnsi="Times New Roman" w:cs="Times New Roman"/>
          <w:sz w:val="28"/>
          <w:szCs w:val="28"/>
        </w:rPr>
        <w:t>я</w:t>
      </w:r>
      <w:r w:rsidRPr="00DA291F">
        <w:rPr>
          <w:rFonts w:ascii="Times New Roman" w:eastAsia="Times New Roman" w:hAnsi="Times New Roman" w:cs="Times New Roman"/>
          <w:sz w:val="28"/>
          <w:szCs w:val="28"/>
        </w:rPr>
        <w:t>;</w:t>
      </w:r>
    </w:p>
    <w:p w14:paraId="13E4016A"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количество пользователей органов государственной власти и органов местного самоуправления, подведомственных им учреждений, подключенных к ресурсам ЦОД Правительства Новосибирской области, составит 106 850 человек;</w:t>
      </w:r>
    </w:p>
    <w:p w14:paraId="2D170844"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доля сегментов (подсистем) государственных информационных систем Новосибирской области, использующихся для оказания государственных услуг и исполнения государственных функций, и информационных систем персональных данных, защищенность которых обеспечена и подтверждена аттестацией по требованиям безопасности информации, составит не менее 97%;</w:t>
      </w:r>
    </w:p>
    <w:p w14:paraId="67A4DA7D"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оборот ИКТ-организаций составит 396,5 млрд. рублей;</w:t>
      </w:r>
    </w:p>
    <w:p w14:paraId="3A5ED9AF"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доля граждан, использующих механизм получения государственных и муниципальных услуг в электронной форме, составит 90%;</w:t>
      </w:r>
    </w:p>
    <w:p w14:paraId="63D1D41B"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доля учреждений Новосибирской области, подключенных к единой системе электронного документооборота, составит 100%;</w:t>
      </w:r>
    </w:p>
    <w:p w14:paraId="03C2FF3B"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доля государственных и муниципальных медицинских организаций и их структурных подразделений (включая ФАП и ФП, подключенные к сети Интернет) в Новосибирской области, оказывающих медицинскую помощь, подключенных к государственным информационным системам в сфере здравоохранения Новосибирской области, соответствующим требованиям Минздрава России, составит 100%;</w:t>
      </w:r>
    </w:p>
    <w:p w14:paraId="6AC631BA"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доля граждан, пользующихся электронными сервисами учреждений культуры в Новосибирской области, составит не менее 65%;</w:t>
      </w:r>
    </w:p>
    <w:p w14:paraId="506EAEB8"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доля образовательных организаций, использующих цифровые образовательные платформы в образовательной деятельности, составит 100%;</w:t>
      </w:r>
    </w:p>
    <w:p w14:paraId="4131B650"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количество региональных предприятий – участников приоритетных проектов, включающих меры по развитию цифровой промышленности, составит не менее 30;</w:t>
      </w:r>
    </w:p>
    <w:p w14:paraId="2B2C035D" w14:textId="77777777" w:rsidR="007B406C" w:rsidRPr="00DA291F" w:rsidRDefault="007B406C" w:rsidP="00DA291F">
      <w:pPr>
        <w:spacing w:after="0" w:line="240" w:lineRule="auto"/>
        <w:ind w:firstLine="709"/>
        <w:jc w:val="both"/>
        <w:textAlignment w:val="baseline"/>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количество смарт-сервисов, функционирующих на базе интегрированной цифровой платформы управления городом, составит не менее 52;</w:t>
      </w:r>
    </w:p>
    <w:p w14:paraId="5289DAA1" w14:textId="77777777" w:rsidR="007B406C" w:rsidRPr="00DA291F" w:rsidRDefault="007B406C" w:rsidP="00DA291F">
      <w:pPr>
        <w:spacing w:after="0" w:line="240" w:lineRule="auto"/>
        <w:ind w:firstLine="709"/>
        <w:jc w:val="both"/>
        <w:textAlignment w:val="baseline"/>
        <w:rPr>
          <w:rFonts w:ascii="Times New Roman" w:hAnsi="Times New Roman" w:cs="Times New Roman"/>
          <w:sz w:val="28"/>
        </w:rPr>
      </w:pPr>
      <w:r w:rsidRPr="00DA291F">
        <w:rPr>
          <w:rFonts w:ascii="Times New Roman" w:eastAsia="Times New Roman" w:hAnsi="Times New Roman" w:cs="Times New Roman"/>
          <w:sz w:val="28"/>
          <w:szCs w:val="28"/>
        </w:rPr>
        <w:t>число занятых в ИКТ-секторе цифровой индустрии Новосибирской области составит 79 700 человек.</w:t>
      </w:r>
    </w:p>
    <w:p w14:paraId="212D984C" w14:textId="77777777" w:rsidR="00CA169B" w:rsidRPr="00DA291F" w:rsidRDefault="00CA169B" w:rsidP="00DA291F">
      <w:pPr>
        <w:autoSpaceDE w:val="0"/>
        <w:autoSpaceDN w:val="0"/>
        <w:adjustRightInd w:val="0"/>
        <w:spacing w:after="0" w:line="240" w:lineRule="auto"/>
        <w:ind w:firstLine="709"/>
        <w:jc w:val="both"/>
        <w:rPr>
          <w:rFonts w:ascii="Times New Roman" w:hAnsi="Times New Roman" w:cs="Times New Roman"/>
          <w:sz w:val="28"/>
          <w:szCs w:val="28"/>
        </w:rPr>
      </w:pPr>
    </w:p>
    <w:p w14:paraId="59C7B668" w14:textId="78E3796C" w:rsidR="002476C0" w:rsidRPr="00DA291F" w:rsidRDefault="006B01EB" w:rsidP="00E35EA5">
      <w:pPr>
        <w:pStyle w:val="ConsPlusNormal"/>
        <w:ind w:firstLine="708"/>
        <w:jc w:val="both"/>
        <w:outlineLvl w:val="0"/>
        <w:rPr>
          <w:rFonts w:ascii="Times New Roman" w:hAnsi="Times New Roman" w:cs="Times New Roman"/>
          <w:sz w:val="28"/>
          <w:szCs w:val="28"/>
        </w:rPr>
      </w:pPr>
      <w:bookmarkStart w:id="486" w:name="_Toc528054709"/>
      <w:bookmarkStart w:id="487" w:name="_Toc528144291"/>
      <w:bookmarkStart w:id="488" w:name="_Toc528168365"/>
      <w:bookmarkStart w:id="489" w:name="_Toc528169057"/>
      <w:bookmarkStart w:id="490" w:name="_Toc528173305"/>
      <w:bookmarkStart w:id="491" w:name="_Toc528318612"/>
      <w:bookmarkStart w:id="492" w:name="_Toc528597387"/>
      <w:bookmarkStart w:id="493" w:name="_Toc528759774"/>
      <w:bookmarkStart w:id="494" w:name="_Toc529979630"/>
      <w:bookmarkEnd w:id="368"/>
      <w:bookmarkEnd w:id="483"/>
      <w:r w:rsidRPr="00DA291F">
        <w:rPr>
          <w:rFonts w:ascii="Times New Roman" w:hAnsi="Times New Roman" w:cs="Times New Roman"/>
          <w:sz w:val="28"/>
          <w:szCs w:val="28"/>
        </w:rPr>
        <w:t>5</w:t>
      </w:r>
      <w:r w:rsidR="002476C0" w:rsidRPr="00DA291F">
        <w:rPr>
          <w:rFonts w:ascii="Times New Roman" w:hAnsi="Times New Roman" w:cs="Times New Roman"/>
          <w:sz w:val="28"/>
          <w:szCs w:val="28"/>
        </w:rPr>
        <w:t>. Конкурентоспособная экономика</w:t>
      </w:r>
      <w:bookmarkEnd w:id="324"/>
      <w:bookmarkEnd w:id="486"/>
      <w:bookmarkEnd w:id="487"/>
      <w:bookmarkEnd w:id="488"/>
      <w:bookmarkEnd w:id="489"/>
      <w:bookmarkEnd w:id="490"/>
      <w:bookmarkEnd w:id="491"/>
      <w:bookmarkEnd w:id="492"/>
      <w:bookmarkEnd w:id="493"/>
      <w:bookmarkEnd w:id="494"/>
      <w:r w:rsidR="00E649B6" w:rsidRPr="00DA291F">
        <w:rPr>
          <w:rFonts w:ascii="Times New Roman" w:hAnsi="Times New Roman" w:cs="Times New Roman"/>
          <w:sz w:val="28"/>
          <w:szCs w:val="28"/>
        </w:rPr>
        <w:t xml:space="preserve"> </w:t>
      </w:r>
      <w:bookmarkEnd w:id="325"/>
    </w:p>
    <w:p w14:paraId="357DFB57" w14:textId="77777777" w:rsidR="00A04BAB" w:rsidRPr="00DA291F" w:rsidRDefault="00A04BAB"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33BF97F7" w14:textId="734450D7" w:rsidR="00A04BAB" w:rsidRPr="00DA291F" w:rsidRDefault="00A04BAB"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Рост производительности труда является одним из основных факторов повышения конкурентоспособности экономики.</w:t>
      </w:r>
    </w:p>
    <w:p w14:paraId="426A8001" w14:textId="11F0342A" w:rsidR="00A04BAB" w:rsidRPr="00DA291F" w:rsidRDefault="00A04BAB"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Относительно низкий уровень производительности труда в Новосибирской области (за период 2008-2016 годов производительность труда выросла на 7,6%, в среднем по РФ – на 12%) – один из основных сдерживающих факторов экономического роста региона. Неотъемлемым условием роста производительности труда является повышение конкурентоспособности предприятий за счет реализации проектов по внедрению цифровых технологий и производству инновационной, конкурентоспособной продукции и услуг.</w:t>
      </w:r>
    </w:p>
    <w:p w14:paraId="0ABD8693" w14:textId="77777777" w:rsidR="00A04BAB" w:rsidRPr="00DA291F" w:rsidRDefault="00A04BAB"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Стратегическим направлением региональной политики является создание условий для роста производительности труда на новой технологической, управленческой и кадровой основе.</w:t>
      </w:r>
    </w:p>
    <w:p w14:paraId="23E07192" w14:textId="77777777" w:rsidR="00A04BAB" w:rsidRPr="00DA291F" w:rsidRDefault="00A04BAB"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Для реализации данного стратегического направления в Новосибирской области разработана приоритетная программа «Повышение производительности труда и поддержка занятости», которая включает следующие задачи: стимулирование внедрения передовых управленческих, организационных и технологических решений для повышения производительности труда и модернизации основных фондов, в том числе посредством предоставления налоговых преференций; сокращение нормативно-правовых и административных ограничений, препятствующих росту производительности труда, а также замещению устаревших и непроизводительных рабочих мест; адаптация отраслей промышленности к новому технологическому укладу, повышение производительности труда за счет формирования источников роста инновационной экономики, в том числе в рамках кластерных проектов; формирование системы методической и организационной поддержки повышения производительности труда на предприятиях; формирование системы подготовки кадров, направленной на обучение основам повышения производительности труда, в том числе посредством использования цифровых технологий и платформенных решений.</w:t>
      </w:r>
    </w:p>
    <w:p w14:paraId="7471C268" w14:textId="77777777" w:rsidR="00A04BAB" w:rsidRPr="00DA291F" w:rsidRDefault="00A04BAB"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Участие предприятий Новосибирской области в реализации приоритетной программы «Повышение производительности труда и поддержка занятости» (далее – приоритетная программа) позволит предприятиям региона внедрить новые технологии, обновить оборудование, повысить уровень автоматизации и механизации работ. Даст стимул вкладывать в развитие собственные средства, привлекать инвесторов. В рамках мероприятий приоритетной программы появится возможность совершенствовать структуру производства и управления на предприятиях региона, внедрение принципов бережливого производства на предприятиях, что позволит добиться значительного повышения эффективности деятельности предприятий и, как следствие, повышение производительности труда.</w:t>
      </w:r>
    </w:p>
    <w:p w14:paraId="50146448" w14:textId="62FE9941" w:rsidR="00CA169B" w:rsidRPr="00DA291F" w:rsidRDefault="00A04BAB"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рамках приоритетной программы разрабатывается и будет реализован комплекс мер по повышению производительности труда, включающий: проведение комплексного аудита финансово-хозяйственной деятельности предприятий на предмет определения резервов роста производительности труда и формирования набора мероприятий, направленных на обеспечение такого роста; повышение эффективности производственных систем; развитие механизмов трансфера технологий; развитие цифровизации производства; участие в мероприятиях, реализуемых по линии государственных программ Российской Федерации и государственных программ Новосибирской области.</w:t>
      </w:r>
    </w:p>
    <w:p w14:paraId="11692BCC"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Для обеспечения роста производительности труда и эффективности производственных процессов Новосибирской области необходимо соответствовать мировым трендам технологической эволюции производства, и внедрять ключевые элементы Индустрии 4.0.</w:t>
      </w:r>
    </w:p>
    <w:p w14:paraId="0AC1F765"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Индустрия 4.0 – массовое внедрение киберфизических систем в производство.</w:t>
      </w:r>
    </w:p>
    <w:p w14:paraId="4E3C9FB4"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 основным проблемам, препятствующим внедрению в регионе Индустрии 4.0, можно отнести:</w:t>
      </w:r>
    </w:p>
    <w:p w14:paraId="06C79735"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низкую заинтересованность менеджмента компаний во внедрении технологий Индустрии 4.0;</w:t>
      </w:r>
    </w:p>
    <w:p w14:paraId="3200856D" w14:textId="0ED0063E"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низкий уровень внедрения специализированных программных продуктов (например, PLM) и автоматизации региональных компаний Новосибирской области</w:t>
      </w:r>
      <w:r w:rsidR="00A26387">
        <w:rPr>
          <w:rFonts w:ascii="Times New Roman" w:hAnsi="Times New Roman" w:cs="Times New Roman"/>
          <w:sz w:val="28"/>
          <w:szCs w:val="28"/>
        </w:rPr>
        <w:t>, и</w:t>
      </w:r>
      <w:r w:rsidRPr="00DA291F">
        <w:rPr>
          <w:rFonts w:ascii="Times New Roman" w:hAnsi="Times New Roman" w:cs="Times New Roman"/>
          <w:sz w:val="28"/>
          <w:szCs w:val="28"/>
        </w:rPr>
        <w:t>спользование устаревших бизнес-процессов, в особенности крупными предприятиями региона;</w:t>
      </w:r>
    </w:p>
    <w:p w14:paraId="590B70C7"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слабая информированность местных компаний и сотрудников органов государственной власти Новосибирской области о существующих технологических решениях в сфере Индустрии 4.0; </w:t>
      </w:r>
    </w:p>
    <w:p w14:paraId="26F25564"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высокая стоимость и низкая доступность финансовых ресурсов для модернизации производства и старта бизнеса;</w:t>
      </w:r>
    </w:p>
    <w:p w14:paraId="39C2A1AA"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низкая представленность на рынке Новосибирской области компаний-поставщиков решений в сфере Индустрии 4.0.</w:t>
      </w:r>
    </w:p>
    <w:p w14:paraId="7AC0C368"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Высокий научный и инновационный потенциал региона и наличие большого количества производственных компаний различных компетенций открывают большие возможности в сфере внедрения Индустрии 4.0 по следующим направлениям:</w:t>
      </w:r>
    </w:p>
    <w:p w14:paraId="50156604"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развитие компетенций в сфере </w:t>
      </w:r>
      <w:r w:rsidRPr="00DA291F">
        <w:rPr>
          <w:rFonts w:ascii="Times New Roman" w:hAnsi="Times New Roman" w:cs="Times New Roman"/>
          <w:bCs/>
          <w:sz w:val="28"/>
          <w:szCs w:val="28"/>
        </w:rPr>
        <w:t xml:space="preserve">Индустрии 4.0 </w:t>
      </w:r>
      <w:r w:rsidRPr="00DA291F">
        <w:rPr>
          <w:rFonts w:ascii="Times New Roman" w:hAnsi="Times New Roman" w:cs="Times New Roman"/>
          <w:sz w:val="28"/>
          <w:szCs w:val="28"/>
        </w:rPr>
        <w:t xml:space="preserve">(робототехника, искусственный интеллект, VR&amp;AR), в том числе за счет привлеченных средств гособоронзаказа; </w:t>
      </w:r>
    </w:p>
    <w:p w14:paraId="5FF77D65"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реализация образовательных проектов в сфере </w:t>
      </w:r>
      <w:r w:rsidRPr="00DA291F">
        <w:rPr>
          <w:rFonts w:ascii="Times New Roman" w:hAnsi="Times New Roman" w:cs="Times New Roman"/>
          <w:bCs/>
          <w:sz w:val="28"/>
          <w:szCs w:val="28"/>
        </w:rPr>
        <w:t xml:space="preserve">Индустрии 4.0 </w:t>
      </w:r>
      <w:r w:rsidRPr="00DA291F">
        <w:rPr>
          <w:rFonts w:ascii="Times New Roman" w:hAnsi="Times New Roman" w:cs="Times New Roman"/>
          <w:sz w:val="28"/>
          <w:szCs w:val="28"/>
        </w:rPr>
        <w:t>совместно с ведущими инновационными компаниями РФ и мира (например, открытие базовых кафедр в образовательных организациях, лабораторий PLM, разработка образовательных программ);</w:t>
      </w:r>
    </w:p>
    <w:p w14:paraId="349272A5" w14:textId="3E5B662A"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привлечение ведущих российских и иностранных компаний-поставщиков решений в сфере </w:t>
      </w:r>
      <w:r w:rsidRPr="00DA291F">
        <w:rPr>
          <w:rFonts w:ascii="Times New Roman" w:hAnsi="Times New Roman" w:cs="Times New Roman"/>
          <w:bCs/>
          <w:sz w:val="28"/>
          <w:szCs w:val="28"/>
        </w:rPr>
        <w:t xml:space="preserve">Индустрии 4.0 </w:t>
      </w:r>
      <w:r w:rsidRPr="00DA291F">
        <w:rPr>
          <w:rFonts w:ascii="Times New Roman" w:hAnsi="Times New Roman" w:cs="Times New Roman"/>
          <w:sz w:val="28"/>
          <w:szCs w:val="28"/>
        </w:rPr>
        <w:t>для цифровизации предприятий Новосибирской области и локализации центров разработки в сфере Индустрии 4.0 в городе Новосибирске</w:t>
      </w:r>
      <w:r w:rsidR="00A26387">
        <w:rPr>
          <w:rFonts w:ascii="Times New Roman" w:hAnsi="Times New Roman" w:cs="Times New Roman"/>
          <w:sz w:val="28"/>
          <w:szCs w:val="28"/>
        </w:rPr>
        <w:t>, ф</w:t>
      </w:r>
      <w:r w:rsidRPr="00DA291F">
        <w:rPr>
          <w:rFonts w:ascii="Times New Roman" w:hAnsi="Times New Roman" w:cs="Times New Roman"/>
          <w:sz w:val="28"/>
          <w:szCs w:val="28"/>
        </w:rPr>
        <w:t>ормирование центра компетенций на базе ведущих образовательных организаций Новосибирской области, способствующего ускоренному развитию обрабатывающего производства за счёт внедрения цифровых технологий, интернета вещей, новых материалов и робототехники;</w:t>
      </w:r>
    </w:p>
    <w:p w14:paraId="7144ED72"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проактивное участие в приоритетных проектах Российской Федерации, государственных программах Российской Федерации, включающих меры по развитию </w:t>
      </w:r>
      <w:r w:rsidRPr="00DA291F">
        <w:rPr>
          <w:rFonts w:ascii="Times New Roman" w:hAnsi="Times New Roman" w:cs="Times New Roman"/>
          <w:bCs/>
          <w:sz w:val="28"/>
          <w:szCs w:val="28"/>
        </w:rPr>
        <w:t xml:space="preserve">Индустрии 4.0, </w:t>
      </w:r>
      <w:r w:rsidRPr="00DA291F">
        <w:rPr>
          <w:rFonts w:ascii="Times New Roman" w:hAnsi="Times New Roman" w:cs="Times New Roman"/>
          <w:sz w:val="28"/>
          <w:szCs w:val="28"/>
        </w:rPr>
        <w:t>в качестве пилотного региона, например, для создания Цифровой фабрики (все процессы, от проектирования до виртуальных испытаний изделия, происходят «в цифре») в рамках участия в программе ТехНет.</w:t>
      </w:r>
    </w:p>
    <w:p w14:paraId="7C560F85"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Реализация следующих инициатив будет способствовать формированию на территории Новосибирской области Сибирского инновационного хаба международного уровня:</w:t>
      </w:r>
    </w:p>
    <w:p w14:paraId="0C9E4ABE"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организация на территории региона совместно с PTC центра компетенций в области цифровизации производства («Лаборатория PLM»); </w:t>
      </w:r>
    </w:p>
    <w:p w14:paraId="2FA62461"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проведение лекций и семинаров для руководителей местных компаний с разбором применения передовых технологических решений (use cases);</w:t>
      </w:r>
    </w:p>
    <w:p w14:paraId="13CE7069"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пилотной «Цифровой фабрики» на базе одной из ведущих компаний Новосибирской области;</w:t>
      </w:r>
    </w:p>
    <w:p w14:paraId="71BB3772"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разработка и проведение программы стажировок в передовых международных компаниях и образовательных организациях для талантливых инженеров из Новосибирской области; </w:t>
      </w:r>
    </w:p>
    <w:p w14:paraId="364AFF4F"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формирование на базе НПК «Сибирский Наукополис» «инновационного взаимоувязанного комплекса» в сфере передового производства, интернета вещей или больших данных – как консорциума компаний и образовательных и научных организаций; </w:t>
      </w:r>
    </w:p>
    <w:p w14:paraId="76314CF1"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разработка и реализация дорожной карты развития цифрового производства совместно с представителями промышленности и научного сообщества.</w:t>
      </w:r>
    </w:p>
    <w:p w14:paraId="5C61B22F"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Десять ключевых групп технологий (промышленные биотехнологии,</w:t>
      </w:r>
      <w:r w:rsidRPr="00DA291F">
        <w:rPr>
          <w:rFonts w:ascii="Times New Roman" w:hAnsi="Times New Roman" w:cs="Times New Roman"/>
        </w:rPr>
        <w:t xml:space="preserve"> </w:t>
      </w:r>
      <w:r w:rsidRPr="00DA291F">
        <w:rPr>
          <w:rFonts w:ascii="Times New Roman" w:hAnsi="Times New Roman" w:cs="Times New Roman"/>
          <w:sz w:val="28"/>
          <w:szCs w:val="28"/>
        </w:rPr>
        <w:t>суперкомпьютерные вычисления,</w:t>
      </w:r>
      <w:r w:rsidRPr="00DA291F">
        <w:rPr>
          <w:rFonts w:ascii="Times New Roman" w:hAnsi="Times New Roman" w:cs="Times New Roman"/>
        </w:rPr>
        <w:t xml:space="preserve"> </w:t>
      </w:r>
      <w:r w:rsidRPr="00DA291F">
        <w:rPr>
          <w:rFonts w:ascii="Times New Roman" w:hAnsi="Times New Roman" w:cs="Times New Roman"/>
          <w:sz w:val="28"/>
          <w:szCs w:val="28"/>
        </w:rPr>
        <w:t>цифровое проектирование, имитационное моделирование и интеграция,</w:t>
      </w:r>
      <w:r w:rsidRPr="00DA291F">
        <w:rPr>
          <w:rFonts w:ascii="Times New Roman" w:hAnsi="Times New Roman" w:cs="Times New Roman"/>
        </w:rPr>
        <w:t xml:space="preserve"> </w:t>
      </w:r>
      <w:r w:rsidRPr="00DA291F">
        <w:rPr>
          <w:rFonts w:ascii="Times New Roman" w:hAnsi="Times New Roman" w:cs="Times New Roman"/>
          <w:sz w:val="28"/>
          <w:szCs w:val="28"/>
        </w:rPr>
        <w:t>3D-печать и аддитивное производство,</w:t>
      </w:r>
      <w:r w:rsidRPr="00DA291F">
        <w:rPr>
          <w:rFonts w:ascii="Times New Roman" w:hAnsi="Times New Roman" w:cs="Times New Roman"/>
        </w:rPr>
        <w:t xml:space="preserve"> </w:t>
      </w:r>
      <w:r w:rsidRPr="00DA291F">
        <w:rPr>
          <w:rFonts w:ascii="Times New Roman" w:hAnsi="Times New Roman" w:cs="Times New Roman"/>
          <w:sz w:val="28"/>
          <w:szCs w:val="28"/>
        </w:rPr>
        <w:t>технологии блокчейн,</w:t>
      </w:r>
      <w:r w:rsidRPr="00DA291F">
        <w:rPr>
          <w:rFonts w:ascii="Times New Roman" w:hAnsi="Times New Roman" w:cs="Times New Roman"/>
        </w:rPr>
        <w:t xml:space="preserve"> </w:t>
      </w:r>
      <w:r w:rsidRPr="00DA291F">
        <w:rPr>
          <w:rFonts w:ascii="Times New Roman" w:hAnsi="Times New Roman" w:cs="Times New Roman"/>
          <w:sz w:val="28"/>
          <w:szCs w:val="28"/>
        </w:rPr>
        <w:t>дополненная и виртуальная реальность,</w:t>
      </w:r>
      <w:r w:rsidRPr="00DA291F">
        <w:rPr>
          <w:rFonts w:ascii="Times New Roman" w:hAnsi="Times New Roman" w:cs="Times New Roman"/>
        </w:rPr>
        <w:t xml:space="preserve"> </w:t>
      </w:r>
      <w:r w:rsidRPr="00DA291F">
        <w:rPr>
          <w:rFonts w:ascii="Times New Roman" w:hAnsi="Times New Roman" w:cs="Times New Roman"/>
          <w:sz w:val="28"/>
          <w:szCs w:val="28"/>
        </w:rPr>
        <w:t>новые материалы,</w:t>
      </w:r>
      <w:r w:rsidRPr="00DA291F">
        <w:rPr>
          <w:rFonts w:ascii="Times New Roman" w:hAnsi="Times New Roman" w:cs="Times New Roman"/>
        </w:rPr>
        <w:t xml:space="preserve"> </w:t>
      </w:r>
      <w:r w:rsidRPr="00DA291F">
        <w:rPr>
          <w:rFonts w:ascii="Times New Roman" w:hAnsi="Times New Roman" w:cs="Times New Roman"/>
          <w:sz w:val="28"/>
          <w:szCs w:val="28"/>
        </w:rPr>
        <w:t>«большие данные» и аналитика нового поколения,</w:t>
      </w:r>
      <w:r w:rsidRPr="00DA291F">
        <w:rPr>
          <w:rFonts w:ascii="Times New Roman" w:hAnsi="Times New Roman" w:cs="Times New Roman"/>
        </w:rPr>
        <w:t xml:space="preserve"> </w:t>
      </w:r>
      <w:r w:rsidRPr="00DA291F">
        <w:rPr>
          <w:rFonts w:ascii="Times New Roman" w:hAnsi="Times New Roman" w:cs="Times New Roman"/>
          <w:sz w:val="28"/>
          <w:szCs w:val="28"/>
        </w:rPr>
        <w:t>интернет вещей, робототехника и искусственный интеллект) определяют цифровую трансформацию производственных компаний и организаций, оказывающих услуги. Их применение приводит к формированию новых процессов, продуктов и бизнес-моделей.</w:t>
      </w:r>
    </w:p>
    <w:p w14:paraId="2AFDA000"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Стратегические направления «производства будущего» в Новосибирской области определены в следующих видах промышленного производства:</w:t>
      </w:r>
    </w:p>
    <w:p w14:paraId="5EEFDB31"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производство компьютеров, электронных и оптических изделий;</w:t>
      </w:r>
    </w:p>
    <w:p w14:paraId="32B8D3AC"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производство электрического оборудования;</w:t>
      </w:r>
    </w:p>
    <w:p w14:paraId="779D4466"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производство машин и оборудования;</w:t>
      </w:r>
    </w:p>
    <w:p w14:paraId="6755F1DE"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производство транспортных средств и оборудования;</w:t>
      </w:r>
    </w:p>
    <w:p w14:paraId="672CB261"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производство медицинских изделий;</w:t>
      </w:r>
    </w:p>
    <w:p w14:paraId="38C4202F"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производство лекарственных препаратов;</w:t>
      </w:r>
    </w:p>
    <w:p w14:paraId="571388F5"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инжиниринг, контрактное производство;</w:t>
      </w:r>
    </w:p>
    <w:p w14:paraId="237A0FB3"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производство пищевых продуктов, напитков.</w:t>
      </w:r>
    </w:p>
    <w:p w14:paraId="1CB900B3" w14:textId="77777777" w:rsidR="00A04BAB" w:rsidRPr="00DA291F" w:rsidRDefault="00A04BA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Высокий потенциал для внедрения Индустрии 4.0. в сельском хозяйстве, сфере услуг, включая жилищно-коммунальные, транспортно-логистические, услуги креативных индустрий.</w:t>
      </w:r>
    </w:p>
    <w:p w14:paraId="7172DA63" w14:textId="65525B00" w:rsidR="001B64A1" w:rsidRPr="00DA291F" w:rsidRDefault="00664E4A"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Динамичное развитие экономики Новосибирской области </w:t>
      </w:r>
      <w:r w:rsidR="001B64A1" w:rsidRPr="00DA291F">
        <w:rPr>
          <w:rFonts w:ascii="Times New Roman" w:eastAsia="Times New Roman" w:hAnsi="Times New Roman" w:cs="Times New Roman"/>
          <w:sz w:val="28"/>
          <w:szCs w:val="28"/>
          <w:lang w:eastAsia="ru-RU"/>
        </w:rPr>
        <w:t>к 2030 году</w:t>
      </w:r>
      <w:r w:rsidRPr="00DA291F">
        <w:rPr>
          <w:rFonts w:ascii="Times New Roman" w:eastAsia="Times New Roman" w:hAnsi="Times New Roman" w:cs="Times New Roman"/>
          <w:sz w:val="28"/>
          <w:szCs w:val="28"/>
          <w:lang w:eastAsia="ru-RU"/>
        </w:rPr>
        <w:t xml:space="preserve"> </w:t>
      </w:r>
      <w:r w:rsidR="001B64A1" w:rsidRPr="00DA291F">
        <w:rPr>
          <w:rFonts w:ascii="Times New Roman" w:eastAsia="Times New Roman" w:hAnsi="Times New Roman" w:cs="Times New Roman"/>
          <w:sz w:val="28"/>
          <w:szCs w:val="28"/>
          <w:lang w:eastAsia="ru-RU"/>
        </w:rPr>
        <w:t xml:space="preserve">будет обеспечено </w:t>
      </w:r>
      <w:r w:rsidR="00C43994" w:rsidRPr="00DA291F">
        <w:rPr>
          <w:rFonts w:ascii="Times New Roman" w:eastAsia="Times New Roman" w:hAnsi="Times New Roman" w:cs="Times New Roman"/>
          <w:sz w:val="28"/>
          <w:szCs w:val="28"/>
          <w:lang w:eastAsia="ru-RU"/>
        </w:rPr>
        <w:t>на основе внедрения научных исследований и разработок, Индустрии 4.0</w:t>
      </w:r>
      <w:r w:rsidR="00BD5B59" w:rsidRPr="00DA291F">
        <w:rPr>
          <w:rFonts w:ascii="Times New Roman" w:eastAsia="Times New Roman" w:hAnsi="Times New Roman" w:cs="Times New Roman"/>
          <w:sz w:val="28"/>
          <w:szCs w:val="28"/>
          <w:lang w:eastAsia="ru-RU"/>
        </w:rPr>
        <w:t>,</w:t>
      </w:r>
      <w:r w:rsidR="00BD5B59" w:rsidRPr="00DA291F">
        <w:rPr>
          <w:rFonts w:ascii="Times New Roman" w:hAnsi="Times New Roman" w:cs="Times New Roman"/>
        </w:rPr>
        <w:t xml:space="preserve"> </w:t>
      </w:r>
      <w:r w:rsidR="00BD5B59" w:rsidRPr="00DA291F">
        <w:rPr>
          <w:rFonts w:ascii="Times New Roman" w:eastAsia="Times New Roman" w:hAnsi="Times New Roman" w:cs="Times New Roman"/>
          <w:sz w:val="28"/>
          <w:szCs w:val="28"/>
          <w:lang w:eastAsia="ru-RU"/>
        </w:rPr>
        <w:t>повышения эффективности взаимодействия сектора генерации знаний и бизнеса</w:t>
      </w:r>
      <w:r w:rsidR="001B64A1" w:rsidRPr="00DA291F">
        <w:rPr>
          <w:rFonts w:ascii="Times New Roman" w:eastAsia="Times New Roman" w:hAnsi="Times New Roman" w:cs="Times New Roman"/>
          <w:sz w:val="28"/>
          <w:szCs w:val="28"/>
          <w:lang w:eastAsia="ru-RU"/>
        </w:rPr>
        <w:t xml:space="preserve">. </w:t>
      </w:r>
    </w:p>
    <w:p w14:paraId="35087DF3" w14:textId="5BCC2143" w:rsidR="00664E4A" w:rsidRPr="00DA291F" w:rsidRDefault="00C43994"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Сформ</w:t>
      </w:r>
      <w:r w:rsidR="008D0175" w:rsidRPr="00DA291F">
        <w:rPr>
          <w:rFonts w:ascii="Times New Roman" w:eastAsia="Times New Roman" w:hAnsi="Times New Roman" w:cs="Times New Roman"/>
          <w:sz w:val="28"/>
          <w:szCs w:val="28"/>
          <w:lang w:eastAsia="ru-RU"/>
        </w:rPr>
        <w:t>ули</w:t>
      </w:r>
      <w:r w:rsidRPr="00DA291F">
        <w:rPr>
          <w:rFonts w:ascii="Times New Roman" w:eastAsia="Times New Roman" w:hAnsi="Times New Roman" w:cs="Times New Roman"/>
          <w:sz w:val="28"/>
          <w:szCs w:val="28"/>
          <w:lang w:eastAsia="ru-RU"/>
        </w:rPr>
        <w:t>рованы следующие с</w:t>
      </w:r>
      <w:r w:rsidR="001B64A1" w:rsidRPr="00DA291F">
        <w:rPr>
          <w:rFonts w:ascii="Times New Roman" w:eastAsia="Times New Roman" w:hAnsi="Times New Roman" w:cs="Times New Roman"/>
          <w:sz w:val="28"/>
          <w:szCs w:val="28"/>
          <w:lang w:eastAsia="ru-RU"/>
        </w:rPr>
        <w:t>тратегически</w:t>
      </w:r>
      <w:r w:rsidRPr="00DA291F">
        <w:rPr>
          <w:rFonts w:ascii="Times New Roman" w:eastAsia="Times New Roman" w:hAnsi="Times New Roman" w:cs="Times New Roman"/>
          <w:sz w:val="28"/>
          <w:szCs w:val="28"/>
          <w:lang w:eastAsia="ru-RU"/>
        </w:rPr>
        <w:t>е</w:t>
      </w:r>
      <w:r w:rsidR="001B64A1" w:rsidRPr="00DA291F">
        <w:rPr>
          <w:rFonts w:ascii="Times New Roman" w:eastAsia="Times New Roman" w:hAnsi="Times New Roman" w:cs="Times New Roman"/>
          <w:sz w:val="28"/>
          <w:szCs w:val="28"/>
          <w:lang w:eastAsia="ru-RU"/>
        </w:rPr>
        <w:t xml:space="preserve"> цел</w:t>
      </w:r>
      <w:r w:rsidRPr="00DA291F">
        <w:rPr>
          <w:rFonts w:ascii="Times New Roman" w:eastAsia="Times New Roman" w:hAnsi="Times New Roman" w:cs="Times New Roman"/>
          <w:sz w:val="28"/>
          <w:szCs w:val="28"/>
          <w:lang w:eastAsia="ru-RU"/>
        </w:rPr>
        <w:t>и</w:t>
      </w:r>
      <w:r w:rsidR="001B64A1" w:rsidRPr="00DA291F">
        <w:rPr>
          <w:rFonts w:ascii="Times New Roman" w:eastAsia="Times New Roman" w:hAnsi="Times New Roman" w:cs="Times New Roman"/>
          <w:sz w:val="28"/>
          <w:szCs w:val="28"/>
          <w:lang w:eastAsia="ru-RU"/>
        </w:rPr>
        <w:t xml:space="preserve"> экономического развития Новосибирской области</w:t>
      </w:r>
      <w:r w:rsidRPr="00DA291F">
        <w:rPr>
          <w:rFonts w:ascii="Times New Roman" w:eastAsia="Times New Roman" w:hAnsi="Times New Roman" w:cs="Times New Roman"/>
          <w:sz w:val="28"/>
          <w:szCs w:val="28"/>
          <w:lang w:eastAsia="ru-RU"/>
        </w:rPr>
        <w:t>:</w:t>
      </w:r>
    </w:p>
    <w:p w14:paraId="2913F8B9" w14:textId="0EFBB95F" w:rsidR="009F7654" w:rsidRPr="00DA291F" w:rsidRDefault="0005481E"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95" w:name="_Toc528054710"/>
      <w:bookmarkStart w:id="496" w:name="_Toc528144292"/>
      <w:bookmarkStart w:id="497" w:name="_Toc528168366"/>
      <w:bookmarkStart w:id="498" w:name="_Toc528169058"/>
      <w:bookmarkStart w:id="499" w:name="_Toc528173306"/>
      <w:bookmarkStart w:id="500" w:name="_Toc528318613"/>
      <w:r w:rsidRPr="00DA291F">
        <w:rPr>
          <w:rFonts w:ascii="Times New Roman" w:eastAsia="Times New Roman" w:hAnsi="Times New Roman" w:cs="Times New Roman"/>
          <w:sz w:val="28"/>
          <w:szCs w:val="28"/>
          <w:lang w:eastAsia="ru-RU"/>
        </w:rPr>
        <w:t>СЦ-4</w:t>
      </w:r>
      <w:r w:rsidR="009F7654" w:rsidRPr="00DA291F">
        <w:rPr>
          <w:rFonts w:ascii="Times New Roman" w:eastAsia="Times New Roman" w:hAnsi="Times New Roman" w:cs="Times New Roman"/>
          <w:sz w:val="28"/>
          <w:szCs w:val="28"/>
          <w:lang w:eastAsia="ru-RU"/>
        </w:rPr>
        <w:t>.</w:t>
      </w:r>
      <w:r w:rsidR="009F7654" w:rsidRPr="00DA291F">
        <w:rPr>
          <w:rFonts w:ascii="Times New Roman" w:eastAsia="Times New Roman" w:hAnsi="Times New Roman" w:cs="Times New Roman"/>
          <w:spacing w:val="2"/>
          <w:sz w:val="28"/>
          <w:szCs w:val="28"/>
          <w:lang w:eastAsia="ru-RU"/>
        </w:rPr>
        <w:t> </w:t>
      </w:r>
      <w:r w:rsidR="009F7654" w:rsidRPr="00DA291F">
        <w:rPr>
          <w:rFonts w:ascii="Times New Roman" w:eastAsia="Times New Roman" w:hAnsi="Times New Roman" w:cs="Times New Roman"/>
          <w:sz w:val="28"/>
          <w:szCs w:val="28"/>
          <w:lang w:eastAsia="ru-RU"/>
        </w:rPr>
        <w:t>Обеспечение прорывного экономического развития на базе важнейших конкурентных преимуществ Новосибирской области: знаний, технологий, компетенций</w:t>
      </w:r>
      <w:bookmarkEnd w:id="495"/>
      <w:bookmarkEnd w:id="496"/>
      <w:bookmarkEnd w:id="497"/>
      <w:bookmarkEnd w:id="498"/>
      <w:bookmarkEnd w:id="499"/>
      <w:bookmarkEnd w:id="500"/>
      <w:r w:rsidR="00437E4F">
        <w:rPr>
          <w:rFonts w:ascii="Times New Roman" w:eastAsia="Times New Roman" w:hAnsi="Times New Roman" w:cs="Times New Roman"/>
          <w:sz w:val="28"/>
          <w:szCs w:val="28"/>
          <w:lang w:eastAsia="ru-RU"/>
        </w:rPr>
        <w:t>;</w:t>
      </w:r>
    </w:p>
    <w:p w14:paraId="4C662B0C" w14:textId="7A3A5123" w:rsidR="00A241D0" w:rsidRPr="00DA291F" w:rsidRDefault="0005481E"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СЦ-5</w:t>
      </w:r>
      <w:r w:rsidR="00A241D0" w:rsidRPr="00DA291F">
        <w:rPr>
          <w:rFonts w:ascii="Times New Roman" w:eastAsia="Times New Roman" w:hAnsi="Times New Roman" w:cs="Times New Roman"/>
          <w:sz w:val="28"/>
          <w:szCs w:val="28"/>
          <w:lang w:eastAsia="ru-RU"/>
        </w:rPr>
        <w:t>. Укрепление позиций региона как межрегионального оптово-логистического центра, содействие развитию многоформатной инфраструктуры торговли, обеспечение качества и безопасности потребительских товаров и услуг.</w:t>
      </w:r>
    </w:p>
    <w:p w14:paraId="596943CA" w14:textId="3703E6FB" w:rsidR="009E0356" w:rsidRPr="00DA291F" w:rsidRDefault="00D71C18"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В результате </w:t>
      </w:r>
      <w:r w:rsidR="00A241D0" w:rsidRPr="00DA291F">
        <w:rPr>
          <w:rFonts w:ascii="Times New Roman" w:eastAsia="Times New Roman" w:hAnsi="Times New Roman" w:cs="Times New Roman"/>
          <w:sz w:val="28"/>
          <w:szCs w:val="28"/>
          <w:lang w:eastAsia="ru-RU"/>
        </w:rPr>
        <w:t>достижения поставленных целей</w:t>
      </w:r>
      <w:r w:rsidR="00437E4F">
        <w:rPr>
          <w:rFonts w:ascii="Times New Roman" w:eastAsia="Times New Roman" w:hAnsi="Times New Roman" w:cs="Times New Roman"/>
          <w:sz w:val="28"/>
          <w:szCs w:val="28"/>
          <w:lang w:eastAsia="ru-RU"/>
        </w:rPr>
        <w:t xml:space="preserve"> будет</w:t>
      </w:r>
      <w:r w:rsidR="009E0356" w:rsidRPr="00DA291F">
        <w:rPr>
          <w:rFonts w:ascii="Times New Roman" w:eastAsia="Times New Roman" w:hAnsi="Times New Roman" w:cs="Times New Roman"/>
          <w:sz w:val="28"/>
          <w:szCs w:val="28"/>
          <w:lang w:eastAsia="ru-RU"/>
        </w:rPr>
        <w:t>:</w:t>
      </w:r>
    </w:p>
    <w:p w14:paraId="5EDA572B" w14:textId="4CEF8357" w:rsidR="005D6D5A" w:rsidRPr="00DA291F" w:rsidRDefault="005D6D5A"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w:t>
      </w:r>
      <w:r w:rsidRPr="00DA291F">
        <w:rPr>
          <w:rFonts w:ascii="Times New Roman" w:eastAsia="Calibri" w:hAnsi="Times New Roman" w:cs="Times New Roman"/>
          <w:spacing w:val="2"/>
          <w:sz w:val="28"/>
          <w:szCs w:val="28"/>
        </w:rPr>
        <w:t xml:space="preserve">беспечен </w:t>
      </w:r>
      <w:r w:rsidR="000E12D8" w:rsidRPr="00DA291F">
        <w:rPr>
          <w:rFonts w:ascii="Times New Roman" w:eastAsia="Calibri" w:hAnsi="Times New Roman" w:cs="Times New Roman"/>
          <w:spacing w:val="2"/>
          <w:sz w:val="28"/>
          <w:szCs w:val="28"/>
        </w:rPr>
        <w:t>рост э</w:t>
      </w:r>
      <w:r w:rsidR="00AA0E2F" w:rsidRPr="00DA291F">
        <w:rPr>
          <w:rFonts w:ascii="Times New Roman" w:eastAsia="Calibri" w:hAnsi="Times New Roman" w:cs="Times New Roman"/>
          <w:spacing w:val="2"/>
          <w:sz w:val="28"/>
          <w:szCs w:val="28"/>
        </w:rPr>
        <w:t>кономики с темпами прироста 5</w:t>
      </w:r>
      <w:r w:rsidR="000E12D8" w:rsidRPr="00DA291F">
        <w:rPr>
          <w:rFonts w:ascii="Times New Roman" w:eastAsia="Calibri" w:hAnsi="Times New Roman" w:cs="Times New Roman"/>
          <w:spacing w:val="2"/>
          <w:sz w:val="28"/>
          <w:szCs w:val="28"/>
        </w:rPr>
        <w:t>-</w:t>
      </w:r>
      <w:r w:rsidR="00AA0E2F" w:rsidRPr="00DA291F">
        <w:rPr>
          <w:rFonts w:ascii="Times New Roman" w:eastAsia="Calibri" w:hAnsi="Times New Roman" w:cs="Times New Roman"/>
          <w:spacing w:val="2"/>
          <w:sz w:val="28"/>
          <w:szCs w:val="28"/>
        </w:rPr>
        <w:t>7</w:t>
      </w:r>
      <w:r w:rsidR="000E12D8" w:rsidRPr="00DA291F">
        <w:rPr>
          <w:rFonts w:ascii="Times New Roman" w:eastAsia="Calibri" w:hAnsi="Times New Roman" w:cs="Times New Roman"/>
          <w:spacing w:val="2"/>
          <w:sz w:val="28"/>
          <w:szCs w:val="28"/>
        </w:rPr>
        <w:t>% ежегодно,</w:t>
      </w:r>
      <w:r w:rsidR="000E12D8" w:rsidRPr="00DA291F">
        <w:rPr>
          <w:rFonts w:ascii="Times New Roman" w:eastAsia="Times New Roman" w:hAnsi="Times New Roman" w:cs="Times New Roman"/>
          <w:sz w:val="28"/>
          <w:szCs w:val="28"/>
          <w:lang w:eastAsia="ru-RU"/>
        </w:rPr>
        <w:t xml:space="preserve"> и к 2030 году </w:t>
      </w:r>
      <w:r w:rsidRPr="00DA291F">
        <w:rPr>
          <w:rFonts w:ascii="Times New Roman" w:eastAsia="Times New Roman" w:hAnsi="Times New Roman" w:cs="Times New Roman"/>
          <w:sz w:val="28"/>
          <w:szCs w:val="28"/>
          <w:lang w:eastAsia="ru-RU"/>
        </w:rPr>
        <w:t xml:space="preserve">ВРП на душу населения вырастет в </w:t>
      </w:r>
      <w:r w:rsidR="000E12D8" w:rsidRPr="00DA291F">
        <w:rPr>
          <w:rFonts w:ascii="Times New Roman" w:eastAsia="Times New Roman" w:hAnsi="Times New Roman" w:cs="Times New Roman"/>
          <w:sz w:val="28"/>
          <w:szCs w:val="28"/>
          <w:lang w:eastAsia="ru-RU"/>
        </w:rPr>
        <w:t>2</w:t>
      </w:r>
      <w:r w:rsidR="00AA0E2F" w:rsidRPr="00DA291F">
        <w:rPr>
          <w:rFonts w:ascii="Times New Roman" w:eastAsia="Times New Roman" w:hAnsi="Times New Roman" w:cs="Times New Roman"/>
          <w:sz w:val="28"/>
          <w:szCs w:val="28"/>
          <w:lang w:eastAsia="ru-RU"/>
        </w:rPr>
        <w:t>,5-2,7</w:t>
      </w:r>
      <w:r w:rsidR="000E12D8" w:rsidRPr="00DA291F">
        <w:rPr>
          <w:rFonts w:ascii="Times New Roman" w:eastAsia="Times New Roman" w:hAnsi="Times New Roman" w:cs="Times New Roman"/>
          <w:sz w:val="28"/>
          <w:szCs w:val="28"/>
          <w:lang w:eastAsia="ru-RU"/>
        </w:rPr>
        <w:t xml:space="preserve"> ра</w:t>
      </w:r>
      <w:r w:rsidR="00A26387">
        <w:rPr>
          <w:rFonts w:ascii="Times New Roman" w:eastAsia="Times New Roman" w:hAnsi="Times New Roman" w:cs="Times New Roman"/>
          <w:sz w:val="28"/>
          <w:szCs w:val="28"/>
          <w:lang w:eastAsia="ru-RU"/>
        </w:rPr>
        <w:t>за;</w:t>
      </w:r>
      <w:r w:rsidRPr="00DA291F">
        <w:rPr>
          <w:rFonts w:ascii="Times New Roman" w:eastAsia="Times New Roman" w:hAnsi="Times New Roman" w:cs="Times New Roman"/>
          <w:sz w:val="28"/>
          <w:szCs w:val="28"/>
          <w:lang w:eastAsia="ru-RU"/>
        </w:rPr>
        <w:t xml:space="preserve"> </w:t>
      </w:r>
    </w:p>
    <w:p w14:paraId="2FC3CB4F" w14:textId="17E24769" w:rsidR="00A241D0" w:rsidRPr="00DA291F" w:rsidRDefault="005D6D5A"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5A0CA7" w:rsidRPr="00DA291F">
        <w:rPr>
          <w:rFonts w:ascii="Times New Roman" w:eastAsia="Times New Roman" w:hAnsi="Times New Roman" w:cs="Times New Roman"/>
          <w:sz w:val="28"/>
          <w:szCs w:val="28"/>
          <w:lang w:eastAsia="ru-RU"/>
        </w:rPr>
        <w:t>ф</w:t>
      </w:r>
      <w:r w:rsidR="000E12D8" w:rsidRPr="00DA291F">
        <w:rPr>
          <w:rFonts w:ascii="Times New Roman" w:eastAsia="Times New Roman" w:hAnsi="Times New Roman" w:cs="Times New Roman"/>
          <w:sz w:val="28"/>
          <w:szCs w:val="28"/>
          <w:lang w:eastAsia="ru-RU"/>
        </w:rPr>
        <w:t>ормирова</w:t>
      </w:r>
      <w:r w:rsidRPr="00DA291F">
        <w:rPr>
          <w:rFonts w:ascii="Times New Roman" w:eastAsia="Times New Roman" w:hAnsi="Times New Roman" w:cs="Times New Roman"/>
          <w:sz w:val="28"/>
          <w:szCs w:val="28"/>
          <w:lang w:eastAsia="ru-RU"/>
        </w:rPr>
        <w:t>н</w:t>
      </w:r>
      <w:r w:rsidR="000E12D8" w:rsidRPr="00DA291F">
        <w:rPr>
          <w:rFonts w:ascii="Times New Roman" w:eastAsia="Times New Roman" w:hAnsi="Times New Roman" w:cs="Times New Roman"/>
          <w:sz w:val="28"/>
          <w:szCs w:val="28"/>
          <w:lang w:eastAsia="ru-RU"/>
        </w:rPr>
        <w:t xml:space="preserve"> высокий уровень де</w:t>
      </w:r>
      <w:r w:rsidRPr="00DA291F">
        <w:rPr>
          <w:rFonts w:ascii="Times New Roman" w:eastAsia="Times New Roman" w:hAnsi="Times New Roman" w:cs="Times New Roman"/>
          <w:sz w:val="28"/>
          <w:szCs w:val="28"/>
          <w:lang w:eastAsia="ru-RU"/>
        </w:rPr>
        <w:t>лового, инвестиционного климата;</w:t>
      </w:r>
      <w:r w:rsidR="000E12D8" w:rsidRPr="00DA291F">
        <w:rPr>
          <w:rFonts w:ascii="Times New Roman" w:eastAsia="Times New Roman" w:hAnsi="Times New Roman" w:cs="Times New Roman"/>
          <w:sz w:val="28"/>
          <w:szCs w:val="28"/>
          <w:lang w:eastAsia="ru-RU"/>
        </w:rPr>
        <w:t xml:space="preserve"> </w:t>
      </w:r>
    </w:p>
    <w:p w14:paraId="4779BB47" w14:textId="672784F7" w:rsidR="009E0356" w:rsidRPr="00DA291F" w:rsidRDefault="005D6D5A"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2239B4" w:rsidRPr="00DA291F">
        <w:rPr>
          <w:rFonts w:ascii="Times New Roman" w:eastAsia="Times New Roman" w:hAnsi="Times New Roman" w:cs="Times New Roman"/>
          <w:sz w:val="28"/>
          <w:szCs w:val="28"/>
          <w:lang w:eastAsia="ru-RU"/>
        </w:rPr>
        <w:t>озда</w:t>
      </w:r>
      <w:r w:rsidRPr="00DA291F">
        <w:rPr>
          <w:rFonts w:ascii="Times New Roman" w:eastAsia="Times New Roman" w:hAnsi="Times New Roman" w:cs="Times New Roman"/>
          <w:sz w:val="28"/>
          <w:szCs w:val="28"/>
          <w:lang w:eastAsia="ru-RU"/>
        </w:rPr>
        <w:t>но</w:t>
      </w:r>
      <w:r w:rsidR="002239B4" w:rsidRPr="00DA291F">
        <w:rPr>
          <w:rFonts w:ascii="Times New Roman" w:eastAsia="Times New Roman" w:hAnsi="Times New Roman" w:cs="Times New Roman"/>
          <w:sz w:val="28"/>
          <w:szCs w:val="28"/>
          <w:lang w:eastAsia="ru-RU"/>
        </w:rPr>
        <w:t xml:space="preserve"> достаточное количест</w:t>
      </w:r>
      <w:r w:rsidRPr="00DA291F">
        <w:rPr>
          <w:rFonts w:ascii="Times New Roman" w:eastAsia="Times New Roman" w:hAnsi="Times New Roman" w:cs="Times New Roman"/>
          <w:sz w:val="28"/>
          <w:szCs w:val="28"/>
          <w:lang w:eastAsia="ru-RU"/>
        </w:rPr>
        <w:t xml:space="preserve">во высокопроизводительных </w:t>
      </w:r>
      <w:r w:rsidR="009E0356" w:rsidRPr="00DA291F">
        <w:rPr>
          <w:rFonts w:ascii="Times New Roman" w:eastAsia="Times New Roman" w:hAnsi="Times New Roman" w:cs="Times New Roman"/>
          <w:sz w:val="28"/>
          <w:szCs w:val="28"/>
          <w:lang w:eastAsia="ru-RU"/>
        </w:rPr>
        <w:t xml:space="preserve">рабочих </w:t>
      </w:r>
      <w:r w:rsidRPr="00DA291F">
        <w:rPr>
          <w:rFonts w:ascii="Times New Roman" w:eastAsia="Times New Roman" w:hAnsi="Times New Roman" w:cs="Times New Roman"/>
          <w:sz w:val="28"/>
          <w:szCs w:val="28"/>
          <w:lang w:eastAsia="ru-RU"/>
        </w:rPr>
        <w:t>мест</w:t>
      </w:r>
      <w:r w:rsidR="009E0356" w:rsidRPr="00DA291F">
        <w:rPr>
          <w:rFonts w:ascii="Times New Roman" w:eastAsia="Times New Roman" w:hAnsi="Times New Roman" w:cs="Times New Roman"/>
          <w:sz w:val="28"/>
          <w:szCs w:val="28"/>
          <w:lang w:eastAsia="ru-RU"/>
        </w:rPr>
        <w:t>;</w:t>
      </w:r>
    </w:p>
    <w:p w14:paraId="0B88437F" w14:textId="0444D895" w:rsidR="005A0CA7" w:rsidRPr="00DA291F" w:rsidRDefault="009E0356"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обеспечен</w:t>
      </w:r>
      <w:r w:rsidR="002239B4" w:rsidRPr="00DA291F">
        <w:rPr>
          <w:rFonts w:ascii="Times New Roman" w:eastAsia="Times New Roman" w:hAnsi="Times New Roman" w:cs="Times New Roman"/>
          <w:sz w:val="28"/>
          <w:szCs w:val="28"/>
          <w:lang w:eastAsia="ru-RU"/>
        </w:rPr>
        <w:t xml:space="preserve"> рос</w:t>
      </w:r>
      <w:r w:rsidRPr="00DA291F">
        <w:rPr>
          <w:rFonts w:ascii="Times New Roman" w:eastAsia="Times New Roman" w:hAnsi="Times New Roman" w:cs="Times New Roman"/>
          <w:sz w:val="28"/>
          <w:szCs w:val="28"/>
          <w:lang w:eastAsia="ru-RU"/>
        </w:rPr>
        <w:t>т</w:t>
      </w:r>
      <w:r w:rsidR="002239B4" w:rsidRPr="00DA291F">
        <w:rPr>
          <w:rFonts w:ascii="Times New Roman" w:eastAsia="Times New Roman" w:hAnsi="Times New Roman" w:cs="Times New Roman"/>
          <w:sz w:val="28"/>
          <w:szCs w:val="28"/>
          <w:lang w:eastAsia="ru-RU"/>
        </w:rPr>
        <w:t xml:space="preserve"> производительности труда.</w:t>
      </w:r>
    </w:p>
    <w:p w14:paraId="52BBD03C" w14:textId="6711180B" w:rsidR="008B3BA0" w:rsidRDefault="008B3BA0"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15D45A61" w14:textId="27E9C6E1" w:rsidR="002F368A" w:rsidRDefault="002F368A"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4E7F6221" w14:textId="52D160CF" w:rsidR="002F368A" w:rsidRDefault="002F368A"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457BC123" w14:textId="77777777" w:rsidR="002F368A" w:rsidRPr="00DA291F" w:rsidRDefault="002F368A" w:rsidP="00DA291F">
      <w:pPr>
        <w:tabs>
          <w:tab w:val="left" w:pos="142"/>
          <w:tab w:val="left" w:pos="1701"/>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3703B1E1" w14:textId="458CDD0C" w:rsidR="00785ABF" w:rsidRPr="00DA291F" w:rsidRDefault="006B01EB" w:rsidP="00DA291F">
      <w:pPr>
        <w:pStyle w:val="ConsPlusNormal"/>
        <w:ind w:firstLine="709"/>
        <w:jc w:val="both"/>
        <w:outlineLvl w:val="1"/>
        <w:rPr>
          <w:rFonts w:ascii="Times New Roman" w:hAnsi="Times New Roman" w:cs="Times New Roman"/>
          <w:sz w:val="28"/>
          <w:szCs w:val="28"/>
        </w:rPr>
      </w:pPr>
      <w:bookmarkStart w:id="501" w:name="_Toc508804937"/>
      <w:bookmarkStart w:id="502" w:name="_Toc517790585"/>
      <w:bookmarkStart w:id="503" w:name="_Toc528054711"/>
      <w:bookmarkStart w:id="504" w:name="_Toc528144293"/>
      <w:bookmarkStart w:id="505" w:name="_Toc528168367"/>
      <w:bookmarkStart w:id="506" w:name="_Toc528169059"/>
      <w:bookmarkStart w:id="507" w:name="_Toc528173307"/>
      <w:bookmarkStart w:id="508" w:name="_Toc528318614"/>
      <w:bookmarkStart w:id="509" w:name="_Toc528597388"/>
      <w:bookmarkStart w:id="510" w:name="_Toc528759775"/>
      <w:bookmarkStart w:id="511" w:name="_Toc529979631"/>
      <w:r w:rsidRPr="00DA291F">
        <w:rPr>
          <w:rFonts w:ascii="Times New Roman" w:hAnsi="Times New Roman" w:cs="Times New Roman"/>
          <w:sz w:val="28"/>
          <w:szCs w:val="28"/>
        </w:rPr>
        <w:t>5</w:t>
      </w:r>
      <w:r w:rsidR="00785ABF" w:rsidRPr="00DA291F">
        <w:rPr>
          <w:rFonts w:ascii="Times New Roman" w:hAnsi="Times New Roman" w:cs="Times New Roman"/>
          <w:sz w:val="28"/>
          <w:szCs w:val="28"/>
        </w:rPr>
        <w:t>.</w:t>
      </w:r>
      <w:r w:rsidR="00D03CE9" w:rsidRPr="00DA291F">
        <w:rPr>
          <w:rFonts w:ascii="Times New Roman" w:hAnsi="Times New Roman" w:cs="Times New Roman"/>
          <w:sz w:val="28"/>
          <w:szCs w:val="28"/>
        </w:rPr>
        <w:t>1</w:t>
      </w:r>
      <w:r w:rsidR="00785ABF" w:rsidRPr="00DA291F">
        <w:rPr>
          <w:rFonts w:ascii="Times New Roman" w:hAnsi="Times New Roman" w:cs="Times New Roman"/>
          <w:sz w:val="28"/>
          <w:szCs w:val="28"/>
        </w:rPr>
        <w:t>.</w:t>
      </w:r>
      <w:r w:rsidR="00780498">
        <w:rPr>
          <w:rFonts w:ascii="Times New Roman" w:hAnsi="Times New Roman" w:cs="Times New Roman"/>
          <w:sz w:val="28"/>
          <w:szCs w:val="28"/>
        </w:rPr>
        <w:t> </w:t>
      </w:r>
      <w:r w:rsidR="00785ABF" w:rsidRPr="00DA291F">
        <w:rPr>
          <w:rFonts w:ascii="Times New Roman" w:hAnsi="Times New Roman" w:cs="Times New Roman"/>
          <w:sz w:val="28"/>
          <w:szCs w:val="28"/>
        </w:rPr>
        <w:t>Промышленный комплекс</w:t>
      </w:r>
      <w:bookmarkEnd w:id="501"/>
      <w:bookmarkEnd w:id="502"/>
      <w:bookmarkEnd w:id="503"/>
      <w:bookmarkEnd w:id="504"/>
      <w:bookmarkEnd w:id="505"/>
      <w:bookmarkEnd w:id="506"/>
      <w:bookmarkEnd w:id="507"/>
      <w:bookmarkEnd w:id="508"/>
      <w:bookmarkEnd w:id="509"/>
      <w:bookmarkEnd w:id="510"/>
      <w:bookmarkEnd w:id="511"/>
    </w:p>
    <w:p w14:paraId="7E2ED088"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bookmarkStart w:id="512" w:name="_Toc508804947"/>
      <w:bookmarkStart w:id="513" w:name="_Toc517790593"/>
      <w:bookmarkStart w:id="514" w:name="_Toc528054712"/>
    </w:p>
    <w:p w14:paraId="522EE6CD" w14:textId="7A8C94A1"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Промышленный комплекс составляет почти 1/5 часть экономики Новосибирской области и играет важную роль в формировании «новой экономики». Основу промышленного комплекса Новосибирской области составляют производства, относящиеся к виду экономической деятельности –  обрабатывающие производства (их доля по итогам 2017 года составила 78% в общем объеме отгруженных товаров </w:t>
      </w:r>
      <w:r w:rsidRPr="00DA291F">
        <w:rPr>
          <w:rFonts w:ascii="Times New Roman" w:eastAsia="Times New Roman" w:hAnsi="Times New Roman" w:cs="Times New Roman"/>
          <w:sz w:val="28"/>
          <w:szCs w:val="28"/>
          <w:lang w:eastAsia="ru-RU"/>
        </w:rPr>
        <w:t>собственного производства, выполненных работ и услуг по основным видам экономической деятельности в промышленности</w:t>
      </w:r>
      <w:r w:rsidRPr="00DA291F">
        <w:rPr>
          <w:rFonts w:ascii="Times New Roman" w:eastAsia="Times New Roman" w:hAnsi="Times New Roman" w:cs="Times New Roman"/>
          <w:sz w:val="28"/>
          <w:szCs w:val="28"/>
        </w:rPr>
        <w:t xml:space="preserve">). </w:t>
      </w:r>
    </w:p>
    <w:p w14:paraId="6C59343D"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Структура промышленности весьма диверсифицирована, что является преимуществом и дает возможность для ускорения развития промышленного производства посредством внедрения новых технологий.</w:t>
      </w:r>
    </w:p>
    <w:p w14:paraId="35360C56" w14:textId="77777777"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Ключевые проблемы, препятствующие развитию отрасли – высокий износ оборудования, слабая инвестиционная привлекательность предприятий, недостаточный уровень внедрения новых технологий, производства</w:t>
      </w:r>
      <w:r w:rsidRPr="00DA291F">
        <w:rPr>
          <w:rFonts w:ascii="Times New Roman" w:hAnsi="Times New Roman" w:cs="Times New Roman"/>
        </w:rPr>
        <w:t xml:space="preserve"> </w:t>
      </w:r>
      <w:r w:rsidRPr="00DA291F">
        <w:rPr>
          <w:rFonts w:ascii="Times New Roman" w:eastAsia="Times New Roman" w:hAnsi="Times New Roman" w:cs="Times New Roman"/>
          <w:sz w:val="28"/>
          <w:szCs w:val="28"/>
        </w:rPr>
        <w:t xml:space="preserve">инновационной, конкурентоспособной продукции. </w:t>
      </w:r>
    </w:p>
    <w:p w14:paraId="7584029A" w14:textId="77777777"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Ограничивающими факторами, негативно влияющими на экономику промышленных предприятий и их конкурентоспособность, выступают недостаток финансовых ресурсов у потребителей продукции, рост цен на сырьё, материалы и энергоресурсы, высокие ставки по банковским кредитам. </w:t>
      </w:r>
    </w:p>
    <w:p w14:paraId="6464B319"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Основными направлениями промышленной политики являются:</w:t>
      </w:r>
    </w:p>
    <w:p w14:paraId="0637A851" w14:textId="0D4CF5E2" w:rsidR="008B3BA0" w:rsidRPr="00DA291F" w:rsidRDefault="009E0356"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1) в</w:t>
      </w:r>
      <w:r w:rsidR="008B3BA0" w:rsidRPr="00DA291F">
        <w:rPr>
          <w:rFonts w:ascii="Times New Roman" w:eastAsia="Times New Roman" w:hAnsi="Times New Roman" w:cs="Times New Roman"/>
          <w:sz w:val="28"/>
          <w:szCs w:val="28"/>
        </w:rPr>
        <w:t xml:space="preserve"> добывающей промышленности: увеличение добычи листвянских углей и продолжение освоения нефтедобычи в северных районах. В рамках промышленной политики необходимо стимулирование увеличения объемов геологоразведочных работ, в первую очередь, доразведки угольных месторождений на востоке области, возрождения добычи торфа и отработки методов добычи цир</w:t>
      </w:r>
      <w:r w:rsidRPr="00DA291F">
        <w:rPr>
          <w:rFonts w:ascii="Times New Roman" w:eastAsia="Times New Roman" w:hAnsi="Times New Roman" w:cs="Times New Roman"/>
          <w:sz w:val="28"/>
          <w:szCs w:val="28"/>
        </w:rPr>
        <w:t>кониевых руд в Ордынском районе;</w:t>
      </w:r>
    </w:p>
    <w:p w14:paraId="2040E3ED" w14:textId="3FCF1120" w:rsidR="008B3BA0" w:rsidRPr="00DA291F" w:rsidRDefault="009E0356"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2) в</w:t>
      </w:r>
      <w:r w:rsidR="008B3BA0" w:rsidRPr="00DA291F">
        <w:rPr>
          <w:rFonts w:ascii="Times New Roman" w:eastAsia="Times New Roman" w:hAnsi="Times New Roman" w:cs="Times New Roman"/>
          <w:sz w:val="28"/>
          <w:szCs w:val="28"/>
        </w:rPr>
        <w:t xml:space="preserve"> обрабатывающих производствах: ускорение темпов технологического обновления и перевооружения промышленных предприятий; внедрение новых высокопроизводительных технологий; поддержка разработки новых видов инновационной продукции; сохранение и развитие в Новосибирской области отрас</w:t>
      </w:r>
      <w:r w:rsidRPr="00DA291F">
        <w:rPr>
          <w:rFonts w:ascii="Times New Roman" w:eastAsia="Times New Roman" w:hAnsi="Times New Roman" w:cs="Times New Roman"/>
          <w:sz w:val="28"/>
          <w:szCs w:val="28"/>
        </w:rPr>
        <w:t>ли оборонного комплекса, отраслей</w:t>
      </w:r>
      <w:r w:rsidR="008B3BA0" w:rsidRPr="00DA291F">
        <w:rPr>
          <w:rFonts w:ascii="Times New Roman" w:eastAsia="Times New Roman" w:hAnsi="Times New Roman" w:cs="Times New Roman"/>
          <w:sz w:val="28"/>
          <w:szCs w:val="28"/>
        </w:rPr>
        <w:t>, в том числе потенциальн</w:t>
      </w:r>
      <w:r w:rsidRPr="00DA291F">
        <w:rPr>
          <w:rFonts w:ascii="Times New Roman" w:eastAsia="Times New Roman" w:hAnsi="Times New Roman" w:cs="Times New Roman"/>
          <w:sz w:val="28"/>
          <w:szCs w:val="28"/>
        </w:rPr>
        <w:t>ых</w:t>
      </w:r>
      <w:r w:rsidR="008B3BA0" w:rsidRPr="00DA291F">
        <w:rPr>
          <w:rFonts w:ascii="Times New Roman" w:eastAsia="Times New Roman" w:hAnsi="Times New Roman" w:cs="Times New Roman"/>
          <w:sz w:val="28"/>
          <w:szCs w:val="28"/>
        </w:rPr>
        <w:t xml:space="preserve"> для компетенций в сфере инду</w:t>
      </w:r>
      <w:r w:rsidRPr="00DA291F">
        <w:rPr>
          <w:rFonts w:ascii="Times New Roman" w:eastAsia="Times New Roman" w:hAnsi="Times New Roman" w:cs="Times New Roman"/>
          <w:sz w:val="28"/>
          <w:szCs w:val="28"/>
        </w:rPr>
        <w:t>стрии 4.0;</w:t>
      </w:r>
    </w:p>
    <w:p w14:paraId="7474ACEC" w14:textId="5B03ED02" w:rsidR="008B3BA0" w:rsidRPr="00DA291F" w:rsidRDefault="009E0356"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3) в</w:t>
      </w:r>
      <w:r w:rsidR="008B3BA0" w:rsidRPr="00DA291F">
        <w:rPr>
          <w:rFonts w:ascii="Times New Roman" w:eastAsia="Times New Roman" w:hAnsi="Times New Roman" w:cs="Times New Roman"/>
          <w:sz w:val="28"/>
          <w:szCs w:val="28"/>
        </w:rPr>
        <w:t xml:space="preserve"> производстве и передаче электроэнергии, тепла, газа и воды, в организации сбора и утилизации отходов, ликвидации загрязнений: содействие интеграции всех подвидов данной промышленной деятельности. Основа такой интеграции </w:t>
      </w:r>
      <w:r w:rsidR="00912634">
        <w:rPr>
          <w:rFonts w:ascii="Times New Roman" w:eastAsia="Times New Roman" w:hAnsi="Times New Roman" w:cs="Times New Roman"/>
          <w:sz w:val="28"/>
          <w:szCs w:val="28"/>
        </w:rPr>
        <w:t>–</w:t>
      </w:r>
      <w:r w:rsidR="008B3BA0" w:rsidRPr="00DA291F">
        <w:rPr>
          <w:rFonts w:ascii="Times New Roman" w:eastAsia="Times New Roman" w:hAnsi="Times New Roman" w:cs="Times New Roman"/>
          <w:sz w:val="28"/>
          <w:szCs w:val="28"/>
        </w:rPr>
        <w:t xml:space="preserve"> последовательная программа энергосбережения, снижение энергоемкости единицы валового регионального продукта.</w:t>
      </w:r>
    </w:p>
    <w:p w14:paraId="3B1AD1EC" w14:textId="0B9B5A0A"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Ключевыми отраслями развития определены высокотехнологичные отрасли промышленности с достаточно высокой емкостью рынка в РФ, темпами роста, экспортным потенциалом, и функционирующие в Новосибирской области на достаточно высоком уровне (далее – приоритетные виды деятельности промышленного производства):</w:t>
      </w:r>
    </w:p>
    <w:p w14:paraId="0EF40BB3"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производство машин и оборудования;</w:t>
      </w:r>
    </w:p>
    <w:p w14:paraId="43719803"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производство компьютеров, электронных и оптических изделий;</w:t>
      </w:r>
    </w:p>
    <w:p w14:paraId="77E17797"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производство электрического оборудования;</w:t>
      </w:r>
    </w:p>
    <w:p w14:paraId="1FB5C728"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производство транспортных средств и оборудования;</w:t>
      </w:r>
    </w:p>
    <w:p w14:paraId="1BA60135"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производство лекарственных средств и материалов, применяемых в медицинских целях;</w:t>
      </w:r>
    </w:p>
    <w:p w14:paraId="4A890028"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добыча топливно-энергетических полезных ископаемых (добыча антрацита).</w:t>
      </w:r>
    </w:p>
    <w:p w14:paraId="04D7D753"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Кроме того, достаточно перспективным направлением в Новосибирской области является развитие стройиндустрии и деревообработки. </w:t>
      </w:r>
    </w:p>
    <w:p w14:paraId="676C47FE"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каждого вида экономической деятельности будет осуществляться с опорой на их уникальные точки роста и конкурентные преимущества.</w:t>
      </w:r>
    </w:p>
    <w:p w14:paraId="4012C7FF"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Это позволит создать в долгосрочной перспективе региональную экономику, устойчивую к внешним негативным воздействиям и колебаниям конъюнктуры. Стимулирование конкуренции, повышение эффективности инвестиций, создание инноваций и рост валовой добавленной стоимости за счет перехода к более длинным технологическим цепочкам в отдельных секторах будут способствовать структурной трансформации экономики, росту производительности труда. </w:t>
      </w:r>
    </w:p>
    <w:p w14:paraId="2B8F4A9E" w14:textId="0EC7CBE8"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Новосибирская область к 2030</w:t>
      </w:r>
      <w:r w:rsidR="00912634">
        <w:rPr>
          <w:rFonts w:ascii="Times New Roman" w:eastAsia="Times New Roman" w:hAnsi="Times New Roman" w:cs="Times New Roman"/>
          <w:sz w:val="28"/>
          <w:szCs w:val="28"/>
        </w:rPr>
        <w:t xml:space="preserve"> году</w:t>
      </w:r>
      <w:r w:rsidRPr="00DA291F">
        <w:rPr>
          <w:rFonts w:ascii="Times New Roman" w:eastAsia="Times New Roman" w:hAnsi="Times New Roman" w:cs="Times New Roman"/>
          <w:sz w:val="28"/>
          <w:szCs w:val="28"/>
        </w:rPr>
        <w:t xml:space="preserve"> должна стать центром высокотехнологичного производства, с одной стороны, и центром возможностей для реализации экономических </w:t>
      </w:r>
      <w:r w:rsidR="00437F1F" w:rsidRPr="00DA291F">
        <w:rPr>
          <w:rFonts w:ascii="Times New Roman" w:eastAsia="Times New Roman" w:hAnsi="Times New Roman" w:cs="Times New Roman"/>
          <w:sz w:val="28"/>
          <w:szCs w:val="28"/>
        </w:rPr>
        <w:t>устремлений креативного класса –</w:t>
      </w:r>
      <w:r w:rsidRPr="00DA291F">
        <w:rPr>
          <w:rFonts w:ascii="Times New Roman" w:eastAsia="Times New Roman" w:hAnsi="Times New Roman" w:cs="Times New Roman"/>
          <w:sz w:val="28"/>
          <w:szCs w:val="28"/>
        </w:rPr>
        <w:t xml:space="preserve"> с другой. Ввиду того, что появление инноваций и высоких технологий возможно только в устойчивой конкурентной среде, одновременно с мерами по стимулированию инновационной активности организаций будут реализовываться меры по стимулированию конкуренции между организациями, осуществляющими деятельность в Новосибирской области.</w:t>
      </w:r>
    </w:p>
    <w:p w14:paraId="02B7225C" w14:textId="77777777" w:rsidR="007E4162" w:rsidRDefault="007E4162" w:rsidP="00DA291F">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sz w:val="28"/>
          <w:szCs w:val="28"/>
        </w:rPr>
      </w:pPr>
    </w:p>
    <w:p w14:paraId="332E6617" w14:textId="58E458D8" w:rsidR="008B3BA0" w:rsidRDefault="008B3BA0" w:rsidP="00DA291F">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Добыча топливно-энергетических полезных ископаемых (добыча антрацита)</w:t>
      </w:r>
    </w:p>
    <w:p w14:paraId="4B3149C8" w14:textId="77777777" w:rsidR="007E4162" w:rsidRPr="00DA291F" w:rsidRDefault="007E4162" w:rsidP="00DA291F">
      <w:pPr>
        <w:pBdr>
          <w:top w:val="nil"/>
          <w:left w:val="nil"/>
          <w:bottom w:val="nil"/>
          <w:right w:val="nil"/>
          <w:between w:val="nil"/>
        </w:pBdr>
        <w:tabs>
          <w:tab w:val="left" w:pos="0"/>
        </w:tabs>
        <w:spacing w:after="0" w:line="240" w:lineRule="auto"/>
        <w:ind w:firstLine="709"/>
        <w:jc w:val="both"/>
        <w:rPr>
          <w:rFonts w:ascii="Times New Roman" w:eastAsia="Times New Roman" w:hAnsi="Times New Roman" w:cs="Times New Roman"/>
          <w:sz w:val="28"/>
          <w:szCs w:val="28"/>
        </w:rPr>
      </w:pPr>
    </w:p>
    <w:p w14:paraId="160F6044" w14:textId="77777777" w:rsidR="008B3BA0" w:rsidRPr="00DA291F" w:rsidRDefault="008B3BA0" w:rsidP="00DA291F">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последние годы в добыче топливно-энергетических полезных ископаемых сохраняются высокие темпы роста за счет динамичного развития добычи угля антрацита. Основными добывающими предприятиями выступают АО «Сибирский антрацит» и ООО «Разрез Восточный», осуществляющие разработку и добычу угля на месторождениях Горловского каменноугольного бассейна, Крутихинского и Восточного участках Колыванского месторождения.</w:t>
      </w:r>
    </w:p>
    <w:p w14:paraId="66ECD75C" w14:textId="762AF980"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Антрацит, добываемый данн</w:t>
      </w:r>
      <w:r w:rsidR="0009602F" w:rsidRPr="00DA291F">
        <w:rPr>
          <w:rFonts w:ascii="Times New Roman" w:eastAsia="Times New Roman" w:hAnsi="Times New Roman" w:cs="Times New Roman"/>
          <w:sz w:val="28"/>
          <w:szCs w:val="28"/>
        </w:rPr>
        <w:t>ыми предприятиями, содержит 94-9</w:t>
      </w:r>
      <w:r w:rsidRPr="00DA291F">
        <w:rPr>
          <w:rFonts w:ascii="Times New Roman" w:eastAsia="Times New Roman" w:hAnsi="Times New Roman" w:cs="Times New Roman"/>
          <w:sz w:val="28"/>
          <w:szCs w:val="28"/>
        </w:rPr>
        <w:t>6% углерода и используется в основном в металлургическом производстве, свыше 90% угля идет на экспорт. Перспективы роста добычи угля определяются развитием металлургической промышленности, динамикой спроса зарубежных потребителей на продукцию угледобывающих предприятий, а также пропускной способностью железных дорог и портовых мощностей для отгрузки угля, в частности, в портах Дальнего Востока.</w:t>
      </w:r>
    </w:p>
    <w:p w14:paraId="66A9AE35" w14:textId="77777777" w:rsidR="007E4162" w:rsidRDefault="007E4162"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bookmarkStart w:id="515" w:name="_3znysh7" w:colFirst="0" w:colLast="0"/>
      <w:bookmarkEnd w:id="515"/>
    </w:p>
    <w:p w14:paraId="270EC947" w14:textId="3AE2B54E"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Деятельность по производству транспортных средств и оборудования, ремонту и монтажу</w:t>
      </w:r>
    </w:p>
    <w:p w14:paraId="7D4C6EFF" w14:textId="12138081" w:rsidR="008B3BA0" w:rsidRPr="00DA291F" w:rsidRDefault="008B3BA0" w:rsidP="00DA291F">
      <w:pPr>
        <w:tabs>
          <w:tab w:val="left" w:pos="709"/>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Основные производители в этом виде деятельности </w:t>
      </w:r>
      <w:r w:rsidR="0079661D">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филиал ПАО</w:t>
      </w:r>
      <w:r w:rsidRPr="00DA291F">
        <w:rPr>
          <w:rFonts w:ascii="Times New Roman" w:hAnsi="Times New Roman" w:cs="Times New Roman"/>
        </w:rPr>
        <w:t> </w:t>
      </w:r>
      <w:r w:rsidRPr="00DA291F">
        <w:rPr>
          <w:rFonts w:ascii="Times New Roman" w:eastAsia="Times New Roman" w:hAnsi="Times New Roman" w:cs="Times New Roman"/>
          <w:sz w:val="28"/>
          <w:szCs w:val="28"/>
        </w:rPr>
        <w:t>«Компания Сухой» «НАЗ им. В.П.</w:t>
      </w:r>
      <w:r w:rsidRPr="00DA291F">
        <w:rPr>
          <w:rFonts w:ascii="Times New Roman" w:hAnsi="Times New Roman" w:cs="Times New Roman"/>
        </w:rPr>
        <w:t> </w:t>
      </w:r>
      <w:r w:rsidRPr="00DA291F">
        <w:rPr>
          <w:rFonts w:ascii="Times New Roman" w:eastAsia="Times New Roman" w:hAnsi="Times New Roman" w:cs="Times New Roman"/>
          <w:sz w:val="28"/>
          <w:szCs w:val="28"/>
        </w:rPr>
        <w:t>Чкалова» (крупнейшее и ведущее предприятие этого вида деятельности), АО «Новосибирский стрелочный завод», ООО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«Новосибирский электровозоремонтный завод», АО «Новосибирский авиаремонтный завод».</w:t>
      </w:r>
    </w:p>
    <w:p w14:paraId="784B3467" w14:textId="7ACE0F60" w:rsidR="008B3BA0" w:rsidRPr="00DA291F" w:rsidRDefault="008B3BA0" w:rsidP="00DA291F">
      <w:pPr>
        <w:tabs>
          <w:tab w:val="left" w:pos="709"/>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w:t>
      </w:r>
      <w:r w:rsidR="008E034B" w:rsidRPr="00DA291F">
        <w:t xml:space="preserve"> </w:t>
      </w:r>
      <w:r w:rsidR="008E034B" w:rsidRPr="00DA291F">
        <w:rPr>
          <w:rFonts w:ascii="Times New Roman" w:eastAsia="Times New Roman" w:hAnsi="Times New Roman" w:cs="Times New Roman"/>
          <w:sz w:val="28"/>
          <w:szCs w:val="28"/>
        </w:rPr>
        <w:t xml:space="preserve">ПАО «Компания Сухой» </w:t>
      </w:r>
      <w:r w:rsidRPr="00DA291F">
        <w:rPr>
          <w:rFonts w:ascii="Times New Roman" w:eastAsia="Times New Roman" w:hAnsi="Times New Roman" w:cs="Times New Roman"/>
          <w:sz w:val="28"/>
          <w:szCs w:val="28"/>
        </w:rPr>
        <w:t>НАЗ им. В.П. Чкалова параллельно с выпуском военной техники освоено производство отсеков гражданского самолета SSJ-100. Предприятие имеет государственный заказ на период до 2020 г</w:t>
      </w:r>
      <w:r w:rsidR="00912634">
        <w:rPr>
          <w:rFonts w:ascii="Times New Roman" w:eastAsia="Times New Roman" w:hAnsi="Times New Roman" w:cs="Times New Roman"/>
          <w:sz w:val="28"/>
          <w:szCs w:val="28"/>
        </w:rPr>
        <w:t>ода</w:t>
      </w:r>
      <w:r w:rsidRPr="00DA291F">
        <w:rPr>
          <w:rFonts w:ascii="Times New Roman" w:eastAsia="Times New Roman" w:hAnsi="Times New Roman" w:cs="Times New Roman"/>
          <w:sz w:val="28"/>
          <w:szCs w:val="28"/>
        </w:rPr>
        <w:t xml:space="preserve"> по поставкам самолетов для нужд Минобороны России. Перспективы развития предприятия зависят от планов Минобороны России по закупкам продукции и намерений ПАО «Компания Сухой» по производству гражданской и военной авиационной техники и компонентов.</w:t>
      </w:r>
    </w:p>
    <w:p w14:paraId="782658B6" w14:textId="3229B3F3" w:rsidR="008B3BA0" w:rsidRPr="00DA291F" w:rsidRDefault="008B3BA0" w:rsidP="00DA291F">
      <w:pPr>
        <w:tabs>
          <w:tab w:val="left" w:pos="709"/>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ООО «Новосибирский электровозоремонтный завод» планирует наращивать объемы работ по ремонту секций электровозов серии 2ЭС6, 2ЭС10, П1, ЧС-4Т. Из состава завода выделено литейное производство «Новосибирское литейное производство» </w:t>
      </w:r>
      <w:r w:rsidR="007E4162">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филиал АО «Желдорреммаш», которое ведет работу по освоению выпуска тормозных колодок нового типа (М). Это позволит обеспечить предприятие стабильным заказом от предприятий железнодорожной отрасли. </w:t>
      </w:r>
    </w:p>
    <w:p w14:paraId="722643B6" w14:textId="500240D1" w:rsidR="008B3BA0" w:rsidRPr="00DA291F" w:rsidRDefault="008B3BA0" w:rsidP="00DA291F">
      <w:pPr>
        <w:tabs>
          <w:tab w:val="left" w:pos="709"/>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АО «Новосибирский стрелочный завод» </w:t>
      </w:r>
      <w:r w:rsidR="00385108">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ведущее предприятие России по производству стрелочных переводов и крестовин для железных дорог России и большинства стран СНГ. АО «Новосибирский стрелочный завод» имеет опыт проведения работ по модернизации существующего модельного ряда стрелочных переводов и созданию инновационных конструкций. Разработки ведутся с учетом отечественного и мирового опыта при участии российских и зарубежных предприятий, а также профильных институтов, компетентных в области проектирования и проведения сложных расчетов элементов инфраструктуры. Важнейшим направлением развития завода является разработка технологий и производство современных стрелочных переводов для скоростных железных дорог России. В рамках реализации проекта высокоскоростной магистрали Москва </w:t>
      </w:r>
      <w:r w:rsidR="0079661D">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Казань </w:t>
      </w:r>
      <w:r w:rsidR="005C0614" w:rsidRPr="00DA291F">
        <w:rPr>
          <w:rFonts w:ascii="Times New Roman" w:eastAsia="Times New Roman" w:hAnsi="Times New Roman" w:cs="Times New Roman"/>
          <w:sz w:val="28"/>
          <w:szCs w:val="28"/>
        </w:rPr>
        <w:t xml:space="preserve">АО «Новосибирский стрелочный завод» </w:t>
      </w:r>
      <w:r w:rsidRPr="00DA291F">
        <w:rPr>
          <w:rFonts w:ascii="Times New Roman" w:eastAsia="Times New Roman" w:hAnsi="Times New Roman" w:cs="Times New Roman"/>
          <w:sz w:val="28"/>
          <w:szCs w:val="28"/>
        </w:rPr>
        <w:t xml:space="preserve">ведет работу по разработке стрелочных переводов и съездов типа Р65 марки 1/25 для пропуска подвижного состава со скоростями до 400 км/ч, а также уравнительных стыков и приборов, способных работать при таких высоких скоростях. В долгосрочной перспективе предприятие ставит перед собой задачи наращивать высокие темпы проектирования и постановки на производство новой продукции для обеспечения потребности ОАО «РЖД». </w:t>
      </w:r>
    </w:p>
    <w:p w14:paraId="4100983A" w14:textId="6B339CF9" w:rsidR="008B3BA0" w:rsidRDefault="008B3BA0" w:rsidP="00DA291F">
      <w:pPr>
        <w:tabs>
          <w:tab w:val="left" w:pos="709"/>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АО «Новосибирский авиаремонтный завод» специализируется на техническом обслуживании, капитальном ремонте и модернизации всех модификаций гражданских и военных вертолетов серии Ми-8/17 и Ми-26 (Т). Для освоения ремонта новых типов вертолетной техники: Ми-35М, Ми-171Ш и Ми-17В-5 НАРЗ в 2018 г</w:t>
      </w:r>
      <w:r w:rsidR="00912634">
        <w:rPr>
          <w:rFonts w:ascii="Times New Roman" w:eastAsia="Times New Roman" w:hAnsi="Times New Roman" w:cs="Times New Roman"/>
          <w:sz w:val="28"/>
          <w:szCs w:val="28"/>
        </w:rPr>
        <w:t>оду</w:t>
      </w:r>
      <w:r w:rsidRPr="00DA291F">
        <w:rPr>
          <w:rFonts w:ascii="Times New Roman" w:eastAsia="Times New Roman" w:hAnsi="Times New Roman" w:cs="Times New Roman"/>
          <w:sz w:val="28"/>
          <w:szCs w:val="28"/>
        </w:rPr>
        <w:t xml:space="preserve"> приступил к реконструкции корпуса окончательной сборки вертолетов. Также завод планирует первым в холдинге «Вертолеты России» запустить дистанционное обучение специалистов по техническому обслуживанию и ремонту вертолетной техники и расширить техническую базу производства стендового оборудования.</w:t>
      </w:r>
    </w:p>
    <w:p w14:paraId="65BAD323" w14:textId="473982A7" w:rsidR="00780498" w:rsidRDefault="00780498" w:rsidP="00DA291F">
      <w:pPr>
        <w:tabs>
          <w:tab w:val="left" w:pos="709"/>
        </w:tabs>
        <w:spacing w:after="0" w:line="240" w:lineRule="auto"/>
        <w:ind w:firstLine="709"/>
        <w:jc w:val="both"/>
        <w:rPr>
          <w:rFonts w:ascii="Times New Roman" w:eastAsia="Times New Roman" w:hAnsi="Times New Roman" w:cs="Times New Roman"/>
          <w:sz w:val="28"/>
          <w:szCs w:val="28"/>
        </w:rPr>
      </w:pPr>
    </w:p>
    <w:p w14:paraId="4EDCAD54" w14:textId="34572FF8"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w:t>
      </w:r>
      <w:r w:rsidR="00780498">
        <w:rPr>
          <w:rFonts w:ascii="Times New Roman" w:eastAsia="Times New Roman" w:hAnsi="Times New Roman" w:cs="Times New Roman"/>
          <w:sz w:val="28"/>
          <w:szCs w:val="28"/>
        </w:rPr>
        <w:t>оизводство машин и оборудования</w:t>
      </w:r>
    </w:p>
    <w:p w14:paraId="3617B246" w14:textId="77777777" w:rsidR="00780498" w:rsidRDefault="00780498"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p>
    <w:p w14:paraId="02F25B91" w14:textId="4DF23F9A"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Ведущими предприятиями данного вида деятельности являются </w:t>
      </w:r>
      <w:r w:rsidR="0029710B" w:rsidRPr="00DA291F">
        <w:rPr>
          <w:rFonts w:ascii="Times New Roman" w:eastAsia="Times New Roman" w:hAnsi="Times New Roman" w:cs="Times New Roman"/>
          <w:sz w:val="28"/>
          <w:szCs w:val="28"/>
        </w:rPr>
        <w:t>ОАО</w:t>
      </w:r>
      <w:r w:rsidR="0029710B" w:rsidRPr="00DA291F">
        <w:rPr>
          <w:rFonts w:ascii="Times New Roman" w:hAnsi="Times New Roman" w:cs="Times New Roman"/>
        </w:rPr>
        <w:t> </w:t>
      </w:r>
      <w:r w:rsidRPr="00DA291F">
        <w:rPr>
          <w:rFonts w:ascii="Times New Roman" w:eastAsia="Times New Roman" w:hAnsi="Times New Roman" w:cs="Times New Roman"/>
          <w:sz w:val="28"/>
          <w:szCs w:val="28"/>
        </w:rPr>
        <w:t xml:space="preserve">«Машиностроительный завод Труд», АО «Тяжстанкогидропресс», ООО СП «УНИСИБМАШ», ПАО «Сиблитмаш». </w:t>
      </w:r>
    </w:p>
    <w:p w14:paraId="26AF7A4E" w14:textId="77777777"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 перспективе на предприятиях этого вида деятельности ожидается рост объёмов производства за счет: </w:t>
      </w:r>
    </w:p>
    <w:p w14:paraId="34F3D7C2" w14:textId="395482F2"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более полной загрузки производственных мощностей, модернизации производств (внедрения элементов индустрии 4.0: создания высокотехнологичных производств, основанных на перспективных разработках отраслевых организаций и конструкторско-технологических подразделений предприятий), тем самым повыш</w:t>
      </w:r>
      <w:r w:rsidR="0009602F" w:rsidRPr="00DA291F">
        <w:rPr>
          <w:rFonts w:ascii="Times New Roman" w:eastAsia="Times New Roman" w:hAnsi="Times New Roman" w:cs="Times New Roman"/>
          <w:sz w:val="28"/>
          <w:szCs w:val="28"/>
        </w:rPr>
        <w:t>ения</w:t>
      </w:r>
      <w:r w:rsidRPr="00DA291F">
        <w:rPr>
          <w:rFonts w:ascii="Times New Roman" w:eastAsia="Times New Roman" w:hAnsi="Times New Roman" w:cs="Times New Roman"/>
          <w:sz w:val="28"/>
          <w:szCs w:val="28"/>
        </w:rPr>
        <w:t xml:space="preserve"> техническ</w:t>
      </w:r>
      <w:r w:rsidR="0009602F" w:rsidRPr="00DA291F">
        <w:rPr>
          <w:rFonts w:ascii="Times New Roman" w:eastAsia="Times New Roman" w:hAnsi="Times New Roman" w:cs="Times New Roman"/>
          <w:sz w:val="28"/>
          <w:szCs w:val="28"/>
        </w:rPr>
        <w:t>ого уровня и конкурентоспособности</w:t>
      </w:r>
      <w:r w:rsidRPr="00DA291F">
        <w:rPr>
          <w:rFonts w:ascii="Times New Roman" w:eastAsia="Times New Roman" w:hAnsi="Times New Roman" w:cs="Times New Roman"/>
          <w:sz w:val="28"/>
          <w:szCs w:val="28"/>
        </w:rPr>
        <w:t xml:space="preserve"> производств; </w:t>
      </w:r>
    </w:p>
    <w:p w14:paraId="09A8FAA8" w14:textId="77777777"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расширения номенклатуры выпускаемых изделий, в том числе импортозамещающей, освоения новой наукоемкой продукции.</w:t>
      </w:r>
    </w:p>
    <w:p w14:paraId="32A4B5F4" w14:textId="77777777"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ПАО «Сиблитмаш» реализует инвестиционный проект по техническому перевооружению технологического оборудования, что позволит нарастить объёмы производства литейного и кузнечно-прессового оборудования, других технологических переделов станкостроительной продукции.</w:t>
      </w:r>
    </w:p>
    <w:p w14:paraId="73E530F2" w14:textId="43B68C87" w:rsidR="008B3BA0" w:rsidRPr="00DA291F" w:rsidRDefault="008B3BA0"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АО «Тяжстанкогидропресс» совместно с ООО СМЦ «Стиллайн» реализует инвестиционный проект по модернизации кузнечно-прессового цеха с целью обеспечить рынок качественными комплектующими для станко/прессостроения и тяжелого машиностроения. Проект имеет импортозамещающий потенциал и высокую значимость для развития станкоинструментальной отрасли, развитие которой имеет высокий приоритет в РФ на ближайшие 10 лет.</w:t>
      </w:r>
    </w:p>
    <w:p w14:paraId="135D52D6" w14:textId="77777777" w:rsidR="00780498" w:rsidRDefault="00780498"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p>
    <w:p w14:paraId="3A93B5EA" w14:textId="398DE37F" w:rsidR="008B3BA0" w:rsidRPr="00DA291F" w:rsidRDefault="00780498" w:rsidP="00DA291F">
      <w:pPr>
        <w:tabs>
          <w:tab w:val="left" w:pos="709"/>
          <w:tab w:val="left" w:pos="1560"/>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Медицинская промышленность</w:t>
      </w:r>
    </w:p>
    <w:p w14:paraId="61226CA2" w14:textId="77777777" w:rsidR="00780498" w:rsidRDefault="00780498"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4FB6B18A" w14:textId="5CAC8F0A"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медицины является одним из приоритетных направлений программы реиндустриализации экономики Новосибирской области, в состав которой входит ряд «флагманских» проектов медицинской промышленности, таких как:</w:t>
      </w:r>
    </w:p>
    <w:p w14:paraId="2EC5EBAD" w14:textId="5A5E180B"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«Создание Медицинского промышленного парка» </w:t>
      </w:r>
      <w:r w:rsidR="00AE42D1">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проект является замыкающим проектом создания комплексной инновационной инфраструктуры для развития инновационных проектов в области медицины и здравоохранения;</w:t>
      </w:r>
    </w:p>
    <w:p w14:paraId="79EF1EF1" w14:textId="1D1332D4"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«БиоФармПолис» </w:t>
      </w:r>
      <w:r w:rsidR="007E4162">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проект нацелен на создание и дальнейшее развитие в Новосибирской области фармпроизводств следующих типов: импортозамещающие вакцины, препараты рекомбинантных белков, пробиотики нового поколения, тест-системы, системы для исследований генома человека;</w:t>
      </w:r>
    </w:p>
    <w:p w14:paraId="6582EE3F" w14:textId="07403A1F"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«Биомедицинский парк» на базе ФГБУ «</w:t>
      </w:r>
      <w:r w:rsidR="00C24490">
        <w:rPr>
          <w:rFonts w:ascii="Times New Roman" w:eastAsia="Times New Roman" w:hAnsi="Times New Roman" w:cs="Times New Roman"/>
          <w:sz w:val="28"/>
          <w:szCs w:val="28"/>
        </w:rPr>
        <w:t>Н</w:t>
      </w:r>
      <w:r w:rsidRPr="00DA291F">
        <w:rPr>
          <w:rFonts w:ascii="Times New Roman" w:eastAsia="Times New Roman" w:hAnsi="Times New Roman" w:cs="Times New Roman"/>
          <w:sz w:val="28"/>
          <w:szCs w:val="28"/>
        </w:rPr>
        <w:t>МИЦ им.</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ак</w:t>
      </w:r>
      <w:r w:rsidR="00912634">
        <w:rPr>
          <w:rFonts w:ascii="Times New Roman" w:eastAsia="Times New Roman" w:hAnsi="Times New Roman" w:cs="Times New Roman"/>
          <w:sz w:val="28"/>
          <w:szCs w:val="28"/>
        </w:rPr>
        <w:t>.</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Е.Н.</w:t>
      </w:r>
      <w:r w:rsidR="00C24490">
        <w:rPr>
          <w:rFonts w:ascii="Times New Roman" w:eastAsia="Times New Roman" w:hAnsi="Times New Roman" w:cs="Times New Roman"/>
          <w:sz w:val="28"/>
          <w:szCs w:val="28"/>
        </w:rPr>
        <w:t xml:space="preserve"> Мешалкина» </w:t>
      </w:r>
      <w:r w:rsidRPr="00DA291F">
        <w:rPr>
          <w:rFonts w:ascii="Times New Roman" w:eastAsia="Times New Roman" w:hAnsi="Times New Roman" w:cs="Times New Roman"/>
          <w:sz w:val="28"/>
          <w:szCs w:val="28"/>
        </w:rPr>
        <w:t>с целью развития высокотехнологичной медицинской отрасли, включая медицинские услуги и медицинское производство в Новосибирской области и в РФ в целом.</w:t>
      </w:r>
    </w:p>
    <w:p w14:paraId="4A6D407E" w14:textId="149F58D9" w:rsidR="0029710B" w:rsidRDefault="0029710B"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Наиболее крупные предприятия в данном виде экономической деятельности АО «Новосибхимфарм», АО «Вектор-Медика», ЗАО «Вектор-Фарм», АО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«Вектор-БиАльгам», ЗАО «Вектор-Бест», ООО ПО «Сиббиофарм», ООО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«Сибирский центр фармакологии и биотехнологий». Реализуемые ими инвестиционные проекты направлены на расширение номе</w:t>
      </w:r>
      <w:r w:rsidR="00780498">
        <w:rPr>
          <w:rFonts w:ascii="Times New Roman" w:eastAsia="Times New Roman" w:hAnsi="Times New Roman" w:cs="Times New Roman"/>
          <w:sz w:val="28"/>
          <w:szCs w:val="28"/>
        </w:rPr>
        <w:t>нклатуры выпускаемой продукции.</w:t>
      </w:r>
    </w:p>
    <w:p w14:paraId="3DFC2721" w14:textId="77777777" w:rsidR="00780498" w:rsidRPr="00DA291F" w:rsidRDefault="00780498"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5C4FF47E" w14:textId="18D43303" w:rsidR="0029710B" w:rsidRDefault="0029710B" w:rsidP="00DA291F">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Производство электрического оборудования</w:t>
      </w:r>
    </w:p>
    <w:p w14:paraId="1FB5A853" w14:textId="77777777" w:rsidR="00780498" w:rsidRPr="00DA291F" w:rsidRDefault="00780498" w:rsidP="00DA291F">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cs="Times New Roman"/>
          <w:sz w:val="28"/>
          <w:szCs w:val="28"/>
        </w:rPr>
      </w:pPr>
    </w:p>
    <w:p w14:paraId="026373FF" w14:textId="2665995F" w:rsidR="0029710B" w:rsidRPr="00DA291F" w:rsidRDefault="0029710B"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Основные результаты отрасли формируются группой из 10 крупных и средних предприятий, в том числе ЗАО «ЭНЕРГОПРОМ-Новосибирский электродный завод», АО «Электроагрегат», НПО «ЭЛСИБ» ПАО, ООО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«Сибэлектропривод», ООО «Болид». </w:t>
      </w:r>
    </w:p>
    <w:p w14:paraId="3921531B" w14:textId="77777777" w:rsidR="008B3BA0" w:rsidRPr="00DA291F" w:rsidRDefault="008B3BA0"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НПО «ЭЛСИБ» ПАО реализует проекты по созданию и освоению инновационной конкурентоспособной электротехнической продукции для электрогенерирующих российских и зарубежных компаний: Красноярской ТЭЦ-3 (турбогенератор с водородным охлаждением ТВФ-220), Иркутской ГЭС (четыре гидрогенератора с повышением мощности до 113 МВт), ООО «Сибирская Генерирующая Компания» (г. Рубцовск) и АО «КОКС» (г. Кемерово), индийской АЭС «Куданкулам» (электродвигатели АВЦ-7100). Ведется проработка и подготовка к реализации перспективных проектов дальнейшего развития продуктовой линейки: локализация и освоение производства синхронных генераторов единичной мощностью 3,4 МВт для ветроэнергетических установок Siemens Gamesa Renewable Energy; освоение номенклатуры турбогенераторов ТГГ-6 и ТГГ-8 для газовых турбин АО «ОДК-Газовые турбины»; создание электродвигателя на основе нового технического решения (моновала) привода главных циркуляционных насосов для будущих атомных электростанций России, Турции, Бангладеш, Египта, Финляндии и Венгрии.</w:t>
      </w:r>
    </w:p>
    <w:p w14:paraId="4E7DFC50" w14:textId="269CC384" w:rsidR="008B3BA0" w:rsidRPr="00DA291F" w:rsidRDefault="00161AFA"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В рамках реализации программы развития ЗАО «ЭНЕРГОПРОМ-Новосибирский электродный завод» </w:t>
      </w:r>
      <w:r w:rsidR="008B3BA0" w:rsidRPr="00DA291F">
        <w:rPr>
          <w:rFonts w:ascii="Times New Roman" w:eastAsia="Times New Roman" w:hAnsi="Times New Roman" w:cs="Times New Roman"/>
          <w:sz w:val="28"/>
          <w:szCs w:val="28"/>
        </w:rPr>
        <w:t xml:space="preserve">перспективы компании связаны с реализацией масштабного инвестиционного проекта «Модернизация производственной площадки ЗАО «ЭНЕРГОПРОМ </w:t>
      </w:r>
      <w:r w:rsidR="00385108">
        <w:rPr>
          <w:rFonts w:ascii="Times New Roman" w:eastAsia="Times New Roman" w:hAnsi="Times New Roman" w:cs="Times New Roman"/>
          <w:sz w:val="28"/>
          <w:szCs w:val="28"/>
        </w:rPr>
        <w:t>–</w:t>
      </w:r>
      <w:r w:rsidR="008B3BA0" w:rsidRPr="00DA291F">
        <w:rPr>
          <w:rFonts w:ascii="Times New Roman" w:eastAsia="Times New Roman" w:hAnsi="Times New Roman" w:cs="Times New Roman"/>
          <w:sz w:val="28"/>
          <w:szCs w:val="28"/>
        </w:rPr>
        <w:t xml:space="preserve"> Новосибирский электродный завод», что позволит увеличить выпуск графитированных электродов в 2020 г. почти вдвое к выпуску 2018 г., в том числе увеличить производство импортозамещающей продукции, повысить качество продукции. </w:t>
      </w:r>
    </w:p>
    <w:p w14:paraId="52456A2B" w14:textId="47758DB8" w:rsidR="008B3BA0" w:rsidRDefault="008B3BA0"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Динамично развивается ООО «Сибэлектропривод», осваивает новые виды генераторов и электродвигателей для АО «БелАз» (Республика Беларусь), ОАО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«РЖД» и спецтехники. Для дальнейшего развития производства, освоения новой наукоёмкой электротехнической продукции планируется строительство нового производственного корпуса площадью </w:t>
      </w:r>
      <w:r w:rsidRPr="00DA291F">
        <w:rPr>
          <w:rFonts w:ascii="Times New Roman" w:hAnsi="Times New Roman" w:cs="Times New Roman"/>
          <w:sz w:val="28"/>
          <w:szCs w:val="28"/>
        </w:rPr>
        <w:t>4 тыс</w:t>
      </w:r>
      <w:r w:rsidRPr="00DA291F">
        <w:rPr>
          <w:rFonts w:ascii="Times New Roman" w:eastAsia="Times New Roman" w:hAnsi="Times New Roman" w:cs="Times New Roman"/>
          <w:sz w:val="28"/>
          <w:szCs w:val="28"/>
        </w:rPr>
        <w:t>. кв. м.</w:t>
      </w:r>
    </w:p>
    <w:p w14:paraId="60A67BE3" w14:textId="77777777" w:rsidR="00780498" w:rsidRPr="00DA291F" w:rsidRDefault="00780498" w:rsidP="00DA291F">
      <w:pPr>
        <w:spacing w:after="0" w:line="240" w:lineRule="auto"/>
        <w:ind w:firstLine="709"/>
        <w:jc w:val="both"/>
        <w:rPr>
          <w:rFonts w:ascii="Times New Roman" w:eastAsia="Times New Roman" w:hAnsi="Times New Roman" w:cs="Times New Roman"/>
          <w:sz w:val="28"/>
          <w:szCs w:val="28"/>
        </w:rPr>
      </w:pPr>
    </w:p>
    <w:p w14:paraId="4C06DD0B" w14:textId="0EA13694" w:rsidR="008B3BA0" w:rsidRDefault="008B3BA0" w:rsidP="00DA291F">
      <w:pPr>
        <w:tabs>
          <w:tab w:val="left" w:pos="1560"/>
        </w:tabs>
        <w:spacing w:after="0" w:line="240" w:lineRule="auto"/>
        <w:ind w:firstLine="709"/>
        <w:jc w:val="both"/>
        <w:rPr>
          <w:rFonts w:ascii="Times New Roman" w:eastAsia="Times New Roman" w:hAnsi="Times New Roman" w:cs="Times New Roman"/>
          <w:spacing w:val="-4"/>
          <w:sz w:val="28"/>
          <w:szCs w:val="28"/>
        </w:rPr>
      </w:pPr>
      <w:r w:rsidRPr="00DA291F">
        <w:rPr>
          <w:rFonts w:ascii="Times New Roman" w:eastAsia="Times New Roman" w:hAnsi="Times New Roman" w:cs="Times New Roman"/>
          <w:spacing w:val="-4"/>
          <w:sz w:val="28"/>
          <w:szCs w:val="28"/>
        </w:rPr>
        <w:t>Производство компьютеров, электронных и оптических изделий</w:t>
      </w:r>
    </w:p>
    <w:p w14:paraId="59B78DF2" w14:textId="77777777" w:rsidR="00780498" w:rsidRPr="00DA291F" w:rsidRDefault="00780498" w:rsidP="00DA291F">
      <w:pPr>
        <w:tabs>
          <w:tab w:val="left" w:pos="1560"/>
        </w:tabs>
        <w:spacing w:after="0" w:line="240" w:lineRule="auto"/>
        <w:ind w:firstLine="709"/>
        <w:jc w:val="both"/>
        <w:rPr>
          <w:rFonts w:ascii="Times New Roman" w:eastAsia="Times New Roman" w:hAnsi="Times New Roman" w:cs="Times New Roman"/>
          <w:spacing w:val="-4"/>
          <w:sz w:val="28"/>
          <w:szCs w:val="28"/>
        </w:rPr>
      </w:pPr>
    </w:p>
    <w:p w14:paraId="077A8F31" w14:textId="04082D34" w:rsidR="002E0BEF" w:rsidRPr="00DA291F" w:rsidRDefault="002E0BEF" w:rsidP="00DA291F">
      <w:pPr>
        <w:spacing w:after="0" w:line="240" w:lineRule="auto"/>
        <w:ind w:firstLine="709"/>
        <w:jc w:val="both"/>
        <w:rPr>
          <w:rFonts w:ascii="Times New Roman" w:eastAsia="Times New Roman" w:hAnsi="Times New Roman" w:cs="Times New Roman"/>
          <w:sz w:val="28"/>
          <w:szCs w:val="28"/>
        </w:rPr>
      </w:pPr>
      <w:bookmarkStart w:id="516" w:name="_Toc528144294"/>
      <w:bookmarkStart w:id="517" w:name="_Toc528168368"/>
      <w:bookmarkStart w:id="518" w:name="_Toc528169060"/>
      <w:bookmarkStart w:id="519" w:name="_Toc528173308"/>
      <w:bookmarkStart w:id="520" w:name="_Toc528318615"/>
      <w:r w:rsidRPr="00DA291F">
        <w:rPr>
          <w:rFonts w:ascii="Times New Roman" w:eastAsia="Times New Roman" w:hAnsi="Times New Roman" w:cs="Times New Roman"/>
          <w:sz w:val="28"/>
          <w:szCs w:val="28"/>
        </w:rPr>
        <w:t xml:space="preserve">Основные представители данного вида деятельности: АО «Экран </w:t>
      </w:r>
      <w:r w:rsidR="0079661D">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оптические системы», АО «Новосибирский завод радиодеталей «ОКСИД», ООО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«СЭЛ», АО «Катод», АО НПП «Восток», АО «Новосибирский завод полупроводниковых приборов с ОКБ», ООО «ЭЛЕКТРОконнект», ООО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«Предприятие «ЭЛТЕКС», ОАО «Корпорация Новосибирский завод Электросигнал», АО «НИИ измерительных приборов </w:t>
      </w:r>
      <w:r w:rsidR="00AE42D1">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Новосибирский завод им.</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Коминтерна», АО «Новосибирский приборостроительный завод». </w:t>
      </w:r>
    </w:p>
    <w:p w14:paraId="03D40519" w14:textId="10D8D77B" w:rsidR="002E0BEF" w:rsidRPr="00DA291F" w:rsidRDefault="002E0BEF"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 предприятиях данного вида экономической деятельности в перспективе прогнозируются высокие темпы роста выпуска импортозамещающих аналоговых, аналого-цифровых и цифро-аналоговых СБИС, телекоммуникационного оборудования, полупроводниковых гетероструктур и другой высокотехнологичной гражданской продукции за счет реализации инвестиционных проектов по реконструкции и техническому перевооружению, создания промышленного производства на АО «НЗПП с ОКБ», ООО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«Предприятие «ЭЛТЕКС», АО «Экран </w:t>
      </w:r>
      <w:r w:rsidR="00385108">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оптические системы», АО «НИИ измерительных приборов </w:t>
      </w:r>
      <w:r w:rsidR="00385108">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Новосибирский завод им. Коминтерна», АО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«Новосибирский приборостроительный завод».</w:t>
      </w:r>
    </w:p>
    <w:p w14:paraId="77D44FB1" w14:textId="77777777" w:rsidR="002E0BEF" w:rsidRPr="00DA291F" w:rsidRDefault="002E0BEF"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Перспективы развития научно-производственного комплекса по производству оптоэлектронных систем, в состав которого входят изготовители и разработчики техники дневного и ночного видения, комплектующих изделий, научно-исследовательские институты Сибирского отделения РАН (8 организаций), во многом определяются освоением АО «Катод» проектных мощностей нового производственного корпуса, позволяющего обеспечить современными </w:t>
      </w:r>
      <w:r w:rsidRPr="00DA291F">
        <w:rPr>
          <w:rFonts w:ascii="Times New Roman" w:eastAsia="Times New Roman" w:hAnsi="Times New Roman"/>
          <w:sz w:val="28"/>
          <w:szCs w:val="28"/>
          <w:lang w:eastAsia="ru-RU"/>
        </w:rPr>
        <w:t xml:space="preserve">электронно-оптическими преобразователями (ЭОП) 3 поколения </w:t>
      </w:r>
      <w:r w:rsidRPr="00DA291F">
        <w:rPr>
          <w:rFonts w:ascii="Times New Roman" w:eastAsia="Times New Roman" w:hAnsi="Times New Roman" w:cs="Times New Roman"/>
          <w:sz w:val="28"/>
          <w:szCs w:val="28"/>
        </w:rPr>
        <w:t>производство АО «Новосибирский приборостроительный завод» по выпуску широкой номенклатуры приборов, техники дневного и ночного видения; а также планами по расширению производства продукции гражданского назначения в рамках диверсификации производства на АО «Новосибирский приборостроительный завод».</w:t>
      </w:r>
    </w:p>
    <w:p w14:paraId="270241AC" w14:textId="77777777" w:rsidR="002E0BEF" w:rsidRPr="00DA291F" w:rsidRDefault="002E0BEF"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Благодаря интенсивным научным и прикладным исследованиям в области микро- и наноэлектроники, а также разработок в сфере нанотехнологий, каждые два года происходит удвоение количества транзисторов в микросхемах. В результате чего происходит экспоненциальный рост мощности вычислительных устройств. Большие перспективы связаны с развитием квантовых вычислений и коммуникаций, цифровых технологий, новых материалов и элементной базы на новых физических принципах. Инвестиционный проект «Создание Центра нанотехнологий на базе Института физики полупроводников им. А. В.</w:t>
      </w:r>
      <w:r w:rsidRPr="00DA291F">
        <w:rPr>
          <w:rFonts w:ascii="Times New Roman" w:hAnsi="Times New Roman" w:cs="Times New Roman"/>
        </w:rPr>
        <w:t> </w:t>
      </w:r>
      <w:r w:rsidRPr="00DA291F">
        <w:rPr>
          <w:rFonts w:ascii="Times New Roman" w:eastAsia="Times New Roman" w:hAnsi="Times New Roman" w:cs="Times New Roman"/>
          <w:sz w:val="28"/>
          <w:szCs w:val="28"/>
        </w:rPr>
        <w:t xml:space="preserve">Ржанова СО РАН» позволит существенно продвинуть фундаментальные и прикладные исследования в области новых материалов для микро-, нано-, био- и оптоэлектроники и нанофотоники, СВЧ-электроники, спинтроники, сенсорики, радиационно-стойкой электроники, квантовой электроники, инфракрасной техники и тепловидения. </w:t>
      </w:r>
    </w:p>
    <w:p w14:paraId="1C9E2D71" w14:textId="17C08CD6" w:rsidR="002E0BEF" w:rsidRPr="00DA291F" w:rsidRDefault="002E0BEF"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Исследования и разработки на базе Центра нанотехнологий будут направлены, прежде всего, на решение задач, поставленных в Стратегии научно-технологического развития Российской Федерации, утвержденной Указом Президента РФ от 01.12.2016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642, Стратегии развития информационного общества в Российской Федерации на 2017-2030 годы, утвержденной Указом Президента Российской Федерации от 09.05.2017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203, Программе «Цифровая экономика Российской Федерации», утвержденной распоряжением Правительства Российской Федерации от 28.07.2017 года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1632-р. </w:t>
      </w:r>
    </w:p>
    <w:p w14:paraId="7B42063D" w14:textId="77777777" w:rsidR="002E0BEF" w:rsidRPr="00DA291F" w:rsidRDefault="002E0BEF"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При этом можно выделить ряд направлений взаимодействия промышленных предприятий с Центром нанотехнологий:</w:t>
      </w:r>
    </w:p>
    <w:p w14:paraId="2EF64939" w14:textId="77777777" w:rsidR="002E0BEF" w:rsidRPr="00DA291F" w:rsidRDefault="002E0BEF"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разработка и создание современных оптических приборов военного и гражданского назначения на основе электронно-оптических преобразователей поколения 4 и 4+ с участием промышленных предприятий Новосибирской области, обладающих соответствующими компетенциями в данной сфере: АО «Катод», АО «Новосибирский приборостроительный завод», ЗАО «НЭВЗ-Керамикс», АО «Новосибирский завод полупроводниковых приборов с ОКБ», АО «Восток»;</w:t>
      </w:r>
    </w:p>
    <w:p w14:paraId="3963DB4F" w14:textId="77777777" w:rsidR="002E0BEF" w:rsidRPr="00DA291F" w:rsidRDefault="002E0BEF"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разработка и создание конкурентоспособных приборов на основе тепловидения (тепловизоров) с участием промышленных предприятий Новосибирской области, обладающих соответствующими компетенциями в данной сфере: АО «Новосибирский приборостроительный завод»;</w:t>
      </w:r>
    </w:p>
    <w:p w14:paraId="46E14A1A" w14:textId="77777777" w:rsidR="002E0BEF" w:rsidRPr="00DA291F" w:rsidRDefault="002E0BEF"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разработка и создание элементной электронной базы на основе нано-микроэлектроники с участием промышленных предприятий: АО «Новосибирский завод полупроводниковых приборов с ОКБ», АО «Восток»;</w:t>
      </w:r>
    </w:p>
    <w:p w14:paraId="4BE4B092" w14:textId="2BC32067" w:rsidR="002E0BEF" w:rsidRDefault="002E0BEF"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разработка и создание новой техники с использованием СВЧ-электроники с участием промышленных предприятий ЗАО «НЭВЗ-Керамикс», АО «Октава», АО</w:t>
      </w:r>
      <w:r w:rsidR="00C24490">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«Экран-оптические системы» и АО «НИИ измерительных приборов </w:t>
      </w:r>
      <w:r w:rsidR="00AE42D1">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Новосибирский завод им. Коминтерна». АО «Экран-оптические системы» планирует производство полупроводниковых гетероструктур на основе арсенидов металлов третьей группы, служащих основным материалом для производства элементной компонентной базы сверхвысокочастотных приборов, используемых в системах гражданского и оборонного назначения.</w:t>
      </w:r>
    </w:p>
    <w:p w14:paraId="22C0F3FA" w14:textId="77777777" w:rsidR="00780498" w:rsidRPr="00DA291F" w:rsidRDefault="00780498" w:rsidP="00DA291F">
      <w:pPr>
        <w:spacing w:after="0" w:line="240" w:lineRule="auto"/>
        <w:ind w:firstLine="709"/>
        <w:jc w:val="both"/>
        <w:rPr>
          <w:rFonts w:ascii="Times New Roman" w:eastAsia="Times New Roman" w:hAnsi="Times New Roman" w:cs="Times New Roman"/>
          <w:sz w:val="28"/>
          <w:szCs w:val="28"/>
        </w:rPr>
      </w:pPr>
    </w:p>
    <w:p w14:paraId="1F56A4D0" w14:textId="60D5E309" w:rsidR="002E0BEF" w:rsidRDefault="002E0BEF" w:rsidP="00DA291F">
      <w:pPr>
        <w:pBdr>
          <w:top w:val="nil"/>
          <w:left w:val="nil"/>
          <w:bottom w:val="nil"/>
          <w:right w:val="nil"/>
          <w:between w:val="nil"/>
        </w:pBdr>
        <w:tabs>
          <w:tab w:val="left" w:pos="851"/>
          <w:tab w:val="left" w:pos="1560"/>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Стройиндустрия и деревообработка</w:t>
      </w:r>
    </w:p>
    <w:p w14:paraId="0873BF3E" w14:textId="77777777" w:rsidR="00780498" w:rsidRPr="00DA291F" w:rsidRDefault="00780498" w:rsidP="00DA291F">
      <w:pPr>
        <w:pBdr>
          <w:top w:val="nil"/>
          <w:left w:val="nil"/>
          <w:bottom w:val="nil"/>
          <w:right w:val="nil"/>
          <w:between w:val="nil"/>
        </w:pBdr>
        <w:tabs>
          <w:tab w:val="left" w:pos="851"/>
          <w:tab w:val="left" w:pos="1560"/>
        </w:tabs>
        <w:spacing w:after="0" w:line="240" w:lineRule="auto"/>
        <w:ind w:firstLine="709"/>
        <w:jc w:val="both"/>
        <w:rPr>
          <w:rFonts w:ascii="Times New Roman" w:eastAsia="Times New Roman" w:hAnsi="Times New Roman" w:cs="Times New Roman"/>
          <w:sz w:val="28"/>
          <w:szCs w:val="28"/>
        </w:rPr>
      </w:pPr>
    </w:p>
    <w:p w14:paraId="59FD75E2" w14:textId="77777777" w:rsidR="002E0BEF" w:rsidRPr="00DA291F" w:rsidRDefault="002E0BEF" w:rsidP="00DA291F">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рынка строительных материалов определяется увеличением объема производства современных высококачественных строительных материалов, изделий и конструкций на территории Новосибирской области с учетом потребностей и имеющейся региональной сырьевой базы для полного обеспечения планируемых темпов жилищного, социально-культурного, промышленного и инфраструктурного строительства, а также модернизации жилищного фонда; повышением доли предприятий, осуществляющих внедрение новых технологий производства строительных материалов: экологически чистых, высокотехнологичных продуктов, отвечающих требованиям и нормам по обеспечению безопасности населения.</w:t>
      </w:r>
    </w:p>
    <w:p w14:paraId="6BA05363" w14:textId="77777777" w:rsidR="002E0BEF" w:rsidRPr="00DA291F" w:rsidRDefault="002E0BE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Лесопромышленный комплекс Новосибирской области представлен в основном предприятиями первичной обработки древесины, деятельность которых направлена на обеспечение потребностей местного населения в товарах народного потребления и, прежде всего, в дровах. </w:t>
      </w:r>
    </w:p>
    <w:p w14:paraId="00ABF993" w14:textId="77777777" w:rsidR="002E0BEF" w:rsidRPr="00DA291F" w:rsidRDefault="002E0BE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настоящее время предприятия региона постепенно осуществляют переход на производство более дорогой продукции деревообработки, вводят в эксплуатацию современные производственные линии по переработке древесины, осваивают новые виды выпускаемой продукции.</w:t>
      </w:r>
    </w:p>
    <w:p w14:paraId="44ECB958" w14:textId="0C13ABEE" w:rsidR="008B3BA0" w:rsidRPr="00DA291F" w:rsidRDefault="00A14B7D"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Ц-4</w:t>
      </w:r>
      <w:r w:rsidR="008B3BA0" w:rsidRPr="00DA291F">
        <w:rPr>
          <w:rFonts w:ascii="Times New Roman" w:eastAsia="Times New Roman" w:hAnsi="Times New Roman" w:cs="Times New Roman"/>
          <w:sz w:val="28"/>
          <w:szCs w:val="28"/>
        </w:rPr>
        <w:t>.1.</w:t>
      </w:r>
      <w:r w:rsidR="00780498">
        <w:rPr>
          <w:rFonts w:ascii="Times New Roman" w:eastAsia="Times New Roman" w:hAnsi="Times New Roman" w:cs="Times New Roman"/>
          <w:sz w:val="28"/>
          <w:szCs w:val="28"/>
        </w:rPr>
        <w:t> </w:t>
      </w:r>
      <w:r w:rsidR="008B3BA0" w:rsidRPr="00DA291F">
        <w:rPr>
          <w:rFonts w:ascii="Times New Roman" w:eastAsia="Times New Roman" w:hAnsi="Times New Roman" w:cs="Times New Roman"/>
          <w:sz w:val="28"/>
          <w:szCs w:val="28"/>
        </w:rPr>
        <w:t>Обеспечение мирового уровня конкурентоспособности промышленных предприятий региона, формирование высокотехнологичной, наукоемкой промышленности.</w:t>
      </w:r>
      <w:bookmarkEnd w:id="516"/>
      <w:bookmarkEnd w:id="517"/>
      <w:bookmarkEnd w:id="518"/>
      <w:bookmarkEnd w:id="519"/>
      <w:bookmarkEnd w:id="520"/>
    </w:p>
    <w:p w14:paraId="488F3FA2" w14:textId="0E384B3C" w:rsidR="008B3BA0" w:rsidRPr="00DA291F" w:rsidRDefault="008B3BA0"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rPr>
        <w:t>Задачи и основные на</w:t>
      </w:r>
      <w:r w:rsidR="000C0D4F" w:rsidRPr="00DA291F">
        <w:rPr>
          <w:rFonts w:ascii="Times New Roman" w:eastAsia="Times New Roman" w:hAnsi="Times New Roman" w:cs="Times New Roman"/>
          <w:sz w:val="28"/>
          <w:szCs w:val="28"/>
        </w:rPr>
        <w:t>правления деятельности.</w:t>
      </w:r>
    </w:p>
    <w:p w14:paraId="3A88FB73" w14:textId="3F6D4965" w:rsidR="008B3BA0" w:rsidRPr="00DA291F" w:rsidRDefault="00A14B7D"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521" w:name="_Toc528144295"/>
      <w:bookmarkStart w:id="522" w:name="_Toc528168369"/>
      <w:bookmarkStart w:id="523" w:name="_Toc528169061"/>
      <w:bookmarkStart w:id="524" w:name="_Toc528173309"/>
      <w:bookmarkStart w:id="525" w:name="_Toc528318616"/>
      <w:r w:rsidRPr="00DA291F">
        <w:rPr>
          <w:rFonts w:ascii="Times New Roman" w:eastAsia="Calibri" w:hAnsi="Times New Roman" w:cs="Times New Roman"/>
          <w:spacing w:val="2"/>
          <w:sz w:val="28"/>
          <w:szCs w:val="28"/>
        </w:rPr>
        <w:t>З-4</w:t>
      </w:r>
      <w:r w:rsidR="008B3BA0" w:rsidRPr="00DA291F">
        <w:rPr>
          <w:rFonts w:ascii="Times New Roman" w:eastAsia="Calibri" w:hAnsi="Times New Roman" w:cs="Times New Roman"/>
          <w:spacing w:val="2"/>
          <w:sz w:val="28"/>
          <w:szCs w:val="28"/>
        </w:rPr>
        <w:t>.1.1.</w:t>
      </w:r>
      <w:r w:rsidR="00780498">
        <w:rPr>
          <w:rFonts w:ascii="Times New Roman" w:eastAsia="Calibri" w:hAnsi="Times New Roman" w:cs="Times New Roman"/>
          <w:spacing w:val="2"/>
          <w:sz w:val="28"/>
          <w:szCs w:val="28"/>
        </w:rPr>
        <w:t> </w:t>
      </w:r>
      <w:r w:rsidR="008B3BA0" w:rsidRPr="00DA291F">
        <w:rPr>
          <w:rFonts w:ascii="Times New Roman" w:eastAsia="Calibri" w:hAnsi="Times New Roman" w:cs="Times New Roman"/>
          <w:spacing w:val="2"/>
          <w:sz w:val="28"/>
          <w:szCs w:val="28"/>
        </w:rPr>
        <w:t>Обеспечить к 2030 году двукратный рост промышленного производства, в том числе на основе технологического обновления и перевооружения производства:</w:t>
      </w:r>
      <w:bookmarkEnd w:id="521"/>
      <w:bookmarkEnd w:id="522"/>
      <w:bookmarkEnd w:id="523"/>
      <w:bookmarkEnd w:id="524"/>
      <w:bookmarkEnd w:id="525"/>
    </w:p>
    <w:p w14:paraId="34233D33"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pacing w:val="-6"/>
          <w:sz w:val="28"/>
          <w:szCs w:val="28"/>
        </w:rPr>
      </w:pPr>
      <w:r w:rsidRPr="00DA291F">
        <w:rPr>
          <w:rFonts w:ascii="Times New Roman" w:eastAsia="Times New Roman" w:hAnsi="Times New Roman" w:cs="Times New Roman"/>
          <w:sz w:val="28"/>
          <w:szCs w:val="28"/>
        </w:rPr>
        <w:t>о</w:t>
      </w:r>
      <w:r w:rsidRPr="00DA291F">
        <w:rPr>
          <w:rFonts w:ascii="Times New Roman" w:eastAsia="Times New Roman" w:hAnsi="Times New Roman" w:cs="Times New Roman"/>
          <w:spacing w:val="-6"/>
          <w:sz w:val="28"/>
          <w:szCs w:val="28"/>
        </w:rPr>
        <w:t>беспечение условий для развития промышленного и научно-технического потенциала Новосибирской области, создания высокопроизводительной экспортно ориентированной промышленности, глубоко интегрированной в экономику России и в мировую экономику и занимающей в ней достойное место;</w:t>
      </w:r>
    </w:p>
    <w:p w14:paraId="46EF9FE0"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обеспечение всесторонней государственной поддержки в целях стимулирования развития промышленного производства на территории области в направлении внедрения инновационных, наукоемких, импортозамещающих, ресурсосберегающих и экологически чистых технологий, обеспечивающих максимально эффективное использование природных и трудовых ресурсов, в том числе посредством предоставления налоговых преференций;</w:t>
      </w:r>
    </w:p>
    <w:p w14:paraId="71D51FC0"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созданию и развитию конкурентоспособных высокотехнологичных производств, обеспечивающих массовый переход на выпуск продукции нового технологического уклада (индустрии 4.0),</w:t>
      </w:r>
      <w:r w:rsidRPr="00DA291F">
        <w:rPr>
          <w:rFonts w:ascii="Times New Roman" w:hAnsi="Times New Roman" w:cs="Times New Roman"/>
        </w:rPr>
        <w:t xml:space="preserve"> </w:t>
      </w:r>
      <w:r w:rsidRPr="00DA291F">
        <w:rPr>
          <w:rFonts w:ascii="Times New Roman" w:eastAsia="Times New Roman" w:hAnsi="Times New Roman" w:cs="Times New Roman"/>
          <w:sz w:val="28"/>
          <w:szCs w:val="28"/>
        </w:rPr>
        <w:t>стимулирование экспортной активности организаций;</w:t>
      </w:r>
    </w:p>
    <w:p w14:paraId="182FFE9D"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формированию устойчивого государственного оборонного заказа, поддержка развития производства конкурентоспособной гражданской продукции на предприятиях оборонно-промышленного комплекса для увеличения загрузки производственных мощностей;</w:t>
      </w:r>
    </w:p>
    <w:p w14:paraId="04479C3D"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условий для углубления процессов кооперации, интеграции и развития межотраслевого взаимодействия организаций науки, образования, субъектов промышленности и малого предпринимательства, для развития устойчивых хозяйственных связей субъектов промышленной деятельности между собой и с субъектами других видов экономической деятельности как на территории Новосибирской области, так и за ее пределами с целью оптимизации состава и структуры промышленности области;</w:t>
      </w:r>
    </w:p>
    <w:p w14:paraId="4A418369" w14:textId="77777777" w:rsidR="008B3BA0" w:rsidRPr="00DA291F" w:rsidRDefault="008B3BA0" w:rsidP="00DA291F">
      <w:pPr>
        <w:pBdr>
          <w:top w:val="nil"/>
          <w:left w:val="nil"/>
          <w:bottom w:val="nil"/>
          <w:right w:val="nil"/>
          <w:between w:val="nil"/>
        </w:pBdr>
        <w:tabs>
          <w:tab w:val="left" w:pos="142"/>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реализация мероприятий по привлечению внутренних и внешних инвестиций на модернизацию и технологическое перевооружение производств высокотехнологичной, наукоемкой промышленности;</w:t>
      </w:r>
    </w:p>
    <w:p w14:paraId="4E5B3646"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обеспечение развития системы подготовки работников и дополнительного профессионального образования высококвалифицированных кадров рабочих профессий; создание на предприятиях необходимых социально-экономических условий для притока молодых специалистов; </w:t>
      </w:r>
    </w:p>
    <w:p w14:paraId="1C3E012F"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стимулирование предприятий промышленного комплекса к повышению производительности труда и внедрению инструментов бережливого производства и менеджмента качества; </w:t>
      </w:r>
    </w:p>
    <w:p w14:paraId="11C0352E"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обеспечение разработки и принятия программ перспективного развития в каждой промышленной организации</w:t>
      </w:r>
      <w:r w:rsidRPr="00DA291F">
        <w:rPr>
          <w:rFonts w:ascii="Times New Roman" w:hAnsi="Times New Roman" w:cs="Times New Roman"/>
        </w:rPr>
        <w:t xml:space="preserve"> </w:t>
      </w:r>
      <w:r w:rsidRPr="00DA291F">
        <w:rPr>
          <w:rFonts w:ascii="Times New Roman" w:eastAsia="Times New Roman" w:hAnsi="Times New Roman" w:cs="Times New Roman"/>
          <w:sz w:val="28"/>
          <w:szCs w:val="28"/>
        </w:rPr>
        <w:t>(каждое второе предприятие в течение года осуществляет технологические инновации);</w:t>
      </w:r>
    </w:p>
    <w:p w14:paraId="15C4D5AB"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развитию инфраструктуры, обеспечивающей предприятия промышленного комплекса необходимыми для их деятельности продукцией, работами, услугами;</w:t>
      </w:r>
    </w:p>
    <w:p w14:paraId="3B45BE30" w14:textId="77777777" w:rsidR="008B3BA0" w:rsidRPr="00DA291F" w:rsidRDefault="008B3BA0" w:rsidP="00DA291F">
      <w:pPr>
        <w:tabs>
          <w:tab w:val="left" w:pos="851"/>
        </w:tabs>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развития приоритетных видов деятельности промышленного производства;</w:t>
      </w:r>
    </w:p>
    <w:p w14:paraId="7D9E12B2"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технологического обновления и перевооружения субъектов деятельности в сфере промышленности; внедрение новых высокопроизводительных технологий, разработки новых видов инновационной продукции;</w:t>
      </w:r>
    </w:p>
    <w:p w14:paraId="34404002" w14:textId="77EB9D18"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формирование результативной организационной среды, направленной на решение задач по поддержке экспорта организаций </w:t>
      </w:r>
      <w:r w:rsidR="001A5D78" w:rsidRPr="00DA291F">
        <w:rPr>
          <w:rFonts w:ascii="Times New Roman" w:eastAsia="Times New Roman" w:hAnsi="Times New Roman" w:cs="Times New Roman"/>
          <w:sz w:val="28"/>
          <w:szCs w:val="28"/>
        </w:rPr>
        <w:t xml:space="preserve">в сфере промышленного производства </w:t>
      </w:r>
      <w:r w:rsidRPr="00DA291F">
        <w:rPr>
          <w:rFonts w:ascii="Times New Roman" w:eastAsia="Times New Roman" w:hAnsi="Times New Roman" w:cs="Times New Roman"/>
          <w:sz w:val="28"/>
          <w:szCs w:val="28"/>
        </w:rPr>
        <w:t>Новосибирской области;</w:t>
      </w:r>
    </w:p>
    <w:p w14:paraId="1FE4649F"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создания и развития субъектов предпринимательства в промышленном комплексе региона и встраивание их в технологические производственные цепочки, формирующиеся на территории Новосибирской области;</w:t>
      </w:r>
    </w:p>
    <w:p w14:paraId="17F4DDB6" w14:textId="77777777"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условий для реализации инвестиционных проектов, которые бы способствовали прогрессивному прорывному развитию в промышленности, повышению конкурентоспособности промышленных предприятий Новосибирской области, расширению производства наукоёмкой продукции (создание «точек роста»);</w:t>
      </w:r>
    </w:p>
    <w:p w14:paraId="27EA6091" w14:textId="77777777" w:rsidR="008B3BA0" w:rsidRPr="00DA291F" w:rsidRDefault="008B3BA0"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содействие внедрению новых, современных, энергоэффективных и ресурсосберегающих технологий в производство строительных материалов, используемых в жилищном строительстве, посредством:</w:t>
      </w:r>
    </w:p>
    <w:p w14:paraId="65875F29" w14:textId="77777777" w:rsidR="008B3BA0" w:rsidRPr="00DA291F" w:rsidRDefault="008B3BA0"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lang w:eastAsia="ru-RU"/>
        </w:rPr>
        <w:t>строительства и ввода в действие предприятий по производству современных строительных материалов с применением новейших технологий, соответствующих ведущим мировым стандартам производства по эффективности, уровню автоматизации и соблюдению экологических норм;</w:t>
      </w:r>
    </w:p>
    <w:p w14:paraId="155A827C" w14:textId="77777777" w:rsidR="008B3BA0" w:rsidRPr="00DA291F" w:rsidRDefault="008B3BA0"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модернизации, реконструкции и технического перевооружения производств существующих предприятий с целью улучшения качества производимой продукции, снижения трудозатрат, улучшения экологии, повышения энергоэффективности производимых материалов.</w:t>
      </w:r>
    </w:p>
    <w:p w14:paraId="4C4C99AD" w14:textId="77777777" w:rsidR="008B3BA0" w:rsidRPr="00DA291F" w:rsidRDefault="008B3BA0"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приоритетных видов деятельности промышленного производства будет способствовать развитию металлургического производства, готовых металлических изделий, электрического оборудования.</w:t>
      </w:r>
    </w:p>
    <w:p w14:paraId="31B05864" w14:textId="50573E36" w:rsidR="008B3BA0"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Реализация мероприятий, направленных на импортозамещение, благоприятно скажется на развитии отрасли легкой промышленности </w:t>
      </w:r>
      <w:r w:rsidR="00861157" w:rsidRPr="00DA291F">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производстве текстильных изделий, одежды, кожи и изделий из кожи.</w:t>
      </w:r>
    </w:p>
    <w:p w14:paraId="1023656D" w14:textId="77777777" w:rsidR="00CD5565" w:rsidRPr="00DA291F" w:rsidRDefault="00CD5565" w:rsidP="00CD5565">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перспективе к 2030 году ожидается увеличение доли промышленного производства в структуре ВРП до 22%.</w:t>
      </w:r>
    </w:p>
    <w:p w14:paraId="6F09BE54" w14:textId="4601F9D9" w:rsidR="00A73B76" w:rsidRPr="00DA291F" w:rsidRDefault="00A73B76" w:rsidP="00A73B76">
      <w:pPr>
        <w:spacing w:after="0" w:line="240" w:lineRule="auto"/>
        <w:ind w:firstLine="709"/>
        <w:jc w:val="both"/>
        <w:rPr>
          <w:rFonts w:ascii="Times New Roman" w:hAnsi="Times New Roman" w:cs="Times New Roman"/>
          <w:sz w:val="28"/>
          <w:szCs w:val="28"/>
        </w:rPr>
      </w:pPr>
      <w:r w:rsidRPr="00ED7038">
        <w:rPr>
          <w:rFonts w:ascii="Times New Roman" w:hAnsi="Times New Roman" w:cs="Times New Roman"/>
          <w:sz w:val="28"/>
          <w:szCs w:val="28"/>
        </w:rPr>
        <w:t xml:space="preserve">Задачи и основные направления деятельности в сфере </w:t>
      </w:r>
      <w:r w:rsidRPr="00ED7038">
        <w:rPr>
          <w:rFonts w:ascii="Times New Roman" w:eastAsia="Times New Roman" w:hAnsi="Times New Roman" w:cs="Times New Roman"/>
          <w:sz w:val="28"/>
          <w:szCs w:val="28"/>
          <w:lang w:eastAsia="ru-RU"/>
        </w:rPr>
        <w:t xml:space="preserve">повышения конкурентоспособности промышленных предприятий региона, формирования высокотехнологичной, наукоемкой промышленности </w:t>
      </w:r>
      <w:r w:rsidR="00ED7038" w:rsidRPr="00ED7038">
        <w:rPr>
          <w:rFonts w:ascii="Times New Roman" w:hAnsi="Times New Roman" w:cs="Times New Roman"/>
          <w:sz w:val="28"/>
          <w:szCs w:val="28"/>
        </w:rPr>
        <w:t>буду</w:t>
      </w:r>
      <w:r w:rsidRPr="00ED7038">
        <w:rPr>
          <w:rFonts w:ascii="Times New Roman" w:hAnsi="Times New Roman" w:cs="Times New Roman"/>
          <w:sz w:val="28"/>
          <w:szCs w:val="28"/>
        </w:rPr>
        <w:t xml:space="preserve">т </w:t>
      </w:r>
      <w:r w:rsidR="00ED7038" w:rsidRPr="00ED7038">
        <w:rPr>
          <w:rFonts w:ascii="Times New Roman" w:hAnsi="Times New Roman" w:cs="Times New Roman"/>
          <w:sz w:val="28"/>
          <w:szCs w:val="28"/>
        </w:rPr>
        <w:t xml:space="preserve">реализовываться </w:t>
      </w:r>
      <w:r w:rsidRPr="00ED7038">
        <w:rPr>
          <w:rFonts w:ascii="Times New Roman" w:hAnsi="Times New Roman" w:cs="Times New Roman"/>
          <w:sz w:val="28"/>
          <w:szCs w:val="28"/>
        </w:rPr>
        <w:t>в рамках:</w:t>
      </w:r>
    </w:p>
    <w:p w14:paraId="5732BD1D" w14:textId="64DB0814" w:rsidR="008B3BA0" w:rsidRPr="00DA291F" w:rsidRDefault="008B3BA0"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национального проекта «Производительность труда и поддержка занятости» в соответствии с Указом Президента Российской Федерации от 07.05.2018 </w:t>
      </w:r>
      <w:r w:rsidR="009021D3" w:rsidRPr="00DA291F">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204 «О национальных целях и стратегических задачах развития Российской Федерации на период до 2024 года»;</w:t>
      </w:r>
    </w:p>
    <w:p w14:paraId="508DF526" w14:textId="77777777" w:rsidR="008B3BA0" w:rsidRPr="00DA291F" w:rsidRDefault="008B3BA0" w:rsidP="00DA291F">
      <w:pPr>
        <w:spacing w:after="0" w:line="240" w:lineRule="auto"/>
        <w:ind w:firstLine="709"/>
        <w:jc w:val="both"/>
        <w:rPr>
          <w:rFonts w:ascii="Times New Roman" w:hAnsi="Times New Roman" w:cs="Times New Roman"/>
          <w:sz w:val="28"/>
          <w:szCs w:val="28"/>
        </w:rPr>
      </w:pPr>
      <w:bookmarkStart w:id="526" w:name="_Toc528173310"/>
      <w:bookmarkStart w:id="527" w:name="_Toc528318617"/>
      <w:r w:rsidRPr="00DA291F">
        <w:rPr>
          <w:rFonts w:ascii="Times New Roman" w:hAnsi="Times New Roman" w:cs="Times New Roman"/>
          <w:sz w:val="28"/>
          <w:szCs w:val="28"/>
        </w:rPr>
        <w:t>государственной программы Новосибирской области «Развитие промышленности и повышение ее конкурентоспособности в Новосибирской области»;</w:t>
      </w:r>
      <w:bookmarkEnd w:id="526"/>
      <w:bookmarkEnd w:id="527"/>
      <w:r w:rsidRPr="00DA291F">
        <w:rPr>
          <w:rFonts w:ascii="Times New Roman" w:hAnsi="Times New Roman" w:cs="Times New Roman"/>
          <w:sz w:val="28"/>
          <w:szCs w:val="28"/>
        </w:rPr>
        <w:t xml:space="preserve"> </w:t>
      </w:r>
    </w:p>
    <w:p w14:paraId="7102970E" w14:textId="25CD0CCF" w:rsidR="008B3BA0" w:rsidRPr="00DA291F" w:rsidRDefault="008B3BA0"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программы реиндустриализации </w:t>
      </w:r>
      <w:r w:rsidR="00CC359D">
        <w:rPr>
          <w:rFonts w:ascii="Times New Roman" w:eastAsia="Times New Roman" w:hAnsi="Times New Roman" w:cs="Times New Roman"/>
          <w:sz w:val="28"/>
          <w:szCs w:val="28"/>
          <w:lang w:eastAsia="ru-RU"/>
        </w:rPr>
        <w:t>экономики Новосибирской области;</w:t>
      </w:r>
    </w:p>
    <w:p w14:paraId="0B69F5A4" w14:textId="0EE01ACA" w:rsidR="008B3BA0" w:rsidRPr="00DA291F" w:rsidRDefault="008B3BA0"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региональной программы «Развитие предприятий промышленности строительных материалов и индустриального домостроения на территории Новосибирской области на 2012-2020 годы», утвержденной постановлением Правительства Новосибирской области от 20.11.2012 </w:t>
      </w:r>
      <w:r w:rsidR="009021D3" w:rsidRPr="00DA291F">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517-п;</w:t>
      </w:r>
    </w:p>
    <w:p w14:paraId="7B014A4C" w14:textId="77777777" w:rsidR="008B3BA0" w:rsidRPr="00DA291F" w:rsidRDefault="008B3BA0"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деятельности Государственного фонда развития промышленности Новосибирской области (предоставление займов субъектам деятельности в сфере промышленности);</w:t>
      </w:r>
    </w:p>
    <w:p w14:paraId="7B8C4EE0" w14:textId="73B10ED3"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инвестиционных проектов, перечень которых представлен в приложении</w:t>
      </w:r>
      <w:r w:rsidR="00861157" w:rsidRPr="00DA291F">
        <w:rPr>
          <w:rFonts w:ascii="Times New Roman" w:eastAsia="Times New Roman" w:hAnsi="Times New Roman" w:cs="Times New Roman"/>
          <w:sz w:val="28"/>
          <w:szCs w:val="28"/>
        </w:rPr>
        <w:t> </w:t>
      </w:r>
      <w:r w:rsidR="00884D8E" w:rsidRPr="00DA291F">
        <w:rPr>
          <w:rFonts w:ascii="Times New Roman" w:eastAsia="Times New Roman" w:hAnsi="Times New Roman" w:cs="Times New Roman"/>
          <w:sz w:val="28"/>
          <w:szCs w:val="28"/>
        </w:rPr>
        <w:t>2</w:t>
      </w:r>
      <w:r w:rsidRPr="00DA291F">
        <w:rPr>
          <w:rFonts w:ascii="Times New Roman" w:eastAsia="Times New Roman" w:hAnsi="Times New Roman" w:cs="Times New Roman"/>
          <w:sz w:val="28"/>
          <w:szCs w:val="28"/>
        </w:rPr>
        <w:t>.</w:t>
      </w:r>
    </w:p>
    <w:p w14:paraId="2DEE84DE" w14:textId="7B4B5EAF" w:rsidR="00A73B76" w:rsidRDefault="00A73B76" w:rsidP="00A73B76">
      <w:pPr>
        <w:spacing w:after="0" w:line="240" w:lineRule="auto"/>
        <w:ind w:firstLine="709"/>
        <w:jc w:val="both"/>
        <w:rPr>
          <w:rFonts w:ascii="Times New Roman" w:eastAsia="Times New Roman" w:hAnsi="Times New Roman" w:cs="Times New Roman"/>
          <w:sz w:val="28"/>
          <w:szCs w:val="28"/>
        </w:rPr>
      </w:pPr>
      <w:r w:rsidRPr="00DC334D">
        <w:rPr>
          <w:rFonts w:ascii="Times New Roman" w:eastAsia="Times New Roman" w:hAnsi="Times New Roman" w:cs="Times New Roman"/>
          <w:sz w:val="28"/>
          <w:szCs w:val="28"/>
        </w:rPr>
        <w:t xml:space="preserve">Результатом реализации стратегии в сфере </w:t>
      </w:r>
      <w:r w:rsidR="00ED7038" w:rsidRPr="00ED7038">
        <w:rPr>
          <w:rFonts w:ascii="Times New Roman" w:eastAsia="Times New Roman" w:hAnsi="Times New Roman" w:cs="Times New Roman"/>
          <w:sz w:val="28"/>
          <w:szCs w:val="28"/>
        </w:rPr>
        <w:t xml:space="preserve">повышения конкурентоспособности промышленных предприятий региона, формирования высокотехнологичной, наукоемкой промышленности </w:t>
      </w:r>
      <w:r w:rsidRPr="00DC334D">
        <w:rPr>
          <w:rFonts w:ascii="Times New Roman" w:eastAsia="Times New Roman" w:hAnsi="Times New Roman" w:cs="Times New Roman"/>
          <w:sz w:val="28"/>
          <w:szCs w:val="28"/>
        </w:rPr>
        <w:t>будет являться достижение следующих значений показателей по инновационному сценарию к 2030 году:</w:t>
      </w:r>
    </w:p>
    <w:p w14:paraId="2BF9FA08" w14:textId="2E6A82C7" w:rsidR="008B3BA0" w:rsidRPr="00DA291F" w:rsidRDefault="008B3BA0" w:rsidP="00CC359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рост промышленного производства в сопоставимых ценах в 2,1 раза</w:t>
      </w:r>
      <w:r w:rsidR="00CC359D" w:rsidRPr="00CC359D">
        <w:rPr>
          <w:rFonts w:ascii="Times New Roman" w:eastAsia="Times New Roman" w:hAnsi="Times New Roman" w:cs="Times New Roman"/>
          <w:sz w:val="28"/>
          <w:szCs w:val="28"/>
        </w:rPr>
        <w:t xml:space="preserve"> </w:t>
      </w:r>
      <w:r w:rsidR="00CC359D">
        <w:rPr>
          <w:rFonts w:ascii="Times New Roman" w:eastAsia="Times New Roman" w:hAnsi="Times New Roman" w:cs="Times New Roman"/>
          <w:sz w:val="28"/>
          <w:szCs w:val="28"/>
        </w:rPr>
        <w:t>по сравнению с 2018 годом;</w:t>
      </w:r>
    </w:p>
    <w:p w14:paraId="2FF9E112" w14:textId="0EA2B12B" w:rsidR="008B3BA0" w:rsidRPr="00DA291F" w:rsidRDefault="008B3BA0"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286EAC">
        <w:rPr>
          <w:rFonts w:ascii="Times New Roman" w:eastAsia="Times New Roman" w:hAnsi="Times New Roman" w:cs="Times New Roman"/>
          <w:sz w:val="28"/>
          <w:szCs w:val="28"/>
        </w:rPr>
        <w:t xml:space="preserve">увеличение объема отгруженных товаров собственного производства, выполненных работ и услуг собственными силами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в 3 раза </w:t>
      </w:r>
      <w:r w:rsidR="00CC359D" w:rsidRPr="00286EAC">
        <w:rPr>
          <w:rFonts w:ascii="Times New Roman" w:eastAsia="Times New Roman" w:hAnsi="Times New Roman" w:cs="Times New Roman"/>
          <w:sz w:val="28"/>
          <w:szCs w:val="28"/>
        </w:rPr>
        <w:t>по сравнению с 2018 годом.</w:t>
      </w:r>
    </w:p>
    <w:p w14:paraId="58D08BE5" w14:textId="77777777" w:rsidR="00861157" w:rsidRPr="00DA291F" w:rsidRDefault="00861157" w:rsidP="00DA29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7DD08812" w14:textId="6F46CB29" w:rsidR="00686B1B" w:rsidRPr="00DA291F" w:rsidRDefault="006B01EB" w:rsidP="00DA291F">
      <w:pPr>
        <w:pStyle w:val="ConsPlusNormal"/>
        <w:ind w:firstLine="709"/>
        <w:jc w:val="both"/>
        <w:outlineLvl w:val="1"/>
        <w:rPr>
          <w:rFonts w:ascii="Times New Roman" w:hAnsi="Times New Roman" w:cs="Times New Roman"/>
          <w:sz w:val="28"/>
          <w:szCs w:val="28"/>
        </w:rPr>
      </w:pPr>
      <w:bookmarkStart w:id="528" w:name="_Toc528144296"/>
      <w:bookmarkStart w:id="529" w:name="_Toc528168370"/>
      <w:bookmarkStart w:id="530" w:name="_Toc528169062"/>
      <w:bookmarkStart w:id="531" w:name="_Toc528173311"/>
      <w:bookmarkStart w:id="532" w:name="_Toc528318618"/>
      <w:bookmarkStart w:id="533" w:name="_Toc528597389"/>
      <w:bookmarkStart w:id="534" w:name="_Toc528759776"/>
      <w:bookmarkStart w:id="535" w:name="_Toc529979632"/>
      <w:r w:rsidRPr="00DA291F">
        <w:rPr>
          <w:rFonts w:ascii="Times New Roman" w:hAnsi="Times New Roman" w:cs="Times New Roman"/>
          <w:sz w:val="28"/>
          <w:szCs w:val="28"/>
        </w:rPr>
        <w:t>5</w:t>
      </w:r>
      <w:r w:rsidR="00686B1B" w:rsidRPr="00DA291F">
        <w:rPr>
          <w:rFonts w:ascii="Times New Roman" w:hAnsi="Times New Roman" w:cs="Times New Roman"/>
          <w:sz w:val="28"/>
          <w:szCs w:val="28"/>
        </w:rPr>
        <w:t>.</w:t>
      </w:r>
      <w:r w:rsidR="00F25CF0" w:rsidRPr="00DA291F">
        <w:rPr>
          <w:rFonts w:ascii="Times New Roman" w:hAnsi="Times New Roman" w:cs="Times New Roman"/>
          <w:sz w:val="28"/>
          <w:szCs w:val="28"/>
        </w:rPr>
        <w:t>2</w:t>
      </w:r>
      <w:r w:rsidR="00686B1B" w:rsidRPr="00DA291F">
        <w:rPr>
          <w:rFonts w:ascii="Times New Roman" w:hAnsi="Times New Roman" w:cs="Times New Roman"/>
          <w:sz w:val="28"/>
          <w:szCs w:val="28"/>
        </w:rPr>
        <w:t>. Агропромышленный комплекс</w:t>
      </w:r>
      <w:bookmarkEnd w:id="512"/>
      <w:bookmarkEnd w:id="513"/>
      <w:bookmarkEnd w:id="514"/>
      <w:bookmarkEnd w:id="528"/>
      <w:bookmarkEnd w:id="529"/>
      <w:bookmarkEnd w:id="530"/>
      <w:bookmarkEnd w:id="531"/>
      <w:bookmarkEnd w:id="532"/>
      <w:bookmarkEnd w:id="533"/>
      <w:bookmarkEnd w:id="534"/>
      <w:bookmarkEnd w:id="535"/>
    </w:p>
    <w:p w14:paraId="398A278A" w14:textId="77777777" w:rsidR="004643C7" w:rsidRPr="00DA291F" w:rsidRDefault="004643C7" w:rsidP="00DA291F">
      <w:pPr>
        <w:spacing w:after="0" w:line="240" w:lineRule="auto"/>
        <w:ind w:firstLine="709"/>
        <w:jc w:val="both"/>
        <w:rPr>
          <w:rFonts w:ascii="Times New Roman" w:hAnsi="Times New Roman" w:cs="Times New Roman"/>
          <w:sz w:val="28"/>
          <w:szCs w:val="28"/>
        </w:rPr>
      </w:pPr>
      <w:bookmarkStart w:id="536" w:name="_Toc528054715"/>
      <w:bookmarkStart w:id="537" w:name="_Toc528144299"/>
    </w:p>
    <w:p w14:paraId="2DDED983" w14:textId="55A3B356" w:rsidR="00FF7851" w:rsidRPr="00DA291F" w:rsidRDefault="00FF785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Сельское хозяйство Новосибирской области развивается в условиях ряда ограничений, связанных с недостатком сельскохозяйственной техники, кормовых ресурсов, качественных семян и удобрений, зависимости от импортных генетических материалов, дефицитом специалистов. В настоящее время сельская экономика региона недостаточно диверсифицирована, не обеспечивается полный цикл переработки сельскохозяйственной продукции, не в полной мере используются современные инновационные технологии в производственном процессе и управлении предприятиями.</w:t>
      </w:r>
    </w:p>
    <w:p w14:paraId="0423DC10" w14:textId="77777777" w:rsidR="004643C7" w:rsidRPr="00DA291F" w:rsidRDefault="004643C7" w:rsidP="00DA291F">
      <w:pPr>
        <w:spacing w:after="0" w:line="240" w:lineRule="auto"/>
        <w:ind w:firstLine="709"/>
        <w:jc w:val="both"/>
        <w:rPr>
          <w:rFonts w:ascii="Times New Roman" w:hAnsi="Times New Roman" w:cs="Times New Roman"/>
          <w:sz w:val="28"/>
          <w:szCs w:val="28"/>
        </w:rPr>
      </w:pPr>
    </w:p>
    <w:p w14:paraId="594B4F27" w14:textId="25C2E834" w:rsidR="00FF7851" w:rsidRPr="00DA291F" w:rsidRDefault="00FF7851" w:rsidP="00DA291F">
      <w:pPr>
        <w:pStyle w:val="ConsPlusNormal"/>
        <w:widowControl/>
        <w:tabs>
          <w:tab w:val="left" w:pos="1560"/>
        </w:tabs>
        <w:ind w:firstLine="709"/>
        <w:jc w:val="both"/>
        <w:outlineLvl w:val="2"/>
        <w:rPr>
          <w:rFonts w:ascii="Times New Roman" w:hAnsi="Times New Roman" w:cs="Times New Roman"/>
          <w:sz w:val="28"/>
          <w:szCs w:val="28"/>
        </w:rPr>
      </w:pPr>
      <w:bookmarkStart w:id="538" w:name="_Toc517790594"/>
      <w:bookmarkStart w:id="539" w:name="_Toc528168371"/>
      <w:bookmarkStart w:id="540" w:name="_Toc528169063"/>
      <w:bookmarkStart w:id="541" w:name="_Toc528173312"/>
      <w:bookmarkStart w:id="542" w:name="_Toc528318619"/>
      <w:bookmarkStart w:id="543" w:name="_Toc528597390"/>
      <w:bookmarkStart w:id="544" w:name="_Toc528759777"/>
      <w:bookmarkStart w:id="545" w:name="_Toc529979633"/>
      <w:r w:rsidRPr="00DA291F">
        <w:rPr>
          <w:rFonts w:ascii="Times New Roman" w:hAnsi="Times New Roman" w:cs="Times New Roman"/>
          <w:sz w:val="28"/>
          <w:szCs w:val="28"/>
        </w:rPr>
        <w:t>Инновационное сельское хозяйство</w:t>
      </w:r>
      <w:bookmarkEnd w:id="538"/>
      <w:bookmarkEnd w:id="539"/>
      <w:bookmarkEnd w:id="540"/>
      <w:bookmarkEnd w:id="541"/>
      <w:bookmarkEnd w:id="542"/>
      <w:bookmarkEnd w:id="543"/>
      <w:bookmarkEnd w:id="544"/>
      <w:bookmarkEnd w:id="545"/>
    </w:p>
    <w:p w14:paraId="08839979" w14:textId="77777777" w:rsidR="004643C7" w:rsidRPr="00DA291F" w:rsidRDefault="004643C7" w:rsidP="00DA291F">
      <w:pPr>
        <w:spacing w:after="0" w:line="240" w:lineRule="auto"/>
        <w:ind w:firstLine="709"/>
        <w:jc w:val="both"/>
        <w:rPr>
          <w:rFonts w:ascii="Times New Roman" w:hAnsi="Times New Roman" w:cs="Times New Roman"/>
          <w:sz w:val="28"/>
          <w:szCs w:val="28"/>
        </w:rPr>
      </w:pPr>
    </w:p>
    <w:p w14:paraId="39287FD5" w14:textId="35DA0877" w:rsidR="00FF7851" w:rsidRPr="00DA291F" w:rsidRDefault="00FF785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Приоритетными направлениями развития сельскохозяйственного производства являются:</w:t>
      </w:r>
    </w:p>
    <w:p w14:paraId="61BCE119" w14:textId="77777777" w:rsidR="00FF7851" w:rsidRPr="00DA291F" w:rsidRDefault="00FF785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поиск или создание новых рынков сбыта продукции, включая формирование логистических цепочек; </w:t>
      </w:r>
    </w:p>
    <w:p w14:paraId="26146A4E" w14:textId="77777777" w:rsidR="00FF7851" w:rsidRPr="00DA291F" w:rsidRDefault="00FF785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техническое и технологическое переоснащение отрасли; </w:t>
      </w:r>
    </w:p>
    <w:p w14:paraId="783EED3A" w14:textId="77777777" w:rsidR="00FF7851" w:rsidRPr="00DA291F" w:rsidRDefault="00FF785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использование инноваций и современных технологий; </w:t>
      </w:r>
    </w:p>
    <w:p w14:paraId="211FC16F" w14:textId="2AD7B6AF" w:rsidR="00FF7851" w:rsidRPr="00DA291F" w:rsidRDefault="0089073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предотвращение негативных последствий колебаний объёмов производства, обусловленных сезонностью сельскохозяйственного производства.</w:t>
      </w:r>
    </w:p>
    <w:p w14:paraId="5A4C8070" w14:textId="77777777" w:rsidR="00FF7851" w:rsidRPr="00DA291F" w:rsidRDefault="00FF7851" w:rsidP="00DA291F">
      <w:pPr>
        <w:tabs>
          <w:tab w:val="left" w:pos="1134"/>
        </w:tabs>
        <w:spacing w:after="0" w:line="240" w:lineRule="auto"/>
        <w:ind w:firstLine="709"/>
        <w:jc w:val="both"/>
        <w:rPr>
          <w:rFonts w:ascii="Times New Roman" w:hAnsi="Times New Roman" w:cs="Times New Roman"/>
          <w:spacing w:val="-6"/>
          <w:sz w:val="28"/>
          <w:szCs w:val="28"/>
        </w:rPr>
      </w:pPr>
      <w:r w:rsidRPr="00DA291F">
        <w:rPr>
          <w:rFonts w:ascii="Times New Roman" w:hAnsi="Times New Roman" w:cs="Times New Roman"/>
          <w:spacing w:val="-6"/>
          <w:sz w:val="28"/>
          <w:szCs w:val="28"/>
        </w:rPr>
        <w:t>Прорывным направлением развития экономики области становится внедрение инноваций в агропромышленный комплекс (далее – АПК). Инновации ведут к снижению себестоимости продукции, притоку инвестиций, повышению имиджа производителя новых продуктов, открытию и выходу на новые рынки, внутренние и внешние. В рамках повышения производственной и экологической эффективности отрасли наиболее перспективным является внедрение элементов умного сельского хозяйства, к которым, в частности, относятся: точное земледелие (система управления продуктивностью посевов) и система управления стадом и селекцией в животноводстве.</w:t>
      </w:r>
    </w:p>
    <w:p w14:paraId="43E81C9B" w14:textId="77777777" w:rsidR="00FF7851" w:rsidRPr="00DA291F" w:rsidRDefault="00FF7851" w:rsidP="00DA291F">
      <w:pPr>
        <w:tabs>
          <w:tab w:val="left" w:pos="1134"/>
        </w:tabs>
        <w:spacing w:after="0" w:line="240" w:lineRule="auto"/>
        <w:ind w:firstLine="709"/>
        <w:jc w:val="both"/>
        <w:rPr>
          <w:rFonts w:ascii="Times New Roman" w:hAnsi="Times New Roman" w:cs="Times New Roman"/>
          <w:spacing w:val="-6"/>
          <w:sz w:val="28"/>
          <w:szCs w:val="28"/>
        </w:rPr>
      </w:pPr>
      <w:r w:rsidRPr="00DA291F">
        <w:rPr>
          <w:rFonts w:ascii="Times New Roman" w:hAnsi="Times New Roman" w:cs="Times New Roman"/>
          <w:spacing w:val="-6"/>
          <w:sz w:val="28"/>
          <w:szCs w:val="28"/>
        </w:rPr>
        <w:t>Предприятия, которые раньше освоят данные технологии, получат существенные преимущества в конкурентной борьбе за рынки сбыта своей продукции.</w:t>
      </w:r>
    </w:p>
    <w:p w14:paraId="3A9E50EF" w14:textId="6FE3AEEE"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Для повышения эффективности сельскохозяйственного производства в регионе разработана адаптивно-ландшафтная система земледелия, предусматривающая установление агротехнологических требований к использованию земельных ресурсов сельскохозяйственного назначения. Применение научно обоснованных технологий возделывания и набора культур позволит существенно снизить последствия неблагоприятных по погодным условиям лет и уменьшить риски резкого падения урожайности, определить специализацию сельскохозяйственного производства с учетом территориальной дифференциации </w:t>
      </w:r>
      <w:r w:rsidR="00783B5E" w:rsidRPr="00DA291F">
        <w:rPr>
          <w:rFonts w:ascii="Times New Roman" w:eastAsia="Times New Roman" w:hAnsi="Times New Roman" w:cs="Times New Roman"/>
          <w:sz w:val="28"/>
          <w:szCs w:val="28"/>
        </w:rPr>
        <w:t xml:space="preserve">муниципальных </w:t>
      </w:r>
      <w:r w:rsidRPr="00DA291F">
        <w:rPr>
          <w:rFonts w:ascii="Times New Roman" w:eastAsia="Times New Roman" w:hAnsi="Times New Roman" w:cs="Times New Roman"/>
          <w:sz w:val="28"/>
          <w:szCs w:val="28"/>
        </w:rPr>
        <w:t xml:space="preserve">районов </w:t>
      </w:r>
      <w:r w:rsidR="00783B5E" w:rsidRPr="00DA291F">
        <w:rPr>
          <w:rFonts w:ascii="Times New Roman" w:eastAsia="Times New Roman" w:hAnsi="Times New Roman" w:cs="Times New Roman"/>
          <w:sz w:val="28"/>
          <w:szCs w:val="28"/>
        </w:rPr>
        <w:t xml:space="preserve">Новосибирской </w:t>
      </w:r>
      <w:r w:rsidRPr="00DA291F">
        <w:rPr>
          <w:rFonts w:ascii="Times New Roman" w:eastAsia="Times New Roman" w:hAnsi="Times New Roman" w:cs="Times New Roman"/>
          <w:sz w:val="28"/>
          <w:szCs w:val="28"/>
        </w:rPr>
        <w:t>области.</w:t>
      </w:r>
    </w:p>
    <w:p w14:paraId="6693A681"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Решение задач, направленных на развитие АПК в муниципальных образованиях, базируется на использовании АИС «Учет и мониторинг сельскохозяйственных земель Новосибирской области», позволяющей повысить эффективность управления земельными ресурсами на сельских территориях. </w:t>
      </w:r>
    </w:p>
    <w:p w14:paraId="4967A038" w14:textId="77777777"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настоящий момент выделяют следующие ключевые проблемы, которые сдерживают развитие сельскохозяйственного производства:</w:t>
      </w:r>
    </w:p>
    <w:p w14:paraId="277A59C4" w14:textId="77777777"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недостаточная региональная поддержка тех проектов развития сельского хозяйства, которые будут обеспечивать максимальную вовлеченность населения сельских территорий; </w:t>
      </w:r>
    </w:p>
    <w:p w14:paraId="1BD26A61" w14:textId="55117EB1"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отсутствие государственных программ</w:t>
      </w:r>
      <w:r w:rsidR="00003674" w:rsidRPr="00DA291F">
        <w:rPr>
          <w:rFonts w:ascii="Times New Roman" w:hAnsi="Times New Roman" w:cs="Times New Roman"/>
          <w:sz w:val="28"/>
          <w:szCs w:val="28"/>
        </w:rPr>
        <w:t xml:space="preserve"> Новосибирской области</w:t>
      </w:r>
      <w:r w:rsidRPr="00DA291F">
        <w:rPr>
          <w:rFonts w:ascii="Times New Roman" w:hAnsi="Times New Roman" w:cs="Times New Roman"/>
          <w:sz w:val="28"/>
          <w:szCs w:val="28"/>
        </w:rPr>
        <w:t xml:space="preserve">, направленных на поощрение талантливой сельской молодежи; </w:t>
      </w:r>
    </w:p>
    <w:p w14:paraId="7247CB39" w14:textId="77777777"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несбалансированность институциональной и финансовой поддержки агрохолдингов и проектов, вовлекающих широкие слои населения сельских районов области; </w:t>
      </w:r>
    </w:p>
    <w:p w14:paraId="474C4E8E" w14:textId="77777777"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отсутствие сбалансированности территориально-пространственного развития посредством поддержки и развития транспортно-коммуникационной системы, обеспечивающей доступ продукции сельского хозяйства на ключевые территории, на которых формируется спрос;</w:t>
      </w:r>
    </w:p>
    <w:p w14:paraId="556E795F" w14:textId="77777777"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недостаточный уровень развития инфраструктуры хранения (нехватка овощехранилищ, элеваторов, терминально-логистических центров);</w:t>
      </w:r>
    </w:p>
    <w:p w14:paraId="0A331EE9" w14:textId="77777777"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ограниченные возможности сбыта на внутреннем рынке;</w:t>
      </w:r>
    </w:p>
    <w:p w14:paraId="66358B9C" w14:textId="77777777"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низкий технологический уровень производителей и переработчиков сельскохозяйственной продукции; </w:t>
      </w:r>
    </w:p>
    <w:p w14:paraId="2F39DE01" w14:textId="77777777"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низкая доступность новых посевных площадей.</w:t>
      </w:r>
    </w:p>
    <w:p w14:paraId="5A068947" w14:textId="5B722198" w:rsidR="00FF7851" w:rsidRPr="00DA291F" w:rsidRDefault="00FF7851" w:rsidP="00DA291F">
      <w:pPr>
        <w:tabs>
          <w:tab w:val="left" w:pos="1134"/>
        </w:tabs>
        <w:spacing w:after="0" w:line="240" w:lineRule="auto"/>
        <w:ind w:firstLine="709"/>
        <w:jc w:val="both"/>
        <w:rPr>
          <w:rFonts w:ascii="Times New Roman" w:hAnsi="Times New Roman" w:cs="Times New Roman"/>
          <w:spacing w:val="-6"/>
          <w:sz w:val="28"/>
          <w:szCs w:val="28"/>
        </w:rPr>
      </w:pPr>
      <w:r w:rsidRPr="00DA291F">
        <w:rPr>
          <w:rFonts w:ascii="Times New Roman" w:hAnsi="Times New Roman" w:cs="Times New Roman"/>
          <w:spacing w:val="-6"/>
          <w:sz w:val="28"/>
          <w:szCs w:val="28"/>
        </w:rPr>
        <w:t>Развитие отрасли тесно связано с удовлетворением потребности сельхо</w:t>
      </w:r>
      <w:r w:rsidR="00524D9B">
        <w:rPr>
          <w:rFonts w:ascii="Times New Roman" w:hAnsi="Times New Roman" w:cs="Times New Roman"/>
          <w:spacing w:val="-6"/>
          <w:sz w:val="28"/>
          <w:szCs w:val="28"/>
        </w:rPr>
        <w:t>з</w:t>
      </w:r>
      <w:r w:rsidRPr="00DA291F">
        <w:rPr>
          <w:rFonts w:ascii="Times New Roman" w:hAnsi="Times New Roman" w:cs="Times New Roman"/>
          <w:spacing w:val="-6"/>
          <w:sz w:val="28"/>
          <w:szCs w:val="28"/>
        </w:rPr>
        <w:t>товаропроизводителей в логистических комплексах хранения сельскохозяйственной, в том числе переработанной, продукции, строительство которых возможно на принципах ГЧП. Повсеместное развитие местной переработки сельхозпродуктов, развитие тепличного бизнеса для производства малотранспортабельной продукции, органического сельского хозяйства будет способствовать решению задачи обеспечения населения области собственными продуктами питания.</w:t>
      </w:r>
    </w:p>
    <w:p w14:paraId="47CD5C7B" w14:textId="772F9C00"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Межмуниципальная кооперация для реализации инфраструктурных и производственных проектов, организация работы по повышению инвестиционной привлекательности и привлечению инвестиций на муниципальном уровне позволят привлечь инвестиции в сельское хозяйство, и выйти на другие внешние рынки сбыта, помимо агломераций Новосибирской области, под брендом Новосибирской области.</w:t>
      </w:r>
    </w:p>
    <w:p w14:paraId="7880A2C2" w14:textId="77777777" w:rsidR="004643C7" w:rsidRPr="00DA291F" w:rsidRDefault="004643C7" w:rsidP="00DA291F">
      <w:pPr>
        <w:tabs>
          <w:tab w:val="left" w:pos="1134"/>
        </w:tabs>
        <w:spacing w:after="0" w:line="240" w:lineRule="auto"/>
        <w:ind w:firstLine="709"/>
        <w:jc w:val="both"/>
        <w:rPr>
          <w:rFonts w:ascii="Times New Roman" w:hAnsi="Times New Roman" w:cs="Times New Roman"/>
          <w:sz w:val="28"/>
          <w:szCs w:val="28"/>
        </w:rPr>
      </w:pPr>
    </w:p>
    <w:p w14:paraId="2C61C5E8" w14:textId="5B8DAD61" w:rsidR="00FF7851" w:rsidRPr="00DA291F" w:rsidRDefault="00FF7851" w:rsidP="00DA291F">
      <w:pPr>
        <w:pStyle w:val="ConsPlusNormal"/>
        <w:widowControl/>
        <w:ind w:firstLine="709"/>
        <w:jc w:val="both"/>
        <w:outlineLvl w:val="2"/>
        <w:rPr>
          <w:rFonts w:ascii="Times New Roman" w:hAnsi="Times New Roman" w:cs="Times New Roman"/>
          <w:sz w:val="28"/>
          <w:szCs w:val="28"/>
        </w:rPr>
      </w:pPr>
      <w:bookmarkStart w:id="546" w:name="_Toc517790595"/>
      <w:bookmarkStart w:id="547" w:name="_Toc528168372"/>
      <w:bookmarkStart w:id="548" w:name="_Toc528169064"/>
      <w:bookmarkStart w:id="549" w:name="_Toc528173313"/>
      <w:bookmarkStart w:id="550" w:name="_Toc528318620"/>
      <w:bookmarkStart w:id="551" w:name="_Toc528597391"/>
      <w:bookmarkStart w:id="552" w:name="_Toc528759778"/>
      <w:bookmarkStart w:id="553" w:name="_Toc529979634"/>
      <w:r w:rsidRPr="00DA291F">
        <w:rPr>
          <w:rFonts w:ascii="Times New Roman" w:hAnsi="Times New Roman" w:cs="Times New Roman"/>
          <w:sz w:val="28"/>
          <w:szCs w:val="28"/>
        </w:rPr>
        <w:t>Стратегическое развитие пищевой и перерабатывающей промышленности</w:t>
      </w:r>
      <w:bookmarkEnd w:id="546"/>
      <w:bookmarkEnd w:id="547"/>
      <w:bookmarkEnd w:id="548"/>
      <w:bookmarkEnd w:id="549"/>
      <w:bookmarkEnd w:id="550"/>
      <w:bookmarkEnd w:id="551"/>
      <w:bookmarkEnd w:id="552"/>
      <w:bookmarkEnd w:id="553"/>
    </w:p>
    <w:p w14:paraId="527E951F" w14:textId="77777777" w:rsidR="004643C7" w:rsidRPr="00DA291F" w:rsidRDefault="004643C7" w:rsidP="00DA291F">
      <w:pPr>
        <w:pStyle w:val="ConsPlusNormal"/>
        <w:widowControl/>
        <w:ind w:firstLine="709"/>
        <w:jc w:val="both"/>
        <w:rPr>
          <w:rFonts w:ascii="Times New Roman" w:hAnsi="Times New Roman" w:cs="Times New Roman"/>
          <w:sz w:val="28"/>
          <w:szCs w:val="28"/>
        </w:rPr>
      </w:pPr>
    </w:p>
    <w:p w14:paraId="3DF22C59" w14:textId="77777777" w:rsidR="00FF7851" w:rsidRPr="00DA291F" w:rsidRDefault="00FF7851" w:rsidP="00DA291F">
      <w:pPr>
        <w:tabs>
          <w:tab w:val="left" w:pos="993"/>
        </w:tabs>
        <w:spacing w:after="0" w:line="240" w:lineRule="auto"/>
        <w:ind w:firstLine="709"/>
        <w:jc w:val="both"/>
        <w:rPr>
          <w:rFonts w:ascii="Times New Roman" w:hAnsi="Times New Roman" w:cs="Times New Roman"/>
          <w:spacing w:val="-2"/>
          <w:sz w:val="28"/>
          <w:szCs w:val="28"/>
          <w:bdr w:val="none" w:sz="0" w:space="0" w:color="auto" w:frame="1"/>
          <w:shd w:val="clear" w:color="auto" w:fill="FFFFFF"/>
        </w:rPr>
      </w:pPr>
      <w:r w:rsidRPr="00DA291F">
        <w:rPr>
          <w:rFonts w:ascii="Times New Roman" w:hAnsi="Times New Roman" w:cs="Times New Roman"/>
          <w:spacing w:val="-2"/>
          <w:sz w:val="28"/>
          <w:szCs w:val="28"/>
          <w:bdr w:val="none" w:sz="0" w:space="0" w:color="auto" w:frame="1"/>
          <w:shd w:val="clear" w:color="auto" w:fill="FFFFFF"/>
        </w:rPr>
        <w:t>Развитие пищевой и перерабатывающей промышленности направлено на модернизацию и прорывное высокотехнологическое развитие отрасли на основе программы импортозамещения, создания условий для комплексной и глубокой переработки сельскохозяйственного сырья, для формирования полных цепочек создания стоимости и интегрированных агрохолдингов, производства продукции, отвечающей современным требованиям качества и безопасности, и продвижения этой продукции на региональные, общероссийские и мировые рынки.</w:t>
      </w:r>
    </w:p>
    <w:p w14:paraId="0E9C2EB9" w14:textId="77777777" w:rsidR="00FF7851" w:rsidRPr="00DA291F" w:rsidRDefault="00FF7851"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пищевой и перерабатывающей промышленности опирается на следующие возможности:</w:t>
      </w:r>
    </w:p>
    <w:p w14:paraId="18B92143" w14:textId="77777777" w:rsidR="00FF7851" w:rsidRPr="00DA291F" w:rsidRDefault="00FF7851" w:rsidP="00DA291F">
      <w:pPr>
        <w:pStyle w:val="af0"/>
        <w:tabs>
          <w:tab w:val="left" w:pos="1134"/>
        </w:tabs>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возрастающая роль малого бизнеса, работающего в сфере пищевой и перерабатывающей промышленности, особенностью которого является высокая мобильность, позволяющая предприятиям осуществлять быструю смену ассортимента продукции при любых конъюнктурных колебаниях рынка, связанных с сезонными изменениями спроса, без сокращения объемов выпуска и продаж;</w:t>
      </w:r>
    </w:p>
    <w:p w14:paraId="113DC7B5" w14:textId="77777777" w:rsidR="00FF7851" w:rsidRPr="00DA291F" w:rsidRDefault="00FF7851" w:rsidP="00DA291F">
      <w:pPr>
        <w:pStyle w:val="af0"/>
        <w:tabs>
          <w:tab w:val="left" w:pos="1134"/>
        </w:tabs>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наличие потребительского спроса, который может быть удовлетворен региональным производителем;</w:t>
      </w:r>
    </w:p>
    <w:p w14:paraId="0A231F5B" w14:textId="77777777" w:rsidR="00FF7851" w:rsidRPr="00DA291F" w:rsidRDefault="00FF7851" w:rsidP="00DA291F">
      <w:pPr>
        <w:pStyle w:val="af0"/>
        <w:tabs>
          <w:tab w:val="left" w:pos="1134"/>
        </w:tabs>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высокий инновационный потенциал Новосибирской области также способен благоприятно отразиться на развитии отрасли. Кооперация предприятий с научно-исследовательскими институтами позволит реализовать в пищевой и перерабатывающей промышленности области конкурентоспособные идеи, что обеспечит выход отрасли на новый уровень развития;</w:t>
      </w:r>
    </w:p>
    <w:p w14:paraId="0076AD2B" w14:textId="77777777" w:rsidR="00FF7851" w:rsidRPr="00DA291F" w:rsidRDefault="00FF7851" w:rsidP="00DA291F">
      <w:pPr>
        <w:pStyle w:val="af0"/>
        <w:tabs>
          <w:tab w:val="left" w:pos="1134"/>
        </w:tabs>
        <w:spacing w:after="0" w:line="240" w:lineRule="auto"/>
        <w:ind w:left="0"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наличие международного транспортно-логистического узла в Новосибирской области может благоприятно отразиться на сырьевом обеспечении отрасли, способствовать развитию и возникновению крупных торговых предприятий, поставляющих в существенных объемах сырьевые ресурсы, расширению взаимодействия с партнерами.</w:t>
      </w:r>
    </w:p>
    <w:p w14:paraId="63DE0C8E" w14:textId="77777777" w:rsidR="00FF7851" w:rsidRPr="00DA291F" w:rsidRDefault="00FF7851" w:rsidP="00DA291F">
      <w:pPr>
        <w:tabs>
          <w:tab w:val="left" w:pos="993"/>
        </w:tabs>
        <w:spacing w:after="0" w:line="240" w:lineRule="auto"/>
        <w:ind w:firstLine="709"/>
        <w:jc w:val="both"/>
        <w:rPr>
          <w:rFonts w:ascii="Times New Roman" w:hAnsi="Times New Roman" w:cs="Times New Roman"/>
          <w:sz w:val="28"/>
          <w:szCs w:val="28"/>
          <w:bdr w:val="none" w:sz="0" w:space="0" w:color="auto" w:frame="1"/>
          <w:shd w:val="clear" w:color="auto" w:fill="FFFFFF"/>
        </w:rPr>
      </w:pPr>
      <w:r w:rsidRPr="00DA291F">
        <w:rPr>
          <w:rFonts w:ascii="Times New Roman" w:hAnsi="Times New Roman" w:cs="Times New Roman"/>
          <w:sz w:val="28"/>
          <w:szCs w:val="28"/>
          <w:bdr w:val="none" w:sz="0" w:space="0" w:color="auto" w:frame="1"/>
          <w:shd w:val="clear" w:color="auto" w:fill="FFFFFF"/>
        </w:rPr>
        <w:t xml:space="preserve">Основной проблемой развития пищевой и перерабатывающей промышленности Новосибирской области является слабая конкурентоспособность пищевых продуктов и узость рынков их сбыта. </w:t>
      </w:r>
    </w:p>
    <w:p w14:paraId="58949DCB" w14:textId="77777777" w:rsidR="00FF7851" w:rsidRPr="00DA291F" w:rsidRDefault="00FF7851" w:rsidP="00DA291F">
      <w:pPr>
        <w:tabs>
          <w:tab w:val="left" w:pos="993"/>
        </w:tabs>
        <w:spacing w:after="0" w:line="240" w:lineRule="auto"/>
        <w:ind w:firstLine="709"/>
        <w:jc w:val="both"/>
        <w:rPr>
          <w:rFonts w:ascii="Times New Roman" w:hAnsi="Times New Roman" w:cs="Times New Roman"/>
          <w:sz w:val="28"/>
          <w:szCs w:val="28"/>
          <w:bdr w:val="none" w:sz="0" w:space="0" w:color="auto" w:frame="1"/>
          <w:shd w:val="clear" w:color="auto" w:fill="FFFFFF"/>
        </w:rPr>
      </w:pPr>
      <w:r w:rsidRPr="00DA291F">
        <w:rPr>
          <w:rFonts w:ascii="Times New Roman" w:hAnsi="Times New Roman" w:cs="Times New Roman"/>
          <w:sz w:val="28"/>
          <w:szCs w:val="28"/>
          <w:bdr w:val="none" w:sz="0" w:space="0" w:color="auto" w:frame="1"/>
          <w:shd w:val="clear" w:color="auto" w:fill="FFFFFF"/>
        </w:rPr>
        <w:t>Решение данной проблемы связано с формированием имиджа новосибирского продовольствия как экологически чистого, натурального и качественного, формированием ключевого бренда для уникальных готовых продуктов, полуфабрикатов, внедрением в производство продуктов питания биотехнологий и созданием высокотехнологичных производств с более эффективной выработкой целевого продукта, с сокращением потерь сырья, производством пищевых и кормовых продуктов с различными функциональными свойствами.</w:t>
      </w:r>
    </w:p>
    <w:p w14:paraId="587663DD" w14:textId="77777777" w:rsidR="00FF7851" w:rsidRPr="00DA291F" w:rsidRDefault="00FF7851" w:rsidP="00DA291F">
      <w:pPr>
        <w:spacing w:after="0" w:line="240" w:lineRule="auto"/>
        <w:ind w:firstLine="709"/>
        <w:jc w:val="both"/>
        <w:textAlignment w:val="baseline"/>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 xml:space="preserve">Формирование благоприятных институциональных условий развития отрасли обеспечит: </w:t>
      </w:r>
    </w:p>
    <w:p w14:paraId="50E1FD6F" w14:textId="1005DC99" w:rsidR="00FF7851" w:rsidRPr="00DA291F" w:rsidRDefault="00FF7851" w:rsidP="00DA291F">
      <w:pPr>
        <w:spacing w:after="0" w:line="240" w:lineRule="auto"/>
        <w:ind w:firstLine="709"/>
        <w:jc w:val="both"/>
        <w:textAlignment w:val="baseline"/>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снятие административных барьеров, препятствующих развитию отрасли</w:t>
      </w:r>
      <w:r w:rsidR="00C24490">
        <w:rPr>
          <w:rFonts w:ascii="Times New Roman" w:eastAsia="Times New Roman" w:hAnsi="Times New Roman" w:cs="Times New Roman"/>
          <w:spacing w:val="2"/>
          <w:sz w:val="28"/>
          <w:szCs w:val="28"/>
        </w:rPr>
        <w:t>,</w:t>
      </w:r>
      <w:r w:rsidRPr="00DA291F">
        <w:rPr>
          <w:rFonts w:ascii="Times New Roman" w:eastAsia="Times New Roman" w:hAnsi="Times New Roman" w:cs="Times New Roman"/>
          <w:spacing w:val="2"/>
          <w:sz w:val="28"/>
          <w:szCs w:val="28"/>
        </w:rPr>
        <w:t xml:space="preserve"> увеличение каналов привлечения финансовых ресурсов; </w:t>
      </w:r>
    </w:p>
    <w:p w14:paraId="08C47799" w14:textId="77777777" w:rsidR="00FF7851" w:rsidRPr="00DA291F" w:rsidRDefault="00FF7851" w:rsidP="00DA291F">
      <w:pPr>
        <w:spacing w:after="0" w:line="240" w:lineRule="auto"/>
        <w:ind w:firstLine="709"/>
        <w:jc w:val="both"/>
        <w:textAlignment w:val="baseline"/>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создание новых и развитие существующих отраслевых союзов.</w:t>
      </w:r>
    </w:p>
    <w:p w14:paraId="742CEE1D" w14:textId="64103EF1" w:rsidR="00FF7851" w:rsidRPr="00DA291F" w:rsidRDefault="00FF7851" w:rsidP="00DA291F">
      <w:pPr>
        <w:spacing w:after="0" w:line="240" w:lineRule="auto"/>
        <w:ind w:firstLine="709"/>
        <w:jc w:val="both"/>
        <w:textAlignment w:val="baseline"/>
        <w:rPr>
          <w:rFonts w:ascii="Times New Roman" w:eastAsia="Times New Roman" w:hAnsi="Times New Roman" w:cs="Times New Roman"/>
          <w:spacing w:val="2"/>
          <w:sz w:val="28"/>
          <w:szCs w:val="28"/>
        </w:rPr>
      </w:pPr>
      <w:r w:rsidRPr="00DA291F">
        <w:rPr>
          <w:rFonts w:ascii="Times New Roman" w:eastAsia="Times New Roman" w:hAnsi="Times New Roman" w:cs="Times New Roman"/>
          <w:spacing w:val="2"/>
          <w:sz w:val="28"/>
          <w:szCs w:val="28"/>
        </w:rPr>
        <w:t>Научное и кадровое обеспечение отрасли предполагает развитие отрасли на основе наукоемких подходов и инновационных решений</w:t>
      </w:r>
      <w:r w:rsidR="00C24490">
        <w:rPr>
          <w:rFonts w:ascii="Times New Roman" w:eastAsia="Times New Roman" w:hAnsi="Times New Roman" w:cs="Times New Roman"/>
          <w:spacing w:val="2"/>
          <w:sz w:val="28"/>
          <w:szCs w:val="28"/>
        </w:rPr>
        <w:t>,</w:t>
      </w:r>
      <w:r w:rsidRPr="00DA291F">
        <w:rPr>
          <w:rFonts w:ascii="Times New Roman" w:eastAsia="Times New Roman" w:hAnsi="Times New Roman" w:cs="Times New Roman"/>
          <w:spacing w:val="2"/>
          <w:sz w:val="28"/>
          <w:szCs w:val="28"/>
        </w:rPr>
        <w:t xml:space="preserve"> подготовку квалифицированных кадров для пищевой и перерабатывающей промышленности.</w:t>
      </w:r>
    </w:p>
    <w:p w14:paraId="2AC21824" w14:textId="77777777" w:rsidR="004643C7" w:rsidRPr="00DA291F" w:rsidRDefault="004643C7" w:rsidP="00DA291F">
      <w:pPr>
        <w:spacing w:after="0" w:line="240" w:lineRule="auto"/>
        <w:ind w:firstLine="709"/>
        <w:jc w:val="both"/>
        <w:textAlignment w:val="baseline"/>
        <w:rPr>
          <w:rFonts w:ascii="Times New Roman" w:eastAsia="Times New Roman" w:hAnsi="Times New Roman" w:cs="Times New Roman"/>
          <w:spacing w:val="2"/>
          <w:sz w:val="28"/>
          <w:szCs w:val="28"/>
        </w:rPr>
      </w:pPr>
    </w:p>
    <w:p w14:paraId="7AB7BDF3" w14:textId="45FA1D5F" w:rsidR="00FF7851" w:rsidRPr="00DA291F" w:rsidRDefault="00FF7851" w:rsidP="00DA291F">
      <w:pPr>
        <w:spacing w:after="0" w:line="240" w:lineRule="auto"/>
        <w:ind w:firstLine="709"/>
        <w:jc w:val="both"/>
        <w:textAlignment w:val="baseline"/>
        <w:outlineLvl w:val="2"/>
        <w:rPr>
          <w:rFonts w:ascii="Times New Roman" w:eastAsia="Times New Roman" w:hAnsi="Times New Roman" w:cs="Times New Roman"/>
          <w:spacing w:val="2"/>
          <w:sz w:val="28"/>
          <w:szCs w:val="28"/>
        </w:rPr>
      </w:pPr>
      <w:bookmarkStart w:id="554" w:name="_Toc528597392"/>
      <w:bookmarkStart w:id="555" w:name="_Toc528759779"/>
      <w:bookmarkStart w:id="556" w:name="_Toc529979635"/>
      <w:r w:rsidRPr="00DA291F">
        <w:rPr>
          <w:rFonts w:ascii="Times New Roman" w:eastAsia="Times New Roman" w:hAnsi="Times New Roman" w:cs="Times New Roman"/>
          <w:spacing w:val="2"/>
          <w:sz w:val="28"/>
          <w:szCs w:val="28"/>
        </w:rPr>
        <w:t>Развитие рыбохозяйственного комплекса Новосибирской области</w:t>
      </w:r>
      <w:bookmarkEnd w:id="554"/>
      <w:bookmarkEnd w:id="555"/>
      <w:bookmarkEnd w:id="556"/>
    </w:p>
    <w:p w14:paraId="6A3C2B61" w14:textId="77777777" w:rsidR="004643C7" w:rsidRPr="00DA291F" w:rsidRDefault="004643C7" w:rsidP="00DA291F">
      <w:pPr>
        <w:spacing w:after="0" w:line="240" w:lineRule="auto"/>
        <w:ind w:firstLine="709"/>
        <w:jc w:val="both"/>
        <w:textAlignment w:val="baseline"/>
        <w:rPr>
          <w:rFonts w:ascii="Times New Roman" w:eastAsia="Times New Roman" w:hAnsi="Times New Roman" w:cs="Times New Roman"/>
          <w:spacing w:val="2"/>
          <w:sz w:val="28"/>
          <w:szCs w:val="28"/>
        </w:rPr>
      </w:pPr>
    </w:p>
    <w:p w14:paraId="75FF175F" w14:textId="2DBD9341"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Рыбохозяйственный комплекс Новосибирской области играет важную роль в обеспечени</w:t>
      </w:r>
      <w:r w:rsidR="00AE42D1">
        <w:rPr>
          <w:rFonts w:ascii="Times New Roman" w:eastAsia="Times New Roman" w:hAnsi="Times New Roman" w:cs="Times New Roman"/>
          <w:sz w:val="28"/>
          <w:szCs w:val="28"/>
        </w:rPr>
        <w:t>и</w:t>
      </w:r>
      <w:r w:rsidRPr="00DA291F">
        <w:rPr>
          <w:rFonts w:ascii="Times New Roman" w:eastAsia="Times New Roman" w:hAnsi="Times New Roman" w:cs="Times New Roman"/>
          <w:sz w:val="28"/>
          <w:szCs w:val="28"/>
        </w:rPr>
        <w:t xml:space="preserve"> населения региона экологически чистой и полезной рыбной продукцией. </w:t>
      </w:r>
    </w:p>
    <w:p w14:paraId="5630A0B4" w14:textId="588B0C7D"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Объемы вылова выращенной товарной рыбы в Новосибирской области возросли с 332,3 тонны в 2011 году до 1620,2 тонн в 2017 году, а объемы добытой (выловленной) в промышленных целях рыбы увеличились с 3264,8</w:t>
      </w:r>
      <w:r w:rsidR="004643C7"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 xml:space="preserve">тонн в 2011 году до 6626,6 тонн в 2017 году. </w:t>
      </w:r>
    </w:p>
    <w:p w14:paraId="229209B6" w14:textId="77777777" w:rsidR="00FF7851" w:rsidRPr="00DA291F" w:rsidRDefault="00FF7851" w:rsidP="00DA291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Однако без существенной государственной поддержки предприятия не имеют возможностей инвестировать собственные средства в производство и привлекать сторонние финансовые ресурсы для нормального развития всех направлений рыбного комплекса.</w:t>
      </w:r>
    </w:p>
    <w:p w14:paraId="578B494E" w14:textId="77777777" w:rsidR="00FF7851" w:rsidRPr="00DA291F" w:rsidRDefault="00FF7851" w:rsidP="00DA291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Новосибирской области имеются все возможности для дальнейшего увеличения производства рыбы, но состояние производственной и финансовой базы хозяйствующих субъектов неудовлетворительное и не дает возможности для обеспечения роста производства рыбы и рыбных продуктов, инвестирования собственных средств в производство.</w:t>
      </w:r>
    </w:p>
    <w:p w14:paraId="15882C66" w14:textId="403E988B" w:rsidR="00FF7851" w:rsidRPr="00DA291F" w:rsidRDefault="00FF7851" w:rsidP="00DA291F">
      <w:pPr>
        <w:pStyle w:val="ConsPlusNormal"/>
        <w:widowControl/>
        <w:tabs>
          <w:tab w:val="left" w:pos="142"/>
        </w:tabs>
        <w:ind w:firstLine="709"/>
        <w:jc w:val="both"/>
        <w:rPr>
          <w:rFonts w:ascii="Times New Roman" w:hAnsi="Times New Roman" w:cs="Times New Roman"/>
          <w:spacing w:val="-2"/>
          <w:sz w:val="28"/>
          <w:szCs w:val="28"/>
        </w:rPr>
      </w:pPr>
      <w:bookmarkStart w:id="557" w:name="_Toc528168373"/>
      <w:bookmarkStart w:id="558" w:name="_Toc528169065"/>
      <w:bookmarkStart w:id="559" w:name="_Toc528173314"/>
      <w:bookmarkStart w:id="560" w:name="_Toc528318621"/>
      <w:r w:rsidRPr="00DA291F">
        <w:rPr>
          <w:rFonts w:ascii="Times New Roman" w:eastAsiaTheme="minorHAnsi" w:hAnsi="Times New Roman" w:cs="Times New Roman"/>
          <w:spacing w:val="-2"/>
          <w:sz w:val="28"/>
          <w:szCs w:val="28"/>
          <w:lang w:eastAsia="en-US"/>
        </w:rPr>
        <w:t>Ц-</w:t>
      </w:r>
      <w:r w:rsidR="00A14B7D" w:rsidRPr="00DA291F">
        <w:rPr>
          <w:rFonts w:ascii="Times New Roman" w:eastAsiaTheme="minorHAnsi" w:hAnsi="Times New Roman" w:cs="Times New Roman"/>
          <w:spacing w:val="-2"/>
          <w:sz w:val="28"/>
          <w:szCs w:val="28"/>
          <w:lang w:eastAsia="en-US"/>
        </w:rPr>
        <w:t>4</w:t>
      </w:r>
      <w:r w:rsidRPr="00DA291F">
        <w:rPr>
          <w:rFonts w:ascii="Times New Roman" w:eastAsiaTheme="minorHAnsi" w:hAnsi="Times New Roman" w:cs="Times New Roman"/>
          <w:spacing w:val="-2"/>
          <w:sz w:val="28"/>
          <w:szCs w:val="28"/>
          <w:lang w:eastAsia="en-US"/>
        </w:rPr>
        <w:t>.2.</w:t>
      </w:r>
      <w:r w:rsidR="00C24490">
        <w:rPr>
          <w:rFonts w:ascii="Times New Roman" w:eastAsiaTheme="minorHAnsi" w:hAnsi="Times New Roman" w:cs="Times New Roman"/>
          <w:spacing w:val="-2"/>
          <w:sz w:val="28"/>
          <w:szCs w:val="28"/>
          <w:lang w:eastAsia="en-US"/>
        </w:rPr>
        <w:t> </w:t>
      </w:r>
      <w:r w:rsidRPr="00DA291F">
        <w:rPr>
          <w:rFonts w:ascii="Times New Roman" w:hAnsi="Times New Roman" w:cs="Times New Roman"/>
          <w:spacing w:val="-2"/>
          <w:sz w:val="28"/>
          <w:szCs w:val="28"/>
        </w:rPr>
        <w:t>Формирование продовольственной безопасности региона путем повышения уровня самообеспечения основными видами сельскохозяйственной продукции, создания новых видов конкурентоспособных продуктов, наращивания объемов производства экологически чистых, качественных продуктов питания.</w:t>
      </w:r>
      <w:bookmarkEnd w:id="557"/>
      <w:bookmarkEnd w:id="558"/>
      <w:bookmarkEnd w:id="559"/>
      <w:bookmarkEnd w:id="560"/>
      <w:r w:rsidRPr="00DA291F">
        <w:rPr>
          <w:rFonts w:ascii="Times New Roman" w:hAnsi="Times New Roman" w:cs="Times New Roman"/>
          <w:spacing w:val="-2"/>
          <w:sz w:val="28"/>
          <w:szCs w:val="28"/>
        </w:rPr>
        <w:t xml:space="preserve"> </w:t>
      </w:r>
    </w:p>
    <w:p w14:paraId="241C1096" w14:textId="278EDE83" w:rsidR="00FF7851" w:rsidRPr="00DA291F" w:rsidRDefault="00FF7851"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561" w:name="_Toc528168374"/>
      <w:bookmarkStart w:id="562" w:name="_Toc528169066"/>
      <w:bookmarkStart w:id="563" w:name="_Toc528173315"/>
      <w:bookmarkStart w:id="564" w:name="_Toc528318622"/>
      <w:r w:rsidRPr="00DA291F">
        <w:rPr>
          <w:rFonts w:ascii="Times New Roman" w:eastAsia="Calibri" w:hAnsi="Times New Roman" w:cs="Times New Roman"/>
          <w:spacing w:val="2"/>
          <w:sz w:val="28"/>
          <w:szCs w:val="28"/>
        </w:rPr>
        <w:t>З-</w:t>
      </w:r>
      <w:r w:rsidR="00A14B7D" w:rsidRPr="00DA291F">
        <w:rPr>
          <w:rFonts w:ascii="Times New Roman" w:eastAsia="Calibri" w:hAnsi="Times New Roman" w:cs="Times New Roman"/>
          <w:spacing w:val="2"/>
          <w:sz w:val="28"/>
          <w:szCs w:val="28"/>
        </w:rPr>
        <w:t>4</w:t>
      </w:r>
      <w:r w:rsidRPr="00DA291F">
        <w:rPr>
          <w:rFonts w:ascii="Times New Roman" w:eastAsia="Calibri" w:hAnsi="Times New Roman" w:cs="Times New Roman"/>
          <w:spacing w:val="2"/>
          <w:sz w:val="28"/>
          <w:szCs w:val="28"/>
        </w:rPr>
        <w:t>.2.1. Повысить эффективность сельскохозяйственного производства:</w:t>
      </w:r>
      <w:bookmarkEnd w:id="561"/>
      <w:bookmarkEnd w:id="562"/>
      <w:bookmarkEnd w:id="563"/>
      <w:bookmarkEnd w:id="564"/>
    </w:p>
    <w:p w14:paraId="63B50190" w14:textId="77777777" w:rsidR="00FF7851" w:rsidRPr="00DA291F" w:rsidRDefault="00FF7851"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565" w:name="_Toc528318623"/>
      <w:r w:rsidRPr="00DA291F">
        <w:rPr>
          <w:rFonts w:ascii="Times New Roman" w:eastAsia="Calibri" w:hAnsi="Times New Roman" w:cs="Times New Roman"/>
          <w:spacing w:val="2"/>
          <w:sz w:val="28"/>
          <w:szCs w:val="28"/>
        </w:rPr>
        <w:t>содействие внедрению инновационных технологий в производство, хранение, переработку сельхозпродукции;</w:t>
      </w:r>
      <w:bookmarkEnd w:id="565"/>
    </w:p>
    <w:p w14:paraId="3209DE8F"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формирование собственного, не зависящего от импорта семенного и племенного фондов;</w:t>
      </w:r>
    </w:p>
    <w:p w14:paraId="3FABE758" w14:textId="305B7904"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формированию комплексов-объединений фермеров (кооперативов), специализирующихся по видам производимой продукции;</w:t>
      </w:r>
    </w:p>
    <w:p w14:paraId="40D6FB2D"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повышение доступности финансовых ресурсов, совершенствование механизмов государственной поддержки сельхозтоваропроизводителей;</w:t>
      </w:r>
    </w:p>
    <w:p w14:paraId="126ECFE2"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сельхозтоваропроизводителей (оказание государственной поддержки), демонстрирующих высокую эффективность;</w:t>
      </w:r>
    </w:p>
    <w:p w14:paraId="4029BF1C"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благоприятных условий развития АПК в части поддержания здоровья животных и обеспечения безопасности производимых продуктов животного происхождения для населения;</w:t>
      </w:r>
    </w:p>
    <w:p w14:paraId="1C955CE1"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определение по каждой группе муниципальных районов Новосибирской области «точек роста» сельскохозяйственного производства, создание новых рабочих мест;</w:t>
      </w:r>
    </w:p>
    <w:p w14:paraId="2918F70F" w14:textId="77777777" w:rsidR="00FF7851" w:rsidRPr="00DA291F" w:rsidRDefault="00FF7851"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стимулирование роста производства основных видов сельскохозяйственной продукции;</w:t>
      </w:r>
    </w:p>
    <w:p w14:paraId="3DCAD3B0"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органического сельского хозяйства;</w:t>
      </w:r>
    </w:p>
    <w:p w14:paraId="2927ED97"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садоводства с дальнейшей переработкой, консервированием или заморозкой продукции (овощей, ягод, фруктов);</w:t>
      </w:r>
    </w:p>
    <w:p w14:paraId="7BD28DD9"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обеспечение максимального вовлечения в оборот земель сельскохозяйственного назначения;</w:t>
      </w:r>
    </w:p>
    <w:p w14:paraId="5798AF6C"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повышение эффективности принятия ветеринарно-санитарных мер для обеспечения биологической и пищевой безопасности.</w:t>
      </w:r>
    </w:p>
    <w:p w14:paraId="178EAA2A" w14:textId="2C1194F9" w:rsidR="00FF7851" w:rsidRPr="00DA291F" w:rsidRDefault="00CC3CFF"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566" w:name="_Toc528168375"/>
      <w:bookmarkStart w:id="567" w:name="_Toc528169067"/>
      <w:bookmarkStart w:id="568" w:name="_Toc528173316"/>
      <w:bookmarkStart w:id="569" w:name="_Toc528318624"/>
      <w:r w:rsidRPr="00DA291F">
        <w:rPr>
          <w:rFonts w:ascii="Times New Roman" w:eastAsia="Calibri" w:hAnsi="Times New Roman" w:cs="Times New Roman"/>
          <w:spacing w:val="2"/>
          <w:sz w:val="28"/>
          <w:szCs w:val="28"/>
        </w:rPr>
        <w:t>З-</w:t>
      </w:r>
      <w:r w:rsidR="00A14B7D" w:rsidRPr="00DA291F">
        <w:rPr>
          <w:rFonts w:ascii="Times New Roman" w:eastAsia="Calibri" w:hAnsi="Times New Roman" w:cs="Times New Roman"/>
          <w:spacing w:val="2"/>
          <w:sz w:val="28"/>
          <w:szCs w:val="28"/>
        </w:rPr>
        <w:t>4</w:t>
      </w:r>
      <w:r w:rsidR="00FF7851" w:rsidRPr="00DA291F">
        <w:rPr>
          <w:rFonts w:ascii="Times New Roman" w:eastAsia="Calibri" w:hAnsi="Times New Roman" w:cs="Times New Roman"/>
          <w:spacing w:val="2"/>
          <w:sz w:val="28"/>
          <w:szCs w:val="28"/>
        </w:rPr>
        <w:t>.2.2.</w:t>
      </w:r>
      <w:r w:rsidR="00C24490">
        <w:rPr>
          <w:rFonts w:ascii="Times New Roman" w:eastAsia="Calibri" w:hAnsi="Times New Roman" w:cs="Times New Roman"/>
          <w:spacing w:val="2"/>
          <w:sz w:val="28"/>
          <w:szCs w:val="28"/>
        </w:rPr>
        <w:t> </w:t>
      </w:r>
      <w:r w:rsidR="00FF7851" w:rsidRPr="00DA291F">
        <w:rPr>
          <w:rFonts w:ascii="Times New Roman" w:eastAsia="Calibri" w:hAnsi="Times New Roman" w:cs="Times New Roman"/>
          <w:spacing w:val="2"/>
          <w:sz w:val="28"/>
          <w:szCs w:val="28"/>
        </w:rPr>
        <w:t>Создать новые предприятия пищевой и перерабатывающей промышленности, повысить эффективность производства существующих предприятий:</w:t>
      </w:r>
      <w:bookmarkEnd w:id="566"/>
      <w:bookmarkEnd w:id="567"/>
      <w:bookmarkEnd w:id="568"/>
      <w:bookmarkEnd w:id="569"/>
    </w:p>
    <w:p w14:paraId="5722BE43"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логистики и сбыта посредством синхронизации производственных и сбытовых программ предприятий АПК, развития современной производственно-сбытовой инфраструктуры, стимулирования создания крупных холдинговых структур с полным циклом переработки продукции;</w:t>
      </w:r>
    </w:p>
    <w:p w14:paraId="6AE9E23C"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внедрение биотехнологий, на основе которых будут созданы высокотехнологичные производства с более эффективной выработкой целевого продукта, с сокращением потерь сырья, производством пищевых и кормовых продуктов с различными функциональными свойствами, что позволит повысить степень переработки сырья, расширить ассортимент выпускаемой продукции и нарастить кормовую базу для животноводства и птицеводства, решить экологические проблемы;</w:t>
      </w:r>
    </w:p>
    <w:p w14:paraId="29990618"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строительство и запуск в эксплуатацию новых производств по переработке сельскохозяйственной продукции;</w:t>
      </w:r>
    </w:p>
    <w:p w14:paraId="6E8B8894"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рациональное размещение предприятий пищевой и перерабатывающей промышленности, работающих на местном сырье;</w:t>
      </w:r>
    </w:p>
    <w:p w14:paraId="7A038901" w14:textId="77777777" w:rsidR="00FF7851" w:rsidRPr="00DA291F" w:rsidRDefault="00FF7851" w:rsidP="00DA291F">
      <w:pPr>
        <w:spacing w:after="0" w:line="240" w:lineRule="auto"/>
        <w:ind w:firstLine="709"/>
        <w:jc w:val="both"/>
        <w:rPr>
          <w:rFonts w:ascii="Times New Roman" w:hAnsi="Times New Roman" w:cs="Times New Roman"/>
          <w:spacing w:val="2"/>
          <w:sz w:val="28"/>
          <w:szCs w:val="28"/>
        </w:rPr>
      </w:pPr>
      <w:r w:rsidRPr="00DA291F">
        <w:rPr>
          <w:rFonts w:ascii="Times New Roman" w:eastAsia="Times New Roman" w:hAnsi="Times New Roman" w:cs="Times New Roman"/>
          <w:sz w:val="28"/>
          <w:szCs w:val="28"/>
        </w:rPr>
        <w:t>р</w:t>
      </w:r>
      <w:r w:rsidRPr="00DA291F">
        <w:rPr>
          <w:rFonts w:ascii="Times New Roman" w:hAnsi="Times New Roman" w:cs="Times New Roman"/>
          <w:spacing w:val="2"/>
          <w:sz w:val="28"/>
          <w:szCs w:val="28"/>
        </w:rPr>
        <w:t>азвитие «умного» АПК – повышение уровня технической оснащенности и внедрение инновационных продуктов;</w:t>
      </w:r>
    </w:p>
    <w:p w14:paraId="74ABD349"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условий для рациональной утилизации и вторичного использования пищевых отходов на территории Новосибирской области;</w:t>
      </w:r>
    </w:p>
    <w:p w14:paraId="7ED59552"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обеспечение занятости населения в сельских территориях Новосибирской области;</w:t>
      </w:r>
    </w:p>
    <w:p w14:paraId="62CE6A17"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научное и кадровое обеспечение отрасли; </w:t>
      </w:r>
    </w:p>
    <w:p w14:paraId="23C8E593"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содействие созданию благоприятной среды для развития предпринимательства, повышению инвестиционной привлекательности отрасли;</w:t>
      </w:r>
    </w:p>
    <w:p w14:paraId="6D1BFD7C" w14:textId="0998B64A"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межмуниципальной кооперации для реализации инфраструктур</w:t>
      </w:r>
      <w:r w:rsidR="00221EA0" w:rsidRPr="00DA291F">
        <w:rPr>
          <w:rFonts w:ascii="Times New Roman" w:eastAsia="Times New Roman" w:hAnsi="Times New Roman" w:cs="Times New Roman"/>
          <w:sz w:val="28"/>
          <w:szCs w:val="28"/>
        </w:rPr>
        <w:t>ных и производственных проектов;</w:t>
      </w:r>
    </w:p>
    <w:p w14:paraId="65D86A04" w14:textId="6E76FD0A" w:rsidR="00FF7851" w:rsidRPr="00DA291F" w:rsidRDefault="00FF7851" w:rsidP="00DA291F">
      <w:pPr>
        <w:spacing w:after="0" w:line="240" w:lineRule="auto"/>
        <w:ind w:firstLine="709"/>
        <w:jc w:val="both"/>
        <w:rPr>
          <w:rFonts w:ascii="Times New Roman" w:hAnsi="Times New Roman" w:cs="Times New Roman"/>
        </w:rPr>
      </w:pPr>
      <w:r w:rsidRPr="00DA291F">
        <w:rPr>
          <w:rFonts w:ascii="Times New Roman" w:eastAsia="Times New Roman" w:hAnsi="Times New Roman" w:cs="Times New Roman"/>
          <w:sz w:val="28"/>
          <w:szCs w:val="28"/>
        </w:rPr>
        <w:t>р</w:t>
      </w:r>
      <w:r w:rsidRPr="00DA291F">
        <w:rPr>
          <w:rFonts w:ascii="Times New Roman" w:eastAsia="Times New Roman" w:hAnsi="Times New Roman" w:cs="Times New Roman"/>
          <w:spacing w:val="-8"/>
          <w:sz w:val="28"/>
          <w:szCs w:val="28"/>
        </w:rPr>
        <w:t>егулирование производственных процессов, достижение высокого качества выпускаемой продукции, соответствующей требованиям международных стандартов</w:t>
      </w:r>
      <w:r w:rsidR="00221EA0" w:rsidRPr="00DA291F">
        <w:rPr>
          <w:rFonts w:ascii="Times New Roman" w:eastAsia="Times New Roman" w:hAnsi="Times New Roman" w:cs="Times New Roman"/>
          <w:spacing w:val="-8"/>
          <w:sz w:val="28"/>
          <w:szCs w:val="28"/>
        </w:rPr>
        <w:t>;</w:t>
      </w:r>
    </w:p>
    <w:p w14:paraId="3A6811EA" w14:textId="3B577C70"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роста производства экологически безопасных, качественных продуктов питан</w:t>
      </w:r>
      <w:r w:rsidR="00221EA0" w:rsidRPr="00DA291F">
        <w:rPr>
          <w:rFonts w:ascii="Times New Roman" w:eastAsia="Times New Roman" w:hAnsi="Times New Roman" w:cs="Times New Roman"/>
          <w:sz w:val="28"/>
          <w:szCs w:val="28"/>
        </w:rPr>
        <w:t>ия и расширение рынков их сбыта;</w:t>
      </w:r>
    </w:p>
    <w:p w14:paraId="45841E84"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углубление интеграции перерабатывающих предприятий и сельхозтоваропроизводителей, формирование современных долгосрочных форм взаимоотношений между ними;</w:t>
      </w:r>
    </w:p>
    <w:p w14:paraId="789385FE"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техническое перевооружение существующих предприятий;</w:t>
      </w:r>
    </w:p>
    <w:p w14:paraId="4E884B85"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условий для развития товарного рыбоводства и промышленного рыболовства.</w:t>
      </w:r>
    </w:p>
    <w:p w14:paraId="5DC61D08" w14:textId="311FC065" w:rsidR="00FF7851" w:rsidRPr="00DA291F" w:rsidRDefault="00FF7851"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570" w:name="_Toc528168376"/>
      <w:bookmarkStart w:id="571" w:name="_Toc528169068"/>
      <w:bookmarkStart w:id="572" w:name="_Toc528173317"/>
      <w:bookmarkStart w:id="573" w:name="_Toc528318625"/>
      <w:r w:rsidRPr="00DA291F">
        <w:rPr>
          <w:rFonts w:ascii="Times New Roman" w:eastAsia="Calibri" w:hAnsi="Times New Roman" w:cs="Times New Roman"/>
          <w:spacing w:val="2"/>
          <w:sz w:val="28"/>
          <w:szCs w:val="28"/>
        </w:rPr>
        <w:t>З-</w:t>
      </w:r>
      <w:r w:rsidR="00A14B7D" w:rsidRPr="00DA291F">
        <w:rPr>
          <w:rFonts w:ascii="Times New Roman" w:eastAsia="Calibri" w:hAnsi="Times New Roman" w:cs="Times New Roman"/>
          <w:spacing w:val="2"/>
          <w:sz w:val="28"/>
          <w:szCs w:val="28"/>
        </w:rPr>
        <w:t>4</w:t>
      </w:r>
      <w:r w:rsidRPr="00DA291F">
        <w:rPr>
          <w:rFonts w:ascii="Times New Roman" w:eastAsia="Calibri" w:hAnsi="Times New Roman" w:cs="Times New Roman"/>
          <w:spacing w:val="2"/>
          <w:sz w:val="28"/>
          <w:szCs w:val="28"/>
        </w:rPr>
        <w:t>.2.3. Обеспечить население региона безопасным и конкурентным по цене продовольствием:</w:t>
      </w:r>
      <w:bookmarkEnd w:id="570"/>
      <w:bookmarkEnd w:id="571"/>
      <w:bookmarkEnd w:id="572"/>
      <w:bookmarkEnd w:id="573"/>
    </w:p>
    <w:p w14:paraId="1454B571" w14:textId="77777777" w:rsidR="00FF7851" w:rsidRPr="00DA291F" w:rsidRDefault="00FF7851" w:rsidP="00DA291F">
      <w:pPr>
        <w:spacing w:after="0" w:line="240" w:lineRule="auto"/>
        <w:ind w:firstLine="709"/>
        <w:jc w:val="both"/>
        <w:rPr>
          <w:rFonts w:ascii="Times New Roman" w:eastAsia="Times New Roman" w:hAnsi="Times New Roman" w:cs="Times New Roman"/>
          <w:spacing w:val="-8"/>
          <w:sz w:val="28"/>
          <w:szCs w:val="28"/>
        </w:rPr>
      </w:pPr>
      <w:r w:rsidRPr="00DA291F">
        <w:rPr>
          <w:rFonts w:ascii="Times New Roman" w:eastAsia="Times New Roman" w:hAnsi="Times New Roman" w:cs="Times New Roman"/>
          <w:sz w:val="28"/>
          <w:szCs w:val="28"/>
        </w:rPr>
        <w:t>п</w:t>
      </w:r>
      <w:r w:rsidRPr="00DA291F">
        <w:rPr>
          <w:rFonts w:ascii="Times New Roman" w:eastAsia="Times New Roman" w:hAnsi="Times New Roman" w:cs="Times New Roman"/>
          <w:spacing w:val="-8"/>
          <w:sz w:val="28"/>
          <w:szCs w:val="28"/>
        </w:rPr>
        <w:t>овышение потребительских свойств и расширение ассортимента производимых в регионе продуктов питания;</w:t>
      </w:r>
    </w:p>
    <w:p w14:paraId="10C17B5B"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приоритетных направлений производства сельскохозяйственного сырья: мясное животноводство, овощеводство открытого и закрытого грунта;</w:t>
      </w:r>
    </w:p>
    <w:p w14:paraId="69A61A96"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сбыта продуктов питания социальным объектам, развитие социального питания;</w:t>
      </w:r>
    </w:p>
    <w:p w14:paraId="2456E61A" w14:textId="1B3BA10F" w:rsidR="00FF7851" w:rsidRPr="00DA291F" w:rsidRDefault="00221EA0"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содействие </w:t>
      </w:r>
      <w:r w:rsidR="00FF7851" w:rsidRPr="00DA291F">
        <w:rPr>
          <w:rFonts w:ascii="Times New Roman" w:eastAsia="Times New Roman" w:hAnsi="Times New Roman" w:cs="Times New Roman"/>
          <w:sz w:val="28"/>
          <w:szCs w:val="28"/>
        </w:rPr>
        <w:t>формировани</w:t>
      </w:r>
      <w:r w:rsidRPr="00DA291F">
        <w:rPr>
          <w:rFonts w:ascii="Times New Roman" w:eastAsia="Times New Roman" w:hAnsi="Times New Roman" w:cs="Times New Roman"/>
          <w:sz w:val="28"/>
          <w:szCs w:val="28"/>
        </w:rPr>
        <w:t>ю</w:t>
      </w:r>
      <w:r w:rsidR="00FF7851" w:rsidRPr="00DA291F">
        <w:rPr>
          <w:rFonts w:ascii="Times New Roman" w:eastAsia="Times New Roman" w:hAnsi="Times New Roman" w:cs="Times New Roman"/>
          <w:sz w:val="28"/>
          <w:szCs w:val="28"/>
        </w:rPr>
        <w:t xml:space="preserve"> сети магазинов для реализации продукции мест</w:t>
      </w:r>
      <w:r w:rsidRPr="00DA291F">
        <w:rPr>
          <w:rFonts w:ascii="Times New Roman" w:eastAsia="Times New Roman" w:hAnsi="Times New Roman" w:cs="Times New Roman"/>
          <w:sz w:val="28"/>
          <w:szCs w:val="28"/>
        </w:rPr>
        <w:t>ного производства и формированию</w:t>
      </w:r>
      <w:r w:rsidR="00FF7851" w:rsidRPr="00DA291F">
        <w:rPr>
          <w:rFonts w:ascii="Times New Roman" w:eastAsia="Times New Roman" w:hAnsi="Times New Roman" w:cs="Times New Roman"/>
          <w:sz w:val="28"/>
          <w:szCs w:val="28"/>
        </w:rPr>
        <w:t xml:space="preserve"> каналов доведения продукции до торговых сетей;</w:t>
      </w:r>
    </w:p>
    <w:p w14:paraId="34C645B8"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поддержка и развитие транспортно-коммуникационной системы, обеспечивающей доступ продукции сельского хозяйства на ключевые территории, на которых формируется спрос.</w:t>
      </w:r>
    </w:p>
    <w:p w14:paraId="356D6841" w14:textId="68A054FE" w:rsidR="00FF7851" w:rsidRPr="00DA291F" w:rsidRDefault="00FF7851"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574" w:name="_Toc528168377"/>
      <w:bookmarkStart w:id="575" w:name="_Toc528169069"/>
      <w:bookmarkStart w:id="576" w:name="_Toc528173318"/>
      <w:bookmarkStart w:id="577" w:name="_Toc528318626"/>
      <w:r w:rsidRPr="00DA291F">
        <w:rPr>
          <w:rFonts w:ascii="Times New Roman" w:eastAsia="Calibri" w:hAnsi="Times New Roman" w:cs="Times New Roman"/>
          <w:spacing w:val="2"/>
          <w:sz w:val="28"/>
          <w:szCs w:val="28"/>
        </w:rPr>
        <w:t>З-</w:t>
      </w:r>
      <w:r w:rsidR="00A14B7D" w:rsidRPr="00DA291F">
        <w:rPr>
          <w:rFonts w:ascii="Times New Roman" w:eastAsia="Calibri" w:hAnsi="Times New Roman" w:cs="Times New Roman"/>
          <w:spacing w:val="2"/>
          <w:sz w:val="28"/>
          <w:szCs w:val="28"/>
        </w:rPr>
        <w:t>4</w:t>
      </w:r>
      <w:r w:rsidRPr="00DA291F">
        <w:rPr>
          <w:rFonts w:ascii="Times New Roman" w:eastAsia="Calibri" w:hAnsi="Times New Roman" w:cs="Times New Roman"/>
          <w:spacing w:val="2"/>
          <w:sz w:val="28"/>
          <w:szCs w:val="28"/>
        </w:rPr>
        <w:t>.2.4. Увеличить производство экологически безопасных, качественных продуктов питания для поставок на экспорт:</w:t>
      </w:r>
      <w:bookmarkEnd w:id="574"/>
      <w:bookmarkEnd w:id="575"/>
      <w:bookmarkEnd w:id="576"/>
      <w:bookmarkEnd w:id="577"/>
    </w:p>
    <w:p w14:paraId="4145593C"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интеграция предприятий в систему межрегиональных и мировых рынков пищевых продуктов;</w:t>
      </w:r>
    </w:p>
    <w:p w14:paraId="1C7D218D"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создание благоприятных условий поставок производимых пищевых продуктов в иностранные государства посредством выполнения обязательных ветеринарно-санитарных мер, предусмотренных международным законодательством и ветеринарными требованиями стран-импортеров;</w:t>
      </w:r>
    </w:p>
    <w:p w14:paraId="077CCE08"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повышение конкурентоспособности пищевых продуктов и расширение рынков их сбыта;</w:t>
      </w:r>
    </w:p>
    <w:p w14:paraId="59F8B809"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развитие внешнеторговых связей и международного сотрудничества;</w:t>
      </w:r>
    </w:p>
    <w:p w14:paraId="35B914C6"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организационная поддержка и стимулирование предприятий пищевой и перерабатывающей промышленности, экспортирующих продукцию, произведенную на территории региона;</w:t>
      </w:r>
    </w:p>
    <w:p w14:paraId="185ED22A" w14:textId="77777777"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формирование имиджа новосибирского продовольствия как экологически безопасного, натурального и качественного, формирование ключевого бренда для уникальных готовых продуктов, полуфабрикатов.</w:t>
      </w:r>
    </w:p>
    <w:p w14:paraId="6DF03C94" w14:textId="4E081156" w:rsidR="00940311" w:rsidRPr="00DA291F" w:rsidRDefault="00940311" w:rsidP="00940311">
      <w:pPr>
        <w:spacing w:after="0" w:line="240" w:lineRule="auto"/>
        <w:ind w:firstLine="709"/>
        <w:jc w:val="both"/>
        <w:rPr>
          <w:rFonts w:ascii="Times New Roman" w:eastAsia="Times New Roman" w:hAnsi="Times New Roman" w:cs="Times New Roman"/>
          <w:sz w:val="28"/>
          <w:szCs w:val="28"/>
        </w:rPr>
      </w:pPr>
      <w:bookmarkStart w:id="578" w:name="_Toc528173319"/>
      <w:bookmarkStart w:id="579" w:name="_Toc528318627"/>
      <w:r>
        <w:rPr>
          <w:rFonts w:ascii="Times New Roman" w:eastAsia="Times New Roman" w:hAnsi="Times New Roman" w:cs="Times New Roman"/>
          <w:sz w:val="28"/>
          <w:szCs w:val="28"/>
        </w:rPr>
        <w:t>З</w:t>
      </w:r>
      <w:r w:rsidRPr="00DA291F">
        <w:rPr>
          <w:rFonts w:ascii="Times New Roman" w:eastAsia="Times New Roman" w:hAnsi="Times New Roman" w:cs="Times New Roman"/>
          <w:sz w:val="28"/>
          <w:szCs w:val="28"/>
        </w:rPr>
        <w:t>адач</w:t>
      </w:r>
      <w:r>
        <w:rPr>
          <w:rFonts w:ascii="Times New Roman" w:eastAsia="Times New Roman" w:hAnsi="Times New Roman" w:cs="Times New Roman"/>
          <w:sz w:val="28"/>
          <w:szCs w:val="28"/>
        </w:rPr>
        <w:t>и</w:t>
      </w:r>
      <w:r w:rsidRPr="00DA291F">
        <w:rPr>
          <w:rFonts w:ascii="Times New Roman" w:eastAsia="Times New Roman" w:hAnsi="Times New Roman" w:cs="Times New Roman"/>
          <w:sz w:val="28"/>
          <w:szCs w:val="28"/>
        </w:rPr>
        <w:t xml:space="preserve"> и основны</w:t>
      </w:r>
      <w:r>
        <w:rPr>
          <w:rFonts w:ascii="Times New Roman" w:eastAsia="Times New Roman" w:hAnsi="Times New Roman" w:cs="Times New Roman"/>
          <w:sz w:val="28"/>
          <w:szCs w:val="28"/>
        </w:rPr>
        <w:t>е</w:t>
      </w:r>
      <w:r w:rsidRPr="00DA291F">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w:t>
      </w:r>
      <w:r w:rsidRPr="00DA291F">
        <w:rPr>
          <w:rFonts w:ascii="Times New Roman" w:eastAsia="Times New Roman" w:hAnsi="Times New Roman" w:cs="Times New Roman"/>
          <w:sz w:val="28"/>
          <w:szCs w:val="28"/>
        </w:rPr>
        <w:t xml:space="preserve"> деятельности </w:t>
      </w:r>
      <w:r w:rsidRPr="00DC334D">
        <w:rPr>
          <w:rFonts w:ascii="Times New Roman" w:eastAsia="Times New Roman" w:hAnsi="Times New Roman" w:cs="Times New Roman"/>
          <w:sz w:val="28"/>
          <w:szCs w:val="28"/>
        </w:rPr>
        <w:t xml:space="preserve">по развитию </w:t>
      </w:r>
      <w:r>
        <w:rPr>
          <w:rFonts w:ascii="Times New Roman" w:eastAsia="Times New Roman" w:hAnsi="Times New Roman" w:cs="Times New Roman"/>
          <w:sz w:val="28"/>
          <w:szCs w:val="28"/>
        </w:rPr>
        <w:t xml:space="preserve">АПК </w:t>
      </w:r>
      <w:r w:rsidRPr="00DA291F">
        <w:rPr>
          <w:rFonts w:ascii="Times New Roman" w:eastAsia="Times New Roman" w:hAnsi="Times New Roman" w:cs="Times New Roman"/>
          <w:sz w:val="28"/>
          <w:szCs w:val="28"/>
        </w:rPr>
        <w:t>буд</w:t>
      </w:r>
      <w:r>
        <w:rPr>
          <w:rFonts w:ascii="Times New Roman" w:eastAsia="Times New Roman" w:hAnsi="Times New Roman" w:cs="Times New Roman"/>
          <w:sz w:val="28"/>
          <w:szCs w:val="28"/>
        </w:rPr>
        <w:t>у</w:t>
      </w:r>
      <w:r w:rsidRPr="00DA291F">
        <w:rPr>
          <w:rFonts w:ascii="Times New Roman" w:eastAsia="Times New Roman" w:hAnsi="Times New Roman" w:cs="Times New Roman"/>
          <w:sz w:val="28"/>
          <w:szCs w:val="28"/>
        </w:rPr>
        <w:t xml:space="preserve">т </w:t>
      </w:r>
      <w:r>
        <w:rPr>
          <w:rFonts w:ascii="Times New Roman" w:eastAsia="Times New Roman" w:hAnsi="Times New Roman" w:cs="Times New Roman"/>
          <w:sz w:val="28"/>
          <w:szCs w:val="28"/>
        </w:rPr>
        <w:t xml:space="preserve">реализовываться </w:t>
      </w:r>
      <w:r w:rsidRPr="00DA291F">
        <w:rPr>
          <w:rFonts w:ascii="Times New Roman" w:eastAsia="Times New Roman" w:hAnsi="Times New Roman" w:cs="Times New Roman"/>
          <w:sz w:val="28"/>
          <w:szCs w:val="28"/>
        </w:rPr>
        <w:t>в рамках:</w:t>
      </w:r>
    </w:p>
    <w:p w14:paraId="6ABC2F4D" w14:textId="50EDC397" w:rsidR="003C4AF6" w:rsidRPr="00DA291F" w:rsidRDefault="003C4AF6"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национального проекта «Международная кооперация и экспорт» в соответствии с Указом Президента Российской Федерации от 07.05.2018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w:t>
      </w:r>
    </w:p>
    <w:p w14:paraId="08B14DC2" w14:textId="77B76F15" w:rsidR="00FF7851" w:rsidRPr="00DA291F" w:rsidRDefault="00FF7851" w:rsidP="00DA291F">
      <w:pPr>
        <w:tabs>
          <w:tab w:val="left" w:pos="1134"/>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государственной программы Новосибирской области «Развитие сельского хозяйства и регулирование рынков сельскохозяйственной продукции, сырья и продовольствия в Новосибирской области», в которой предусмотрены меры долгосрочной государственной поддержки АПК Новосибирской области, направленные на решение основных задач отрасли по обеспечению интенсивного развития АПК на основе технического перевооружения производства, внедрения инновационных методов и технологий</w:t>
      </w:r>
      <w:bookmarkEnd w:id="578"/>
      <w:bookmarkEnd w:id="579"/>
      <w:r w:rsidR="00DE7D35"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1500BD4F" w14:textId="22DD481B" w:rsidR="00FF7851" w:rsidRPr="00DA291F" w:rsidRDefault="00940311"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580" w:name="_Toc528173320"/>
      <w:bookmarkStart w:id="581" w:name="_Toc528318628"/>
      <w:r w:rsidRPr="00DA291F">
        <w:rPr>
          <w:rFonts w:ascii="Times New Roman" w:hAnsi="Times New Roman" w:cs="Times New Roman"/>
          <w:sz w:val="28"/>
          <w:szCs w:val="28"/>
        </w:rPr>
        <w:t>государственной программы Новосибирской области «Охрана окружающей среды»</w:t>
      </w:r>
      <w:r>
        <w:rPr>
          <w:rFonts w:ascii="Times New Roman" w:hAnsi="Times New Roman" w:cs="Times New Roman"/>
          <w:sz w:val="28"/>
          <w:szCs w:val="28"/>
        </w:rPr>
        <w:t xml:space="preserve">, </w:t>
      </w:r>
      <w:r w:rsidRPr="00DA291F">
        <w:rPr>
          <w:rFonts w:ascii="Times New Roman" w:hAnsi="Times New Roman" w:cs="Times New Roman"/>
          <w:sz w:val="28"/>
          <w:szCs w:val="28"/>
        </w:rPr>
        <w:t xml:space="preserve">в рамках </w:t>
      </w:r>
      <w:r>
        <w:rPr>
          <w:rFonts w:ascii="Times New Roman" w:hAnsi="Times New Roman" w:cs="Times New Roman"/>
          <w:sz w:val="28"/>
          <w:szCs w:val="28"/>
        </w:rPr>
        <w:t xml:space="preserve">которой </w:t>
      </w:r>
      <w:r w:rsidRPr="00DA291F">
        <w:rPr>
          <w:rFonts w:ascii="Times New Roman" w:hAnsi="Times New Roman" w:cs="Times New Roman"/>
          <w:sz w:val="28"/>
          <w:szCs w:val="28"/>
        </w:rPr>
        <w:t>буд</w:t>
      </w:r>
      <w:r>
        <w:rPr>
          <w:rFonts w:ascii="Times New Roman" w:hAnsi="Times New Roman" w:cs="Times New Roman"/>
          <w:sz w:val="28"/>
          <w:szCs w:val="28"/>
        </w:rPr>
        <w:t>у</w:t>
      </w:r>
      <w:r w:rsidRPr="00DA291F">
        <w:rPr>
          <w:rFonts w:ascii="Times New Roman" w:hAnsi="Times New Roman" w:cs="Times New Roman"/>
          <w:sz w:val="28"/>
          <w:szCs w:val="28"/>
        </w:rPr>
        <w:t xml:space="preserve">т </w:t>
      </w:r>
      <w:r w:rsidR="00DE7D35" w:rsidRPr="00DA291F">
        <w:rPr>
          <w:rFonts w:ascii="Times New Roman" w:hAnsi="Times New Roman" w:cs="Times New Roman"/>
          <w:sz w:val="28"/>
          <w:szCs w:val="28"/>
        </w:rPr>
        <w:t>с</w:t>
      </w:r>
      <w:r w:rsidR="00FF7851" w:rsidRPr="00DA291F">
        <w:rPr>
          <w:rFonts w:ascii="Times New Roman" w:hAnsi="Times New Roman" w:cs="Times New Roman"/>
          <w:sz w:val="28"/>
          <w:szCs w:val="28"/>
        </w:rPr>
        <w:t>озда</w:t>
      </w:r>
      <w:r>
        <w:rPr>
          <w:rFonts w:ascii="Times New Roman" w:hAnsi="Times New Roman" w:cs="Times New Roman"/>
          <w:sz w:val="28"/>
          <w:szCs w:val="28"/>
        </w:rPr>
        <w:t xml:space="preserve">ваться </w:t>
      </w:r>
      <w:r w:rsidR="00FF7851" w:rsidRPr="00DA291F">
        <w:rPr>
          <w:rFonts w:ascii="Times New Roman" w:hAnsi="Times New Roman" w:cs="Times New Roman"/>
          <w:sz w:val="28"/>
          <w:szCs w:val="28"/>
        </w:rPr>
        <w:t>услови</w:t>
      </w:r>
      <w:r>
        <w:rPr>
          <w:rFonts w:ascii="Times New Roman" w:hAnsi="Times New Roman" w:cs="Times New Roman"/>
          <w:sz w:val="28"/>
          <w:szCs w:val="28"/>
        </w:rPr>
        <w:t>я</w:t>
      </w:r>
      <w:r w:rsidR="00FF7851" w:rsidRPr="00DA291F">
        <w:rPr>
          <w:rFonts w:ascii="Times New Roman" w:hAnsi="Times New Roman" w:cs="Times New Roman"/>
          <w:sz w:val="28"/>
          <w:szCs w:val="28"/>
        </w:rPr>
        <w:t xml:space="preserve"> для развития товарного рыбоводства и промышленного рыболовства</w:t>
      </w:r>
      <w:r>
        <w:rPr>
          <w:rFonts w:ascii="Times New Roman" w:hAnsi="Times New Roman" w:cs="Times New Roman"/>
          <w:sz w:val="28"/>
          <w:szCs w:val="28"/>
        </w:rPr>
        <w:t>.</w:t>
      </w:r>
      <w:r w:rsidR="00FF7851" w:rsidRPr="00DA291F">
        <w:rPr>
          <w:rFonts w:ascii="Times New Roman" w:hAnsi="Times New Roman" w:cs="Times New Roman"/>
          <w:sz w:val="28"/>
          <w:szCs w:val="28"/>
        </w:rPr>
        <w:t xml:space="preserve"> </w:t>
      </w:r>
      <w:bookmarkEnd w:id="580"/>
      <w:bookmarkEnd w:id="581"/>
    </w:p>
    <w:p w14:paraId="586B2B28" w14:textId="6214366E" w:rsidR="00FF7851" w:rsidRPr="00DA291F" w:rsidRDefault="00FF7851" w:rsidP="00DA291F">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Крупные инвестиционные проекты, реализуемые в </w:t>
      </w:r>
      <w:r w:rsidR="0026401E" w:rsidRPr="00DA291F">
        <w:rPr>
          <w:rFonts w:ascii="Times New Roman" w:eastAsia="Times New Roman" w:hAnsi="Times New Roman" w:cs="Times New Roman"/>
          <w:sz w:val="28"/>
          <w:szCs w:val="28"/>
        </w:rPr>
        <w:t>отрасли, отражены в приложении 2</w:t>
      </w:r>
      <w:r w:rsidRPr="00DA291F">
        <w:rPr>
          <w:rFonts w:ascii="Times New Roman" w:eastAsia="Times New Roman" w:hAnsi="Times New Roman" w:cs="Times New Roman"/>
          <w:sz w:val="28"/>
          <w:szCs w:val="28"/>
        </w:rPr>
        <w:t xml:space="preserve">. </w:t>
      </w:r>
    </w:p>
    <w:p w14:paraId="05C06186" w14:textId="25323DCB" w:rsidR="00621D8E" w:rsidRDefault="00621D8E" w:rsidP="00621D8E">
      <w:pPr>
        <w:spacing w:after="0" w:line="240" w:lineRule="auto"/>
        <w:ind w:firstLine="709"/>
        <w:jc w:val="both"/>
        <w:rPr>
          <w:rFonts w:ascii="Times New Roman" w:eastAsia="Times New Roman" w:hAnsi="Times New Roman" w:cs="Times New Roman"/>
          <w:sz w:val="28"/>
          <w:szCs w:val="28"/>
        </w:rPr>
      </w:pPr>
      <w:r w:rsidRPr="00DC334D">
        <w:rPr>
          <w:rFonts w:ascii="Times New Roman" w:eastAsia="Times New Roman" w:hAnsi="Times New Roman" w:cs="Times New Roman"/>
          <w:sz w:val="28"/>
          <w:szCs w:val="28"/>
        </w:rPr>
        <w:t xml:space="preserve">Результатом реализации стратегии по развитию </w:t>
      </w:r>
      <w:r>
        <w:rPr>
          <w:rFonts w:ascii="Times New Roman" w:eastAsia="Times New Roman" w:hAnsi="Times New Roman" w:cs="Times New Roman"/>
          <w:sz w:val="28"/>
          <w:szCs w:val="28"/>
        </w:rPr>
        <w:t xml:space="preserve">АПК </w:t>
      </w:r>
      <w:r w:rsidRPr="00DC334D">
        <w:rPr>
          <w:rFonts w:ascii="Times New Roman" w:eastAsia="Times New Roman" w:hAnsi="Times New Roman" w:cs="Times New Roman"/>
          <w:sz w:val="28"/>
          <w:szCs w:val="28"/>
        </w:rPr>
        <w:t>будет являться достижение следующих значений показателей по инновационному сценарию к 2030 году:</w:t>
      </w:r>
    </w:p>
    <w:p w14:paraId="15035DEC" w14:textId="59645277" w:rsidR="00EE02FE" w:rsidRPr="00DA291F" w:rsidRDefault="00EE02FE" w:rsidP="00DA291F">
      <w:pPr>
        <w:autoSpaceDE w:val="0"/>
        <w:autoSpaceDN w:val="0"/>
        <w:adjustRightInd w:val="0"/>
        <w:spacing w:after="0" w:line="240" w:lineRule="auto"/>
        <w:ind w:firstLine="709"/>
        <w:jc w:val="both"/>
        <w:rPr>
          <w:rFonts w:ascii="Times New Roman" w:eastAsia="Calibri" w:hAnsi="Times New Roman" w:cs="Times New Roman"/>
          <w:bCs/>
          <w:sz w:val="28"/>
          <w:szCs w:val="28"/>
          <w:lang w:eastAsia="ru-RU"/>
        </w:rPr>
      </w:pPr>
      <w:r w:rsidRPr="00DA291F">
        <w:rPr>
          <w:rFonts w:ascii="Times New Roman" w:eastAsia="Calibri" w:hAnsi="Times New Roman" w:cs="Times New Roman"/>
          <w:bCs/>
          <w:sz w:val="28"/>
          <w:szCs w:val="28"/>
          <w:lang w:eastAsia="ru-RU"/>
        </w:rPr>
        <w:t xml:space="preserve">увеличение в сопоставимых ценах производства продукции сельского хозяйства (растениеводства и животноводства) в хозяйствах всех категорий в 2030 году </w:t>
      </w:r>
      <w:r w:rsidR="00A50886">
        <w:rPr>
          <w:rFonts w:ascii="Times New Roman" w:eastAsia="Calibri" w:hAnsi="Times New Roman" w:cs="Times New Roman"/>
          <w:bCs/>
          <w:sz w:val="28"/>
          <w:szCs w:val="28"/>
          <w:lang w:eastAsia="ru-RU"/>
        </w:rPr>
        <w:t xml:space="preserve">в 1,7 раза по </w:t>
      </w:r>
      <w:r w:rsidRPr="00DA291F">
        <w:rPr>
          <w:rFonts w:ascii="Times New Roman" w:eastAsia="Calibri" w:hAnsi="Times New Roman" w:cs="Times New Roman"/>
          <w:bCs/>
          <w:sz w:val="28"/>
          <w:szCs w:val="28"/>
          <w:lang w:eastAsia="ru-RU"/>
        </w:rPr>
        <w:t>сравнени</w:t>
      </w:r>
      <w:r w:rsidR="00A50886">
        <w:rPr>
          <w:rFonts w:ascii="Times New Roman" w:eastAsia="Calibri" w:hAnsi="Times New Roman" w:cs="Times New Roman"/>
          <w:bCs/>
          <w:sz w:val="28"/>
          <w:szCs w:val="28"/>
          <w:lang w:eastAsia="ru-RU"/>
        </w:rPr>
        <w:t>ю с</w:t>
      </w:r>
      <w:r w:rsidRPr="00DA291F">
        <w:rPr>
          <w:rFonts w:ascii="Times New Roman" w:eastAsia="Calibri" w:hAnsi="Times New Roman" w:cs="Times New Roman"/>
          <w:bCs/>
          <w:sz w:val="28"/>
          <w:szCs w:val="28"/>
          <w:lang w:eastAsia="ru-RU"/>
        </w:rPr>
        <w:t xml:space="preserve"> 2018 годом;</w:t>
      </w:r>
    </w:p>
    <w:p w14:paraId="3D36D7AA" w14:textId="1528CC87" w:rsidR="00EE02FE" w:rsidRPr="00DA291F" w:rsidRDefault="00EE02FE"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объем производства сельскохозяйственной продукции (растениеводства и животноводства) в хозяйствах всех категорий достигнет </w:t>
      </w:r>
      <w:r w:rsidR="009B4B4F" w:rsidRPr="00DA291F">
        <w:rPr>
          <w:rFonts w:ascii="Times New Roman" w:eastAsia="Times New Roman" w:hAnsi="Times New Roman" w:cs="Times New Roman"/>
          <w:sz w:val="28"/>
          <w:szCs w:val="28"/>
          <w:lang w:eastAsia="ru-RU"/>
        </w:rPr>
        <w:t>179,5</w:t>
      </w:r>
      <w:r w:rsidRPr="00DA291F">
        <w:rPr>
          <w:rFonts w:ascii="Times New Roman" w:eastAsia="Times New Roman" w:hAnsi="Times New Roman" w:cs="Times New Roman"/>
          <w:sz w:val="28"/>
          <w:szCs w:val="28"/>
          <w:lang w:eastAsia="ru-RU"/>
        </w:rPr>
        <w:t xml:space="preserve"> млрд. рублей;</w:t>
      </w:r>
    </w:p>
    <w:p w14:paraId="7BFC5FAF" w14:textId="34E43E2C" w:rsidR="00EE02FE" w:rsidRPr="00DA291F" w:rsidRDefault="00A568C3"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объ</w:t>
      </w:r>
      <w:r w:rsidR="00621D8E">
        <w:rPr>
          <w:rFonts w:ascii="Times New Roman" w:eastAsia="Times New Roman" w:hAnsi="Times New Roman" w:cs="Times New Roman"/>
          <w:sz w:val="28"/>
          <w:szCs w:val="28"/>
          <w:lang w:eastAsia="ru-RU"/>
        </w:rPr>
        <w:t>е</w:t>
      </w:r>
      <w:r w:rsidRPr="00DA291F">
        <w:rPr>
          <w:rFonts w:ascii="Times New Roman" w:eastAsia="Times New Roman" w:hAnsi="Times New Roman" w:cs="Times New Roman"/>
          <w:sz w:val="28"/>
          <w:szCs w:val="28"/>
          <w:lang w:eastAsia="ru-RU"/>
        </w:rPr>
        <w:t>м</w:t>
      </w:r>
      <w:r w:rsidR="00EE02FE" w:rsidRPr="00DA291F">
        <w:rPr>
          <w:rFonts w:ascii="Times New Roman" w:eastAsia="Times New Roman" w:hAnsi="Times New Roman" w:cs="Times New Roman"/>
          <w:sz w:val="28"/>
          <w:szCs w:val="28"/>
          <w:lang w:eastAsia="ru-RU"/>
        </w:rPr>
        <w:t xml:space="preserve"> отгруженных товаров собственного производства, выполненных работ и услуг собственными силами по виду деятельности «Производство пищевых продуктов» составит </w:t>
      </w:r>
      <w:r w:rsidR="009B4B4F" w:rsidRPr="00DA291F">
        <w:rPr>
          <w:rFonts w:ascii="Times New Roman" w:eastAsia="Times New Roman" w:hAnsi="Times New Roman" w:cs="Times New Roman"/>
          <w:sz w:val="28"/>
          <w:szCs w:val="28"/>
          <w:lang w:eastAsia="ru-RU"/>
        </w:rPr>
        <w:t>409,2</w:t>
      </w:r>
      <w:r w:rsidR="00EE02FE" w:rsidRPr="00DA291F">
        <w:rPr>
          <w:rFonts w:ascii="Times New Roman" w:eastAsia="Times New Roman" w:hAnsi="Times New Roman" w:cs="Times New Roman"/>
          <w:sz w:val="28"/>
          <w:szCs w:val="28"/>
          <w:lang w:eastAsia="ru-RU"/>
        </w:rPr>
        <w:t xml:space="preserve"> млрд</w:t>
      </w:r>
      <w:r w:rsidR="00621D8E">
        <w:rPr>
          <w:rFonts w:ascii="Times New Roman" w:eastAsia="Times New Roman" w:hAnsi="Times New Roman" w:cs="Times New Roman"/>
          <w:sz w:val="28"/>
          <w:szCs w:val="28"/>
          <w:lang w:eastAsia="ru-RU"/>
        </w:rPr>
        <w:t>.</w:t>
      </w:r>
      <w:r w:rsidR="00EE02FE" w:rsidRPr="00DA291F">
        <w:rPr>
          <w:rFonts w:ascii="Times New Roman" w:eastAsia="Times New Roman" w:hAnsi="Times New Roman" w:cs="Times New Roman"/>
          <w:sz w:val="28"/>
          <w:szCs w:val="28"/>
          <w:lang w:eastAsia="ru-RU"/>
        </w:rPr>
        <w:t xml:space="preserve"> руб</w:t>
      </w:r>
      <w:r w:rsidR="00621D8E">
        <w:rPr>
          <w:rFonts w:ascii="Times New Roman" w:eastAsia="Times New Roman" w:hAnsi="Times New Roman" w:cs="Times New Roman"/>
          <w:sz w:val="28"/>
          <w:szCs w:val="28"/>
          <w:lang w:eastAsia="ru-RU"/>
        </w:rPr>
        <w:t>лей</w:t>
      </w:r>
      <w:r w:rsidR="00EE02FE" w:rsidRPr="00DA291F">
        <w:rPr>
          <w:rFonts w:ascii="Times New Roman" w:eastAsia="Times New Roman" w:hAnsi="Times New Roman" w:cs="Times New Roman"/>
          <w:sz w:val="28"/>
          <w:szCs w:val="28"/>
          <w:lang w:eastAsia="ru-RU"/>
        </w:rPr>
        <w:t>;</w:t>
      </w:r>
    </w:p>
    <w:p w14:paraId="1BEFAEFE" w14:textId="582BFD61" w:rsidR="00EE02FE" w:rsidRPr="00DA291F" w:rsidRDefault="00A568C3"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объ</w:t>
      </w:r>
      <w:r w:rsidR="00621D8E">
        <w:rPr>
          <w:rFonts w:ascii="Times New Roman" w:eastAsia="Times New Roman" w:hAnsi="Times New Roman" w:cs="Times New Roman"/>
          <w:sz w:val="28"/>
          <w:szCs w:val="28"/>
          <w:lang w:eastAsia="ru-RU"/>
        </w:rPr>
        <w:t>е</w:t>
      </w:r>
      <w:r w:rsidRPr="00DA291F">
        <w:rPr>
          <w:rFonts w:ascii="Times New Roman" w:eastAsia="Times New Roman" w:hAnsi="Times New Roman" w:cs="Times New Roman"/>
          <w:sz w:val="28"/>
          <w:szCs w:val="28"/>
          <w:lang w:eastAsia="ru-RU"/>
        </w:rPr>
        <w:t>м</w:t>
      </w:r>
      <w:r w:rsidR="00EE02FE" w:rsidRPr="00DA291F">
        <w:rPr>
          <w:rFonts w:ascii="Times New Roman" w:eastAsia="Times New Roman" w:hAnsi="Times New Roman" w:cs="Times New Roman"/>
          <w:sz w:val="28"/>
          <w:szCs w:val="28"/>
          <w:lang w:eastAsia="ru-RU"/>
        </w:rPr>
        <w:t xml:space="preserve"> отгруженных товаров собственного производства, выполненных работ и услуг собственными силами по виду деятельности «Производство напитков» составит </w:t>
      </w:r>
      <w:r w:rsidR="009B4B4F" w:rsidRPr="00DA291F">
        <w:rPr>
          <w:rFonts w:ascii="Times New Roman" w:eastAsia="Times New Roman" w:hAnsi="Times New Roman" w:cs="Times New Roman"/>
          <w:sz w:val="28"/>
          <w:szCs w:val="28"/>
          <w:lang w:eastAsia="ru-RU"/>
        </w:rPr>
        <w:t>113,3</w:t>
      </w:r>
      <w:r w:rsidR="00EE02FE" w:rsidRPr="00DA291F">
        <w:rPr>
          <w:rFonts w:ascii="Times New Roman" w:eastAsia="Times New Roman" w:hAnsi="Times New Roman" w:cs="Times New Roman"/>
          <w:sz w:val="28"/>
          <w:szCs w:val="28"/>
          <w:lang w:eastAsia="ru-RU"/>
        </w:rPr>
        <w:t xml:space="preserve"> млрд</w:t>
      </w:r>
      <w:r w:rsidR="00621D8E">
        <w:rPr>
          <w:rFonts w:ascii="Times New Roman" w:eastAsia="Times New Roman" w:hAnsi="Times New Roman" w:cs="Times New Roman"/>
          <w:sz w:val="28"/>
          <w:szCs w:val="28"/>
          <w:lang w:eastAsia="ru-RU"/>
        </w:rPr>
        <w:t>.</w:t>
      </w:r>
      <w:r w:rsidR="00EE02FE" w:rsidRPr="00DA291F">
        <w:rPr>
          <w:rFonts w:ascii="Times New Roman" w:eastAsia="Times New Roman" w:hAnsi="Times New Roman" w:cs="Times New Roman"/>
          <w:sz w:val="28"/>
          <w:szCs w:val="28"/>
          <w:lang w:eastAsia="ru-RU"/>
        </w:rPr>
        <w:t xml:space="preserve"> руб</w:t>
      </w:r>
      <w:r w:rsidR="00621D8E">
        <w:rPr>
          <w:rFonts w:ascii="Times New Roman" w:eastAsia="Times New Roman" w:hAnsi="Times New Roman" w:cs="Times New Roman"/>
          <w:sz w:val="28"/>
          <w:szCs w:val="28"/>
          <w:lang w:eastAsia="ru-RU"/>
        </w:rPr>
        <w:t>лей</w:t>
      </w:r>
      <w:r w:rsidR="00EE02FE" w:rsidRPr="00DA291F">
        <w:rPr>
          <w:rFonts w:ascii="Times New Roman" w:eastAsia="Times New Roman" w:hAnsi="Times New Roman" w:cs="Times New Roman"/>
          <w:sz w:val="28"/>
          <w:szCs w:val="28"/>
          <w:lang w:eastAsia="ru-RU"/>
        </w:rPr>
        <w:t>;</w:t>
      </w:r>
    </w:p>
    <w:p w14:paraId="551907D6" w14:textId="2BD2D515" w:rsidR="00EE02FE" w:rsidRPr="00DA291F" w:rsidRDefault="00177650"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объем</w:t>
      </w:r>
      <w:r w:rsidR="00EE02FE" w:rsidRPr="00DA291F">
        <w:rPr>
          <w:rFonts w:ascii="Times New Roman" w:eastAsia="Times New Roman" w:hAnsi="Times New Roman" w:cs="Times New Roman"/>
          <w:sz w:val="28"/>
          <w:szCs w:val="28"/>
          <w:lang w:eastAsia="ru-RU"/>
        </w:rPr>
        <w:t xml:space="preserve"> промышленного вылова рыбы составит </w:t>
      </w:r>
      <w:r w:rsidRPr="00DA291F">
        <w:rPr>
          <w:rFonts w:ascii="Times New Roman" w:eastAsia="Times New Roman" w:hAnsi="Times New Roman" w:cs="Times New Roman"/>
          <w:sz w:val="28"/>
          <w:szCs w:val="28"/>
          <w:lang w:eastAsia="ru-RU"/>
        </w:rPr>
        <w:t>10500</w:t>
      </w:r>
      <w:r w:rsidR="00EE02FE" w:rsidRPr="00DA291F">
        <w:rPr>
          <w:rFonts w:ascii="Times New Roman" w:eastAsia="Times New Roman" w:hAnsi="Times New Roman" w:cs="Times New Roman"/>
          <w:sz w:val="28"/>
          <w:szCs w:val="28"/>
          <w:lang w:eastAsia="ru-RU"/>
        </w:rPr>
        <w:t xml:space="preserve"> тыс. тонн;</w:t>
      </w:r>
    </w:p>
    <w:p w14:paraId="3C4E741C" w14:textId="6CFC0F6E" w:rsidR="00EE02FE" w:rsidRPr="00DA291F" w:rsidRDefault="00177650"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объем</w:t>
      </w:r>
      <w:r w:rsidR="00EE02FE" w:rsidRPr="00DA291F">
        <w:rPr>
          <w:rFonts w:ascii="Times New Roman" w:eastAsia="Times New Roman" w:hAnsi="Times New Roman" w:cs="Times New Roman"/>
          <w:sz w:val="28"/>
          <w:szCs w:val="28"/>
          <w:lang w:eastAsia="ru-RU"/>
        </w:rPr>
        <w:t xml:space="preserve"> вылова выращенной товарной рыбы составит </w:t>
      </w:r>
      <w:r w:rsidRPr="00DA291F">
        <w:rPr>
          <w:rFonts w:ascii="Times New Roman" w:eastAsia="Times New Roman" w:hAnsi="Times New Roman" w:cs="Times New Roman"/>
          <w:sz w:val="28"/>
          <w:szCs w:val="28"/>
          <w:lang w:eastAsia="ru-RU"/>
        </w:rPr>
        <w:t>2700</w:t>
      </w:r>
      <w:r w:rsidR="00EE02FE" w:rsidRPr="00DA291F">
        <w:rPr>
          <w:rFonts w:ascii="Times New Roman" w:eastAsia="Times New Roman" w:hAnsi="Times New Roman" w:cs="Times New Roman"/>
          <w:sz w:val="28"/>
          <w:szCs w:val="28"/>
          <w:lang w:eastAsia="ru-RU"/>
        </w:rPr>
        <w:t xml:space="preserve"> тыс. тонн;  </w:t>
      </w:r>
    </w:p>
    <w:p w14:paraId="28C92812" w14:textId="6944A869" w:rsidR="00EE02FE" w:rsidRPr="00DA291F" w:rsidRDefault="00EE02FE" w:rsidP="00DA291F">
      <w:pPr>
        <w:spacing w:after="0" w:line="240" w:lineRule="auto"/>
        <w:ind w:firstLine="709"/>
        <w:jc w:val="both"/>
        <w:rPr>
          <w:rFonts w:ascii="Times New Roman" w:eastAsia="Calibri" w:hAnsi="Times New Roman" w:cs="Times New Roman"/>
          <w:sz w:val="28"/>
          <w:szCs w:val="28"/>
          <w:shd w:val="clear" w:color="auto" w:fill="FFFFFF"/>
          <w:lang w:eastAsia="ru-RU"/>
        </w:rPr>
      </w:pPr>
      <w:r w:rsidRPr="00DA291F">
        <w:rPr>
          <w:rFonts w:ascii="Times New Roman" w:eastAsia="Times New Roman" w:hAnsi="Times New Roman" w:cs="Times New Roman"/>
          <w:sz w:val="28"/>
          <w:szCs w:val="28"/>
          <w:lang w:eastAsia="ru-RU"/>
        </w:rPr>
        <w:t>личное потребление продуктов питания (</w:t>
      </w:r>
      <w:r w:rsidRPr="00DA291F">
        <w:rPr>
          <w:rFonts w:ascii="Times New Roman" w:eastAsia="Calibri" w:hAnsi="Times New Roman" w:cs="Times New Roman"/>
          <w:sz w:val="28"/>
          <w:szCs w:val="28"/>
          <w:shd w:val="clear" w:color="auto" w:fill="FFFFFF"/>
          <w:lang w:eastAsia="ru-RU"/>
        </w:rPr>
        <w:t xml:space="preserve">мясо (включая субпродукты) и мясопродукты (в убойном весе)) достигнет </w:t>
      </w:r>
      <w:r w:rsidR="009B4B4F" w:rsidRPr="00DA291F">
        <w:rPr>
          <w:rFonts w:ascii="Times New Roman" w:eastAsia="Calibri" w:hAnsi="Times New Roman" w:cs="Times New Roman"/>
          <w:sz w:val="28"/>
          <w:szCs w:val="28"/>
          <w:shd w:val="clear" w:color="auto" w:fill="FFFFFF"/>
          <w:lang w:eastAsia="ru-RU"/>
        </w:rPr>
        <w:t>219,8</w:t>
      </w:r>
      <w:r w:rsidRPr="00DA291F">
        <w:rPr>
          <w:rFonts w:ascii="Times New Roman" w:eastAsia="Calibri" w:hAnsi="Times New Roman" w:cs="Times New Roman"/>
          <w:sz w:val="28"/>
          <w:szCs w:val="28"/>
          <w:shd w:val="clear" w:color="auto" w:fill="FFFFFF"/>
          <w:lang w:eastAsia="ru-RU"/>
        </w:rPr>
        <w:t xml:space="preserve"> тыс. тонн;</w:t>
      </w:r>
    </w:p>
    <w:p w14:paraId="48130278" w14:textId="59ADE39E" w:rsidR="00EE02FE" w:rsidRPr="00DA291F" w:rsidRDefault="00EE02FE"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Calibri" w:hAnsi="Times New Roman" w:cs="Times New Roman"/>
          <w:sz w:val="28"/>
          <w:szCs w:val="28"/>
          <w:shd w:val="clear" w:color="auto" w:fill="FFFFFF"/>
          <w:lang w:eastAsia="ru-RU"/>
        </w:rPr>
        <w:t xml:space="preserve">вывоз (мясо и мясопродукты), включая экспорт (данные с учетом ввоза и вызова между территориями России) составит </w:t>
      </w:r>
      <w:r w:rsidR="009B4B4F" w:rsidRPr="00DA291F">
        <w:rPr>
          <w:rFonts w:ascii="Times New Roman" w:eastAsia="Calibri" w:hAnsi="Times New Roman" w:cs="Times New Roman"/>
          <w:sz w:val="28"/>
          <w:szCs w:val="28"/>
          <w:shd w:val="clear" w:color="auto" w:fill="FFFFFF"/>
          <w:lang w:eastAsia="ru-RU"/>
        </w:rPr>
        <w:t>187,8</w:t>
      </w:r>
      <w:r w:rsidRPr="00DA291F">
        <w:rPr>
          <w:rFonts w:ascii="Times New Roman" w:eastAsia="Calibri" w:hAnsi="Times New Roman" w:cs="Times New Roman"/>
          <w:sz w:val="28"/>
          <w:szCs w:val="28"/>
          <w:shd w:val="clear" w:color="auto" w:fill="FFFFFF"/>
          <w:lang w:eastAsia="ru-RU"/>
        </w:rPr>
        <w:t xml:space="preserve"> тыс. тонн.</w:t>
      </w:r>
    </w:p>
    <w:p w14:paraId="1DA992C8" w14:textId="5766F83F" w:rsidR="00FF7851" w:rsidRDefault="00FF7851" w:rsidP="00DA291F">
      <w:pPr>
        <w:spacing w:after="0" w:line="240" w:lineRule="auto"/>
        <w:ind w:firstLine="720"/>
        <w:jc w:val="both"/>
        <w:rPr>
          <w:rFonts w:ascii="Times New Roman" w:eastAsia="Times New Roman" w:hAnsi="Times New Roman" w:cs="Times New Roman"/>
          <w:sz w:val="28"/>
          <w:szCs w:val="28"/>
        </w:rPr>
      </w:pPr>
    </w:p>
    <w:p w14:paraId="244E7E9A" w14:textId="77777777" w:rsidR="00C24490" w:rsidRPr="00DA291F" w:rsidRDefault="00C24490" w:rsidP="00DA291F">
      <w:pPr>
        <w:spacing w:after="0" w:line="240" w:lineRule="auto"/>
        <w:ind w:firstLine="720"/>
        <w:jc w:val="both"/>
        <w:rPr>
          <w:rFonts w:ascii="Times New Roman" w:eastAsia="Times New Roman" w:hAnsi="Times New Roman" w:cs="Times New Roman"/>
          <w:sz w:val="28"/>
          <w:szCs w:val="28"/>
        </w:rPr>
      </w:pPr>
    </w:p>
    <w:p w14:paraId="58014228" w14:textId="72E14417" w:rsidR="00EB75A4" w:rsidRPr="00F0458D" w:rsidRDefault="00EB75A4" w:rsidP="00DA291F">
      <w:pPr>
        <w:spacing w:after="0" w:line="240" w:lineRule="auto"/>
        <w:ind w:firstLine="709"/>
        <w:jc w:val="both"/>
        <w:outlineLvl w:val="1"/>
        <w:rPr>
          <w:rFonts w:ascii="Times New Roman" w:eastAsia="Times New Roman" w:hAnsi="Times New Roman" w:cs="Times New Roman"/>
          <w:sz w:val="28"/>
          <w:szCs w:val="28"/>
          <w:lang w:eastAsia="ru-RU"/>
        </w:rPr>
      </w:pPr>
      <w:bookmarkStart w:id="582" w:name="_Toc528168378"/>
      <w:bookmarkStart w:id="583" w:name="_Toc528169070"/>
      <w:bookmarkStart w:id="584" w:name="_Toc528173321"/>
      <w:bookmarkStart w:id="585" w:name="_Toc528318629"/>
      <w:bookmarkStart w:id="586" w:name="_Toc528597393"/>
      <w:bookmarkStart w:id="587" w:name="_Toc528759780"/>
      <w:bookmarkStart w:id="588" w:name="_Toc529979636"/>
      <w:bookmarkStart w:id="589" w:name="_Toc508804955"/>
      <w:bookmarkStart w:id="590" w:name="_Toc517790600"/>
      <w:bookmarkStart w:id="591" w:name="_Toc528054719"/>
      <w:bookmarkStart w:id="592" w:name="_Toc528144303"/>
      <w:bookmarkEnd w:id="536"/>
      <w:bookmarkEnd w:id="537"/>
      <w:r w:rsidRPr="00F0458D">
        <w:rPr>
          <w:rFonts w:ascii="Times New Roman" w:eastAsia="Times New Roman" w:hAnsi="Times New Roman" w:cs="Times New Roman"/>
          <w:sz w:val="28"/>
          <w:szCs w:val="28"/>
          <w:lang w:eastAsia="ru-RU"/>
        </w:rPr>
        <w:t>5.3.</w:t>
      </w:r>
      <w:r w:rsidR="00C24490">
        <w:rPr>
          <w:rFonts w:ascii="Times New Roman" w:eastAsia="Times New Roman" w:hAnsi="Times New Roman" w:cs="Times New Roman"/>
          <w:sz w:val="28"/>
          <w:szCs w:val="28"/>
          <w:lang w:eastAsia="ru-RU"/>
        </w:rPr>
        <w:t> </w:t>
      </w:r>
      <w:r w:rsidRPr="00F0458D">
        <w:rPr>
          <w:rFonts w:ascii="Times New Roman" w:eastAsia="Times New Roman" w:hAnsi="Times New Roman" w:cs="Times New Roman"/>
          <w:sz w:val="28"/>
          <w:szCs w:val="28"/>
          <w:lang w:eastAsia="ru-RU"/>
        </w:rPr>
        <w:t>Торгово-логистический хаб</w:t>
      </w:r>
      <w:bookmarkEnd w:id="582"/>
      <w:bookmarkEnd w:id="583"/>
      <w:bookmarkEnd w:id="584"/>
      <w:bookmarkEnd w:id="585"/>
      <w:bookmarkEnd w:id="586"/>
      <w:bookmarkEnd w:id="587"/>
      <w:bookmarkEnd w:id="588"/>
    </w:p>
    <w:p w14:paraId="4353E58D" w14:textId="77777777" w:rsidR="00EB75A4" w:rsidRPr="00F0458D" w:rsidRDefault="00EB75A4" w:rsidP="00DA291F">
      <w:pPr>
        <w:spacing w:after="0" w:line="240" w:lineRule="auto"/>
        <w:ind w:firstLine="709"/>
        <w:jc w:val="both"/>
        <w:rPr>
          <w:rFonts w:ascii="Times New Roman" w:eastAsia="Times New Roman" w:hAnsi="Times New Roman" w:cs="Times New Roman"/>
          <w:sz w:val="28"/>
          <w:szCs w:val="28"/>
          <w:lang w:eastAsia="ru-RU"/>
        </w:rPr>
      </w:pPr>
    </w:p>
    <w:p w14:paraId="049A3715" w14:textId="4F189177" w:rsidR="00EB75A4" w:rsidRPr="00F0458D" w:rsidRDefault="00EB75A4" w:rsidP="00DA291F">
      <w:pPr>
        <w:spacing w:after="0" w:line="240" w:lineRule="auto"/>
        <w:ind w:firstLine="709"/>
        <w:jc w:val="both"/>
        <w:outlineLvl w:val="2"/>
        <w:rPr>
          <w:rFonts w:ascii="Times New Roman" w:eastAsia="Times New Roman" w:hAnsi="Times New Roman" w:cs="Times New Roman"/>
          <w:sz w:val="28"/>
          <w:szCs w:val="28"/>
          <w:lang w:eastAsia="ru-RU"/>
        </w:rPr>
      </w:pPr>
      <w:bookmarkStart w:id="593" w:name="_Toc528168379"/>
      <w:bookmarkStart w:id="594" w:name="_Toc528169071"/>
      <w:bookmarkStart w:id="595" w:name="_Toc528173322"/>
      <w:bookmarkStart w:id="596" w:name="_Toc528318630"/>
      <w:bookmarkStart w:id="597" w:name="_Toc528597394"/>
      <w:bookmarkStart w:id="598" w:name="_Toc528759781"/>
      <w:bookmarkStart w:id="599" w:name="_Toc529979637"/>
      <w:r w:rsidRPr="00F0458D">
        <w:rPr>
          <w:rFonts w:ascii="Times New Roman" w:eastAsia="Times New Roman" w:hAnsi="Times New Roman" w:cs="Times New Roman"/>
          <w:sz w:val="28"/>
          <w:szCs w:val="28"/>
          <w:lang w:eastAsia="ru-RU"/>
        </w:rPr>
        <w:t>Оптовая торговля и логистика</w:t>
      </w:r>
      <w:bookmarkEnd w:id="593"/>
      <w:bookmarkEnd w:id="594"/>
      <w:bookmarkEnd w:id="595"/>
      <w:bookmarkEnd w:id="596"/>
      <w:bookmarkEnd w:id="597"/>
      <w:bookmarkEnd w:id="598"/>
      <w:bookmarkEnd w:id="599"/>
    </w:p>
    <w:p w14:paraId="2B3FC07A" w14:textId="77777777" w:rsidR="00EB75A4" w:rsidRPr="00F0458D" w:rsidRDefault="00EB75A4" w:rsidP="00DA291F">
      <w:pPr>
        <w:spacing w:after="0" w:line="240" w:lineRule="auto"/>
        <w:ind w:firstLine="709"/>
        <w:jc w:val="both"/>
        <w:rPr>
          <w:rFonts w:ascii="Times New Roman" w:eastAsia="Times New Roman" w:hAnsi="Times New Roman" w:cs="Times New Roman"/>
          <w:sz w:val="28"/>
          <w:szCs w:val="28"/>
          <w:lang w:eastAsia="ru-RU"/>
        </w:rPr>
      </w:pPr>
    </w:p>
    <w:p w14:paraId="47C7C35D" w14:textId="33D0CD5C" w:rsidR="00EB75A4" w:rsidRPr="00F0458D" w:rsidRDefault="00EB75A4" w:rsidP="00DA291F">
      <w:pPr>
        <w:spacing w:after="0" w:line="240" w:lineRule="auto"/>
        <w:ind w:firstLine="709"/>
        <w:jc w:val="both"/>
        <w:rPr>
          <w:rFonts w:ascii="Times New Roman" w:eastAsia="Times New Roman" w:hAnsi="Times New Roman" w:cs="Times New Roman"/>
          <w:sz w:val="28"/>
          <w:szCs w:val="28"/>
          <w:lang w:eastAsia="ru-RU"/>
        </w:rPr>
      </w:pPr>
      <w:r w:rsidRPr="00F0458D">
        <w:rPr>
          <w:rFonts w:ascii="Times New Roman" w:eastAsia="Times New Roman" w:hAnsi="Times New Roman" w:cs="Times New Roman"/>
          <w:sz w:val="28"/>
          <w:szCs w:val="28"/>
          <w:lang w:eastAsia="ru-RU"/>
        </w:rPr>
        <w:t xml:space="preserve">Новосибирская область является крупнейшим транспортно-распределительным узлом Сибири и Дальнего Востока, а город Новосибирск – опорным пунктом товаропроводящей системы, способной обслужить десятки городов Сибири, Алтая, </w:t>
      </w:r>
      <w:r w:rsidR="00E84E0A">
        <w:rPr>
          <w:rFonts w:ascii="Times New Roman" w:eastAsia="Times New Roman" w:hAnsi="Times New Roman" w:cs="Times New Roman"/>
          <w:sz w:val="28"/>
          <w:szCs w:val="28"/>
          <w:lang w:eastAsia="ru-RU"/>
        </w:rPr>
        <w:t xml:space="preserve">Республики </w:t>
      </w:r>
      <w:r w:rsidRPr="00F0458D">
        <w:rPr>
          <w:rFonts w:ascii="Times New Roman" w:eastAsia="Times New Roman" w:hAnsi="Times New Roman" w:cs="Times New Roman"/>
          <w:sz w:val="28"/>
          <w:szCs w:val="28"/>
          <w:lang w:eastAsia="ru-RU"/>
        </w:rPr>
        <w:t xml:space="preserve">Казахстан и Средней Азии. Этому в значительной мере способствует выгодное географическое положение области. </w:t>
      </w:r>
    </w:p>
    <w:p w14:paraId="559EA5B8" w14:textId="3647139E" w:rsidR="00EB75A4" w:rsidRPr="00F0458D" w:rsidRDefault="00EB75A4" w:rsidP="00DA291F">
      <w:pPr>
        <w:spacing w:after="0" w:line="240" w:lineRule="auto"/>
        <w:ind w:firstLine="709"/>
        <w:jc w:val="both"/>
        <w:rPr>
          <w:rFonts w:ascii="Times New Roman" w:eastAsia="Times New Roman" w:hAnsi="Times New Roman" w:cs="Times New Roman"/>
          <w:sz w:val="28"/>
          <w:szCs w:val="28"/>
          <w:lang w:eastAsia="ru-RU"/>
        </w:rPr>
      </w:pPr>
      <w:r w:rsidRPr="00F0458D">
        <w:rPr>
          <w:rFonts w:ascii="Times New Roman" w:eastAsia="Times New Roman" w:hAnsi="Times New Roman" w:cs="Times New Roman"/>
          <w:sz w:val="28"/>
          <w:szCs w:val="28"/>
          <w:lang w:eastAsia="ru-RU"/>
        </w:rPr>
        <w:t xml:space="preserve">Благоприятное географическое положение, срединное расположение между Западом и Востоком, наличие развитой транспортной инфраструктуры предопределили роль Новосибирской области как межрегионального оптово-логистического центра и перспективы его дальнейшего развития. </w:t>
      </w:r>
    </w:p>
    <w:p w14:paraId="42486301" w14:textId="7BD99CAF" w:rsidR="00EB75A4" w:rsidRPr="00DA291F" w:rsidRDefault="00EB75A4" w:rsidP="00DA291F">
      <w:pPr>
        <w:spacing w:after="0" w:line="240" w:lineRule="auto"/>
        <w:ind w:firstLine="709"/>
        <w:jc w:val="both"/>
        <w:rPr>
          <w:rFonts w:ascii="Times New Roman" w:eastAsia="Times New Roman" w:hAnsi="Times New Roman" w:cs="Times New Roman"/>
          <w:sz w:val="28"/>
          <w:szCs w:val="28"/>
          <w:lang w:eastAsia="ru-RU"/>
        </w:rPr>
      </w:pPr>
      <w:r w:rsidRPr="00F0458D">
        <w:rPr>
          <w:rFonts w:ascii="Times New Roman" w:eastAsia="Times New Roman" w:hAnsi="Times New Roman" w:cs="Times New Roman"/>
          <w:sz w:val="28"/>
          <w:szCs w:val="28"/>
          <w:lang w:eastAsia="ru-RU"/>
        </w:rPr>
        <w:t>В перспективе до 2030 года одним из самых серьезных вызовов и одновременно окном возможностей для регионов Сибири, и Новосибирской</w:t>
      </w:r>
      <w:r w:rsidRPr="00DA291F">
        <w:rPr>
          <w:rFonts w:ascii="Times New Roman" w:eastAsia="Times New Roman" w:hAnsi="Times New Roman" w:cs="Times New Roman"/>
          <w:sz w:val="28"/>
          <w:szCs w:val="28"/>
          <w:lang w:eastAsia="ru-RU"/>
        </w:rPr>
        <w:t xml:space="preserve"> области в том числе, будет проект нового «Шелкового пути», реализуемого под лозунгом «Один пояс – один путь». Положительным эффектом будет включение Новосибирской области в цепочки создания стоимости, межрегиональной производственной кооперации между высокотехнологичными промышленными региональными центрами России, Китая, Европейского Союза, </w:t>
      </w:r>
      <w:r w:rsidR="005C06AD">
        <w:rPr>
          <w:rFonts w:ascii="Times New Roman" w:eastAsia="Times New Roman" w:hAnsi="Times New Roman" w:cs="Times New Roman"/>
          <w:sz w:val="28"/>
          <w:szCs w:val="28"/>
          <w:lang w:eastAsia="ru-RU"/>
        </w:rPr>
        <w:t xml:space="preserve">Республики </w:t>
      </w:r>
      <w:r w:rsidRPr="00DA291F">
        <w:rPr>
          <w:rFonts w:ascii="Times New Roman" w:eastAsia="Times New Roman" w:hAnsi="Times New Roman" w:cs="Times New Roman"/>
          <w:sz w:val="28"/>
          <w:szCs w:val="28"/>
          <w:lang w:eastAsia="ru-RU"/>
        </w:rPr>
        <w:t xml:space="preserve">Казахстан, Южной Кореи, Японии. </w:t>
      </w:r>
    </w:p>
    <w:p w14:paraId="6E0AEB10" w14:textId="77777777" w:rsidR="00EB75A4" w:rsidRPr="00DA291F" w:rsidRDefault="00EB75A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Основными факторами, сдерживающими развитие региона в указанном направлении, являются недостаточно развитая дорожная и транспортная инфраструктура, высокая степень износа подвижного состава, используемого для грузоперевозок, слабое внедрение новых транспортных и транспортно-логистических технологий, комплексности в оказании услуг по транспортировке и переработке грузов, а также недостаточный уровень развития производственно-технической базы складского хозяйства.</w:t>
      </w:r>
    </w:p>
    <w:p w14:paraId="33E8AC84" w14:textId="77777777"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002F066B" w14:textId="7DD2760C" w:rsidR="00EB75A4" w:rsidRPr="00DA291F" w:rsidRDefault="00EB75A4" w:rsidP="00DA291F">
      <w:pPr>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bookmarkStart w:id="600" w:name="_Toc528168380"/>
      <w:bookmarkStart w:id="601" w:name="_Toc528169072"/>
      <w:bookmarkStart w:id="602" w:name="_Toc528173323"/>
      <w:bookmarkStart w:id="603" w:name="_Toc528318631"/>
      <w:bookmarkStart w:id="604" w:name="_Toc528597395"/>
      <w:bookmarkStart w:id="605" w:name="_Toc528759782"/>
      <w:bookmarkStart w:id="606" w:name="_Toc529979638"/>
      <w:r w:rsidRPr="00DA291F">
        <w:rPr>
          <w:rFonts w:ascii="Times New Roman" w:eastAsia="Times New Roman" w:hAnsi="Times New Roman" w:cs="Times New Roman"/>
          <w:sz w:val="28"/>
          <w:szCs w:val="28"/>
          <w:lang w:eastAsia="ru-RU"/>
        </w:rPr>
        <w:t>Потребительский рынок и сфера услуг</w:t>
      </w:r>
      <w:bookmarkEnd w:id="600"/>
      <w:bookmarkEnd w:id="601"/>
      <w:bookmarkEnd w:id="602"/>
      <w:bookmarkEnd w:id="603"/>
      <w:bookmarkEnd w:id="604"/>
      <w:bookmarkEnd w:id="605"/>
      <w:bookmarkEnd w:id="606"/>
    </w:p>
    <w:p w14:paraId="2715EEC5" w14:textId="77777777"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0F75C261" w14:textId="77777777"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Потребительский рынок и сфера услуг обеспечивают население потребительскими товарами и услугами, а также играют важную роль в решении социальных проблем, обеспечивая создание дополнительных рабочих мест, рост занятости граждан.</w:t>
      </w:r>
    </w:p>
    <w:p w14:paraId="33AEB7B0" w14:textId="16971024"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Наряду с традиционными формами торговли продолжит свое развитие дистанционная торговля, включая </w:t>
      </w:r>
      <w:r w:rsidR="00C24490">
        <w:rPr>
          <w:rFonts w:ascii="Times New Roman" w:eastAsia="Times New Roman" w:hAnsi="Times New Roman" w:cs="Times New Roman"/>
          <w:sz w:val="28"/>
          <w:szCs w:val="28"/>
          <w:lang w:eastAsia="ru-RU"/>
        </w:rPr>
        <w:t>и</w:t>
      </w:r>
      <w:r w:rsidRPr="00DA291F">
        <w:rPr>
          <w:rFonts w:ascii="Times New Roman" w:eastAsia="Times New Roman" w:hAnsi="Times New Roman" w:cs="Times New Roman"/>
          <w:sz w:val="28"/>
          <w:szCs w:val="28"/>
          <w:lang w:eastAsia="ru-RU"/>
        </w:rPr>
        <w:t xml:space="preserve">нтернет-торговлю, что позволит обеспечить всеми необходимыми товарами покупателей, в том числе проживающих в сельской местности. Будет увеличиваться количество интернет-магазинов, открытых субъектами малого бизнеса, с учетом обеспечения возможности доступа к сети Интернет во всех населенных пунктах Новосибирской области. </w:t>
      </w:r>
    </w:p>
    <w:p w14:paraId="50C9BA78" w14:textId="77777777"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Рост розничного товарооборота, оборота общественного питания и платных услуг населению будет определяться также повышением туристической привлекательности региона. Перед индустрией гостеприимства региона стоит задача поиска новых подходов к обслуживанию населения, использование более универсальных и демократичных форматов, глубокой специализации в организации кухни и сервиса.</w:t>
      </w:r>
    </w:p>
    <w:p w14:paraId="0F384644" w14:textId="77777777" w:rsidR="00A511F3"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Основными проблемами в сфере розничной торговли в Новосибирской области являются: высокий уровень конкуренции, снижение инвестиционной активности частных компаний</w:t>
      </w:r>
      <w:r w:rsidR="00A511F3">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недостаточность финансовых средств у организаций торговли, особенно в сельской местности, недостаточное обеспечение квалифицированными кадрами. </w:t>
      </w:r>
    </w:p>
    <w:p w14:paraId="66037E22" w14:textId="4309442C"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Ограничивающее влияние на торговлю оказывают негативное воздействие внешнеэкономических факторов, невысокие темпы роста реальных располагаемых денежных доходов населения и потребительского спроса.</w:t>
      </w:r>
    </w:p>
    <w:p w14:paraId="2F0AD7D0" w14:textId="77777777" w:rsidR="00EB75A4" w:rsidRPr="00DA291F" w:rsidRDefault="00EB75A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Устранение влияния указанных негативных факторов будет осуществляться в рамках достижения стратегической цели и решения задач развития отрасли.</w:t>
      </w:r>
    </w:p>
    <w:p w14:paraId="4E060AE6" w14:textId="20366E9A" w:rsidR="00EB75A4" w:rsidRPr="00DA291F" w:rsidRDefault="00177973"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07" w:name="_Toc528168381"/>
      <w:bookmarkStart w:id="608" w:name="_Toc528169073"/>
      <w:bookmarkStart w:id="609" w:name="_Toc528173324"/>
      <w:bookmarkStart w:id="610" w:name="_Toc528318632"/>
      <w:r w:rsidRPr="00DA291F">
        <w:rPr>
          <w:rFonts w:ascii="Times New Roman" w:eastAsia="Times New Roman" w:hAnsi="Times New Roman" w:cs="Times New Roman"/>
          <w:sz w:val="28"/>
          <w:szCs w:val="28"/>
          <w:lang w:eastAsia="ru-RU"/>
        </w:rPr>
        <w:t>СЦ-5</w:t>
      </w:r>
      <w:r w:rsidR="00EB75A4" w:rsidRPr="00DA291F">
        <w:rPr>
          <w:rFonts w:ascii="Times New Roman" w:eastAsia="Times New Roman" w:hAnsi="Times New Roman" w:cs="Times New Roman"/>
          <w:sz w:val="28"/>
          <w:szCs w:val="28"/>
          <w:lang w:eastAsia="ru-RU"/>
        </w:rPr>
        <w:t>.</w:t>
      </w:r>
      <w:r w:rsidR="00A511F3">
        <w:rPr>
          <w:rFonts w:ascii="Times New Roman" w:eastAsia="Times New Roman" w:hAnsi="Times New Roman" w:cs="Times New Roman"/>
          <w:sz w:val="28"/>
          <w:szCs w:val="28"/>
          <w:lang w:eastAsia="ru-RU"/>
        </w:rPr>
        <w:t> </w:t>
      </w:r>
      <w:r w:rsidR="00EB75A4" w:rsidRPr="00DA291F">
        <w:rPr>
          <w:rFonts w:ascii="Times New Roman" w:eastAsia="Times New Roman" w:hAnsi="Times New Roman" w:cs="Times New Roman"/>
          <w:sz w:val="28"/>
          <w:szCs w:val="28"/>
          <w:lang w:eastAsia="ru-RU"/>
        </w:rPr>
        <w:t>Укрепление позиций региона как межрегионального оптово-логистического центра, содействие развитию многоформатной инфраструктуры торговли, обеспечение качества и безопасности потребительских товаров и услуг.</w:t>
      </w:r>
      <w:bookmarkEnd w:id="607"/>
      <w:bookmarkEnd w:id="608"/>
      <w:bookmarkEnd w:id="609"/>
      <w:bookmarkEnd w:id="610"/>
    </w:p>
    <w:p w14:paraId="58DCE635" w14:textId="77777777" w:rsidR="00EB75A4" w:rsidRPr="00DA291F" w:rsidRDefault="00EB75A4" w:rsidP="00DA291F">
      <w:pPr>
        <w:spacing w:after="0" w:line="240" w:lineRule="auto"/>
        <w:ind w:firstLine="709"/>
        <w:jc w:val="both"/>
        <w:rPr>
          <w:rFonts w:ascii="Times New Roman" w:eastAsia="Calibri" w:hAnsi="Times New Roman" w:cs="Times New Roman"/>
          <w:sz w:val="28"/>
          <w:szCs w:val="28"/>
          <w:lang w:eastAsia="ru-RU"/>
        </w:rPr>
      </w:pPr>
      <w:r w:rsidRPr="00DA291F">
        <w:rPr>
          <w:rFonts w:ascii="Times New Roman" w:eastAsia="Times New Roman" w:hAnsi="Times New Roman" w:cs="Times New Roman"/>
          <w:sz w:val="28"/>
          <w:szCs w:val="28"/>
          <w:lang w:eastAsia="ru-RU"/>
        </w:rPr>
        <w:t>Задачи и основные направления деятельности:</w:t>
      </w:r>
    </w:p>
    <w:p w14:paraId="2D785220" w14:textId="331FF9CF" w:rsidR="00EB75A4" w:rsidRPr="00DA291F" w:rsidRDefault="00A14B7D"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611" w:name="_Toc528168382"/>
      <w:bookmarkStart w:id="612" w:name="_Toc528169074"/>
      <w:bookmarkStart w:id="613" w:name="_Toc528173325"/>
      <w:bookmarkStart w:id="614" w:name="_Toc528318633"/>
      <w:r w:rsidRPr="00DA291F">
        <w:rPr>
          <w:rFonts w:ascii="Times New Roman" w:eastAsia="Calibri" w:hAnsi="Times New Roman" w:cs="Times New Roman"/>
          <w:spacing w:val="2"/>
          <w:sz w:val="28"/>
          <w:szCs w:val="28"/>
        </w:rPr>
        <w:t>З-5</w:t>
      </w:r>
      <w:r w:rsidR="00EB75A4" w:rsidRPr="00DA291F">
        <w:rPr>
          <w:rFonts w:ascii="Times New Roman" w:eastAsia="Calibri" w:hAnsi="Times New Roman" w:cs="Times New Roman"/>
          <w:spacing w:val="2"/>
          <w:sz w:val="28"/>
          <w:szCs w:val="28"/>
        </w:rPr>
        <w:t>.0.1.</w:t>
      </w:r>
      <w:r w:rsidR="00A511F3">
        <w:rPr>
          <w:rFonts w:ascii="Times New Roman" w:eastAsia="Calibri" w:hAnsi="Times New Roman" w:cs="Times New Roman"/>
          <w:spacing w:val="2"/>
          <w:sz w:val="28"/>
          <w:szCs w:val="28"/>
        </w:rPr>
        <w:t> </w:t>
      </w:r>
      <w:r w:rsidR="00EB75A4" w:rsidRPr="00DA291F">
        <w:rPr>
          <w:rFonts w:ascii="Times New Roman" w:eastAsia="Calibri" w:hAnsi="Times New Roman" w:cs="Times New Roman"/>
          <w:spacing w:val="2"/>
          <w:sz w:val="28"/>
          <w:szCs w:val="28"/>
        </w:rPr>
        <w:t>Содействовать созданию крупнейшего за Уралом оптово-логистического центра:</w:t>
      </w:r>
      <w:bookmarkEnd w:id="611"/>
      <w:bookmarkEnd w:id="612"/>
      <w:bookmarkEnd w:id="613"/>
      <w:bookmarkEnd w:id="614"/>
    </w:p>
    <w:p w14:paraId="7BF36B6A" w14:textId="69C2B908" w:rsidR="00EB75A4" w:rsidRPr="00DA291F" w:rsidRDefault="00742016" w:rsidP="00DA291F">
      <w:pPr>
        <w:spacing w:after="0" w:line="240" w:lineRule="auto"/>
        <w:ind w:firstLine="709"/>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о</w:t>
      </w:r>
      <w:r w:rsidR="00EB75A4" w:rsidRPr="00DA291F">
        <w:rPr>
          <w:rFonts w:ascii="Times New Roman" w:eastAsia="Calibri" w:hAnsi="Times New Roman" w:cs="Times New Roman"/>
          <w:sz w:val="28"/>
          <w:szCs w:val="28"/>
          <w:lang w:eastAsia="ru-RU"/>
        </w:rPr>
        <w:t>беспечение доступности и качества транспортно-логистических услуг в области грузовых перевозок (улучшение пропускной способности транспортных направлений и узлов; разработка и реализация мер государственно-частного партнерства для обеспечения развития транспортн</w:t>
      </w:r>
      <w:r w:rsidRPr="00DA291F">
        <w:rPr>
          <w:rFonts w:ascii="Times New Roman" w:eastAsia="Calibri" w:hAnsi="Times New Roman" w:cs="Times New Roman"/>
          <w:sz w:val="28"/>
          <w:szCs w:val="28"/>
          <w:lang w:eastAsia="ru-RU"/>
        </w:rPr>
        <w:t>о-логистической инфраструктуры);</w:t>
      </w:r>
    </w:p>
    <w:p w14:paraId="446CC0E3" w14:textId="112A8FBD" w:rsidR="00EB75A4" w:rsidRPr="00DA291F" w:rsidRDefault="00742016"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одействие росту объема продаж несырьевой промышленной продукции новосибирских пред</w:t>
      </w:r>
      <w:r w:rsidRPr="00DA291F">
        <w:rPr>
          <w:rFonts w:ascii="Times New Roman" w:eastAsia="Times New Roman" w:hAnsi="Times New Roman" w:cs="Times New Roman"/>
          <w:sz w:val="28"/>
          <w:szCs w:val="28"/>
          <w:lang w:eastAsia="ru-RU"/>
        </w:rPr>
        <w:t>приятий, в том числе на экспорт;</w:t>
      </w:r>
    </w:p>
    <w:p w14:paraId="1B309637" w14:textId="370CCF86" w:rsidR="00EB75A4" w:rsidRPr="00DA291F" w:rsidRDefault="00742016"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одействие укреплению имиджа Новосибирской области как крупнейше</w:t>
      </w:r>
      <w:r w:rsidRPr="00DA291F">
        <w:rPr>
          <w:rFonts w:ascii="Times New Roman" w:eastAsia="Times New Roman" w:hAnsi="Times New Roman" w:cs="Times New Roman"/>
          <w:sz w:val="28"/>
          <w:szCs w:val="28"/>
          <w:lang w:eastAsia="ru-RU"/>
        </w:rPr>
        <w:t>го оптово-логистического центра;</w:t>
      </w:r>
    </w:p>
    <w:p w14:paraId="31FF75FA" w14:textId="3F6B6F7F" w:rsidR="00EB75A4" w:rsidRPr="00DA291F" w:rsidRDefault="00742016"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тимулирование создания грузообрабатывающего комплекса как высокоэффективной системы на основе транспортной логистики, рационального использования территорий, водных, воздушных, железнодорожных путей сообщ</w:t>
      </w:r>
      <w:r w:rsidRPr="00DA291F">
        <w:rPr>
          <w:rFonts w:ascii="Times New Roman" w:eastAsia="Times New Roman" w:hAnsi="Times New Roman" w:cs="Times New Roman"/>
          <w:sz w:val="28"/>
          <w:szCs w:val="28"/>
          <w:lang w:eastAsia="ru-RU"/>
        </w:rPr>
        <w:t>ения;</w:t>
      </w:r>
    </w:p>
    <w:p w14:paraId="305DC1ED" w14:textId="6C04DF78" w:rsidR="00EB75A4" w:rsidRPr="00DA291F" w:rsidRDefault="00742016"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одействие созданию и развитию промышленно-логистических парков и привлечение крупных федеральных и международных логистических операторов для реализации на их территории инвестиционных проектов</w:t>
      </w:r>
      <w:r w:rsidRPr="00DA291F">
        <w:rPr>
          <w:rFonts w:ascii="Times New Roman" w:eastAsia="Times New Roman" w:hAnsi="Times New Roman" w:cs="Times New Roman"/>
          <w:sz w:val="28"/>
          <w:szCs w:val="28"/>
          <w:lang w:eastAsia="ru-RU"/>
        </w:rPr>
        <w:t>;</w:t>
      </w:r>
    </w:p>
    <w:p w14:paraId="17E56D3A" w14:textId="03193699" w:rsidR="00EB75A4" w:rsidRPr="00DA291F" w:rsidRDefault="00742016"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тимулирование внедрения автоматизированных и высокомеханизированных технологий в логистических комплексах и терминалах новых типов</w:t>
      </w:r>
      <w:r w:rsidRPr="00DA291F">
        <w:rPr>
          <w:rFonts w:ascii="Times New Roman" w:eastAsia="Times New Roman" w:hAnsi="Times New Roman" w:cs="Times New Roman"/>
          <w:sz w:val="28"/>
          <w:szCs w:val="28"/>
          <w:lang w:eastAsia="ru-RU"/>
        </w:rPr>
        <w:t xml:space="preserve"> для переработки товарной массы;</w:t>
      </w:r>
    </w:p>
    <w:p w14:paraId="579C1286" w14:textId="045C82B1" w:rsidR="00EB75A4" w:rsidRPr="00DA291F" w:rsidRDefault="00742016"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w:t>
      </w:r>
      <w:r w:rsidR="00EB75A4" w:rsidRPr="00DA291F">
        <w:rPr>
          <w:rFonts w:ascii="Times New Roman" w:eastAsia="Times New Roman" w:hAnsi="Times New Roman" w:cs="Times New Roman"/>
          <w:sz w:val="28"/>
          <w:szCs w:val="28"/>
          <w:lang w:eastAsia="ru-RU"/>
        </w:rPr>
        <w:t>азвитие оптовых центров сельскохозяйственной продукции, распределительных оптовых центров крупных торговых сетей розничной торговли, в том числе межрегионального назначения.</w:t>
      </w:r>
    </w:p>
    <w:p w14:paraId="197F9153" w14:textId="314CB656" w:rsidR="00EB75A4" w:rsidRPr="00DA291F" w:rsidRDefault="00A14B7D"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615" w:name="_Toc528168383"/>
      <w:bookmarkStart w:id="616" w:name="_Toc528169075"/>
      <w:bookmarkStart w:id="617" w:name="_Toc528173326"/>
      <w:bookmarkStart w:id="618" w:name="_Toc528318634"/>
      <w:r w:rsidRPr="00DA291F">
        <w:rPr>
          <w:rFonts w:ascii="Times New Roman" w:eastAsia="Calibri" w:hAnsi="Times New Roman" w:cs="Times New Roman"/>
          <w:spacing w:val="2"/>
          <w:sz w:val="28"/>
          <w:szCs w:val="28"/>
        </w:rPr>
        <w:t>З-5</w:t>
      </w:r>
      <w:r w:rsidR="00EB75A4" w:rsidRPr="00DA291F">
        <w:rPr>
          <w:rFonts w:ascii="Times New Roman" w:eastAsia="Calibri" w:hAnsi="Times New Roman" w:cs="Times New Roman"/>
          <w:spacing w:val="2"/>
          <w:sz w:val="28"/>
          <w:szCs w:val="28"/>
        </w:rPr>
        <w:t>.0.2.</w:t>
      </w:r>
      <w:r w:rsidR="00A511F3">
        <w:rPr>
          <w:rFonts w:ascii="Times New Roman" w:eastAsia="Calibri" w:hAnsi="Times New Roman" w:cs="Times New Roman"/>
          <w:spacing w:val="2"/>
          <w:sz w:val="28"/>
          <w:szCs w:val="28"/>
        </w:rPr>
        <w:t> </w:t>
      </w:r>
      <w:r w:rsidR="00EB75A4" w:rsidRPr="00DA291F">
        <w:rPr>
          <w:rFonts w:ascii="Times New Roman" w:eastAsia="Calibri" w:hAnsi="Times New Roman" w:cs="Times New Roman"/>
          <w:spacing w:val="2"/>
          <w:sz w:val="28"/>
          <w:szCs w:val="28"/>
        </w:rPr>
        <w:t>Содействовать развитию сферы торговли и услуг за счет создания эффективной товаропроводящей системы, повышения качества торгового обслуживания:</w:t>
      </w:r>
      <w:bookmarkEnd w:id="615"/>
      <w:bookmarkEnd w:id="616"/>
      <w:bookmarkEnd w:id="617"/>
      <w:bookmarkEnd w:id="618"/>
    </w:p>
    <w:p w14:paraId="4DF6CD2E" w14:textId="1B862F02" w:rsidR="00EB75A4" w:rsidRPr="00DA291F" w:rsidRDefault="0074201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 xml:space="preserve">оздание условий для формирования комфортной среды для граждан и субъектов предпринимательской деятельности через развитие многоформатной инфраструктуры торговли, стимулирование роста форм предпринимательской активности, в том числе в сфере общественного </w:t>
      </w:r>
      <w:r w:rsidRPr="00DA291F">
        <w:rPr>
          <w:rFonts w:ascii="Times New Roman" w:eastAsia="Times New Roman" w:hAnsi="Times New Roman" w:cs="Times New Roman"/>
          <w:sz w:val="28"/>
          <w:szCs w:val="28"/>
          <w:lang w:eastAsia="ru-RU"/>
        </w:rPr>
        <w:t>питания и бытового обслуживания;</w:t>
      </w:r>
    </w:p>
    <w:p w14:paraId="102A481D" w14:textId="5FA11472" w:rsidR="00EB75A4" w:rsidRPr="00DA291F" w:rsidRDefault="0074201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w:t>
      </w:r>
      <w:r w:rsidR="00EB75A4" w:rsidRPr="00DA291F">
        <w:rPr>
          <w:rFonts w:ascii="Times New Roman" w:eastAsia="Times New Roman" w:hAnsi="Times New Roman" w:cs="Times New Roman"/>
          <w:sz w:val="28"/>
          <w:szCs w:val="28"/>
          <w:lang w:eastAsia="ru-RU"/>
        </w:rPr>
        <w:t>азвитие малых торговых форматов, ярмарочной торговли, современных форм рыночной торговли, дистанционной торговли (</w:t>
      </w:r>
      <w:r w:rsidRPr="00DA291F">
        <w:rPr>
          <w:rFonts w:ascii="Times New Roman" w:eastAsia="Times New Roman" w:hAnsi="Times New Roman" w:cs="Times New Roman"/>
          <w:sz w:val="28"/>
          <w:szCs w:val="28"/>
          <w:lang w:eastAsia="ru-RU"/>
        </w:rPr>
        <w:t xml:space="preserve">в сети </w:t>
      </w:r>
      <w:r w:rsidR="00EB75A4" w:rsidRPr="00DA291F">
        <w:rPr>
          <w:rFonts w:ascii="Times New Roman" w:eastAsia="Times New Roman" w:hAnsi="Times New Roman" w:cs="Times New Roman"/>
          <w:sz w:val="28"/>
          <w:szCs w:val="28"/>
          <w:lang w:eastAsia="ru-RU"/>
        </w:rPr>
        <w:t>Интернет), включая территории отдаленных населенных пунктов с учетом достижения установленных нормативов минимальной обеспеченности насел</w:t>
      </w:r>
      <w:r w:rsidRPr="00DA291F">
        <w:rPr>
          <w:rFonts w:ascii="Times New Roman" w:eastAsia="Times New Roman" w:hAnsi="Times New Roman" w:cs="Times New Roman"/>
          <w:sz w:val="28"/>
          <w:szCs w:val="28"/>
          <w:lang w:eastAsia="ru-RU"/>
        </w:rPr>
        <w:t>ения площадью торговых объектов;</w:t>
      </w:r>
    </w:p>
    <w:p w14:paraId="411D3150" w14:textId="44209F97" w:rsidR="00EB75A4" w:rsidRPr="00DA291F" w:rsidRDefault="0074201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одействие повышению качества торгового обслуживания на основе роста обеспеченности отрасли торг</w:t>
      </w:r>
      <w:r w:rsidRPr="00DA291F">
        <w:rPr>
          <w:rFonts w:ascii="Times New Roman" w:eastAsia="Times New Roman" w:hAnsi="Times New Roman" w:cs="Times New Roman"/>
          <w:sz w:val="28"/>
          <w:szCs w:val="28"/>
          <w:lang w:eastAsia="ru-RU"/>
        </w:rPr>
        <w:t>овли квалифицированными кадрами;</w:t>
      </w:r>
    </w:p>
    <w:p w14:paraId="17F9AD6C" w14:textId="594BFA95" w:rsidR="00EB75A4" w:rsidRPr="00DA291F" w:rsidRDefault="0074201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оздание условий для развития конкуренции в целях повышения качества торгового обслуживания, стабилизации цен на товары и роста товарооборот</w:t>
      </w:r>
      <w:r w:rsidRPr="00DA291F">
        <w:rPr>
          <w:rFonts w:ascii="Times New Roman" w:eastAsia="Times New Roman" w:hAnsi="Times New Roman" w:cs="Times New Roman"/>
          <w:sz w:val="28"/>
          <w:szCs w:val="28"/>
          <w:lang w:eastAsia="ru-RU"/>
        </w:rPr>
        <w:t>а;</w:t>
      </w:r>
    </w:p>
    <w:p w14:paraId="607EB62A" w14:textId="036897D9" w:rsidR="00EB75A4" w:rsidRPr="00DA291F" w:rsidRDefault="0074201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w:t>
      </w:r>
      <w:r w:rsidR="00EB75A4" w:rsidRPr="00DA291F">
        <w:rPr>
          <w:rFonts w:ascii="Times New Roman" w:eastAsia="Times New Roman" w:hAnsi="Times New Roman" w:cs="Times New Roman"/>
          <w:sz w:val="28"/>
          <w:szCs w:val="28"/>
          <w:lang w:eastAsia="ru-RU"/>
        </w:rPr>
        <w:t>казание содействия открытию современных сельскохозяйственных и продовольственных рынков с предоставлением широкого спектра услуг, в том числе за счет кооперации с</w:t>
      </w:r>
      <w:r w:rsidRPr="00DA291F">
        <w:rPr>
          <w:rFonts w:ascii="Times New Roman" w:eastAsia="Times New Roman" w:hAnsi="Times New Roman" w:cs="Times New Roman"/>
          <w:sz w:val="28"/>
          <w:szCs w:val="28"/>
          <w:lang w:eastAsia="ru-RU"/>
        </w:rPr>
        <w:t>ельскохозяйственных предприятий;</w:t>
      </w:r>
    </w:p>
    <w:p w14:paraId="781F505B" w14:textId="0076F284" w:rsidR="00EB75A4" w:rsidRPr="00DA291F" w:rsidRDefault="0074201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овершенствование механизмов взаимодействия торговли с товаропроизводителями в целях насыщения потребительского рынка продукцией отечественного производства.</w:t>
      </w:r>
    </w:p>
    <w:p w14:paraId="645AB0DC" w14:textId="32476DF6" w:rsidR="00EB75A4" w:rsidRPr="00DA291F" w:rsidRDefault="00A14B7D"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619" w:name="_Toc528168384"/>
      <w:bookmarkStart w:id="620" w:name="_Toc528169076"/>
      <w:bookmarkStart w:id="621" w:name="_Toc528173327"/>
      <w:bookmarkStart w:id="622" w:name="_Toc528318635"/>
      <w:r w:rsidRPr="00DA291F">
        <w:rPr>
          <w:rFonts w:ascii="Times New Roman" w:eastAsia="Calibri" w:hAnsi="Times New Roman" w:cs="Times New Roman"/>
          <w:spacing w:val="2"/>
          <w:sz w:val="28"/>
          <w:szCs w:val="28"/>
        </w:rPr>
        <w:t>З-5</w:t>
      </w:r>
      <w:r w:rsidR="00EB75A4" w:rsidRPr="00DA291F">
        <w:rPr>
          <w:rFonts w:ascii="Times New Roman" w:eastAsia="Calibri" w:hAnsi="Times New Roman" w:cs="Times New Roman"/>
          <w:spacing w:val="2"/>
          <w:sz w:val="28"/>
          <w:szCs w:val="28"/>
        </w:rPr>
        <w:t>.0.3.</w:t>
      </w:r>
      <w:r w:rsidR="00A511F3">
        <w:rPr>
          <w:rFonts w:ascii="Times New Roman" w:eastAsia="Calibri" w:hAnsi="Times New Roman" w:cs="Times New Roman"/>
          <w:spacing w:val="2"/>
          <w:sz w:val="28"/>
          <w:szCs w:val="28"/>
        </w:rPr>
        <w:t> </w:t>
      </w:r>
      <w:r w:rsidR="00EB75A4" w:rsidRPr="00DA291F">
        <w:rPr>
          <w:rFonts w:ascii="Times New Roman" w:eastAsia="Calibri" w:hAnsi="Times New Roman" w:cs="Times New Roman"/>
          <w:spacing w:val="2"/>
          <w:sz w:val="28"/>
          <w:szCs w:val="28"/>
        </w:rPr>
        <w:t>Обеспечить удовлетворение спроса населения в потребительских товарах и услугах высокого качества по доступным ценам в пределах территориальной доступности:</w:t>
      </w:r>
      <w:bookmarkEnd w:id="619"/>
      <w:bookmarkEnd w:id="620"/>
      <w:bookmarkEnd w:id="621"/>
      <w:bookmarkEnd w:id="622"/>
    </w:p>
    <w:p w14:paraId="063FE73B" w14:textId="15BF0239" w:rsidR="00EB75A4" w:rsidRPr="00DA291F" w:rsidRDefault="0074201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ф</w:t>
      </w:r>
      <w:r w:rsidR="00EB75A4" w:rsidRPr="00DA291F">
        <w:rPr>
          <w:rFonts w:ascii="Times New Roman" w:eastAsia="Times New Roman" w:hAnsi="Times New Roman" w:cs="Times New Roman"/>
          <w:sz w:val="28"/>
          <w:szCs w:val="28"/>
          <w:lang w:eastAsia="ru-RU"/>
        </w:rPr>
        <w:t>ормирование социально ориентированной системы торгового и бытового обслуживания населения, обеспечивающей доступность товаров и</w:t>
      </w:r>
      <w:r w:rsidRPr="00DA291F">
        <w:rPr>
          <w:rFonts w:ascii="Times New Roman" w:eastAsia="Times New Roman" w:hAnsi="Times New Roman" w:cs="Times New Roman"/>
          <w:sz w:val="28"/>
          <w:szCs w:val="28"/>
          <w:lang w:eastAsia="ru-RU"/>
        </w:rPr>
        <w:t xml:space="preserve"> услуг для всех групп населения;</w:t>
      </w:r>
    </w:p>
    <w:p w14:paraId="5C9666D9" w14:textId="7E5C5A5E" w:rsidR="00EB75A4" w:rsidRPr="00DA291F" w:rsidRDefault="0074201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w:t>
      </w:r>
      <w:r w:rsidR="00EB75A4" w:rsidRPr="00DA291F">
        <w:rPr>
          <w:rFonts w:ascii="Times New Roman" w:eastAsia="Times New Roman" w:hAnsi="Times New Roman" w:cs="Times New Roman"/>
          <w:sz w:val="28"/>
          <w:szCs w:val="28"/>
          <w:lang w:eastAsia="ru-RU"/>
        </w:rPr>
        <w:t>тимулирование развития торговли в малых и отдаленных населенных пунктах Новосибирской области путем предоставления различных форм государственной поддержки.</w:t>
      </w:r>
    </w:p>
    <w:p w14:paraId="1401D0BE" w14:textId="687F17B6" w:rsidR="005D4E54" w:rsidRPr="00DA291F" w:rsidRDefault="005D4E54" w:rsidP="005D4E54">
      <w:pPr>
        <w:autoSpaceDE w:val="0"/>
        <w:autoSpaceDN w:val="0"/>
        <w:spacing w:after="0" w:line="240" w:lineRule="auto"/>
        <w:ind w:firstLine="709"/>
        <w:jc w:val="both"/>
        <w:outlineLvl w:val="2"/>
        <w:rPr>
          <w:rFonts w:ascii="Times New Roman" w:eastAsia="Times New Roman" w:hAnsi="Times New Roman" w:cs="Times New Roman"/>
          <w:sz w:val="28"/>
          <w:szCs w:val="28"/>
        </w:rPr>
      </w:pPr>
      <w:bookmarkStart w:id="623" w:name="_Toc529979639"/>
      <w:r>
        <w:rPr>
          <w:rFonts w:ascii="Times New Roman" w:eastAsia="Times New Roman" w:hAnsi="Times New Roman" w:cs="Times New Roman"/>
          <w:sz w:val="28"/>
          <w:szCs w:val="28"/>
        </w:rPr>
        <w:t>З</w:t>
      </w:r>
      <w:r w:rsidRPr="00DA291F">
        <w:rPr>
          <w:rFonts w:ascii="Times New Roman" w:eastAsia="Times New Roman" w:hAnsi="Times New Roman" w:cs="Times New Roman"/>
          <w:sz w:val="28"/>
          <w:szCs w:val="28"/>
        </w:rPr>
        <w:t>адач</w:t>
      </w:r>
      <w:r>
        <w:rPr>
          <w:rFonts w:ascii="Times New Roman" w:eastAsia="Times New Roman" w:hAnsi="Times New Roman" w:cs="Times New Roman"/>
          <w:sz w:val="28"/>
          <w:szCs w:val="28"/>
        </w:rPr>
        <w:t>и</w:t>
      </w:r>
      <w:r w:rsidRPr="00DA291F">
        <w:rPr>
          <w:rFonts w:ascii="Times New Roman" w:eastAsia="Times New Roman" w:hAnsi="Times New Roman" w:cs="Times New Roman"/>
          <w:sz w:val="28"/>
          <w:szCs w:val="28"/>
        </w:rPr>
        <w:t xml:space="preserve"> и основны</w:t>
      </w:r>
      <w:r>
        <w:rPr>
          <w:rFonts w:ascii="Times New Roman" w:eastAsia="Times New Roman" w:hAnsi="Times New Roman" w:cs="Times New Roman"/>
          <w:sz w:val="28"/>
          <w:szCs w:val="28"/>
        </w:rPr>
        <w:t>е</w:t>
      </w:r>
      <w:r w:rsidRPr="00DA291F">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w:t>
      </w:r>
      <w:r w:rsidRPr="00DA291F">
        <w:rPr>
          <w:rFonts w:ascii="Times New Roman" w:eastAsia="Times New Roman" w:hAnsi="Times New Roman" w:cs="Times New Roman"/>
          <w:sz w:val="28"/>
          <w:szCs w:val="28"/>
        </w:rPr>
        <w:t xml:space="preserve"> деятельности </w:t>
      </w:r>
      <w:r w:rsidRPr="00DC334D">
        <w:rPr>
          <w:rFonts w:ascii="Times New Roman" w:eastAsia="Times New Roman" w:hAnsi="Times New Roman" w:cs="Times New Roman"/>
          <w:sz w:val="28"/>
          <w:szCs w:val="28"/>
        </w:rPr>
        <w:t xml:space="preserve">по </w:t>
      </w:r>
      <w:r>
        <w:rPr>
          <w:rFonts w:ascii="Times New Roman" w:eastAsia="Times New Roman" w:hAnsi="Times New Roman" w:cs="Times New Roman"/>
          <w:sz w:val="28"/>
          <w:szCs w:val="28"/>
        </w:rPr>
        <w:t>у</w:t>
      </w:r>
      <w:r w:rsidRPr="00DA291F">
        <w:rPr>
          <w:rFonts w:ascii="Times New Roman" w:eastAsia="Times New Roman" w:hAnsi="Times New Roman" w:cs="Times New Roman"/>
          <w:sz w:val="28"/>
          <w:szCs w:val="28"/>
          <w:lang w:eastAsia="ru-RU"/>
        </w:rPr>
        <w:t>креплени</w:t>
      </w:r>
      <w:r>
        <w:rPr>
          <w:rFonts w:ascii="Times New Roman" w:eastAsia="Times New Roman" w:hAnsi="Times New Roman" w:cs="Times New Roman"/>
          <w:sz w:val="28"/>
          <w:szCs w:val="28"/>
          <w:lang w:eastAsia="ru-RU"/>
        </w:rPr>
        <w:t>ю</w:t>
      </w:r>
      <w:r w:rsidRPr="00DA291F">
        <w:rPr>
          <w:rFonts w:ascii="Times New Roman" w:eastAsia="Times New Roman" w:hAnsi="Times New Roman" w:cs="Times New Roman"/>
          <w:sz w:val="28"/>
          <w:szCs w:val="28"/>
          <w:lang w:eastAsia="ru-RU"/>
        </w:rPr>
        <w:t xml:space="preserve"> позиций региона как межрегионального оптово-логистического центра, развитию </w:t>
      </w:r>
      <w:r>
        <w:rPr>
          <w:rFonts w:ascii="Times New Roman" w:eastAsia="Times New Roman" w:hAnsi="Times New Roman" w:cs="Times New Roman"/>
          <w:sz w:val="28"/>
          <w:szCs w:val="28"/>
          <w:lang w:eastAsia="ru-RU"/>
        </w:rPr>
        <w:t xml:space="preserve">  п</w:t>
      </w:r>
      <w:r w:rsidRPr="00DA291F">
        <w:rPr>
          <w:rFonts w:ascii="Times New Roman" w:eastAsia="Times New Roman" w:hAnsi="Times New Roman" w:cs="Times New Roman"/>
          <w:sz w:val="28"/>
          <w:szCs w:val="28"/>
          <w:lang w:eastAsia="ru-RU"/>
        </w:rPr>
        <w:t>отребительск</w:t>
      </w:r>
      <w:r>
        <w:rPr>
          <w:rFonts w:ascii="Times New Roman" w:eastAsia="Times New Roman" w:hAnsi="Times New Roman" w:cs="Times New Roman"/>
          <w:sz w:val="28"/>
          <w:szCs w:val="28"/>
          <w:lang w:eastAsia="ru-RU"/>
        </w:rPr>
        <w:t>ого</w:t>
      </w:r>
      <w:r w:rsidRPr="00DA291F">
        <w:rPr>
          <w:rFonts w:ascii="Times New Roman" w:eastAsia="Times New Roman" w:hAnsi="Times New Roman" w:cs="Times New Roman"/>
          <w:sz w:val="28"/>
          <w:szCs w:val="28"/>
          <w:lang w:eastAsia="ru-RU"/>
        </w:rPr>
        <w:t xml:space="preserve"> рын</w:t>
      </w:r>
      <w:r>
        <w:rPr>
          <w:rFonts w:ascii="Times New Roman" w:eastAsia="Times New Roman" w:hAnsi="Times New Roman" w:cs="Times New Roman"/>
          <w:sz w:val="28"/>
          <w:szCs w:val="28"/>
          <w:lang w:eastAsia="ru-RU"/>
        </w:rPr>
        <w:t>ка</w:t>
      </w:r>
      <w:r w:rsidRPr="00DA291F">
        <w:rPr>
          <w:rFonts w:ascii="Times New Roman" w:eastAsia="Times New Roman" w:hAnsi="Times New Roman" w:cs="Times New Roman"/>
          <w:sz w:val="28"/>
          <w:szCs w:val="28"/>
          <w:lang w:eastAsia="ru-RU"/>
        </w:rPr>
        <w:t xml:space="preserve"> и сфер</w:t>
      </w:r>
      <w:r>
        <w:rPr>
          <w:rFonts w:ascii="Times New Roman" w:eastAsia="Times New Roman" w:hAnsi="Times New Roman" w:cs="Times New Roman"/>
          <w:sz w:val="28"/>
          <w:szCs w:val="28"/>
          <w:lang w:eastAsia="ru-RU"/>
        </w:rPr>
        <w:t>ы</w:t>
      </w:r>
      <w:r w:rsidRPr="00DA291F">
        <w:rPr>
          <w:rFonts w:ascii="Times New Roman" w:eastAsia="Times New Roman" w:hAnsi="Times New Roman" w:cs="Times New Roman"/>
          <w:sz w:val="28"/>
          <w:szCs w:val="28"/>
          <w:lang w:eastAsia="ru-RU"/>
        </w:rPr>
        <w:t xml:space="preserve"> услуг</w:t>
      </w:r>
      <w:r>
        <w:rPr>
          <w:rFonts w:ascii="Times New Roman" w:eastAsia="Times New Roman" w:hAnsi="Times New Roman" w:cs="Times New Roman"/>
          <w:sz w:val="28"/>
          <w:szCs w:val="28"/>
          <w:lang w:eastAsia="ru-RU"/>
        </w:rPr>
        <w:t xml:space="preserve"> </w:t>
      </w:r>
      <w:r w:rsidRPr="00DA291F">
        <w:rPr>
          <w:rFonts w:ascii="Times New Roman" w:eastAsia="Times New Roman" w:hAnsi="Times New Roman" w:cs="Times New Roman"/>
          <w:sz w:val="28"/>
          <w:szCs w:val="28"/>
        </w:rPr>
        <w:t>буд</w:t>
      </w:r>
      <w:r>
        <w:rPr>
          <w:rFonts w:ascii="Times New Roman" w:eastAsia="Times New Roman" w:hAnsi="Times New Roman" w:cs="Times New Roman"/>
          <w:sz w:val="28"/>
          <w:szCs w:val="28"/>
        </w:rPr>
        <w:t>у</w:t>
      </w:r>
      <w:r w:rsidRPr="00DA291F">
        <w:rPr>
          <w:rFonts w:ascii="Times New Roman" w:eastAsia="Times New Roman" w:hAnsi="Times New Roman" w:cs="Times New Roman"/>
          <w:sz w:val="28"/>
          <w:szCs w:val="28"/>
        </w:rPr>
        <w:t xml:space="preserve">т </w:t>
      </w:r>
      <w:r>
        <w:rPr>
          <w:rFonts w:ascii="Times New Roman" w:eastAsia="Times New Roman" w:hAnsi="Times New Roman" w:cs="Times New Roman"/>
          <w:sz w:val="28"/>
          <w:szCs w:val="28"/>
        </w:rPr>
        <w:t xml:space="preserve">реализовываться </w:t>
      </w:r>
      <w:r w:rsidRPr="00DA291F">
        <w:rPr>
          <w:rFonts w:ascii="Times New Roman" w:eastAsia="Times New Roman" w:hAnsi="Times New Roman" w:cs="Times New Roman"/>
          <w:sz w:val="28"/>
          <w:szCs w:val="28"/>
        </w:rPr>
        <w:t>в рамках:</w:t>
      </w:r>
      <w:bookmarkEnd w:id="623"/>
    </w:p>
    <w:p w14:paraId="7CE85896" w14:textId="14C41483" w:rsidR="005D4E54" w:rsidRDefault="00742016" w:rsidP="005D4E54">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624" w:name="_Toc528173330"/>
      <w:bookmarkStart w:id="625" w:name="_Toc528318638"/>
      <w:r w:rsidRPr="00DA291F">
        <w:rPr>
          <w:rFonts w:ascii="Times New Roman" w:hAnsi="Times New Roman" w:cs="Times New Roman"/>
          <w:sz w:val="28"/>
          <w:szCs w:val="28"/>
        </w:rPr>
        <w:t>государственн</w:t>
      </w:r>
      <w:r w:rsidR="005D4E54">
        <w:rPr>
          <w:rFonts w:ascii="Times New Roman" w:hAnsi="Times New Roman" w:cs="Times New Roman"/>
          <w:sz w:val="28"/>
          <w:szCs w:val="28"/>
        </w:rPr>
        <w:t>ых</w:t>
      </w:r>
      <w:r w:rsidRPr="00DA291F">
        <w:rPr>
          <w:rFonts w:ascii="Times New Roman" w:hAnsi="Times New Roman" w:cs="Times New Roman"/>
          <w:sz w:val="28"/>
          <w:szCs w:val="28"/>
        </w:rPr>
        <w:t xml:space="preserve"> программ Новосибирской области «Развитие субъектов малого и среднего предпринимательства в Новосибирской области»</w:t>
      </w:r>
      <w:r w:rsidR="005D4E54">
        <w:rPr>
          <w:rFonts w:ascii="Times New Roman" w:hAnsi="Times New Roman" w:cs="Times New Roman"/>
          <w:sz w:val="28"/>
          <w:szCs w:val="28"/>
        </w:rPr>
        <w:t xml:space="preserve">, </w:t>
      </w:r>
      <w:bookmarkStart w:id="626" w:name="_Toc528173328"/>
      <w:bookmarkStart w:id="627" w:name="_Toc528318636"/>
      <w:bookmarkEnd w:id="624"/>
      <w:bookmarkEnd w:id="625"/>
      <w:r w:rsidR="005D4E54">
        <w:rPr>
          <w:rFonts w:ascii="Times New Roman" w:hAnsi="Times New Roman" w:cs="Times New Roman"/>
          <w:sz w:val="28"/>
          <w:szCs w:val="28"/>
        </w:rPr>
        <w:t xml:space="preserve"> </w:t>
      </w:r>
      <w:r w:rsidR="00FB0A56">
        <w:rPr>
          <w:rFonts w:ascii="Times New Roman" w:hAnsi="Times New Roman" w:cs="Times New Roman"/>
          <w:sz w:val="28"/>
          <w:szCs w:val="28"/>
        </w:rPr>
        <w:t xml:space="preserve"> </w:t>
      </w:r>
      <w:r w:rsidR="005D4E54" w:rsidRPr="00DA291F">
        <w:rPr>
          <w:rFonts w:ascii="Times New Roman" w:hAnsi="Times New Roman" w:cs="Times New Roman"/>
          <w:sz w:val="28"/>
          <w:szCs w:val="28"/>
        </w:rPr>
        <w:t>«Стимулирование инвестиционной и инновационной активности в Новосибирской области»</w:t>
      </w:r>
      <w:r w:rsidR="005D4E54">
        <w:rPr>
          <w:rFonts w:ascii="Times New Roman" w:hAnsi="Times New Roman" w:cs="Times New Roman"/>
          <w:sz w:val="28"/>
          <w:szCs w:val="28"/>
        </w:rPr>
        <w:t xml:space="preserve">, </w:t>
      </w:r>
      <w:bookmarkStart w:id="628" w:name="_Toc528173329"/>
      <w:bookmarkStart w:id="629" w:name="_Toc528318637"/>
      <w:bookmarkEnd w:id="626"/>
      <w:bookmarkEnd w:id="627"/>
      <w:r w:rsidR="005D4E54" w:rsidRPr="00DA291F">
        <w:rPr>
          <w:rFonts w:ascii="Times New Roman" w:hAnsi="Times New Roman" w:cs="Times New Roman"/>
          <w:sz w:val="28"/>
          <w:szCs w:val="28"/>
        </w:rPr>
        <w:t>«Развитие инфраструктуры информационного общества Новосибирской области»;</w:t>
      </w:r>
      <w:bookmarkEnd w:id="628"/>
      <w:bookmarkEnd w:id="629"/>
    </w:p>
    <w:p w14:paraId="786CB14C" w14:textId="21EC2F89" w:rsidR="00742016" w:rsidRPr="00DA291F" w:rsidRDefault="00742016" w:rsidP="005D4E5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ведомственной целевой программы «Развитие торговли на территории Новосибирской области»;</w:t>
      </w:r>
    </w:p>
    <w:p w14:paraId="36DBFAFA" w14:textId="77777777"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региональной программы Новосибирской области «Обеспечение защиты прав потребителей на территории Новосибирской области на 2018-2022 годы»;</w:t>
      </w:r>
    </w:p>
    <w:p w14:paraId="3CADE995" w14:textId="77777777" w:rsidR="00742016" w:rsidRPr="00DA291F" w:rsidRDefault="0074201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Транспортной стратегии Новосибирской области до 2030 года;</w:t>
      </w:r>
    </w:p>
    <w:p w14:paraId="30381699" w14:textId="77777777"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инвестиционных проектов хозяйствующих субъектов в сфере транспорта (в том числе открытого акционерного общества «Российские железные дороги», акционерного общества «Аэропорт Толмачево»);</w:t>
      </w:r>
    </w:p>
    <w:p w14:paraId="72C7B3E3" w14:textId="4E4A23DB"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инвестиционных проектов, формируемых в рамках </w:t>
      </w:r>
      <w:r w:rsidR="00A511F3">
        <w:rPr>
          <w:rFonts w:ascii="Times New Roman" w:eastAsia="Times New Roman" w:hAnsi="Times New Roman" w:cs="Times New Roman"/>
          <w:sz w:val="28"/>
          <w:szCs w:val="28"/>
          <w:lang w:eastAsia="ru-RU"/>
        </w:rPr>
        <w:t>Н</w:t>
      </w:r>
      <w:r w:rsidRPr="00DA291F">
        <w:rPr>
          <w:rFonts w:ascii="Times New Roman" w:eastAsia="Times New Roman" w:hAnsi="Times New Roman" w:cs="Times New Roman"/>
          <w:sz w:val="28"/>
          <w:szCs w:val="28"/>
          <w:lang w:eastAsia="ru-RU"/>
        </w:rPr>
        <w:t xml:space="preserve">овосибирской агломерации </w:t>
      </w:r>
      <w:r w:rsidR="00A511F3">
        <w:rPr>
          <w:rFonts w:ascii="Times New Roman" w:eastAsia="Times New Roman" w:hAnsi="Times New Roman" w:cs="Times New Roman"/>
          <w:sz w:val="28"/>
          <w:szCs w:val="28"/>
          <w:lang w:eastAsia="ru-RU"/>
        </w:rPr>
        <w:t xml:space="preserve">– </w:t>
      </w:r>
      <w:r w:rsidRPr="00DA291F">
        <w:rPr>
          <w:rFonts w:ascii="Times New Roman" w:eastAsia="Times New Roman" w:hAnsi="Times New Roman" w:cs="Times New Roman"/>
          <w:sz w:val="28"/>
          <w:szCs w:val="28"/>
          <w:lang w:eastAsia="ru-RU"/>
        </w:rPr>
        <w:t>зон опережающего развития «Восточной транспортно-логисти</w:t>
      </w:r>
      <w:r w:rsidR="00742016" w:rsidRPr="00DA291F">
        <w:rPr>
          <w:rFonts w:ascii="Times New Roman" w:eastAsia="Times New Roman" w:hAnsi="Times New Roman" w:cs="Times New Roman"/>
          <w:sz w:val="28"/>
          <w:szCs w:val="28"/>
          <w:lang w:eastAsia="ru-RU"/>
        </w:rPr>
        <w:t>ческой зоны», «Аэросити», «Порт</w:t>
      </w:r>
      <w:r w:rsidRPr="00DA291F">
        <w:rPr>
          <w:rFonts w:ascii="Times New Roman" w:eastAsia="Times New Roman" w:hAnsi="Times New Roman" w:cs="Times New Roman"/>
          <w:sz w:val="28"/>
          <w:szCs w:val="28"/>
          <w:lang w:eastAsia="ru-RU"/>
        </w:rPr>
        <w:t xml:space="preserve"> Ташара»;</w:t>
      </w:r>
    </w:p>
    <w:p w14:paraId="724CF02A" w14:textId="6A7C6D37"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иных инвестиционных проектов</w:t>
      </w:r>
      <w:r w:rsidR="00140D21" w:rsidRPr="00DA291F">
        <w:rPr>
          <w:rFonts w:ascii="Times New Roman" w:eastAsia="Times New Roman" w:hAnsi="Times New Roman" w:cs="Times New Roman"/>
          <w:sz w:val="28"/>
          <w:szCs w:val="28"/>
          <w:lang w:eastAsia="ru-RU"/>
        </w:rPr>
        <w:t xml:space="preserve"> в сфере логистики</w:t>
      </w:r>
      <w:r w:rsidR="005D4E54">
        <w:rPr>
          <w:rFonts w:ascii="Times New Roman" w:eastAsia="Times New Roman" w:hAnsi="Times New Roman" w:cs="Times New Roman"/>
          <w:sz w:val="28"/>
          <w:szCs w:val="28"/>
          <w:lang w:eastAsia="ru-RU"/>
        </w:rPr>
        <w:t xml:space="preserve">, представленных в </w:t>
      </w:r>
      <w:r w:rsidR="00140D21" w:rsidRPr="00DA291F">
        <w:rPr>
          <w:rFonts w:ascii="Times New Roman" w:eastAsia="Times New Roman" w:hAnsi="Times New Roman" w:cs="Times New Roman"/>
          <w:sz w:val="28"/>
          <w:szCs w:val="28"/>
          <w:lang w:eastAsia="ru-RU"/>
        </w:rPr>
        <w:t>приложени</w:t>
      </w:r>
      <w:r w:rsidR="005D4E54">
        <w:rPr>
          <w:rFonts w:ascii="Times New Roman" w:eastAsia="Times New Roman" w:hAnsi="Times New Roman" w:cs="Times New Roman"/>
          <w:sz w:val="28"/>
          <w:szCs w:val="28"/>
          <w:lang w:eastAsia="ru-RU"/>
        </w:rPr>
        <w:t>и 2</w:t>
      </w:r>
      <w:r w:rsidRPr="00DA291F">
        <w:rPr>
          <w:rFonts w:ascii="Times New Roman" w:eastAsia="Times New Roman" w:hAnsi="Times New Roman" w:cs="Times New Roman"/>
          <w:sz w:val="28"/>
          <w:szCs w:val="28"/>
          <w:lang w:eastAsia="ru-RU"/>
        </w:rPr>
        <w:t>.</w:t>
      </w:r>
    </w:p>
    <w:p w14:paraId="7BE80DA6" w14:textId="42A3A4A1" w:rsidR="00FB0A56" w:rsidRDefault="00FB0A56" w:rsidP="00FB0A56">
      <w:pPr>
        <w:spacing w:after="0" w:line="240" w:lineRule="auto"/>
        <w:ind w:firstLine="709"/>
        <w:jc w:val="both"/>
        <w:rPr>
          <w:rFonts w:ascii="Times New Roman" w:eastAsia="Times New Roman" w:hAnsi="Times New Roman" w:cs="Times New Roman"/>
          <w:sz w:val="28"/>
          <w:szCs w:val="28"/>
        </w:rPr>
      </w:pPr>
      <w:r w:rsidRPr="00DC334D">
        <w:rPr>
          <w:rFonts w:ascii="Times New Roman" w:eastAsia="Times New Roman" w:hAnsi="Times New Roman" w:cs="Times New Roman"/>
          <w:sz w:val="28"/>
          <w:szCs w:val="28"/>
        </w:rPr>
        <w:t xml:space="preserve">Результатом реализации стратегии по </w:t>
      </w:r>
      <w:r>
        <w:rPr>
          <w:rFonts w:ascii="Times New Roman" w:eastAsia="Times New Roman" w:hAnsi="Times New Roman" w:cs="Times New Roman"/>
          <w:sz w:val="28"/>
          <w:szCs w:val="28"/>
        </w:rPr>
        <w:t>у</w:t>
      </w:r>
      <w:r w:rsidRPr="00DA291F">
        <w:rPr>
          <w:rFonts w:ascii="Times New Roman" w:eastAsia="Times New Roman" w:hAnsi="Times New Roman" w:cs="Times New Roman"/>
          <w:sz w:val="28"/>
          <w:szCs w:val="28"/>
          <w:lang w:eastAsia="ru-RU"/>
        </w:rPr>
        <w:t>креплени</w:t>
      </w:r>
      <w:r>
        <w:rPr>
          <w:rFonts w:ascii="Times New Roman" w:eastAsia="Times New Roman" w:hAnsi="Times New Roman" w:cs="Times New Roman"/>
          <w:sz w:val="28"/>
          <w:szCs w:val="28"/>
          <w:lang w:eastAsia="ru-RU"/>
        </w:rPr>
        <w:t>ю</w:t>
      </w:r>
      <w:r w:rsidRPr="00DA291F">
        <w:rPr>
          <w:rFonts w:ascii="Times New Roman" w:eastAsia="Times New Roman" w:hAnsi="Times New Roman" w:cs="Times New Roman"/>
          <w:sz w:val="28"/>
          <w:szCs w:val="28"/>
          <w:lang w:eastAsia="ru-RU"/>
        </w:rPr>
        <w:t xml:space="preserve"> позиций региона как межрегионального оптово-логистического центра, развитию </w:t>
      </w:r>
      <w:r>
        <w:rPr>
          <w:rFonts w:ascii="Times New Roman" w:eastAsia="Times New Roman" w:hAnsi="Times New Roman" w:cs="Times New Roman"/>
          <w:sz w:val="28"/>
          <w:szCs w:val="28"/>
          <w:lang w:eastAsia="ru-RU"/>
        </w:rPr>
        <w:t xml:space="preserve">  п</w:t>
      </w:r>
      <w:r w:rsidRPr="00DA291F">
        <w:rPr>
          <w:rFonts w:ascii="Times New Roman" w:eastAsia="Times New Roman" w:hAnsi="Times New Roman" w:cs="Times New Roman"/>
          <w:sz w:val="28"/>
          <w:szCs w:val="28"/>
          <w:lang w:eastAsia="ru-RU"/>
        </w:rPr>
        <w:t>отребительск</w:t>
      </w:r>
      <w:r>
        <w:rPr>
          <w:rFonts w:ascii="Times New Roman" w:eastAsia="Times New Roman" w:hAnsi="Times New Roman" w:cs="Times New Roman"/>
          <w:sz w:val="28"/>
          <w:szCs w:val="28"/>
          <w:lang w:eastAsia="ru-RU"/>
        </w:rPr>
        <w:t>ого</w:t>
      </w:r>
      <w:r w:rsidRPr="00DA291F">
        <w:rPr>
          <w:rFonts w:ascii="Times New Roman" w:eastAsia="Times New Roman" w:hAnsi="Times New Roman" w:cs="Times New Roman"/>
          <w:sz w:val="28"/>
          <w:szCs w:val="28"/>
          <w:lang w:eastAsia="ru-RU"/>
        </w:rPr>
        <w:t xml:space="preserve"> рын</w:t>
      </w:r>
      <w:r>
        <w:rPr>
          <w:rFonts w:ascii="Times New Roman" w:eastAsia="Times New Roman" w:hAnsi="Times New Roman" w:cs="Times New Roman"/>
          <w:sz w:val="28"/>
          <w:szCs w:val="28"/>
          <w:lang w:eastAsia="ru-RU"/>
        </w:rPr>
        <w:t>ка</w:t>
      </w:r>
      <w:r w:rsidRPr="00DA291F">
        <w:rPr>
          <w:rFonts w:ascii="Times New Roman" w:eastAsia="Times New Roman" w:hAnsi="Times New Roman" w:cs="Times New Roman"/>
          <w:sz w:val="28"/>
          <w:szCs w:val="28"/>
          <w:lang w:eastAsia="ru-RU"/>
        </w:rPr>
        <w:t xml:space="preserve"> и сфер</w:t>
      </w:r>
      <w:r>
        <w:rPr>
          <w:rFonts w:ascii="Times New Roman" w:eastAsia="Times New Roman" w:hAnsi="Times New Roman" w:cs="Times New Roman"/>
          <w:sz w:val="28"/>
          <w:szCs w:val="28"/>
          <w:lang w:eastAsia="ru-RU"/>
        </w:rPr>
        <w:t>ы</w:t>
      </w:r>
      <w:r w:rsidRPr="00DA291F">
        <w:rPr>
          <w:rFonts w:ascii="Times New Roman" w:eastAsia="Times New Roman" w:hAnsi="Times New Roman" w:cs="Times New Roman"/>
          <w:sz w:val="28"/>
          <w:szCs w:val="28"/>
          <w:lang w:eastAsia="ru-RU"/>
        </w:rPr>
        <w:t xml:space="preserve"> услуг</w:t>
      </w:r>
      <w:r w:rsidRPr="00DC334D">
        <w:rPr>
          <w:rFonts w:ascii="Times New Roman" w:eastAsia="Times New Roman" w:hAnsi="Times New Roman" w:cs="Times New Roman"/>
          <w:sz w:val="28"/>
          <w:szCs w:val="28"/>
        </w:rPr>
        <w:t xml:space="preserve"> будет являться достижение следующих значений показателей по инновационному сценарию к 2030 году:</w:t>
      </w:r>
    </w:p>
    <w:p w14:paraId="6A932756" w14:textId="67FA4076"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увеличение отправленных грузов железнодорожным транспортом почти </w:t>
      </w:r>
      <w:r w:rsidR="00FB0A56">
        <w:rPr>
          <w:rFonts w:ascii="Times New Roman" w:eastAsia="Times New Roman" w:hAnsi="Times New Roman" w:cs="Times New Roman"/>
          <w:sz w:val="28"/>
          <w:szCs w:val="28"/>
          <w:lang w:eastAsia="ru-RU"/>
        </w:rPr>
        <w:t xml:space="preserve">до </w:t>
      </w:r>
      <w:r w:rsidR="00FB0A56" w:rsidRPr="00DA291F">
        <w:rPr>
          <w:rFonts w:ascii="Times New Roman" w:eastAsia="Times New Roman" w:hAnsi="Times New Roman" w:cs="Times New Roman"/>
          <w:sz w:val="28"/>
          <w:szCs w:val="28"/>
          <w:lang w:eastAsia="ru-RU"/>
        </w:rPr>
        <w:t>21,6 млн т</w:t>
      </w:r>
      <w:r w:rsidR="00FB0A56">
        <w:rPr>
          <w:rFonts w:ascii="Times New Roman" w:eastAsia="Times New Roman" w:hAnsi="Times New Roman" w:cs="Times New Roman"/>
          <w:sz w:val="28"/>
          <w:szCs w:val="28"/>
          <w:lang w:eastAsia="ru-RU"/>
        </w:rPr>
        <w:t xml:space="preserve"> или</w:t>
      </w:r>
      <w:r w:rsidR="00FB0A56" w:rsidRPr="00DA291F">
        <w:rPr>
          <w:rFonts w:ascii="Times New Roman" w:eastAsia="Times New Roman" w:hAnsi="Times New Roman" w:cs="Times New Roman"/>
          <w:sz w:val="28"/>
          <w:szCs w:val="28"/>
          <w:lang w:eastAsia="ru-RU"/>
        </w:rPr>
        <w:t xml:space="preserve"> </w:t>
      </w:r>
      <w:r w:rsidRPr="00DA291F">
        <w:rPr>
          <w:rFonts w:ascii="Times New Roman" w:eastAsia="Times New Roman" w:hAnsi="Times New Roman" w:cs="Times New Roman"/>
          <w:sz w:val="28"/>
          <w:szCs w:val="28"/>
          <w:lang w:eastAsia="ru-RU"/>
        </w:rPr>
        <w:t>в 1,5 раза</w:t>
      </w:r>
      <w:r w:rsidR="00FB0A56">
        <w:rPr>
          <w:rFonts w:ascii="Times New Roman" w:eastAsia="Times New Roman" w:hAnsi="Times New Roman" w:cs="Times New Roman"/>
          <w:sz w:val="28"/>
          <w:szCs w:val="28"/>
          <w:lang w:eastAsia="ru-RU"/>
        </w:rPr>
        <w:t xml:space="preserve"> по сравнению с 2018 годом</w:t>
      </w:r>
      <w:r w:rsidRPr="00DA291F">
        <w:rPr>
          <w:rFonts w:ascii="Times New Roman" w:eastAsia="Times New Roman" w:hAnsi="Times New Roman" w:cs="Times New Roman"/>
          <w:sz w:val="28"/>
          <w:szCs w:val="28"/>
          <w:lang w:eastAsia="ru-RU"/>
        </w:rPr>
        <w:t>;</w:t>
      </w:r>
    </w:p>
    <w:p w14:paraId="2A58F366" w14:textId="77777777"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увеличение перевозок грузов автомобильным транспортом всех видов деятельности до 32,6 млн т;</w:t>
      </w:r>
    </w:p>
    <w:p w14:paraId="317E4BC6" w14:textId="2A3201D7"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рост объема оптовой торговли</w:t>
      </w:r>
      <w:r w:rsidR="00B25EA5" w:rsidRPr="00DA291F">
        <w:rPr>
          <w:rFonts w:ascii="Times New Roman" w:eastAsia="Times New Roman" w:hAnsi="Times New Roman" w:cs="Times New Roman"/>
          <w:sz w:val="28"/>
          <w:szCs w:val="28"/>
          <w:lang w:eastAsia="ru-RU"/>
        </w:rPr>
        <w:t xml:space="preserve"> в 2,2 раза</w:t>
      </w:r>
      <w:r w:rsidR="00FB0A56">
        <w:rPr>
          <w:rFonts w:ascii="Times New Roman" w:eastAsia="Times New Roman" w:hAnsi="Times New Roman" w:cs="Times New Roman"/>
          <w:sz w:val="28"/>
          <w:szCs w:val="28"/>
          <w:lang w:eastAsia="ru-RU"/>
        </w:rPr>
        <w:t xml:space="preserve"> в сопоставимых ценах по сравнению с 2018 годом</w:t>
      </w:r>
      <w:r w:rsidR="00B25EA5" w:rsidRPr="00DA291F">
        <w:rPr>
          <w:rFonts w:ascii="Times New Roman" w:eastAsia="Times New Roman" w:hAnsi="Times New Roman" w:cs="Times New Roman"/>
          <w:sz w:val="28"/>
          <w:szCs w:val="28"/>
          <w:lang w:eastAsia="ru-RU"/>
        </w:rPr>
        <w:t>;</w:t>
      </w:r>
    </w:p>
    <w:p w14:paraId="552DBBDA" w14:textId="12EE48C9" w:rsidR="00EB75A4" w:rsidRPr="00DA291F" w:rsidRDefault="00EB75A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увеличение оборота розничной торговли в сопоставимых ценах в 1,6 раза </w:t>
      </w:r>
      <w:r w:rsidR="00FB0A56">
        <w:rPr>
          <w:rFonts w:ascii="Times New Roman" w:eastAsia="Times New Roman" w:hAnsi="Times New Roman" w:cs="Times New Roman"/>
          <w:sz w:val="28"/>
          <w:szCs w:val="28"/>
          <w:lang w:eastAsia="ru-RU"/>
        </w:rPr>
        <w:t>по сравнению с 2018 годом</w:t>
      </w:r>
      <w:r w:rsidR="00FB0A56" w:rsidRPr="00DA291F">
        <w:rPr>
          <w:rFonts w:ascii="Times New Roman" w:eastAsia="Times New Roman" w:hAnsi="Times New Roman" w:cs="Times New Roman"/>
          <w:sz w:val="28"/>
          <w:szCs w:val="28"/>
          <w:lang w:eastAsia="ru-RU"/>
        </w:rPr>
        <w:t>;</w:t>
      </w:r>
    </w:p>
    <w:p w14:paraId="568C7AA1" w14:textId="5EA59CC9" w:rsidR="00EB75A4" w:rsidRPr="00DA291F" w:rsidRDefault="00EB75A4" w:rsidP="00B96F0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рост объема платных услуг населению </w:t>
      </w:r>
      <w:r w:rsidR="00FB0A56" w:rsidRPr="00DA291F">
        <w:rPr>
          <w:rFonts w:ascii="Times New Roman" w:eastAsia="Times New Roman" w:hAnsi="Times New Roman" w:cs="Times New Roman"/>
          <w:sz w:val="28"/>
          <w:szCs w:val="28"/>
          <w:lang w:eastAsia="ru-RU"/>
        </w:rPr>
        <w:t xml:space="preserve">в сопоставимых ценах </w:t>
      </w:r>
      <w:r w:rsidRPr="00DA291F">
        <w:rPr>
          <w:rFonts w:ascii="Times New Roman" w:eastAsia="Times New Roman" w:hAnsi="Times New Roman" w:cs="Times New Roman"/>
          <w:sz w:val="28"/>
          <w:szCs w:val="28"/>
          <w:lang w:eastAsia="ru-RU"/>
        </w:rPr>
        <w:t>в 1,7 раза</w:t>
      </w:r>
      <w:r w:rsidR="00FB0A56" w:rsidRPr="00FB0A56">
        <w:rPr>
          <w:rFonts w:ascii="Times New Roman" w:eastAsia="Times New Roman" w:hAnsi="Times New Roman" w:cs="Times New Roman"/>
          <w:sz w:val="28"/>
          <w:szCs w:val="28"/>
          <w:lang w:eastAsia="ru-RU"/>
        </w:rPr>
        <w:t xml:space="preserve"> </w:t>
      </w:r>
      <w:r w:rsidR="00FB0A56">
        <w:rPr>
          <w:rFonts w:ascii="Times New Roman" w:eastAsia="Times New Roman" w:hAnsi="Times New Roman" w:cs="Times New Roman"/>
          <w:sz w:val="28"/>
          <w:szCs w:val="28"/>
          <w:lang w:eastAsia="ru-RU"/>
        </w:rPr>
        <w:t>по сравнению с 2018 годом.</w:t>
      </w:r>
    </w:p>
    <w:p w14:paraId="6649438F" w14:textId="77777777" w:rsidR="00EB75A4" w:rsidRPr="00DA291F" w:rsidRDefault="00EB75A4" w:rsidP="00B96F0F">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3FB2B1E1" w14:textId="5BD7EEAF" w:rsidR="008F7CB6" w:rsidRPr="00DA291F" w:rsidRDefault="008F7CB6" w:rsidP="00B96F0F">
      <w:pPr>
        <w:widowControl w:val="0"/>
        <w:spacing w:after="0" w:line="240" w:lineRule="auto"/>
        <w:ind w:firstLine="709"/>
        <w:jc w:val="both"/>
        <w:outlineLvl w:val="2"/>
        <w:rPr>
          <w:rFonts w:ascii="Times New Roman" w:hAnsi="Times New Roman" w:cs="Times New Roman"/>
          <w:sz w:val="28"/>
          <w:szCs w:val="28"/>
        </w:rPr>
      </w:pPr>
      <w:bookmarkStart w:id="630" w:name="_Toc528168385"/>
      <w:bookmarkStart w:id="631" w:name="_Toc528169077"/>
      <w:bookmarkStart w:id="632" w:name="_Toc528173331"/>
      <w:bookmarkStart w:id="633" w:name="_Toc528318639"/>
      <w:bookmarkStart w:id="634" w:name="_Toc528597396"/>
      <w:bookmarkStart w:id="635" w:name="_Toc528759783"/>
      <w:bookmarkStart w:id="636" w:name="_Toc529979640"/>
      <w:r w:rsidRPr="00DA291F">
        <w:rPr>
          <w:rFonts w:ascii="Times New Roman" w:hAnsi="Times New Roman" w:cs="Times New Roman"/>
          <w:sz w:val="28"/>
          <w:szCs w:val="28"/>
        </w:rPr>
        <w:t>Туризм</w:t>
      </w:r>
      <w:bookmarkEnd w:id="589"/>
      <w:bookmarkEnd w:id="590"/>
      <w:bookmarkEnd w:id="591"/>
      <w:bookmarkEnd w:id="592"/>
      <w:bookmarkEnd w:id="630"/>
      <w:bookmarkEnd w:id="631"/>
      <w:bookmarkEnd w:id="632"/>
      <w:bookmarkEnd w:id="633"/>
      <w:bookmarkEnd w:id="634"/>
      <w:bookmarkEnd w:id="635"/>
      <w:bookmarkEnd w:id="636"/>
    </w:p>
    <w:p w14:paraId="1F0B525C" w14:textId="77777777" w:rsidR="00B96F0F" w:rsidRDefault="00B96F0F" w:rsidP="00B96F0F">
      <w:pPr>
        <w:autoSpaceDE w:val="0"/>
        <w:autoSpaceDN w:val="0"/>
        <w:spacing w:after="0" w:line="240" w:lineRule="auto"/>
        <w:ind w:firstLine="709"/>
        <w:jc w:val="both"/>
        <w:rPr>
          <w:rFonts w:ascii="Times New Roman" w:eastAsia="Times New Roman" w:hAnsi="Times New Roman" w:cs="Times New Roman"/>
          <w:sz w:val="28"/>
          <w:szCs w:val="28"/>
        </w:rPr>
      </w:pPr>
      <w:bookmarkStart w:id="637" w:name="_Toc508804956"/>
      <w:bookmarkStart w:id="638" w:name="_Toc517790601"/>
      <w:bookmarkStart w:id="639" w:name="_Toc528054720"/>
      <w:bookmarkStart w:id="640" w:name="_Toc528144304"/>
    </w:p>
    <w:p w14:paraId="5D32AD59" w14:textId="5F1761AF" w:rsidR="00971CC5" w:rsidRPr="00DA291F" w:rsidRDefault="00971CC5" w:rsidP="00B96F0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Новосибирская область располагает значительным и разнообразным потенциалом для развития внутреннего и въездного туризма. На территории области расположены объекты культуры, памятники истории, достопримечательности природы, которые являются туристически привлекательными объектами. Также в Новосибирской области регулярно проходят культурные, общественные, спортивные мероприятия общероссийского и международного уровня.</w:t>
      </w:r>
    </w:p>
    <w:p w14:paraId="7C3109EB" w14:textId="08F81778"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Анализ соотношений сильных и слабых сторон туристской отрасли с возможностями и угрозами позволил определить актуальные в настоящий момент и перспективные для экономики Новосибирской области направления ее развития: актуальные – деловой, транзитный, оздоровительный, рекреационный, культурно-познавательный, детский туризм; перспективные – медицинский, сельский, промышленный</w:t>
      </w:r>
      <w:r w:rsidR="0095081F" w:rsidRPr="00DA291F">
        <w:rPr>
          <w:rFonts w:ascii="Times New Roman" w:eastAsia="Times New Roman" w:hAnsi="Times New Roman" w:cs="Times New Roman"/>
          <w:sz w:val="28"/>
          <w:szCs w:val="28"/>
        </w:rPr>
        <w:t xml:space="preserve"> и водный туризм.</w:t>
      </w:r>
      <w:r w:rsidRPr="00DA291F">
        <w:rPr>
          <w:rFonts w:ascii="Times New Roman" w:eastAsia="Times New Roman" w:hAnsi="Times New Roman" w:cs="Times New Roman"/>
          <w:sz w:val="28"/>
          <w:szCs w:val="28"/>
        </w:rPr>
        <w:t xml:space="preserve"> </w:t>
      </w:r>
    </w:p>
    <w:p w14:paraId="00566D5E" w14:textId="02192972"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Для развития медицинского туризма, который может стать одной из значимых статей экспорта услуг, в Новосибирской области есть все предпосылки. Необходимо проработать вопрос введения специальных «медицинских виз» или вовсе при необходимости оказания экстренной медицинской помощи предусмотреть упрощенный въезд в регион для пациента с последующим оформлением въездных документов.</w:t>
      </w:r>
    </w:p>
    <w:p w14:paraId="0EAE5F55"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Сдерживающее влияние на развитие внутреннего и въездного туризма в регионе оказывает ряд проблем:</w:t>
      </w:r>
    </w:p>
    <w:p w14:paraId="528BEB7D"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высокая стоимость на внутренних авиационных и железнодорожных перевозках, что сказывается на стоимости региональных туристских предложений, и, соответственно, на количестве путешествий внутри региона;</w:t>
      </w:r>
    </w:p>
    <w:p w14:paraId="5CD5F7AD"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отсутствие развитой придорожной инфраструктуры и сформированной сети автодорог с твердым покрытием, связывающей места проживания туристов с местами отдыха и туристскими объектами Новосибирской области, что не позволяет формировать новые предложения для отдыха и региональные и межрегиональные туристические маршруты;</w:t>
      </w:r>
    </w:p>
    <w:p w14:paraId="178B8F07"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недостаточно развиты услуги малой авиации;</w:t>
      </w:r>
    </w:p>
    <w:p w14:paraId="5FFAB796"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недостаточное использование для туристических целей в Новосибирской области особо охраняемых природных территорий;</w:t>
      </w:r>
    </w:p>
    <w:p w14:paraId="3061F09A"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недостаточно высокий уровень подготовки специалистов в сфере туризма, дефицит специалистов среднего и младшего звена (администраторы гостиниц, портье, дежурные по этажу, горничные);</w:t>
      </w:r>
    </w:p>
    <w:p w14:paraId="38580821"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недостаточная поддержка туристического бизнеса органами местного самоуправления.</w:t>
      </w:r>
    </w:p>
    <w:p w14:paraId="3C09AA64" w14:textId="58E4DF0A" w:rsidR="008A0ECA" w:rsidRPr="00DA291F" w:rsidRDefault="008A0ECA" w:rsidP="008A0ECA">
      <w:pPr>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Для достижения СЦ-</w:t>
      </w:r>
      <w:r>
        <w:rPr>
          <w:rFonts w:ascii="Times New Roman" w:eastAsia="Times New Roman" w:hAnsi="Times New Roman" w:cs="Times New Roman"/>
          <w:sz w:val="28"/>
          <w:szCs w:val="28"/>
        </w:rPr>
        <w:t>5</w:t>
      </w:r>
      <w:r w:rsidRPr="00DA291F">
        <w:rPr>
          <w:rFonts w:ascii="Times New Roman" w:eastAsia="Times New Roman" w:hAnsi="Times New Roman" w:cs="Times New Roman"/>
          <w:sz w:val="28"/>
          <w:szCs w:val="28"/>
        </w:rPr>
        <w:t xml:space="preserve"> в части развития </w:t>
      </w:r>
      <w:r>
        <w:rPr>
          <w:rFonts w:ascii="Times New Roman" w:eastAsia="Times New Roman" w:hAnsi="Times New Roman" w:cs="Times New Roman"/>
          <w:sz w:val="28"/>
          <w:szCs w:val="28"/>
        </w:rPr>
        <w:t>туризма</w:t>
      </w:r>
      <w:r w:rsidRPr="00DA291F">
        <w:rPr>
          <w:rFonts w:ascii="Times New Roman" w:eastAsia="Times New Roman" w:hAnsi="Times New Roman" w:cs="Times New Roman"/>
          <w:sz w:val="28"/>
          <w:szCs w:val="28"/>
        </w:rPr>
        <w:t xml:space="preserve"> определены следующие задач</w:t>
      </w:r>
      <w:r>
        <w:rPr>
          <w:rFonts w:ascii="Times New Roman" w:eastAsia="Times New Roman" w:hAnsi="Times New Roman" w:cs="Times New Roman"/>
          <w:sz w:val="28"/>
          <w:szCs w:val="28"/>
        </w:rPr>
        <w:t>а</w:t>
      </w:r>
      <w:r w:rsidRPr="00DA291F">
        <w:rPr>
          <w:rFonts w:ascii="Times New Roman" w:eastAsia="Times New Roman" w:hAnsi="Times New Roman" w:cs="Times New Roman"/>
          <w:sz w:val="28"/>
          <w:szCs w:val="28"/>
        </w:rPr>
        <w:t xml:space="preserve"> и основные направления деятельности</w:t>
      </w:r>
      <w:r>
        <w:rPr>
          <w:rFonts w:ascii="Times New Roman" w:eastAsia="Times New Roman" w:hAnsi="Times New Roman" w:cs="Times New Roman"/>
          <w:sz w:val="28"/>
          <w:szCs w:val="28"/>
        </w:rPr>
        <w:t>.</w:t>
      </w:r>
    </w:p>
    <w:p w14:paraId="497ACA4A" w14:textId="573942FF" w:rsidR="00971CC5" w:rsidRPr="00DA291F" w:rsidRDefault="00971CC5"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641" w:name="_Toc528168386"/>
      <w:bookmarkStart w:id="642" w:name="_Toc528169078"/>
      <w:bookmarkStart w:id="643" w:name="_Toc528173332"/>
      <w:bookmarkStart w:id="644" w:name="_Toc528318640"/>
      <w:r w:rsidRPr="00DA291F">
        <w:rPr>
          <w:rFonts w:ascii="Times New Roman" w:eastAsia="Calibri" w:hAnsi="Times New Roman" w:cs="Times New Roman"/>
          <w:spacing w:val="2"/>
          <w:sz w:val="28"/>
          <w:szCs w:val="28"/>
        </w:rPr>
        <w:t>З-</w:t>
      </w:r>
      <w:r w:rsidR="00A14B7D" w:rsidRPr="00DA291F">
        <w:rPr>
          <w:rFonts w:ascii="Times New Roman" w:eastAsia="Calibri" w:hAnsi="Times New Roman" w:cs="Times New Roman"/>
          <w:spacing w:val="2"/>
          <w:sz w:val="28"/>
          <w:szCs w:val="28"/>
        </w:rPr>
        <w:t>5</w:t>
      </w:r>
      <w:r w:rsidRPr="00DA291F">
        <w:rPr>
          <w:rFonts w:ascii="Times New Roman" w:eastAsia="Calibri" w:hAnsi="Times New Roman" w:cs="Times New Roman"/>
          <w:spacing w:val="2"/>
          <w:sz w:val="28"/>
          <w:szCs w:val="28"/>
        </w:rPr>
        <w:t>.0.4. Содействовать развитию туризма на территории региона:</w:t>
      </w:r>
      <w:bookmarkEnd w:id="641"/>
      <w:bookmarkEnd w:id="642"/>
      <w:bookmarkEnd w:id="643"/>
      <w:bookmarkEnd w:id="644"/>
    </w:p>
    <w:p w14:paraId="06AF4DEE"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поддержка и развитие ключевых видов внутреннего и въездного туризма; </w:t>
      </w:r>
    </w:p>
    <w:p w14:paraId="0E4D5D29"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комплексное развитие рекреационных территорий в области;</w:t>
      </w:r>
    </w:p>
    <w:p w14:paraId="48FB9C20"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развития и совершенствование туристской инфраструктуры, в том числе сопутствующей (транспорт, общественное питание, индустрия развлечений, образование и др.);</w:t>
      </w:r>
    </w:p>
    <w:p w14:paraId="77A1543C"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стимулирование развития туризма посредством оказания мер государственной поддержки;</w:t>
      </w:r>
    </w:p>
    <w:p w14:paraId="03296F1F" w14:textId="70CDD64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формирование доступной туристской среды для лиц с ограниченными возможностями</w:t>
      </w:r>
      <w:r w:rsidR="00DC6D66" w:rsidRPr="00DA291F">
        <w:rPr>
          <w:rFonts w:ascii="Times New Roman" w:eastAsia="Times New Roman" w:hAnsi="Times New Roman" w:cs="Times New Roman"/>
          <w:sz w:val="28"/>
          <w:szCs w:val="28"/>
        </w:rPr>
        <w:t xml:space="preserve"> здоровья</w:t>
      </w:r>
      <w:r w:rsidRPr="00DA291F">
        <w:rPr>
          <w:rFonts w:ascii="Times New Roman" w:eastAsia="Times New Roman" w:hAnsi="Times New Roman" w:cs="Times New Roman"/>
          <w:sz w:val="28"/>
          <w:szCs w:val="28"/>
        </w:rPr>
        <w:t>;</w:t>
      </w:r>
    </w:p>
    <w:p w14:paraId="6798AC56" w14:textId="77777777"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использование системы информационно-коммуникационных технологий в сфере продвижения и реализации регионального туристского продукта;</w:t>
      </w:r>
    </w:p>
    <w:p w14:paraId="6718424C" w14:textId="601FA630"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позиционирование Новосибирской области как региона, благоприятного для развития туризма, поддержание имиджа Новосибирской области как крупного туристского центра Сибири, повышение конкурентных позиций Новосибирской области как на внутреннем, так и внешнем рынках туристских услуг, расширение экспорта туристских услуг;</w:t>
      </w:r>
    </w:p>
    <w:p w14:paraId="28B45366" w14:textId="353C2A91"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повышение качества и конкурентоспособности туристских и сопутствующих услуг до международного уровня</w:t>
      </w:r>
      <w:r w:rsidR="00DC6D66" w:rsidRPr="00DA291F">
        <w:rPr>
          <w:rFonts w:ascii="Times New Roman" w:eastAsia="Times New Roman" w:hAnsi="Times New Roman" w:cs="Times New Roman"/>
          <w:sz w:val="28"/>
          <w:szCs w:val="28"/>
        </w:rPr>
        <w:t>, включая повышение уровня подготовки специалистов в сфере туризма</w:t>
      </w:r>
      <w:r w:rsidRPr="00DA291F">
        <w:rPr>
          <w:rFonts w:ascii="Times New Roman" w:eastAsia="Times New Roman" w:hAnsi="Times New Roman" w:cs="Times New Roman"/>
          <w:sz w:val="28"/>
          <w:szCs w:val="28"/>
        </w:rPr>
        <w:t>;</w:t>
      </w:r>
    </w:p>
    <w:p w14:paraId="28F03836" w14:textId="77777777" w:rsidR="00971CC5" w:rsidRPr="00DA291F" w:rsidRDefault="00971CC5"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представление туристического потенциала Новосибирской области на международных конгрессно-выставочных мероприятиях, форумах и презентационных турах в России и за рубежом, приём российских и иностранных делегаций в регионе;</w:t>
      </w:r>
    </w:p>
    <w:p w14:paraId="22A94663" w14:textId="77777777" w:rsidR="00971CC5" w:rsidRPr="00DA291F" w:rsidRDefault="00971CC5"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проведение международных форумов (туристических и смежных сфер) в Новосибирской области;</w:t>
      </w:r>
    </w:p>
    <w:p w14:paraId="52FE047A" w14:textId="022F10A1" w:rsidR="00971CC5" w:rsidRPr="00DA291F" w:rsidRDefault="00971CC5"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организация ознакомительных туров для представителей туристской индустрии Новосибирской области с целью продвижения туристского потенциала региона</w:t>
      </w:r>
      <w:r w:rsidR="00DC6D66" w:rsidRPr="00DA291F">
        <w:rPr>
          <w:rFonts w:ascii="Times New Roman" w:hAnsi="Times New Roman" w:cs="Times New Roman"/>
          <w:sz w:val="28"/>
          <w:szCs w:val="28"/>
        </w:rPr>
        <w:t xml:space="preserve"> в том числе в сфере медицинского туризма</w:t>
      </w:r>
      <w:r w:rsidRPr="00DA291F">
        <w:rPr>
          <w:rFonts w:ascii="Times New Roman" w:hAnsi="Times New Roman" w:cs="Times New Roman"/>
          <w:sz w:val="28"/>
          <w:szCs w:val="28"/>
        </w:rPr>
        <w:t>.</w:t>
      </w:r>
    </w:p>
    <w:p w14:paraId="385FD781" w14:textId="407681B7" w:rsidR="007E6AC2" w:rsidRPr="00DA291F" w:rsidRDefault="007E6AC2"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Реализация </w:t>
      </w:r>
      <w:r w:rsidR="00B577F7">
        <w:rPr>
          <w:rFonts w:ascii="Times New Roman" w:eastAsia="Times New Roman" w:hAnsi="Times New Roman" w:cs="Times New Roman"/>
          <w:sz w:val="28"/>
          <w:szCs w:val="28"/>
        </w:rPr>
        <w:t xml:space="preserve">задачи и </w:t>
      </w:r>
      <w:r w:rsidRPr="00DA291F">
        <w:rPr>
          <w:rFonts w:ascii="Times New Roman" w:eastAsia="Times New Roman" w:hAnsi="Times New Roman" w:cs="Times New Roman"/>
          <w:sz w:val="28"/>
          <w:szCs w:val="28"/>
        </w:rPr>
        <w:t xml:space="preserve">основных направлений деятельности </w:t>
      </w:r>
      <w:r w:rsidR="00B577F7">
        <w:rPr>
          <w:rFonts w:ascii="Times New Roman" w:eastAsia="Times New Roman" w:hAnsi="Times New Roman" w:cs="Times New Roman"/>
          <w:sz w:val="28"/>
          <w:szCs w:val="28"/>
        </w:rPr>
        <w:t xml:space="preserve">по развитию туризма </w:t>
      </w:r>
      <w:r w:rsidRPr="00DA291F">
        <w:rPr>
          <w:rFonts w:ascii="Times New Roman" w:eastAsia="Times New Roman" w:hAnsi="Times New Roman" w:cs="Times New Roman"/>
          <w:sz w:val="28"/>
          <w:szCs w:val="28"/>
        </w:rPr>
        <w:t>будет осуществляться в рамках:</w:t>
      </w:r>
    </w:p>
    <w:p w14:paraId="4FDB4595" w14:textId="77777777" w:rsidR="007E6AC2" w:rsidRPr="00DA291F" w:rsidRDefault="007E6AC2"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645" w:name="_Toc528318641"/>
      <w:r w:rsidRPr="00DA291F">
        <w:rPr>
          <w:rFonts w:ascii="Times New Roman" w:hAnsi="Times New Roman" w:cs="Times New Roman"/>
          <w:sz w:val="28"/>
          <w:szCs w:val="28"/>
        </w:rPr>
        <w:t>государственной программы «Стимулирование инвестиционной и инновационной активности в Новосибирской области»;</w:t>
      </w:r>
      <w:bookmarkEnd w:id="645"/>
    </w:p>
    <w:p w14:paraId="2A09372D" w14:textId="4385C2D7" w:rsidR="007E6AC2" w:rsidRPr="00DA291F" w:rsidRDefault="007E6AC2"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инвестиционных проектов</w:t>
      </w:r>
      <w:r w:rsidR="00B577F7">
        <w:rPr>
          <w:rFonts w:ascii="Times New Roman" w:eastAsia="Times New Roman" w:hAnsi="Times New Roman" w:cs="Times New Roman"/>
          <w:sz w:val="28"/>
          <w:szCs w:val="28"/>
        </w:rPr>
        <w:t>,</w:t>
      </w:r>
      <w:r w:rsidR="00AB52F8">
        <w:rPr>
          <w:rFonts w:ascii="Times New Roman" w:eastAsia="Times New Roman" w:hAnsi="Times New Roman" w:cs="Times New Roman"/>
          <w:sz w:val="28"/>
          <w:szCs w:val="28"/>
        </w:rPr>
        <w:t xml:space="preserve"> перечень которых</w:t>
      </w:r>
      <w:r w:rsidR="00B577F7">
        <w:rPr>
          <w:rFonts w:ascii="Times New Roman" w:eastAsia="Times New Roman" w:hAnsi="Times New Roman" w:cs="Times New Roman"/>
          <w:sz w:val="28"/>
          <w:szCs w:val="28"/>
        </w:rPr>
        <w:t xml:space="preserve"> представлен в приложении 2</w:t>
      </w:r>
      <w:r w:rsidRPr="00DA291F">
        <w:rPr>
          <w:rFonts w:ascii="Times New Roman" w:eastAsia="Times New Roman" w:hAnsi="Times New Roman" w:cs="Times New Roman"/>
          <w:sz w:val="28"/>
          <w:szCs w:val="28"/>
        </w:rPr>
        <w:t>.</w:t>
      </w:r>
    </w:p>
    <w:p w14:paraId="52434EE9" w14:textId="1644AEE9" w:rsidR="00751D27" w:rsidRDefault="00751D27" w:rsidP="00751D27">
      <w:pPr>
        <w:spacing w:after="0" w:line="240" w:lineRule="auto"/>
        <w:ind w:firstLine="709"/>
        <w:jc w:val="both"/>
        <w:rPr>
          <w:rFonts w:ascii="Times New Roman" w:eastAsia="Times New Roman" w:hAnsi="Times New Roman" w:cs="Times New Roman"/>
          <w:sz w:val="28"/>
          <w:szCs w:val="28"/>
        </w:rPr>
      </w:pPr>
      <w:r w:rsidRPr="00DC334D">
        <w:rPr>
          <w:rFonts w:ascii="Times New Roman" w:eastAsia="Times New Roman" w:hAnsi="Times New Roman" w:cs="Times New Roman"/>
          <w:sz w:val="28"/>
          <w:szCs w:val="28"/>
        </w:rPr>
        <w:t xml:space="preserve">Результатом реализации стратегии по развитию </w:t>
      </w:r>
      <w:r>
        <w:rPr>
          <w:rFonts w:ascii="Times New Roman" w:eastAsia="Times New Roman" w:hAnsi="Times New Roman" w:cs="Times New Roman"/>
          <w:sz w:val="28"/>
          <w:szCs w:val="28"/>
        </w:rPr>
        <w:t xml:space="preserve">туризма </w:t>
      </w:r>
      <w:r w:rsidRPr="00DC334D">
        <w:rPr>
          <w:rFonts w:ascii="Times New Roman" w:eastAsia="Times New Roman" w:hAnsi="Times New Roman" w:cs="Times New Roman"/>
          <w:sz w:val="28"/>
          <w:szCs w:val="28"/>
        </w:rPr>
        <w:t>будет являться достижение следующих значений показателей по инновационному сценарию к 2030 году:</w:t>
      </w:r>
    </w:p>
    <w:p w14:paraId="5A74DC2A" w14:textId="3119075B" w:rsidR="00971CC5" w:rsidRPr="00DA291F" w:rsidRDefault="00DC6D66"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рост </w:t>
      </w:r>
      <w:r w:rsidR="00971CC5" w:rsidRPr="00DA291F">
        <w:rPr>
          <w:rFonts w:ascii="Times New Roman" w:eastAsia="Times New Roman" w:hAnsi="Times New Roman" w:cs="Times New Roman"/>
          <w:sz w:val="28"/>
          <w:szCs w:val="28"/>
        </w:rPr>
        <w:t>общ</w:t>
      </w:r>
      <w:r w:rsidRPr="00DA291F">
        <w:rPr>
          <w:rFonts w:ascii="Times New Roman" w:eastAsia="Times New Roman" w:hAnsi="Times New Roman" w:cs="Times New Roman"/>
          <w:sz w:val="28"/>
          <w:szCs w:val="28"/>
        </w:rPr>
        <w:t>его</w:t>
      </w:r>
      <w:r w:rsidR="00971CC5" w:rsidRPr="00DA291F">
        <w:rPr>
          <w:rFonts w:ascii="Times New Roman" w:eastAsia="Times New Roman" w:hAnsi="Times New Roman" w:cs="Times New Roman"/>
          <w:sz w:val="28"/>
          <w:szCs w:val="28"/>
        </w:rPr>
        <w:t xml:space="preserve"> объем</w:t>
      </w:r>
      <w:r w:rsidRPr="00DA291F">
        <w:rPr>
          <w:rFonts w:ascii="Times New Roman" w:eastAsia="Times New Roman" w:hAnsi="Times New Roman" w:cs="Times New Roman"/>
          <w:sz w:val="28"/>
          <w:szCs w:val="28"/>
        </w:rPr>
        <w:t>а</w:t>
      </w:r>
      <w:r w:rsidR="00971CC5" w:rsidRPr="00DA291F">
        <w:rPr>
          <w:rFonts w:ascii="Times New Roman" w:eastAsia="Times New Roman" w:hAnsi="Times New Roman" w:cs="Times New Roman"/>
          <w:sz w:val="28"/>
          <w:szCs w:val="28"/>
        </w:rPr>
        <w:t xml:space="preserve"> оказанных туристских услуг </w:t>
      </w:r>
      <w:r w:rsidRPr="00DA291F">
        <w:rPr>
          <w:rFonts w:ascii="Times New Roman" w:eastAsia="Times New Roman" w:hAnsi="Times New Roman" w:cs="Times New Roman"/>
          <w:sz w:val="28"/>
          <w:szCs w:val="28"/>
        </w:rPr>
        <w:t>до 16</w:t>
      </w:r>
      <w:r w:rsidR="00555747">
        <w:rPr>
          <w:rFonts w:ascii="Times New Roman" w:eastAsia="Times New Roman" w:hAnsi="Times New Roman" w:cs="Times New Roman"/>
          <w:sz w:val="28"/>
          <w:szCs w:val="28"/>
        </w:rPr>
        <w:t>,17</w:t>
      </w:r>
      <w:r w:rsidR="00971CC5" w:rsidRPr="00DA291F">
        <w:rPr>
          <w:rFonts w:ascii="Times New Roman" w:eastAsia="Times New Roman" w:hAnsi="Times New Roman" w:cs="Times New Roman"/>
          <w:sz w:val="28"/>
          <w:szCs w:val="28"/>
        </w:rPr>
        <w:t xml:space="preserve"> мл</w:t>
      </w:r>
      <w:r w:rsidRPr="00DA291F">
        <w:rPr>
          <w:rFonts w:ascii="Times New Roman" w:eastAsia="Times New Roman" w:hAnsi="Times New Roman" w:cs="Times New Roman"/>
          <w:sz w:val="28"/>
          <w:szCs w:val="28"/>
        </w:rPr>
        <w:t>рд</w:t>
      </w:r>
      <w:r w:rsidR="00751D27">
        <w:rPr>
          <w:rFonts w:ascii="Times New Roman" w:eastAsia="Times New Roman" w:hAnsi="Times New Roman" w:cs="Times New Roman"/>
          <w:sz w:val="28"/>
          <w:szCs w:val="28"/>
        </w:rPr>
        <w:t>.</w:t>
      </w:r>
      <w:r w:rsidR="00971CC5" w:rsidRPr="00DA291F">
        <w:rPr>
          <w:rFonts w:ascii="Times New Roman" w:eastAsia="Times New Roman" w:hAnsi="Times New Roman" w:cs="Times New Roman"/>
          <w:sz w:val="28"/>
          <w:szCs w:val="28"/>
        </w:rPr>
        <w:t xml:space="preserve"> руб</w:t>
      </w:r>
      <w:r w:rsidR="00751D27">
        <w:rPr>
          <w:rFonts w:ascii="Times New Roman" w:eastAsia="Times New Roman" w:hAnsi="Times New Roman" w:cs="Times New Roman"/>
          <w:sz w:val="28"/>
          <w:szCs w:val="28"/>
        </w:rPr>
        <w:t>лей</w:t>
      </w:r>
      <w:r w:rsidR="00971CC5" w:rsidRPr="00DA291F">
        <w:rPr>
          <w:rFonts w:ascii="Times New Roman" w:eastAsia="Times New Roman" w:hAnsi="Times New Roman" w:cs="Times New Roman"/>
          <w:sz w:val="28"/>
          <w:szCs w:val="28"/>
        </w:rPr>
        <w:t>;</w:t>
      </w:r>
    </w:p>
    <w:p w14:paraId="502F0B07" w14:textId="612F522E" w:rsidR="00971CC5" w:rsidRPr="00DA291F"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увеличение количества иностранных туристов, въехавших на территорию Новосибирской области, до 200 тыс. чел</w:t>
      </w:r>
      <w:r w:rsidR="00751D27">
        <w:rPr>
          <w:rFonts w:ascii="Times New Roman" w:eastAsia="Times New Roman" w:hAnsi="Times New Roman" w:cs="Times New Roman"/>
          <w:sz w:val="28"/>
          <w:szCs w:val="28"/>
        </w:rPr>
        <w:t>овек</w:t>
      </w:r>
      <w:r w:rsidRPr="00DA291F">
        <w:rPr>
          <w:rFonts w:ascii="Times New Roman" w:eastAsia="Times New Roman" w:hAnsi="Times New Roman" w:cs="Times New Roman"/>
          <w:sz w:val="28"/>
          <w:szCs w:val="28"/>
        </w:rPr>
        <w:t>;</w:t>
      </w:r>
    </w:p>
    <w:p w14:paraId="37C6E83B" w14:textId="5F7CB997" w:rsidR="00971CC5" w:rsidRPr="00A511F3" w:rsidRDefault="00971CC5"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увеличение количества российских туристов, размещенных в коллективных </w:t>
      </w:r>
      <w:r w:rsidRPr="00A511F3">
        <w:rPr>
          <w:rFonts w:ascii="Times New Roman" w:eastAsia="Times New Roman" w:hAnsi="Times New Roman" w:cs="Times New Roman"/>
          <w:sz w:val="28"/>
          <w:szCs w:val="28"/>
        </w:rPr>
        <w:t xml:space="preserve">средствах размещения Новосибирской области до </w:t>
      </w:r>
      <w:r w:rsidR="00751D27" w:rsidRPr="00A511F3">
        <w:rPr>
          <w:rFonts w:ascii="Times New Roman" w:eastAsia="Times New Roman" w:hAnsi="Times New Roman" w:cs="Times New Roman"/>
          <w:sz w:val="28"/>
          <w:szCs w:val="28"/>
        </w:rPr>
        <w:t xml:space="preserve">1,98 </w:t>
      </w:r>
      <w:r w:rsidRPr="00A511F3">
        <w:rPr>
          <w:rFonts w:ascii="Times New Roman" w:eastAsia="Times New Roman" w:hAnsi="Times New Roman" w:cs="Times New Roman"/>
          <w:sz w:val="28"/>
          <w:szCs w:val="28"/>
        </w:rPr>
        <w:t>млн</w:t>
      </w:r>
      <w:r w:rsidR="00751D27" w:rsidRPr="00A511F3">
        <w:rPr>
          <w:rFonts w:ascii="Times New Roman" w:eastAsia="Times New Roman" w:hAnsi="Times New Roman" w:cs="Times New Roman"/>
          <w:sz w:val="28"/>
          <w:szCs w:val="28"/>
        </w:rPr>
        <w:t>.</w:t>
      </w:r>
      <w:r w:rsidRPr="00A511F3">
        <w:rPr>
          <w:rFonts w:ascii="Times New Roman" w:eastAsia="Times New Roman" w:hAnsi="Times New Roman" w:cs="Times New Roman"/>
          <w:sz w:val="28"/>
          <w:szCs w:val="28"/>
        </w:rPr>
        <w:t xml:space="preserve"> чел</w:t>
      </w:r>
      <w:r w:rsidR="00751D27" w:rsidRPr="00A511F3">
        <w:rPr>
          <w:rFonts w:ascii="Times New Roman" w:eastAsia="Times New Roman" w:hAnsi="Times New Roman" w:cs="Times New Roman"/>
          <w:sz w:val="28"/>
          <w:szCs w:val="28"/>
        </w:rPr>
        <w:t>овек</w:t>
      </w:r>
      <w:r w:rsidRPr="00A511F3">
        <w:rPr>
          <w:rFonts w:ascii="Times New Roman" w:eastAsia="Times New Roman" w:hAnsi="Times New Roman" w:cs="Times New Roman"/>
          <w:sz w:val="28"/>
          <w:szCs w:val="28"/>
        </w:rPr>
        <w:t>.</w:t>
      </w:r>
    </w:p>
    <w:p w14:paraId="64E9B8AA" w14:textId="77777777" w:rsidR="00971CC5" w:rsidRPr="00A511F3" w:rsidRDefault="00971CC5" w:rsidP="00DA291F">
      <w:pPr>
        <w:spacing w:after="0" w:line="240" w:lineRule="auto"/>
        <w:ind w:firstLine="709"/>
        <w:jc w:val="both"/>
        <w:rPr>
          <w:rFonts w:ascii="Times New Roman" w:hAnsi="Times New Roman" w:cs="Times New Roman"/>
          <w:sz w:val="28"/>
          <w:szCs w:val="28"/>
        </w:rPr>
      </w:pPr>
    </w:p>
    <w:p w14:paraId="455ED91C" w14:textId="60726216" w:rsidR="00326F89" w:rsidRPr="00A511F3" w:rsidRDefault="006B01EB" w:rsidP="00DA291F">
      <w:pPr>
        <w:pStyle w:val="ConsPlusNormal"/>
        <w:ind w:firstLine="709"/>
        <w:jc w:val="both"/>
        <w:outlineLvl w:val="1"/>
        <w:rPr>
          <w:rFonts w:ascii="Times New Roman" w:hAnsi="Times New Roman" w:cs="Times New Roman"/>
          <w:sz w:val="28"/>
          <w:szCs w:val="28"/>
        </w:rPr>
      </w:pPr>
      <w:bookmarkStart w:id="646" w:name="_Toc528168387"/>
      <w:bookmarkStart w:id="647" w:name="_Toc528169079"/>
      <w:bookmarkStart w:id="648" w:name="_Toc528173334"/>
      <w:bookmarkStart w:id="649" w:name="_Toc528318642"/>
      <w:bookmarkStart w:id="650" w:name="_Toc528597397"/>
      <w:bookmarkStart w:id="651" w:name="_Toc528759784"/>
      <w:bookmarkStart w:id="652" w:name="_Toc529979641"/>
      <w:r w:rsidRPr="00A511F3">
        <w:rPr>
          <w:rFonts w:ascii="Times New Roman" w:hAnsi="Times New Roman" w:cs="Times New Roman"/>
          <w:sz w:val="28"/>
          <w:szCs w:val="28"/>
        </w:rPr>
        <w:t>5</w:t>
      </w:r>
      <w:r w:rsidR="00326F89" w:rsidRPr="00A511F3">
        <w:rPr>
          <w:rFonts w:ascii="Times New Roman" w:hAnsi="Times New Roman" w:cs="Times New Roman"/>
          <w:sz w:val="28"/>
          <w:szCs w:val="28"/>
        </w:rPr>
        <w:t>.</w:t>
      </w:r>
      <w:r w:rsidR="00362DAE" w:rsidRPr="00A511F3">
        <w:rPr>
          <w:rFonts w:ascii="Times New Roman" w:hAnsi="Times New Roman" w:cs="Times New Roman"/>
          <w:sz w:val="28"/>
          <w:szCs w:val="28"/>
        </w:rPr>
        <w:t>4</w:t>
      </w:r>
      <w:r w:rsidR="00326F89" w:rsidRPr="00A511F3">
        <w:rPr>
          <w:rFonts w:ascii="Times New Roman" w:hAnsi="Times New Roman" w:cs="Times New Roman"/>
          <w:sz w:val="28"/>
          <w:szCs w:val="28"/>
        </w:rPr>
        <w:t>. Развитие предпринимательства</w:t>
      </w:r>
      <w:bookmarkEnd w:id="637"/>
      <w:bookmarkEnd w:id="638"/>
      <w:bookmarkEnd w:id="639"/>
      <w:bookmarkEnd w:id="640"/>
      <w:bookmarkEnd w:id="646"/>
      <w:bookmarkEnd w:id="647"/>
      <w:bookmarkEnd w:id="648"/>
      <w:bookmarkEnd w:id="649"/>
      <w:bookmarkEnd w:id="650"/>
      <w:bookmarkEnd w:id="651"/>
      <w:bookmarkEnd w:id="652"/>
    </w:p>
    <w:p w14:paraId="639C3777" w14:textId="77777777" w:rsidR="0098068A" w:rsidRPr="00A511F3" w:rsidRDefault="0098068A" w:rsidP="00DA291F">
      <w:pPr>
        <w:spacing w:after="0" w:line="240" w:lineRule="auto"/>
        <w:ind w:firstLine="709"/>
        <w:jc w:val="both"/>
        <w:rPr>
          <w:rFonts w:ascii="Times New Roman" w:eastAsia="Calibri" w:hAnsi="Times New Roman" w:cs="Times New Roman"/>
          <w:sz w:val="28"/>
          <w:szCs w:val="28"/>
          <w:lang w:eastAsia="ru-RU"/>
        </w:rPr>
      </w:pPr>
      <w:bookmarkStart w:id="653" w:name="_Toc508804971"/>
      <w:bookmarkStart w:id="654" w:name="_Toc528054721"/>
      <w:bookmarkStart w:id="655" w:name="_Toc528144305"/>
      <w:bookmarkStart w:id="656" w:name="_Toc528168388"/>
      <w:bookmarkStart w:id="657" w:name="_Toc528169080"/>
      <w:bookmarkStart w:id="658" w:name="_Toc528173335"/>
      <w:bookmarkStart w:id="659" w:name="_Toc517790623"/>
      <w:bookmarkStart w:id="660" w:name="_Toc508804964"/>
    </w:p>
    <w:p w14:paraId="1FF02439" w14:textId="55B38904" w:rsidR="00251060" w:rsidRPr="00A511F3" w:rsidRDefault="00251060" w:rsidP="00DA291F">
      <w:pPr>
        <w:spacing w:after="0" w:line="240" w:lineRule="auto"/>
        <w:ind w:firstLine="709"/>
        <w:jc w:val="both"/>
        <w:rPr>
          <w:rFonts w:ascii="Times New Roman" w:eastAsia="Calibri" w:hAnsi="Times New Roman" w:cs="Times New Roman"/>
          <w:sz w:val="28"/>
          <w:szCs w:val="28"/>
          <w:lang w:eastAsia="ru-RU"/>
        </w:rPr>
      </w:pPr>
      <w:r w:rsidRPr="00A511F3">
        <w:rPr>
          <w:rFonts w:ascii="Times New Roman" w:eastAsia="Calibri" w:hAnsi="Times New Roman" w:cs="Times New Roman"/>
          <w:sz w:val="28"/>
          <w:szCs w:val="28"/>
          <w:lang w:eastAsia="ru-RU"/>
        </w:rPr>
        <w:t xml:space="preserve">Одной из сильных сторон, характеризующих Новосибирскую область, является высокая предпринимательская активность и развитый сектор малого и среднего предпринимательства (далее – МСП). В области сформирован в целом благоприятный деловой климат, Новосибирская область входит в топ-10 регионов Российской Федерации по динамике развития предпринимательства. По ключевым показателям МСП Новосибирская область находится на лидирующих позициях в России. Регион является самым привлекательным регионом Сибирского федерального округа для старта и ведения бизнеса, и единственным регионом СФО, который вошел в топ-20 регионов Национального инвестиционного рейтинга субъектов Российской Федерации. Новосибирская область занимает второе место в СФО по количеству быстрорастущих предприятий (включая стартапы), уступая лишь Красноярскому краю. В основном сектор МСП сконцентрирован в обрабатывающем производстве, торговле, операциях с недвижимостью, аренде и предоставлении услуг, в том числе научных исследованиях и разработках. </w:t>
      </w:r>
    </w:p>
    <w:p w14:paraId="5AAA63F1"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 xml:space="preserve">К ключевым ограничениям, препятствующим развитию предпринимательства, можно отнести: </w:t>
      </w:r>
    </w:p>
    <w:p w14:paraId="55C8E818"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 xml:space="preserve">низкая доступность кредитования по причине отсутствия залогового имущества; </w:t>
      </w:r>
    </w:p>
    <w:p w14:paraId="177CCEDE"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незначительный объем вложений субъектов МСП в технологические инновации;</w:t>
      </w:r>
    </w:p>
    <w:p w14:paraId="2A18CE93" w14:textId="358DDC13"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инфраст</w:t>
      </w:r>
      <w:r w:rsidR="00AC21C8" w:rsidRPr="00A511F3">
        <w:rPr>
          <w:rFonts w:ascii="Times New Roman" w:eastAsia="Cambria" w:hAnsi="Times New Roman" w:cs="Times New Roman"/>
          <w:sz w:val="28"/>
          <w:szCs w:val="28"/>
        </w:rPr>
        <w:t>руктурные ограничения вне зоны Новосибирской а</w:t>
      </w:r>
      <w:r w:rsidRPr="00A511F3">
        <w:rPr>
          <w:rFonts w:ascii="Times New Roman" w:eastAsia="Cambria" w:hAnsi="Times New Roman" w:cs="Times New Roman"/>
          <w:sz w:val="28"/>
          <w:szCs w:val="28"/>
        </w:rPr>
        <w:t xml:space="preserve">гломерации (транспортная сеть, недостаточность производственных помещений, отсутствие </w:t>
      </w:r>
      <w:r w:rsidR="00AC21C8" w:rsidRPr="00A511F3">
        <w:rPr>
          <w:rFonts w:ascii="Times New Roman" w:eastAsia="Cambria" w:hAnsi="Times New Roman" w:cs="Times New Roman"/>
          <w:sz w:val="28"/>
          <w:szCs w:val="28"/>
        </w:rPr>
        <w:t xml:space="preserve">высокоскоростного </w:t>
      </w:r>
      <w:r w:rsidRPr="00A511F3">
        <w:rPr>
          <w:rFonts w:ascii="Times New Roman" w:eastAsia="Cambria" w:hAnsi="Times New Roman" w:cs="Times New Roman"/>
          <w:sz w:val="28"/>
          <w:szCs w:val="28"/>
        </w:rPr>
        <w:t>интернета);</w:t>
      </w:r>
    </w:p>
    <w:p w14:paraId="14B9B286"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 xml:space="preserve">в секторе МСП высока доля теневой (ненаблюдаемой) экономики; </w:t>
      </w:r>
    </w:p>
    <w:p w14:paraId="33027F58"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недостаток предпринимательских компетенций и опыта у инноваторов, препятствующий коммерциализации результатов интеллектуальной деятельности и развитию высокотехнологичных отраслей;</w:t>
      </w:r>
    </w:p>
    <w:p w14:paraId="01DC2372"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низкий уровень предпринимательских компетенций у начинающих свой бизнес.</w:t>
      </w:r>
    </w:p>
    <w:p w14:paraId="75488309" w14:textId="77777777" w:rsidR="00251060" w:rsidRPr="00A511F3" w:rsidRDefault="00251060" w:rsidP="00DA291F">
      <w:pPr>
        <w:spacing w:after="0" w:line="240" w:lineRule="auto"/>
        <w:ind w:firstLine="709"/>
        <w:jc w:val="both"/>
        <w:rPr>
          <w:rFonts w:ascii="Times New Roman" w:eastAsia="Calibri" w:hAnsi="Times New Roman" w:cs="Times New Roman"/>
          <w:sz w:val="28"/>
          <w:szCs w:val="28"/>
          <w:lang w:eastAsia="ru-RU"/>
        </w:rPr>
      </w:pPr>
      <w:r w:rsidRPr="00A511F3">
        <w:rPr>
          <w:rFonts w:ascii="Times New Roman" w:eastAsia="Calibri" w:hAnsi="Times New Roman" w:cs="Times New Roman"/>
          <w:sz w:val="28"/>
          <w:szCs w:val="28"/>
          <w:lang w:eastAsia="ru-RU"/>
        </w:rPr>
        <w:t xml:space="preserve">В Новосибирской области активно принимаются новые инициативы по повышению привлекательности региона для начинающих предпринимателей – в регионе действуют бизнес-инкубаторы, что является преимуществом региона, для участия в них приезжают инициаторы проектов из различных городов Сибири. </w:t>
      </w:r>
    </w:p>
    <w:p w14:paraId="79D7DA11" w14:textId="4020C5DC" w:rsidR="00251060" w:rsidRPr="00A511F3" w:rsidRDefault="00251060" w:rsidP="00DA291F">
      <w:pPr>
        <w:pStyle w:val="ConsPlusNormal"/>
        <w:ind w:firstLine="709"/>
        <w:jc w:val="both"/>
        <w:rPr>
          <w:rFonts w:ascii="Times New Roman" w:eastAsia="Calibri" w:hAnsi="Times New Roman" w:cs="Times New Roman"/>
          <w:sz w:val="28"/>
          <w:szCs w:val="28"/>
        </w:rPr>
      </w:pPr>
      <w:r w:rsidRPr="00A511F3">
        <w:rPr>
          <w:rFonts w:ascii="Times New Roman" w:eastAsia="Calibri" w:hAnsi="Times New Roman" w:cs="Times New Roman"/>
          <w:sz w:val="28"/>
          <w:szCs w:val="28"/>
        </w:rPr>
        <w:t xml:space="preserve">Для достижения </w:t>
      </w:r>
      <w:r w:rsidR="00CA5CA9" w:rsidRPr="00A511F3">
        <w:rPr>
          <w:rFonts w:ascii="Times New Roman" w:hAnsi="Times New Roman" w:cs="Times New Roman"/>
          <w:sz w:val="28"/>
          <w:szCs w:val="28"/>
        </w:rPr>
        <w:t>СЦ-2, СЦ-3, СЦ-4</w:t>
      </w:r>
      <w:r w:rsidR="00126AA3" w:rsidRPr="00A511F3">
        <w:rPr>
          <w:rFonts w:ascii="Times New Roman" w:hAnsi="Times New Roman" w:cs="Times New Roman"/>
          <w:sz w:val="28"/>
          <w:szCs w:val="28"/>
        </w:rPr>
        <w:t>, СЦ-5</w:t>
      </w:r>
      <w:r w:rsidR="00CA5CA9" w:rsidRPr="00A511F3">
        <w:rPr>
          <w:rFonts w:ascii="Times New Roman" w:hAnsi="Times New Roman" w:cs="Times New Roman"/>
          <w:sz w:val="28"/>
          <w:szCs w:val="28"/>
        </w:rPr>
        <w:t xml:space="preserve"> </w:t>
      </w:r>
      <w:r w:rsidRPr="00A511F3">
        <w:rPr>
          <w:rFonts w:ascii="Times New Roman" w:eastAsia="Calibri" w:hAnsi="Times New Roman" w:cs="Times New Roman"/>
          <w:sz w:val="28"/>
          <w:szCs w:val="28"/>
        </w:rPr>
        <w:t>и превращения Новосибирской области в территорию приоритетного конкурентного размещения высокотехнологичных малых и средних предприятий, производящих конкурентоспособную продукцию мирового уровня, необходимо решить следующие задачи.</w:t>
      </w:r>
    </w:p>
    <w:p w14:paraId="68D5C160" w14:textId="04801B2A"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Задач</w:t>
      </w:r>
      <w:r w:rsidR="00AB317F">
        <w:rPr>
          <w:rFonts w:ascii="Times New Roman" w:eastAsia="Cambria" w:hAnsi="Times New Roman" w:cs="Times New Roman"/>
          <w:sz w:val="28"/>
          <w:szCs w:val="28"/>
        </w:rPr>
        <w:t>а</w:t>
      </w:r>
      <w:r w:rsidRPr="00A511F3">
        <w:rPr>
          <w:rFonts w:ascii="Times New Roman" w:eastAsia="Cambria" w:hAnsi="Times New Roman" w:cs="Times New Roman"/>
          <w:sz w:val="28"/>
          <w:szCs w:val="28"/>
        </w:rPr>
        <w:t xml:space="preserve"> и основные </w:t>
      </w:r>
      <w:r w:rsidR="00AC21C8" w:rsidRPr="00A511F3">
        <w:rPr>
          <w:rFonts w:ascii="Times New Roman" w:eastAsia="Cambria" w:hAnsi="Times New Roman" w:cs="Times New Roman"/>
          <w:sz w:val="28"/>
          <w:szCs w:val="28"/>
        </w:rPr>
        <w:t>направления деятельности.</w:t>
      </w:r>
    </w:p>
    <w:p w14:paraId="6B685BCF" w14:textId="74B63279" w:rsidR="00251060" w:rsidRPr="00A511F3" w:rsidRDefault="00A14B7D"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661" w:name="_Toc528318643"/>
      <w:r w:rsidRPr="00A511F3">
        <w:rPr>
          <w:rFonts w:ascii="Times New Roman" w:eastAsia="Calibri" w:hAnsi="Times New Roman" w:cs="Times New Roman"/>
          <w:spacing w:val="2"/>
          <w:sz w:val="28"/>
          <w:szCs w:val="28"/>
        </w:rPr>
        <w:t>З</w:t>
      </w:r>
      <w:r w:rsidR="00CA5CA9" w:rsidRPr="00A511F3">
        <w:rPr>
          <w:rFonts w:ascii="Times New Roman" w:eastAsia="Calibri" w:hAnsi="Times New Roman" w:cs="Times New Roman"/>
          <w:spacing w:val="2"/>
          <w:sz w:val="28"/>
          <w:szCs w:val="28"/>
        </w:rPr>
        <w:t>адача</w:t>
      </w:r>
      <w:r w:rsidR="00251060" w:rsidRPr="00A511F3">
        <w:rPr>
          <w:rFonts w:ascii="Times New Roman" w:eastAsia="Calibri" w:hAnsi="Times New Roman" w:cs="Times New Roman"/>
          <w:spacing w:val="2"/>
          <w:sz w:val="28"/>
          <w:szCs w:val="28"/>
        </w:rPr>
        <w:t>. Обеспечить развитие малого и среднего предпринимательства и поддержку индивидуальной предпринимательской инициативы:</w:t>
      </w:r>
      <w:bookmarkEnd w:id="661"/>
    </w:p>
    <w:p w14:paraId="1D970F89" w14:textId="77777777" w:rsidR="00251060" w:rsidRPr="00A511F3" w:rsidRDefault="00251060" w:rsidP="00DA291F">
      <w:pPr>
        <w:autoSpaceDE w:val="0"/>
        <w:autoSpaceDN w:val="0"/>
        <w:spacing w:after="0" w:line="240" w:lineRule="auto"/>
        <w:ind w:firstLine="709"/>
        <w:jc w:val="both"/>
        <w:rPr>
          <w:rFonts w:ascii="Times New Roman" w:eastAsia="Calibri" w:hAnsi="Times New Roman" w:cs="Times New Roman"/>
          <w:spacing w:val="2"/>
          <w:sz w:val="28"/>
          <w:szCs w:val="28"/>
          <w:lang w:eastAsia="ru-RU"/>
        </w:rPr>
      </w:pPr>
      <w:r w:rsidRPr="00A511F3">
        <w:rPr>
          <w:rFonts w:ascii="Times New Roman" w:eastAsia="Calibri" w:hAnsi="Times New Roman" w:cs="Times New Roman"/>
          <w:spacing w:val="2"/>
          <w:sz w:val="28"/>
          <w:szCs w:val="28"/>
          <w:lang w:eastAsia="ru-RU"/>
        </w:rPr>
        <w:t>содействие формированию и развитию малого и среднего предпринимательства посредством эффективной системы его поддержки, особенно в реальном секторе экономики, где такие предприятия занимаются высокотехнологическими видами деятельности и играют значимую роль на российском и в перспективе мировом рынках;</w:t>
      </w:r>
    </w:p>
    <w:p w14:paraId="473BADA5"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повышение доступности финансовых ресурсов для малого и среднего предпринимательства;</w:t>
      </w:r>
    </w:p>
    <w:p w14:paraId="57817998"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развитие специализированных инструментов поддержки субъектов среднего предпринимательства, осуществляющих деятельность в реальном секторе экономики;</w:t>
      </w:r>
    </w:p>
    <w:p w14:paraId="1D229037"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содействие снижению расходов субъектов малого и среднего предпринимательства, связанных с прохождением административных процедур;</w:t>
      </w:r>
    </w:p>
    <w:p w14:paraId="52035935"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стимулирование спроса на продукцию малых и средних предприятий, содействие расширению рынков сбыта их продукции;</w:t>
      </w:r>
    </w:p>
    <w:p w14:paraId="65822E2D"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содействие созданию условий для повышения производительности труда на малых и средних предприятиях;</w:t>
      </w:r>
    </w:p>
    <w:p w14:paraId="4E327214"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содействие укреплению кадрового потенциала субъектов малого и среднего предпринимательства, стимулирование предпринимательской активности;</w:t>
      </w:r>
    </w:p>
    <w:p w14:paraId="004F3B2B" w14:textId="16B8F032"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развитие инструментов поддержки инновационных и экспортно</w:t>
      </w:r>
      <w:r w:rsidR="00AB317F">
        <w:rPr>
          <w:rFonts w:ascii="Times New Roman" w:eastAsia="Cambria" w:hAnsi="Times New Roman" w:cs="Times New Roman"/>
          <w:sz w:val="28"/>
          <w:szCs w:val="28"/>
        </w:rPr>
        <w:t xml:space="preserve"> </w:t>
      </w:r>
      <w:r w:rsidRPr="00A511F3">
        <w:rPr>
          <w:rFonts w:ascii="Times New Roman" w:eastAsia="Cambria" w:hAnsi="Times New Roman" w:cs="Times New Roman"/>
          <w:sz w:val="28"/>
          <w:szCs w:val="28"/>
        </w:rPr>
        <w:t>ориентированных субъектов малого и среднего предпринимательства;</w:t>
      </w:r>
    </w:p>
    <w:p w14:paraId="7A9D8230"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 xml:space="preserve">широкое использование современных информационных технологий с целью эффективности предприятий малого и среднего предпринимательства, в том числе повышения прозрачности деятельности. </w:t>
      </w:r>
    </w:p>
    <w:p w14:paraId="079853AB"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Поддержка развития малого и среднего предпринимательства в Новосибирской области планируется в рамках:</w:t>
      </w:r>
    </w:p>
    <w:p w14:paraId="79CE7C18"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Закона Новосибирской области «О налогах и особенностях налогообложения отдельных категорий налогоплательщиков в Новосибирской области»;</w:t>
      </w:r>
    </w:p>
    <w:p w14:paraId="017B8EAC" w14:textId="7482A5DE"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реализации региональной составляющей национального проекта «Мал</w:t>
      </w:r>
      <w:r w:rsidR="00C14622" w:rsidRPr="00A511F3">
        <w:rPr>
          <w:rFonts w:ascii="Times New Roman" w:eastAsia="Cambria" w:hAnsi="Times New Roman" w:cs="Times New Roman"/>
          <w:sz w:val="28"/>
          <w:szCs w:val="28"/>
        </w:rPr>
        <w:t>ое и среднее предпринимательство</w:t>
      </w:r>
      <w:r w:rsidRPr="00A511F3">
        <w:rPr>
          <w:rFonts w:ascii="Times New Roman" w:eastAsia="Cambria" w:hAnsi="Times New Roman" w:cs="Times New Roman"/>
          <w:sz w:val="28"/>
          <w:szCs w:val="28"/>
        </w:rPr>
        <w:t xml:space="preserve"> и поддержка индивидуальной предпринимательской инициативы» в </w:t>
      </w:r>
      <w:r w:rsidR="005C0AB4" w:rsidRPr="00A511F3">
        <w:rPr>
          <w:rFonts w:ascii="Times New Roman" w:eastAsia="Cambria" w:hAnsi="Times New Roman" w:cs="Times New Roman"/>
          <w:sz w:val="28"/>
          <w:szCs w:val="28"/>
        </w:rPr>
        <w:t>соответствии с</w:t>
      </w:r>
      <w:r w:rsidRPr="00A511F3">
        <w:rPr>
          <w:rFonts w:ascii="Times New Roman" w:eastAsia="Cambria" w:hAnsi="Times New Roman" w:cs="Times New Roman"/>
          <w:sz w:val="28"/>
          <w:szCs w:val="28"/>
        </w:rPr>
        <w:t xml:space="preserve"> Указ</w:t>
      </w:r>
      <w:r w:rsidR="005C0AB4" w:rsidRPr="00A511F3">
        <w:rPr>
          <w:rFonts w:ascii="Times New Roman" w:eastAsia="Cambria" w:hAnsi="Times New Roman" w:cs="Times New Roman"/>
          <w:sz w:val="28"/>
          <w:szCs w:val="28"/>
        </w:rPr>
        <w:t>ом</w:t>
      </w:r>
      <w:r w:rsidRPr="00A511F3">
        <w:rPr>
          <w:rFonts w:ascii="Times New Roman" w:eastAsia="Cambria" w:hAnsi="Times New Roman" w:cs="Times New Roman"/>
          <w:sz w:val="28"/>
          <w:szCs w:val="28"/>
        </w:rPr>
        <w:t xml:space="preserve"> Президента Российской Федерации от 07.05.2018 </w:t>
      </w:r>
      <w:r w:rsidR="009021D3" w:rsidRPr="00A511F3">
        <w:rPr>
          <w:rFonts w:ascii="Times New Roman" w:eastAsia="Cambria" w:hAnsi="Times New Roman" w:cs="Times New Roman"/>
          <w:sz w:val="28"/>
          <w:szCs w:val="28"/>
        </w:rPr>
        <w:t>№ </w:t>
      </w:r>
      <w:r w:rsidRPr="00A511F3">
        <w:rPr>
          <w:rFonts w:ascii="Times New Roman" w:eastAsia="Cambria" w:hAnsi="Times New Roman" w:cs="Times New Roman"/>
          <w:sz w:val="28"/>
          <w:szCs w:val="28"/>
        </w:rPr>
        <w:t>204 «О национальных целях и стратегических задачах развития Российской Федерации на период до 2024 года»;</w:t>
      </w:r>
    </w:p>
    <w:p w14:paraId="7DF7A74E" w14:textId="472A32B0" w:rsidR="00251060" w:rsidRPr="00A511F3" w:rsidRDefault="00251060"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662" w:name="_Toc528318644"/>
      <w:r w:rsidRPr="00A511F3">
        <w:rPr>
          <w:rFonts w:ascii="Times New Roman" w:hAnsi="Times New Roman" w:cs="Times New Roman"/>
          <w:sz w:val="28"/>
          <w:szCs w:val="28"/>
        </w:rPr>
        <w:t>государственн</w:t>
      </w:r>
      <w:r w:rsidR="00555747" w:rsidRPr="00A511F3">
        <w:rPr>
          <w:rFonts w:ascii="Times New Roman" w:hAnsi="Times New Roman" w:cs="Times New Roman"/>
          <w:sz w:val="28"/>
          <w:szCs w:val="28"/>
        </w:rPr>
        <w:t>ых</w:t>
      </w:r>
      <w:r w:rsidRPr="00A511F3">
        <w:rPr>
          <w:rFonts w:ascii="Times New Roman" w:hAnsi="Times New Roman" w:cs="Times New Roman"/>
          <w:sz w:val="28"/>
          <w:szCs w:val="28"/>
        </w:rPr>
        <w:t xml:space="preserve"> программ Новосибирской области «Развитие субъектов малого и среднего предпринимательства в Новосибирской области»</w:t>
      </w:r>
      <w:r w:rsidR="00A91424" w:rsidRPr="00A511F3">
        <w:rPr>
          <w:rFonts w:ascii="Times New Roman" w:hAnsi="Times New Roman" w:cs="Times New Roman"/>
          <w:sz w:val="28"/>
          <w:szCs w:val="28"/>
        </w:rPr>
        <w:t xml:space="preserve">, </w:t>
      </w:r>
      <w:bookmarkStart w:id="663" w:name="_Toc528318645"/>
      <w:bookmarkEnd w:id="662"/>
      <w:r w:rsidRPr="00A511F3">
        <w:rPr>
          <w:rFonts w:ascii="Times New Roman" w:hAnsi="Times New Roman" w:cs="Times New Roman"/>
          <w:sz w:val="28"/>
          <w:szCs w:val="28"/>
        </w:rPr>
        <w:t>«Развитие промышленности и повышение ее конкурентоспособности в Новосибирской области»</w:t>
      </w:r>
      <w:r w:rsidR="00A91424" w:rsidRPr="00A511F3">
        <w:rPr>
          <w:rFonts w:ascii="Times New Roman" w:hAnsi="Times New Roman" w:cs="Times New Roman"/>
          <w:sz w:val="28"/>
          <w:szCs w:val="28"/>
        </w:rPr>
        <w:t xml:space="preserve">, </w:t>
      </w:r>
      <w:bookmarkStart w:id="664" w:name="_Toc528318646"/>
      <w:bookmarkEnd w:id="663"/>
      <w:r w:rsidRPr="00A511F3">
        <w:rPr>
          <w:rFonts w:ascii="Times New Roman" w:hAnsi="Times New Roman" w:cs="Times New Roman"/>
          <w:sz w:val="28"/>
          <w:szCs w:val="28"/>
        </w:rPr>
        <w:t>«Стимулирование инвестиционной и инновационной активности в Новосибирской области»;</w:t>
      </w:r>
      <w:bookmarkEnd w:id="664"/>
      <w:r w:rsidRPr="00A511F3">
        <w:rPr>
          <w:rFonts w:ascii="Times New Roman" w:hAnsi="Times New Roman" w:cs="Times New Roman"/>
          <w:sz w:val="28"/>
          <w:szCs w:val="28"/>
        </w:rPr>
        <w:t xml:space="preserve"> </w:t>
      </w:r>
    </w:p>
    <w:p w14:paraId="20DA5745" w14:textId="17F6A562"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 xml:space="preserve">программы реиндустриализации </w:t>
      </w:r>
      <w:r w:rsidR="00A91424" w:rsidRPr="00A511F3">
        <w:rPr>
          <w:rFonts w:ascii="Times New Roman" w:eastAsia="Cambria" w:hAnsi="Times New Roman" w:cs="Times New Roman"/>
          <w:sz w:val="28"/>
          <w:szCs w:val="28"/>
        </w:rPr>
        <w:t>экономики Новосибирской области;</w:t>
      </w:r>
    </w:p>
    <w:p w14:paraId="7352C1B6" w14:textId="77777777" w:rsidR="00251060"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деятельности гарантийного фонда, фонда микрофинансирования, центра поддержки экспорта, инжинирингового центра, центров прототипирования и других объектов инфраструктуры поддержки предпринимательства.</w:t>
      </w:r>
    </w:p>
    <w:p w14:paraId="17EB7E4D" w14:textId="093FC781" w:rsidR="00620596" w:rsidRPr="00A511F3" w:rsidRDefault="00620596" w:rsidP="00620596">
      <w:pPr>
        <w:spacing w:after="0" w:line="240" w:lineRule="auto"/>
        <w:ind w:firstLine="709"/>
        <w:jc w:val="both"/>
        <w:rPr>
          <w:rFonts w:ascii="Times New Roman" w:eastAsia="Times New Roman" w:hAnsi="Times New Roman" w:cs="Times New Roman"/>
          <w:sz w:val="28"/>
          <w:szCs w:val="28"/>
        </w:rPr>
      </w:pPr>
      <w:r w:rsidRPr="00A511F3">
        <w:rPr>
          <w:rFonts w:ascii="Times New Roman" w:eastAsia="Times New Roman" w:hAnsi="Times New Roman" w:cs="Times New Roman"/>
          <w:sz w:val="28"/>
          <w:szCs w:val="28"/>
        </w:rPr>
        <w:t xml:space="preserve">Результатом реализации стратегии по развитию </w:t>
      </w:r>
      <w:r w:rsidRPr="00A511F3">
        <w:rPr>
          <w:rFonts w:ascii="Times New Roman" w:eastAsia="Cambria" w:hAnsi="Times New Roman" w:cs="Times New Roman"/>
          <w:sz w:val="28"/>
          <w:szCs w:val="28"/>
        </w:rPr>
        <w:t xml:space="preserve">предпринимательства </w:t>
      </w:r>
      <w:r w:rsidRPr="00A511F3">
        <w:rPr>
          <w:rFonts w:ascii="Times New Roman" w:eastAsia="Times New Roman" w:hAnsi="Times New Roman" w:cs="Times New Roman"/>
          <w:sz w:val="28"/>
          <w:szCs w:val="28"/>
        </w:rPr>
        <w:t>будет являться достижение следующих значений показателей по инновационному сценарию к 2030 году:</w:t>
      </w:r>
    </w:p>
    <w:p w14:paraId="0D19797A" w14:textId="77777777" w:rsidR="00620596" w:rsidRPr="00A511F3" w:rsidRDefault="00251060" w:rsidP="00DA291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рост численности занятых в сфере малого и среднего предпринимательства, включая индивидуальных предпринимателей до 500,0 тыс. чел</w:t>
      </w:r>
      <w:r w:rsidR="00620596" w:rsidRPr="00A511F3">
        <w:rPr>
          <w:rFonts w:ascii="Times New Roman" w:eastAsia="Cambria" w:hAnsi="Times New Roman" w:cs="Times New Roman"/>
          <w:sz w:val="28"/>
          <w:szCs w:val="28"/>
        </w:rPr>
        <w:t>овек;</w:t>
      </w:r>
    </w:p>
    <w:p w14:paraId="48DE668B" w14:textId="0CE96802" w:rsidR="00251060" w:rsidRPr="00A511F3" w:rsidRDefault="00251060" w:rsidP="00AB317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 xml:space="preserve"> увеличение количества субъектов малого и среднего предпринимательства на 100 тыс. человек населения до 582</w:t>
      </w:r>
      <w:r w:rsidR="00620596" w:rsidRPr="00A511F3">
        <w:rPr>
          <w:rFonts w:ascii="Times New Roman" w:eastAsia="Cambria" w:hAnsi="Times New Roman" w:cs="Times New Roman"/>
          <w:sz w:val="28"/>
          <w:szCs w:val="28"/>
        </w:rPr>
        <w:t>8</w:t>
      </w:r>
      <w:r w:rsidRPr="00A511F3">
        <w:rPr>
          <w:rFonts w:ascii="Times New Roman" w:eastAsia="Cambria" w:hAnsi="Times New Roman" w:cs="Times New Roman"/>
          <w:sz w:val="28"/>
          <w:szCs w:val="28"/>
        </w:rPr>
        <w:t xml:space="preserve"> единиц. </w:t>
      </w:r>
    </w:p>
    <w:p w14:paraId="1710AD0D" w14:textId="4B4C06DD" w:rsidR="00251060" w:rsidRDefault="00251060" w:rsidP="00AB317F">
      <w:pPr>
        <w:spacing w:after="0" w:line="240" w:lineRule="auto"/>
        <w:ind w:firstLine="709"/>
        <w:jc w:val="both"/>
        <w:rPr>
          <w:rFonts w:ascii="Times New Roman" w:eastAsia="Cambria" w:hAnsi="Times New Roman" w:cs="Times New Roman"/>
          <w:sz w:val="28"/>
          <w:szCs w:val="28"/>
        </w:rPr>
      </w:pPr>
      <w:r w:rsidRPr="00A511F3">
        <w:rPr>
          <w:rFonts w:ascii="Times New Roman" w:eastAsia="Cambria" w:hAnsi="Times New Roman" w:cs="Times New Roman"/>
          <w:sz w:val="28"/>
          <w:szCs w:val="28"/>
        </w:rPr>
        <w:t>К 2030 году Новосибирская область должна стать Сибирским предпринимательски</w:t>
      </w:r>
      <w:r w:rsidR="00AB317F">
        <w:rPr>
          <w:rFonts w:ascii="Times New Roman" w:eastAsia="Cambria" w:hAnsi="Times New Roman" w:cs="Times New Roman"/>
          <w:sz w:val="28"/>
          <w:szCs w:val="28"/>
        </w:rPr>
        <w:t>м</w:t>
      </w:r>
      <w:r w:rsidRPr="00A511F3">
        <w:rPr>
          <w:rFonts w:ascii="Times New Roman" w:eastAsia="Cambria" w:hAnsi="Times New Roman" w:cs="Times New Roman"/>
          <w:sz w:val="28"/>
          <w:szCs w:val="28"/>
        </w:rPr>
        <w:t xml:space="preserve"> хабом, ключевым и наиболее привлекательным регионом для начинающих предпринимателей из регионов Сибири и Дальнего Востока.</w:t>
      </w:r>
    </w:p>
    <w:p w14:paraId="3EB02826" w14:textId="77777777" w:rsidR="00AB317F" w:rsidRPr="00DA291F" w:rsidRDefault="00AB317F" w:rsidP="00AB317F">
      <w:pPr>
        <w:spacing w:after="0" w:line="240" w:lineRule="auto"/>
        <w:ind w:firstLine="709"/>
        <w:jc w:val="both"/>
        <w:rPr>
          <w:rFonts w:ascii="Times New Roman" w:eastAsia="Cambria" w:hAnsi="Times New Roman" w:cs="Times New Roman"/>
          <w:sz w:val="28"/>
          <w:szCs w:val="28"/>
        </w:rPr>
      </w:pPr>
    </w:p>
    <w:p w14:paraId="27D8FA9C" w14:textId="65087E07" w:rsidR="00D03CE9" w:rsidRDefault="00D03CE9" w:rsidP="00AB317F">
      <w:pPr>
        <w:pStyle w:val="ConsPlusNormal"/>
        <w:ind w:firstLine="708"/>
        <w:jc w:val="both"/>
        <w:outlineLvl w:val="0"/>
        <w:rPr>
          <w:rFonts w:ascii="Times New Roman" w:hAnsi="Times New Roman" w:cs="Times New Roman"/>
          <w:sz w:val="28"/>
          <w:szCs w:val="28"/>
        </w:rPr>
      </w:pPr>
      <w:bookmarkStart w:id="665" w:name="_Toc528318647"/>
      <w:bookmarkStart w:id="666" w:name="_Toc528597398"/>
      <w:bookmarkStart w:id="667" w:name="_Toc528759785"/>
      <w:bookmarkStart w:id="668" w:name="_Toc529979642"/>
      <w:r w:rsidRPr="00DA291F">
        <w:rPr>
          <w:rFonts w:ascii="Times New Roman" w:hAnsi="Times New Roman" w:cs="Times New Roman"/>
          <w:sz w:val="28"/>
          <w:szCs w:val="28"/>
        </w:rPr>
        <w:t>6.</w:t>
      </w:r>
      <w:r w:rsidR="00AB317F">
        <w:rPr>
          <w:rFonts w:ascii="Times New Roman" w:hAnsi="Times New Roman" w:cs="Times New Roman"/>
          <w:sz w:val="28"/>
          <w:szCs w:val="28"/>
        </w:rPr>
        <w:t> </w:t>
      </w:r>
      <w:r w:rsidRPr="00DA291F">
        <w:rPr>
          <w:rFonts w:ascii="Times New Roman" w:hAnsi="Times New Roman" w:cs="Times New Roman"/>
          <w:sz w:val="28"/>
          <w:szCs w:val="28"/>
        </w:rPr>
        <w:t>Межрегиональные и внешнеэкономические связи. Экспортная деятельность</w:t>
      </w:r>
      <w:bookmarkEnd w:id="653"/>
      <w:bookmarkEnd w:id="654"/>
      <w:bookmarkEnd w:id="655"/>
      <w:bookmarkEnd w:id="656"/>
      <w:bookmarkEnd w:id="657"/>
      <w:bookmarkEnd w:id="658"/>
      <w:bookmarkEnd w:id="659"/>
      <w:bookmarkEnd w:id="665"/>
      <w:bookmarkEnd w:id="666"/>
      <w:bookmarkEnd w:id="667"/>
      <w:bookmarkEnd w:id="668"/>
    </w:p>
    <w:p w14:paraId="53E7EBBA" w14:textId="77777777" w:rsidR="00AB317F" w:rsidRPr="00DA291F" w:rsidRDefault="00AB317F" w:rsidP="00AB317F">
      <w:pPr>
        <w:pStyle w:val="ConsPlusNormal"/>
        <w:ind w:firstLine="708"/>
        <w:jc w:val="both"/>
        <w:outlineLvl w:val="0"/>
        <w:rPr>
          <w:rFonts w:ascii="Times New Roman" w:hAnsi="Times New Roman" w:cs="Times New Roman"/>
          <w:sz w:val="28"/>
          <w:szCs w:val="28"/>
        </w:rPr>
      </w:pPr>
    </w:p>
    <w:p w14:paraId="1EE81229" w14:textId="77777777" w:rsidR="00A00C34" w:rsidRPr="00DA291F" w:rsidRDefault="00A00C34" w:rsidP="00AB317F">
      <w:pPr>
        <w:spacing w:after="0" w:line="240" w:lineRule="auto"/>
        <w:ind w:firstLine="709"/>
        <w:jc w:val="both"/>
        <w:rPr>
          <w:rFonts w:ascii="Times New Roman" w:hAnsi="Times New Roman" w:cs="Times New Roman"/>
          <w:sz w:val="28"/>
          <w:szCs w:val="28"/>
        </w:rPr>
      </w:pPr>
      <w:bookmarkStart w:id="669" w:name="_Toc528054725"/>
      <w:bookmarkStart w:id="670" w:name="_Toc528144309"/>
      <w:r w:rsidRPr="00DA291F">
        <w:rPr>
          <w:rFonts w:ascii="Times New Roman" w:hAnsi="Times New Roman" w:cs="Times New Roman"/>
          <w:sz w:val="28"/>
          <w:szCs w:val="28"/>
        </w:rPr>
        <w:t>Международные связи Новосибирской области являются весомой составляющей жизни региона и одним из инструментов решения актуальных задач социально-экономического развития области.</w:t>
      </w:r>
    </w:p>
    <w:p w14:paraId="480D7FD1" w14:textId="77777777" w:rsidR="00A00C34" w:rsidRPr="00DA291F" w:rsidRDefault="00A00C34" w:rsidP="00AB317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На территории региона работают представительства иностранных государств: Генеральное консульство Федеративной Республики Германия, Генеральное консульство Республики Узбекистан, Генеральное консульство Республики Таджикистан, Консульство Украины, Вице-консульство Киргизской Республики, отделение Посольства Республики Беларусь в Российской Федерации, представительство Института внешней торговли Италии (отделение торгового отдела Посольства Итальянской Республики), отделение торгового отдела Посольства Республики Корея в Российской Федерации, Израильский культурный центр при Посольстве Государства Израиль в Российской Федерации. Учреждены и ведут активную деятельность почетные консулы Франции, Хорватии, Испании. В 2016 году в Новосибирской области открыто Генеральное консульство Республики Таджикистан.</w:t>
      </w:r>
    </w:p>
    <w:p w14:paraId="48ED555C"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shd w:val="clear" w:color="auto" w:fill="FFFFFF"/>
        </w:rPr>
        <w:t>Количество зарубежных делегаций, посещающих Новосибирскую область, стабильно растёт. Можно отметить не только уверенный рост количества прибывающих в Новосибирскую область делегаций, но и однозначную позицию зарубежных партнёров: по мнению аналитиков, Новосибирская область остается надёжным и перспективным деловым партнёром. В 2015 году Новосибирскую область посетила 51 делегация из 25 стран, в 2016 году – 55 делегаций из 31 страны, в 2017 году – 68 делегаций из 25 стран.</w:t>
      </w:r>
    </w:p>
    <w:p w14:paraId="53F07B7E"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Благодаря своему географическому положению Новосибирская область имеет высокий экспортный потенциал. Социально-экономическое развитие Новосибирской области предполагает формирование комфортной среды на основе сбалансированного международного экономического и культурно-гуманитарного сотрудничества, в которой организации располагают оптимальными условиями для выхода на зарубежные рынки и расширения на них своего присутствия, приобретения новейших технологий и оборудования, привлечения иностранного капитала, а население – возможностями удовлетворения своих образовательных, спортивных, культурных и социальных потребностей.  </w:t>
      </w:r>
    </w:p>
    <w:p w14:paraId="4BBE7F24" w14:textId="463C0DA4"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Новосибирская область является крупнейшим экспортно</w:t>
      </w:r>
      <w:r w:rsidR="006A2DD0">
        <w:rPr>
          <w:rFonts w:ascii="Times New Roman" w:hAnsi="Times New Roman" w:cs="Times New Roman"/>
          <w:sz w:val="28"/>
          <w:szCs w:val="28"/>
        </w:rPr>
        <w:t>-</w:t>
      </w:r>
      <w:r w:rsidRPr="00DA291F">
        <w:rPr>
          <w:rFonts w:ascii="Times New Roman" w:hAnsi="Times New Roman" w:cs="Times New Roman"/>
          <w:sz w:val="28"/>
          <w:szCs w:val="28"/>
        </w:rPr>
        <w:t>ориентированным регионом Западной Сибири. Внешнеторговый оборот товаров Новосибирской области за период 2015-2017 годов вырос с 3,1 млрд. долл. США до 4,3 млрд. долл. США. Растет число участников внешнеэкономической деятельности (в основном за счет выхода малых и средних предприятий Новосибирской области на внешние рынки), расширяется номенклатура экспортируемых товаров – наукоемких и высокотехнологичных.</w:t>
      </w:r>
    </w:p>
    <w:p w14:paraId="66207745" w14:textId="39A2E595"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Лидером в торгово-экономических связях Новосибирской области является Китайская Народная Республика</w:t>
      </w:r>
      <w:r w:rsidR="00F773C0">
        <w:rPr>
          <w:rFonts w:ascii="Times New Roman" w:hAnsi="Times New Roman" w:cs="Times New Roman"/>
          <w:sz w:val="28"/>
          <w:szCs w:val="28"/>
        </w:rPr>
        <w:t xml:space="preserve"> (далее – Китай)</w:t>
      </w:r>
      <w:r w:rsidRPr="00DA291F">
        <w:rPr>
          <w:rFonts w:ascii="Times New Roman" w:hAnsi="Times New Roman" w:cs="Times New Roman"/>
          <w:sz w:val="28"/>
          <w:szCs w:val="28"/>
        </w:rPr>
        <w:t>. Оборот торговли с этой страной постоянно растет (в 2017 году он составил 1,3 млрд</w:t>
      </w:r>
      <w:r w:rsidR="00C4058A">
        <w:rPr>
          <w:rFonts w:ascii="Times New Roman" w:hAnsi="Times New Roman" w:cs="Times New Roman"/>
          <w:sz w:val="28"/>
          <w:szCs w:val="28"/>
        </w:rPr>
        <w:t>.</w:t>
      </w:r>
      <w:r w:rsidRPr="00DA291F">
        <w:rPr>
          <w:rFonts w:ascii="Times New Roman" w:hAnsi="Times New Roman" w:cs="Times New Roman"/>
          <w:sz w:val="28"/>
          <w:szCs w:val="28"/>
        </w:rPr>
        <w:t xml:space="preserve"> долл. США или 168,1% к уровню 2016 года).  </w:t>
      </w:r>
    </w:p>
    <w:p w14:paraId="068C8130" w14:textId="771AA028"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Крупнейшие страны ЕС – Франция, Германия, Болгария, страны СНГ – </w:t>
      </w:r>
      <w:r w:rsidR="00314848">
        <w:rPr>
          <w:rFonts w:ascii="Times New Roman" w:hAnsi="Times New Roman" w:cs="Times New Roman"/>
          <w:sz w:val="28"/>
          <w:szCs w:val="28"/>
        </w:rPr>
        <w:t xml:space="preserve">Республика </w:t>
      </w:r>
      <w:r w:rsidRPr="00DA291F">
        <w:rPr>
          <w:rFonts w:ascii="Times New Roman" w:hAnsi="Times New Roman" w:cs="Times New Roman"/>
          <w:sz w:val="28"/>
          <w:szCs w:val="28"/>
        </w:rPr>
        <w:t xml:space="preserve">Казахстан и </w:t>
      </w:r>
      <w:r w:rsidR="00314848">
        <w:rPr>
          <w:rFonts w:ascii="Times New Roman" w:hAnsi="Times New Roman" w:cs="Times New Roman"/>
          <w:sz w:val="28"/>
          <w:szCs w:val="28"/>
        </w:rPr>
        <w:t xml:space="preserve">Республика </w:t>
      </w:r>
      <w:r w:rsidRPr="00DA291F">
        <w:rPr>
          <w:rFonts w:ascii="Times New Roman" w:hAnsi="Times New Roman" w:cs="Times New Roman"/>
          <w:sz w:val="28"/>
          <w:szCs w:val="28"/>
        </w:rPr>
        <w:t xml:space="preserve">Белоруссия, а также США, Республика Корея, Бразилия – входят в десятку стран – основных партнеров Новосибирской области. </w:t>
      </w:r>
    </w:p>
    <w:p w14:paraId="5744D039" w14:textId="69E91018"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Негативное влияние на торговлю со странами СНГ оказали невысокие темпы экономического роста в этих странах, связанное с этим падение спроса на товары, а также уменьшение экономических связей с Украиной. Тем не менее, в силу налаженных экономических связей, эти страны остаются рынками сбыта: продукция предприятий Новосибирской области используется для модернизации энергетического, транспортного и промышленного комплекс</w:t>
      </w:r>
      <w:r w:rsidR="00F773C0">
        <w:rPr>
          <w:rFonts w:ascii="Times New Roman" w:hAnsi="Times New Roman" w:cs="Times New Roman"/>
          <w:sz w:val="28"/>
          <w:szCs w:val="28"/>
        </w:rPr>
        <w:t xml:space="preserve">ов </w:t>
      </w:r>
      <w:r w:rsidRPr="00DA291F">
        <w:rPr>
          <w:rFonts w:ascii="Times New Roman" w:hAnsi="Times New Roman" w:cs="Times New Roman"/>
          <w:sz w:val="28"/>
          <w:szCs w:val="28"/>
        </w:rPr>
        <w:t>этих государств.</w:t>
      </w:r>
    </w:p>
    <w:p w14:paraId="05F506FB" w14:textId="74491895"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последние годы наибольшим спросом пользуется следующая продукция: тепловыделяющие элементы, высококачественный уголь-антрацит и угольные электроды, пшеница и другая зернопродукция, электрические машины, химическая и фармацевтическая продукция.</w:t>
      </w:r>
    </w:p>
    <w:p w14:paraId="241990B8" w14:textId="0640AE23"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Предприятия Новосибирской области используют для модернизации производства промышленное оборудование, ввозимое из стран ЕС, а также </w:t>
      </w:r>
      <w:r w:rsidR="00F773C0">
        <w:rPr>
          <w:rFonts w:ascii="Times New Roman" w:hAnsi="Times New Roman" w:cs="Times New Roman"/>
          <w:sz w:val="28"/>
          <w:szCs w:val="28"/>
        </w:rPr>
        <w:t xml:space="preserve">из </w:t>
      </w:r>
      <w:r w:rsidRPr="00DA291F">
        <w:rPr>
          <w:rFonts w:ascii="Times New Roman" w:hAnsi="Times New Roman" w:cs="Times New Roman"/>
          <w:sz w:val="28"/>
          <w:szCs w:val="28"/>
        </w:rPr>
        <w:t>К</w:t>
      </w:r>
      <w:r w:rsidR="00F773C0">
        <w:rPr>
          <w:rFonts w:ascii="Times New Roman" w:hAnsi="Times New Roman" w:cs="Times New Roman"/>
          <w:sz w:val="28"/>
          <w:szCs w:val="28"/>
        </w:rPr>
        <w:t>итая</w:t>
      </w:r>
      <w:r w:rsidRPr="00DA291F">
        <w:rPr>
          <w:rFonts w:ascii="Times New Roman" w:hAnsi="Times New Roman" w:cs="Times New Roman"/>
          <w:sz w:val="28"/>
          <w:szCs w:val="28"/>
        </w:rPr>
        <w:t>, Японии и Республики Корея. Большое количество товаров ввозится из ФРГ. В основном</w:t>
      </w:r>
      <w:r w:rsidR="00F773C0">
        <w:rPr>
          <w:rFonts w:ascii="Times New Roman" w:hAnsi="Times New Roman" w:cs="Times New Roman"/>
          <w:sz w:val="28"/>
          <w:szCs w:val="28"/>
        </w:rPr>
        <w:t xml:space="preserve"> </w:t>
      </w:r>
      <w:r w:rsidRPr="00DA291F">
        <w:rPr>
          <w:rFonts w:ascii="Times New Roman" w:hAnsi="Times New Roman" w:cs="Times New Roman"/>
          <w:sz w:val="28"/>
          <w:szCs w:val="28"/>
        </w:rPr>
        <w:t>импорт</w:t>
      </w:r>
      <w:r w:rsidR="00F773C0">
        <w:rPr>
          <w:rFonts w:ascii="Times New Roman" w:hAnsi="Times New Roman" w:cs="Times New Roman"/>
          <w:sz w:val="28"/>
          <w:szCs w:val="28"/>
        </w:rPr>
        <w:t>ируется</w:t>
      </w:r>
      <w:r w:rsidRPr="00DA291F">
        <w:rPr>
          <w:rFonts w:ascii="Times New Roman" w:hAnsi="Times New Roman" w:cs="Times New Roman"/>
          <w:sz w:val="28"/>
          <w:szCs w:val="28"/>
        </w:rPr>
        <w:t xml:space="preserve"> металлообрабатывающее оборудование, аналоги которого в России не производятся, а также запасные части и расходные материалы. Кроме того, импортируется значительное количество комплектующих, электронных компонентов, автоматических систем управления и другая продукция.</w:t>
      </w:r>
    </w:p>
    <w:p w14:paraId="03D1ABE7" w14:textId="71A3F749"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Правительство РФ предоставляет ряд преференций предприятиям в данном направлении. Ввоз инновационных товаров способствует применению передовых производственных технологий, росту производительности, сокращению издержек и получению местным товаропроизводителям доступа к технологиям, открывающим путь на внешние рынки. В то же время, зависимость от импорта оборудования является фактором риска в силу возможных осложнений внешнеполитической обстановки, колебаний курса рубля.</w:t>
      </w:r>
    </w:p>
    <w:p w14:paraId="1DBC7438" w14:textId="3FE27C26" w:rsidR="00A00C34" w:rsidRPr="00DA291F" w:rsidRDefault="00A00C34"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sz w:val="28"/>
          <w:szCs w:val="28"/>
        </w:rPr>
        <w:t>В структуре экспорта Новосибирской области невысокую долю занимает такой существенный компонент внешней торговли, как экспорт услуг</w:t>
      </w:r>
      <w:r w:rsidR="00B51A26">
        <w:rPr>
          <w:rFonts w:ascii="Times New Roman" w:hAnsi="Times New Roman" w:cs="Times New Roman"/>
          <w:sz w:val="28"/>
          <w:szCs w:val="28"/>
        </w:rPr>
        <w:t xml:space="preserve">, который увеличился </w:t>
      </w:r>
      <w:r w:rsidRPr="00DA291F">
        <w:rPr>
          <w:rFonts w:ascii="Times New Roman" w:hAnsi="Times New Roman" w:cs="Times New Roman"/>
          <w:sz w:val="28"/>
          <w:szCs w:val="28"/>
        </w:rPr>
        <w:t>с 29,8 млн</w:t>
      </w:r>
      <w:r w:rsidR="00B51A26">
        <w:rPr>
          <w:rFonts w:ascii="Times New Roman" w:hAnsi="Times New Roman" w:cs="Times New Roman"/>
          <w:sz w:val="28"/>
          <w:szCs w:val="28"/>
        </w:rPr>
        <w:t>.</w:t>
      </w:r>
      <w:r w:rsidRPr="00DA291F">
        <w:rPr>
          <w:rFonts w:ascii="Times New Roman" w:hAnsi="Times New Roman" w:cs="Times New Roman"/>
          <w:sz w:val="28"/>
          <w:szCs w:val="28"/>
        </w:rPr>
        <w:t xml:space="preserve"> долл. США в 2015 году до 54,1 млн</w:t>
      </w:r>
      <w:r w:rsidR="00B51A26">
        <w:rPr>
          <w:rFonts w:ascii="Times New Roman" w:hAnsi="Times New Roman" w:cs="Times New Roman"/>
          <w:sz w:val="28"/>
          <w:szCs w:val="28"/>
        </w:rPr>
        <w:t>.</w:t>
      </w:r>
      <w:r w:rsidRPr="00DA291F">
        <w:rPr>
          <w:rFonts w:ascii="Times New Roman" w:hAnsi="Times New Roman" w:cs="Times New Roman"/>
          <w:sz w:val="28"/>
          <w:szCs w:val="28"/>
        </w:rPr>
        <w:t xml:space="preserve"> долл. США в 2017 году. Наиболее востребованные услуги: деловые – компьютерные и связанные с ними услуги, услуги в области научно-исследовательских и опытно-конструкторских работ; услуги в области образования, здравоохранения, строительные и связанные с ними инженерные услуги, услуги в области туризма и путешествий. </w:t>
      </w:r>
    </w:p>
    <w:p w14:paraId="61C33DC4" w14:textId="00F0B89B" w:rsidR="00A00C34" w:rsidRPr="00DA291F" w:rsidRDefault="00A00C34"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sz w:val="28"/>
          <w:szCs w:val="28"/>
        </w:rPr>
        <w:t>Импорт услуг сократился с 95,6 млн</w:t>
      </w:r>
      <w:r w:rsidR="00B51A26">
        <w:rPr>
          <w:rFonts w:ascii="Times New Roman" w:hAnsi="Times New Roman" w:cs="Times New Roman"/>
          <w:sz w:val="28"/>
          <w:szCs w:val="28"/>
        </w:rPr>
        <w:t>.</w:t>
      </w:r>
      <w:r w:rsidRPr="00DA291F">
        <w:rPr>
          <w:rFonts w:ascii="Times New Roman" w:hAnsi="Times New Roman" w:cs="Times New Roman"/>
          <w:sz w:val="28"/>
          <w:szCs w:val="28"/>
        </w:rPr>
        <w:t xml:space="preserve"> долл. США в 2015 году до 20,5 млн</w:t>
      </w:r>
      <w:r w:rsidR="00B51A26">
        <w:rPr>
          <w:rFonts w:ascii="Times New Roman" w:hAnsi="Times New Roman" w:cs="Times New Roman"/>
          <w:sz w:val="28"/>
          <w:szCs w:val="28"/>
        </w:rPr>
        <w:t>.</w:t>
      </w:r>
      <w:r w:rsidRPr="00DA291F">
        <w:rPr>
          <w:rFonts w:ascii="Times New Roman" w:hAnsi="Times New Roman" w:cs="Times New Roman"/>
          <w:sz w:val="28"/>
          <w:szCs w:val="28"/>
        </w:rPr>
        <w:t xml:space="preserve"> долл. США в 2017 году, что связано с нестабильной экономической и политической обстановкой, применением к нашей стране санкционных мер. Предоставлялись следующие услуги: деловые, в том числе компьютерные и связанные с ними услуги, профессиональные услуги (юридические, аудиторские, бухгалтерские); франчайзинговые, услуги связи, услуги в сфере отдыха, культуры и спорта, в области туризма и путешествий. </w:t>
      </w:r>
    </w:p>
    <w:p w14:paraId="1A25759A" w14:textId="511C7986"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eastAsia="Calibri" w:hAnsi="Times New Roman" w:cs="Times New Roman"/>
          <w:sz w:val="28"/>
          <w:szCs w:val="28"/>
        </w:rPr>
        <w:t>Особое внимание уделяется продвижению продукции предприятий Новосибирской области на рынки регионов РФ, стран дальнего и ближнего зарубежья.</w:t>
      </w:r>
    </w:p>
    <w:p w14:paraId="2A1D4FEA" w14:textId="4A85E209" w:rsidR="00A00C34" w:rsidRPr="00DA291F" w:rsidRDefault="00191B6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настоящее время действуют 20 Соглашений о сотрудничестве Новосибирской области с органами государственной власти таких иностранных государств, как Китай, </w:t>
      </w:r>
      <w:r w:rsidR="00B51A26">
        <w:rPr>
          <w:rFonts w:ascii="Times New Roman" w:hAnsi="Times New Roman" w:cs="Times New Roman"/>
          <w:sz w:val="28"/>
          <w:szCs w:val="28"/>
        </w:rPr>
        <w:t xml:space="preserve">Республика </w:t>
      </w:r>
      <w:r w:rsidRPr="00DA291F">
        <w:rPr>
          <w:rFonts w:ascii="Times New Roman" w:hAnsi="Times New Roman" w:cs="Times New Roman"/>
          <w:sz w:val="28"/>
          <w:szCs w:val="28"/>
        </w:rPr>
        <w:t xml:space="preserve">Казахстан, </w:t>
      </w:r>
      <w:r w:rsidR="00B51A26" w:rsidRPr="00DA291F">
        <w:rPr>
          <w:rFonts w:ascii="Times New Roman" w:hAnsi="Times New Roman" w:cs="Times New Roman"/>
          <w:sz w:val="28"/>
          <w:szCs w:val="28"/>
        </w:rPr>
        <w:t>Киргизск</w:t>
      </w:r>
      <w:r w:rsidR="00B51A26">
        <w:rPr>
          <w:rFonts w:ascii="Times New Roman" w:hAnsi="Times New Roman" w:cs="Times New Roman"/>
          <w:sz w:val="28"/>
          <w:szCs w:val="28"/>
        </w:rPr>
        <w:t>ая</w:t>
      </w:r>
      <w:r w:rsidR="00B51A26" w:rsidRPr="00DA291F">
        <w:rPr>
          <w:rFonts w:ascii="Times New Roman" w:hAnsi="Times New Roman" w:cs="Times New Roman"/>
          <w:sz w:val="28"/>
          <w:szCs w:val="28"/>
        </w:rPr>
        <w:t xml:space="preserve"> Республик</w:t>
      </w:r>
      <w:r w:rsidR="00B51A26">
        <w:rPr>
          <w:rFonts w:ascii="Times New Roman" w:hAnsi="Times New Roman" w:cs="Times New Roman"/>
          <w:sz w:val="28"/>
          <w:szCs w:val="28"/>
        </w:rPr>
        <w:t>а</w:t>
      </w:r>
      <w:r w:rsidRPr="00DA291F">
        <w:rPr>
          <w:rFonts w:ascii="Times New Roman" w:hAnsi="Times New Roman" w:cs="Times New Roman"/>
          <w:sz w:val="28"/>
          <w:szCs w:val="28"/>
        </w:rPr>
        <w:t xml:space="preserve">, </w:t>
      </w:r>
      <w:r w:rsidR="00B51A26">
        <w:rPr>
          <w:rFonts w:ascii="Times New Roman" w:hAnsi="Times New Roman" w:cs="Times New Roman"/>
          <w:sz w:val="28"/>
          <w:szCs w:val="28"/>
        </w:rPr>
        <w:t xml:space="preserve">Республика </w:t>
      </w:r>
      <w:r w:rsidRPr="00DA291F">
        <w:rPr>
          <w:rFonts w:ascii="Times New Roman" w:hAnsi="Times New Roman" w:cs="Times New Roman"/>
          <w:sz w:val="28"/>
          <w:szCs w:val="28"/>
        </w:rPr>
        <w:t>Беларусь, Украина, Республика Корея, Австрия, Норвегия и Испания</w:t>
      </w:r>
      <w:r w:rsidR="00A00C34" w:rsidRPr="00DA291F">
        <w:rPr>
          <w:rFonts w:ascii="Times New Roman" w:hAnsi="Times New Roman" w:cs="Times New Roman"/>
          <w:sz w:val="28"/>
          <w:szCs w:val="28"/>
        </w:rPr>
        <w:t>. Заключено 14 договоров о побратимстве между Новосибирском и городами США, К</w:t>
      </w:r>
      <w:r w:rsidR="00B51A26">
        <w:rPr>
          <w:rFonts w:ascii="Times New Roman" w:hAnsi="Times New Roman" w:cs="Times New Roman"/>
          <w:sz w:val="28"/>
          <w:szCs w:val="28"/>
        </w:rPr>
        <w:t>итая</w:t>
      </w:r>
      <w:r w:rsidR="00A00C34" w:rsidRPr="00DA291F">
        <w:rPr>
          <w:rFonts w:ascii="Times New Roman" w:hAnsi="Times New Roman" w:cs="Times New Roman"/>
          <w:sz w:val="28"/>
          <w:szCs w:val="28"/>
        </w:rPr>
        <w:t>, Японии, Республики Корея, Республики Болгария, Киргизской Республики, Республики Армения, Украины, Республики Беларусь, Монголии и Республики Молдовы, помимо этого, побратимские связи установлены между Бердском, Искитимом и городами К</w:t>
      </w:r>
      <w:r w:rsidR="00B51A26">
        <w:rPr>
          <w:rFonts w:ascii="Times New Roman" w:hAnsi="Times New Roman" w:cs="Times New Roman"/>
          <w:sz w:val="28"/>
          <w:szCs w:val="28"/>
        </w:rPr>
        <w:t>итая</w:t>
      </w:r>
      <w:r w:rsidR="00A00C34" w:rsidRPr="00DA291F">
        <w:rPr>
          <w:rFonts w:ascii="Times New Roman" w:hAnsi="Times New Roman" w:cs="Times New Roman"/>
          <w:sz w:val="28"/>
          <w:szCs w:val="28"/>
        </w:rPr>
        <w:t>, а Новосибирский район является побратимом китайского города Цзиси и германской земли Ландсхут.</w:t>
      </w:r>
    </w:p>
    <w:p w14:paraId="418F9BF9" w14:textId="3BD2825E"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Важное значение придается развитию межрегиональных экономических связей с субъектами РФ. Важнейшей предпосылкой для осуществления товарообмена между Новосибирской областью и другими регионами является выгодное экономико-географическое положение Новосибирской области, которая расположена в центре России на пересечении важнейших транспортных коммуникаций, </w:t>
      </w:r>
      <w:r w:rsidR="00FA6526">
        <w:rPr>
          <w:rFonts w:ascii="Times New Roman" w:hAnsi="Times New Roman" w:cs="Times New Roman"/>
          <w:sz w:val="28"/>
          <w:szCs w:val="28"/>
        </w:rPr>
        <w:t xml:space="preserve">а также </w:t>
      </w:r>
      <w:r w:rsidRPr="00DA291F">
        <w:rPr>
          <w:rFonts w:ascii="Times New Roman" w:hAnsi="Times New Roman" w:cs="Times New Roman"/>
          <w:sz w:val="28"/>
          <w:szCs w:val="28"/>
        </w:rPr>
        <w:t>близость</w:t>
      </w:r>
      <w:r w:rsidR="00FA6526">
        <w:rPr>
          <w:rFonts w:ascii="Times New Roman" w:hAnsi="Times New Roman" w:cs="Times New Roman"/>
          <w:sz w:val="28"/>
          <w:szCs w:val="28"/>
        </w:rPr>
        <w:t xml:space="preserve"> региона</w:t>
      </w:r>
      <w:r w:rsidRPr="00DA291F">
        <w:rPr>
          <w:rFonts w:ascii="Times New Roman" w:hAnsi="Times New Roman" w:cs="Times New Roman"/>
          <w:sz w:val="28"/>
          <w:szCs w:val="28"/>
        </w:rPr>
        <w:t xml:space="preserve"> к крупнейшим поставщикам топливных ресурсов. Срединное положение Новосибирской области при современном уровне транспортных средств и магистралей делает ее ядром экономической активности </w:t>
      </w:r>
      <w:r w:rsidR="004C5F57" w:rsidRPr="00DA291F">
        <w:rPr>
          <w:rFonts w:ascii="Times New Roman" w:hAnsi="Times New Roman" w:cs="Times New Roman"/>
          <w:sz w:val="28"/>
          <w:szCs w:val="28"/>
        </w:rPr>
        <w:t xml:space="preserve">Сибирского </w:t>
      </w:r>
      <w:r w:rsidRPr="00DA291F">
        <w:rPr>
          <w:rFonts w:ascii="Times New Roman" w:hAnsi="Times New Roman" w:cs="Times New Roman"/>
          <w:sz w:val="28"/>
          <w:szCs w:val="28"/>
        </w:rPr>
        <w:t xml:space="preserve">макрорегиона. </w:t>
      </w:r>
    </w:p>
    <w:p w14:paraId="3D5F82BD" w14:textId="68E460B2"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Наиболее тесное экономическое сотрудничество Новосибирская область осуществляет с регионами С</w:t>
      </w:r>
      <w:r w:rsidR="00FA6526">
        <w:rPr>
          <w:rFonts w:ascii="Times New Roman" w:hAnsi="Times New Roman" w:cs="Times New Roman"/>
          <w:sz w:val="28"/>
          <w:szCs w:val="28"/>
        </w:rPr>
        <w:t>ФО</w:t>
      </w:r>
      <w:r w:rsidRPr="00DA291F">
        <w:rPr>
          <w:rFonts w:ascii="Times New Roman" w:hAnsi="Times New Roman" w:cs="Times New Roman"/>
          <w:sz w:val="28"/>
          <w:szCs w:val="28"/>
        </w:rPr>
        <w:t>, Москвой, Санкт-Петербургом, Челябинской, Свердловской, Нижегородской, Ростовской областями, Республикой Татарстан и Хабаровским краем.</w:t>
      </w:r>
    </w:p>
    <w:p w14:paraId="142759FD" w14:textId="6B1BDACA"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целях развития и расширения экономических связей Новосибирской областью </w:t>
      </w:r>
      <w:r w:rsidR="004C5F57" w:rsidRPr="00DA291F">
        <w:rPr>
          <w:rFonts w:ascii="Times New Roman" w:hAnsi="Times New Roman" w:cs="Times New Roman"/>
          <w:sz w:val="28"/>
          <w:szCs w:val="28"/>
        </w:rPr>
        <w:t xml:space="preserve">заключаются соглашения </w:t>
      </w:r>
      <w:r w:rsidRPr="00DA291F">
        <w:rPr>
          <w:rFonts w:ascii="Times New Roman" w:hAnsi="Times New Roman" w:cs="Times New Roman"/>
          <w:sz w:val="28"/>
          <w:szCs w:val="28"/>
        </w:rPr>
        <w:t>с регионами Российской Федерации о торгово-экономическом, научно-техническом, социальном и культурном сотрудничестве и утверждаются планы мероприятий по их реализации. В</w:t>
      </w:r>
      <w:r w:rsidR="002F795F" w:rsidRPr="00DA291F">
        <w:rPr>
          <w:rFonts w:ascii="Times New Roman" w:hAnsi="Times New Roman" w:cs="Times New Roman"/>
          <w:sz w:val="28"/>
          <w:szCs w:val="28"/>
        </w:rPr>
        <w:t xml:space="preserve"> настоящее время действуют 33</w:t>
      </w:r>
      <w:r w:rsidRPr="00DA291F">
        <w:rPr>
          <w:rFonts w:ascii="Times New Roman" w:hAnsi="Times New Roman" w:cs="Times New Roman"/>
          <w:sz w:val="28"/>
          <w:szCs w:val="28"/>
        </w:rPr>
        <w:t xml:space="preserve"> соглашения с Правительствами субъектов РФ. Заключенные соглашения оказывают положительный эффект на рост товарооборота, расширение торговых связей между хозяйствующими субъектами регионов.</w:t>
      </w:r>
    </w:p>
    <w:p w14:paraId="44B403C5" w14:textId="594162E4"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Из Новосибирской области в регионы РФ вывозятся зерно, мука, комбикорма, мясо, колбасные изделия, мясные полуфабрикаты, молочные продукты, сыры, майонез, вода минеральная, кондитерские изделия, цемент, средства парфюмерные и косметические, лекарственные средства, изделия медицинские, мебель, обувь и другая продукция, производимая в Новосибирской области.</w:t>
      </w:r>
    </w:p>
    <w:p w14:paraId="490173A2" w14:textId="2D34A235"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Регионы-потребители продукции предприятий Новосибирской области: регионы С</w:t>
      </w:r>
      <w:r w:rsidR="00FA6526">
        <w:rPr>
          <w:rFonts w:ascii="Times New Roman" w:hAnsi="Times New Roman" w:cs="Times New Roman"/>
          <w:sz w:val="28"/>
          <w:szCs w:val="28"/>
        </w:rPr>
        <w:t>ФО</w:t>
      </w:r>
      <w:r w:rsidRPr="00DA291F">
        <w:rPr>
          <w:rFonts w:ascii="Times New Roman" w:hAnsi="Times New Roman" w:cs="Times New Roman"/>
          <w:sz w:val="28"/>
          <w:szCs w:val="28"/>
        </w:rPr>
        <w:t>, Москва, Московская область, Санкт-Петербург, Республика Татарстан, Республика Башкортостан, Свердловская, Челябинская, Курганская и Тюменская области, Республика Саха (Якутия), Хабаровский край, Амурская область.</w:t>
      </w:r>
    </w:p>
    <w:p w14:paraId="57BDEA3D" w14:textId="7A0C0B1C"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 рынке Новосибирской области представлена продукция 71 региона РФ. Продукции производственно-технического назначения 54,4% (от общего объема ввозимой продукции), пищевых продуктов – 26,7%, непродовольственных потребительских товаров – 18,9%. </w:t>
      </w:r>
    </w:p>
    <w:p w14:paraId="2BCFFE94"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Основные регионы-поставщики – Омская область, Кемеровская область, Московская область, Москва, Челябинская область, Алтайский край, Свердловская область, Томская область, Нижегородская область, Рязанская область. </w:t>
      </w:r>
    </w:p>
    <w:p w14:paraId="65663421" w14:textId="06E08193"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Новосибирскую область ввозятся мука, кондитерские изделия, мясо и мясо птицы, сыры, рыба и рыбопродукты, макаронные изделия, крупа, сахар, соль поваренная, нефтепродукты, прокат черных металлов, машины и оборудование, лифты, автотранспорт, тракторы, шины, удобрения, химическая продукция, бумага, ткани, белье, одежда, обувь, бытовая техника, обои, средства моющие, средства лекарственные и другая продукция.</w:t>
      </w:r>
    </w:p>
    <w:p w14:paraId="1CEAB0F4"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 настоящему времени сложилась развитая, в целом соответствующая современной российской практике региональная инфраструктура поддержки внешнеэкономической деятельности. Правительство Новосибирской области широко применяет такие формы государственной поддержки экспорта, как содействие участию товаропроизводителей области в конгрессно-выставочных мероприятиях международного уровня и бизнес-миссиях за рубеж. </w:t>
      </w:r>
    </w:p>
    <w:p w14:paraId="123E9C7A" w14:textId="3B26EDFA" w:rsidR="00645211" w:rsidRPr="00DA291F" w:rsidRDefault="00645211"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С 2012 года работает Центр координации поддержки экспортно-ориентированных субъектов малого и среднего предпринимательства (далее – Центр)</w:t>
      </w:r>
      <w:r w:rsidR="00064C32">
        <w:rPr>
          <w:rFonts w:ascii="Times New Roman" w:hAnsi="Times New Roman" w:cs="Times New Roman"/>
          <w:bCs/>
          <w:sz w:val="28"/>
          <w:szCs w:val="28"/>
        </w:rPr>
        <w:t>. В</w:t>
      </w:r>
      <w:r w:rsidRPr="00DA291F">
        <w:rPr>
          <w:rFonts w:ascii="Times New Roman" w:hAnsi="Times New Roman" w:cs="Times New Roman"/>
          <w:bCs/>
          <w:sz w:val="28"/>
          <w:szCs w:val="28"/>
        </w:rPr>
        <w:t xml:space="preserve"> 2017 году Центром было проведено 51 мероприятие, в том числе 18 семинаров, 2 круглых стола, 2 конференции, организовано участие субъектов МСП в 8 международных выставках, 8 международных бизнес-миссиях и 1 межрегиональной бизнес-миссии, принято 11 иностранных делегаций, в 2017 году при содействии Центра заключено 93 экспортных контракта.</w:t>
      </w:r>
    </w:p>
    <w:p w14:paraId="173452B1" w14:textId="205FB20F"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целях обеспечения конкурентных преимуществ, поддержки и защиты интересов отечественных экспортеров на внешнем рынке, роста экономического потенциала и повышения доли высокотехнологичной и наукоемкой продукции в общем объеме российского экспорта реализуются меры государственной поддержки экспорта промышле</w:t>
      </w:r>
      <w:r w:rsidR="004C5F57" w:rsidRPr="00DA291F">
        <w:rPr>
          <w:rFonts w:ascii="Times New Roman" w:hAnsi="Times New Roman" w:cs="Times New Roman"/>
          <w:sz w:val="28"/>
          <w:szCs w:val="28"/>
        </w:rPr>
        <w:t>нной продукции, предусматривающие</w:t>
      </w:r>
      <w:r w:rsidRPr="00DA291F">
        <w:rPr>
          <w:rFonts w:ascii="Times New Roman" w:hAnsi="Times New Roman" w:cs="Times New Roman"/>
          <w:sz w:val="28"/>
          <w:szCs w:val="28"/>
        </w:rPr>
        <w:t xml:space="preserve"> использование торгово-экономических, организационных, финансовых и информационно-консультационных инструментов. </w:t>
      </w:r>
    </w:p>
    <w:p w14:paraId="4D54FDC8"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Для Новосибирской области, занимающей 30 место по экспорту среди регионов России (по данным на начало 2018 года), вопрос развития международных и внешнеэкономических связей имеет большое значение.  </w:t>
      </w:r>
    </w:p>
    <w:p w14:paraId="5098C54F" w14:textId="69FA1A9D"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Ключевыми рынками стран для экспорта Новосибирской области являются: К</w:t>
      </w:r>
      <w:r w:rsidR="00064C32">
        <w:rPr>
          <w:rFonts w:ascii="Times New Roman" w:hAnsi="Times New Roman" w:cs="Times New Roman"/>
          <w:sz w:val="28"/>
          <w:szCs w:val="28"/>
        </w:rPr>
        <w:t>итай</w:t>
      </w:r>
      <w:r w:rsidRPr="00DA291F">
        <w:rPr>
          <w:rFonts w:ascii="Times New Roman" w:hAnsi="Times New Roman" w:cs="Times New Roman"/>
          <w:sz w:val="28"/>
          <w:szCs w:val="28"/>
        </w:rPr>
        <w:t xml:space="preserve">, </w:t>
      </w:r>
      <w:r w:rsidR="00064C32">
        <w:rPr>
          <w:rFonts w:ascii="Times New Roman" w:hAnsi="Times New Roman" w:cs="Times New Roman"/>
          <w:sz w:val="28"/>
          <w:szCs w:val="28"/>
        </w:rPr>
        <w:t xml:space="preserve">Республика </w:t>
      </w:r>
      <w:r w:rsidRPr="00DA291F">
        <w:rPr>
          <w:rFonts w:ascii="Times New Roman" w:hAnsi="Times New Roman" w:cs="Times New Roman"/>
          <w:sz w:val="28"/>
          <w:szCs w:val="28"/>
        </w:rPr>
        <w:t>Казахстан, страны Средней Азии, Мо</w:t>
      </w:r>
      <w:r w:rsidR="004C5F57" w:rsidRPr="00DA291F">
        <w:rPr>
          <w:rFonts w:ascii="Times New Roman" w:hAnsi="Times New Roman" w:cs="Times New Roman"/>
          <w:sz w:val="28"/>
          <w:szCs w:val="28"/>
        </w:rPr>
        <w:t>нголия, Республика Корея, Япония, Индия</w:t>
      </w:r>
      <w:r w:rsidRPr="00DA291F">
        <w:rPr>
          <w:rFonts w:ascii="Times New Roman" w:hAnsi="Times New Roman" w:cs="Times New Roman"/>
          <w:sz w:val="28"/>
          <w:szCs w:val="28"/>
        </w:rPr>
        <w:t xml:space="preserve">, страны Юго-Восточной Азии и Азиатско-Тихоокеанского региона. Развивается сотрудничество со странами Шанхайской Организации Сотрудничества. На западных рынках – это сотрудничество с </w:t>
      </w:r>
      <w:r w:rsidR="00064C32">
        <w:rPr>
          <w:rFonts w:ascii="Times New Roman" w:hAnsi="Times New Roman" w:cs="Times New Roman"/>
          <w:sz w:val="28"/>
          <w:szCs w:val="28"/>
        </w:rPr>
        <w:t xml:space="preserve">Республикой </w:t>
      </w:r>
      <w:r w:rsidRPr="00DA291F">
        <w:rPr>
          <w:rFonts w:ascii="Times New Roman" w:hAnsi="Times New Roman" w:cs="Times New Roman"/>
          <w:sz w:val="28"/>
          <w:szCs w:val="28"/>
        </w:rPr>
        <w:t>Бел</w:t>
      </w:r>
      <w:r w:rsidR="00AB7C53">
        <w:rPr>
          <w:rFonts w:ascii="Times New Roman" w:hAnsi="Times New Roman" w:cs="Times New Roman"/>
          <w:sz w:val="28"/>
          <w:szCs w:val="28"/>
        </w:rPr>
        <w:t>а</w:t>
      </w:r>
      <w:r w:rsidRPr="00DA291F">
        <w:rPr>
          <w:rFonts w:ascii="Times New Roman" w:hAnsi="Times New Roman" w:cs="Times New Roman"/>
          <w:sz w:val="28"/>
          <w:szCs w:val="28"/>
        </w:rPr>
        <w:t>рус</w:t>
      </w:r>
      <w:r w:rsidR="00064C32">
        <w:rPr>
          <w:rFonts w:ascii="Times New Roman" w:hAnsi="Times New Roman" w:cs="Times New Roman"/>
          <w:sz w:val="28"/>
          <w:szCs w:val="28"/>
        </w:rPr>
        <w:t>ь</w:t>
      </w:r>
      <w:r w:rsidRPr="00DA291F">
        <w:rPr>
          <w:rFonts w:ascii="Times New Roman" w:hAnsi="Times New Roman" w:cs="Times New Roman"/>
          <w:sz w:val="28"/>
          <w:szCs w:val="28"/>
        </w:rPr>
        <w:t>, Болгарией, Сербией, Францией, Германией.</w:t>
      </w:r>
    </w:p>
    <w:p w14:paraId="0FD657DF"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Внешние условия развития России и Новосибирской области в период до 2030 года будут определяться следующими тенденциями: </w:t>
      </w:r>
    </w:p>
    <w:p w14:paraId="2CF5B644"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масштабным сдвигом мирового производства в тихоокеанский и индо-азиатский регионы, что приведет к ужесточению конкуренции на рынках обрабатывающей промышленности, появлению на них новых крупных «игроков» – стран и компаний; </w:t>
      </w:r>
    </w:p>
    <w:p w14:paraId="695E27A4"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опережающим ростом потребления в развивающихся странах Азии, прежде всего, в Китае, Индии, Индонезии, Малайзии, Вьетнаме, а также увеличением емкости рынков крупных развивающихся стран в латиноамериканском, ближневосточном и африканском регионах (Бразилия, Мексика, Саудовская Аравия, ОАЭ, ЮАР, Нигерия, ряд других государств); </w:t>
      </w:r>
    </w:p>
    <w:p w14:paraId="5C23AFB8"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усилением процессов глобализации, что выводит в число значимых субъектов мирового хозяйства регионы ведущих развивающихся стран, в первую очередь, Китая и Индии, которые по объему валового внутреннего продукта превосходят многие страны Европы; </w:t>
      </w:r>
    </w:p>
    <w:p w14:paraId="60190A52"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усилением элементов протекционизма в политике многих стран на фоне роста глобальной конкуренции, что может вести к установлению новых торговых и инвестиционных барьеров для доступа на рынки данных стран, в частности, к введению требований в отношении использования местного компонента; </w:t>
      </w:r>
    </w:p>
    <w:p w14:paraId="3BADDBE2"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переходом к такому технологическому укладу, который создает новые возможности и рыночные ниши, стимулирует структурные сдвиги в производстве и потреблении, но одновременно порождает новые барьеры; </w:t>
      </w:r>
    </w:p>
    <w:p w14:paraId="17D93CC1"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изменениями в институциональном устройстве мировой экономики и мировой торгово-политической системе в целом, повышением роли глобальных регуляторов и дальнейшей либерализацией международной торговли в рамках отдельных интеграционных объединений, что для неучаствующих в них стран будет означать существенное сравнительное ухудшение условий доступа на рынки;</w:t>
      </w:r>
    </w:p>
    <w:p w14:paraId="03FC6ED1"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расширением зоны преференциальной торговли для России в составе Евразийского экономического союза, в рамках которой будет обеспечиваться беспошлинный и, в основном, не обремененный нетарифными ограничениями доступ на рынки стран-партнеров. </w:t>
      </w:r>
    </w:p>
    <w:p w14:paraId="0633EBF8"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Экономическая политика США, направленная на увеличение внутреннего промышленного производства и защиту рынка, приведет к стабилизации импорта, что негативно повлияет на поставки продукции из Новосибирской области. </w:t>
      </w:r>
    </w:p>
    <w:p w14:paraId="10F04ABC"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lang w:val="en-US"/>
        </w:rPr>
        <w:t>C</w:t>
      </w:r>
      <w:r w:rsidRPr="00DA291F">
        <w:rPr>
          <w:rFonts w:ascii="Times New Roman" w:hAnsi="Times New Roman" w:cs="Times New Roman"/>
          <w:sz w:val="28"/>
          <w:szCs w:val="28"/>
        </w:rPr>
        <w:t xml:space="preserve">траны ЕС остаются для Новосибирской области важными торгово-экономическими партнерами. Интерес представляет выстраивание конструктивного, стабильного и предсказуемого сотрудничества со странами ЕС на принципах равноправия и взаимного уважения интересов. </w:t>
      </w:r>
    </w:p>
    <w:p w14:paraId="6D6FC644" w14:textId="072F4464" w:rsidR="00A00C34" w:rsidRPr="00DA291F" w:rsidRDefault="00A00C34" w:rsidP="00DA291F">
      <w:pPr>
        <w:spacing w:after="0" w:line="240" w:lineRule="auto"/>
        <w:ind w:firstLine="709"/>
        <w:jc w:val="both"/>
        <w:rPr>
          <w:rFonts w:ascii="Times New Roman" w:eastAsia="Calibri" w:hAnsi="Times New Roman" w:cs="Times New Roman"/>
          <w:sz w:val="28"/>
          <w:szCs w:val="28"/>
        </w:rPr>
      </w:pPr>
      <w:r w:rsidRPr="00DA291F">
        <w:rPr>
          <w:rFonts w:ascii="Times New Roman" w:hAnsi="Times New Roman" w:cs="Times New Roman"/>
          <w:sz w:val="28"/>
          <w:szCs w:val="28"/>
        </w:rPr>
        <w:t>Развивающиеся страны, прежде всего, Китай и Индия, будут обеспечивать основной вклад в рост глобальной экономики. Продолжающееся замедление экономики Китая негативно влияет на объемы мировой торговли и цены на ресурсных рынках. Вместе с тем растет импорт в Новосибирскую область из Китая, в том числе за счет замещения поставок продукции машиностроения из стран Европы.</w:t>
      </w:r>
    </w:p>
    <w:p w14:paraId="741612D7" w14:textId="4C86FEE6"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современных условиях следует учитывать «приграничное» положение Новосибирской области</w:t>
      </w:r>
      <w:r w:rsidR="00606428">
        <w:rPr>
          <w:rFonts w:ascii="Times New Roman" w:hAnsi="Times New Roman" w:cs="Times New Roman"/>
          <w:sz w:val="28"/>
          <w:szCs w:val="28"/>
        </w:rPr>
        <w:t xml:space="preserve"> с Республикой </w:t>
      </w:r>
      <w:r w:rsidRPr="00DA291F">
        <w:rPr>
          <w:rFonts w:ascii="Times New Roman" w:hAnsi="Times New Roman" w:cs="Times New Roman"/>
          <w:sz w:val="28"/>
          <w:szCs w:val="28"/>
        </w:rPr>
        <w:t xml:space="preserve">Казахстан и </w:t>
      </w:r>
      <w:r w:rsidR="00606428">
        <w:rPr>
          <w:rFonts w:ascii="Times New Roman" w:hAnsi="Times New Roman" w:cs="Times New Roman"/>
          <w:sz w:val="28"/>
          <w:szCs w:val="28"/>
        </w:rPr>
        <w:t xml:space="preserve">возможность </w:t>
      </w:r>
      <w:r w:rsidRPr="00DA291F">
        <w:rPr>
          <w:rFonts w:ascii="Times New Roman" w:hAnsi="Times New Roman" w:cs="Times New Roman"/>
          <w:sz w:val="28"/>
          <w:szCs w:val="28"/>
        </w:rPr>
        <w:t>выход</w:t>
      </w:r>
      <w:r w:rsidR="00606428">
        <w:rPr>
          <w:rFonts w:ascii="Times New Roman" w:hAnsi="Times New Roman" w:cs="Times New Roman"/>
          <w:sz w:val="28"/>
          <w:szCs w:val="28"/>
        </w:rPr>
        <w:t>а</w:t>
      </w:r>
      <w:r w:rsidRPr="00DA291F">
        <w:rPr>
          <w:rFonts w:ascii="Times New Roman" w:hAnsi="Times New Roman" w:cs="Times New Roman"/>
          <w:sz w:val="28"/>
          <w:szCs w:val="28"/>
        </w:rPr>
        <w:t xml:space="preserve"> через нее на республики Средней Азии, что повышает роль</w:t>
      </w:r>
      <w:r w:rsidR="00606428">
        <w:rPr>
          <w:rFonts w:ascii="Times New Roman" w:hAnsi="Times New Roman" w:cs="Times New Roman"/>
          <w:sz w:val="28"/>
          <w:szCs w:val="28"/>
        </w:rPr>
        <w:t xml:space="preserve"> региона</w:t>
      </w:r>
      <w:r w:rsidRPr="00DA291F">
        <w:rPr>
          <w:rFonts w:ascii="Times New Roman" w:hAnsi="Times New Roman" w:cs="Times New Roman"/>
          <w:sz w:val="28"/>
          <w:szCs w:val="28"/>
        </w:rPr>
        <w:t xml:space="preserve"> в укреплении экономических связей с этими государствами. Новосибирская область имеет благоприятные предпосылки с точки зрения повышения посреднической роли в формировании товарных потоков, финансовых и инвестиционных </w:t>
      </w:r>
      <w:r w:rsidR="004C5F57" w:rsidRPr="00DA291F">
        <w:rPr>
          <w:rFonts w:ascii="Times New Roman" w:hAnsi="Times New Roman" w:cs="Times New Roman"/>
          <w:sz w:val="28"/>
          <w:szCs w:val="28"/>
        </w:rPr>
        <w:t>потоков, а также создания на ее</w:t>
      </w:r>
      <w:r w:rsidRPr="00DA291F">
        <w:rPr>
          <w:rFonts w:ascii="Times New Roman" w:hAnsi="Times New Roman" w:cs="Times New Roman"/>
          <w:sz w:val="28"/>
          <w:szCs w:val="28"/>
        </w:rPr>
        <w:t xml:space="preserve"> территории центра деловых и финансовых услуг, транспортно-экспедиционных операций, выставочно-ярмарочной деятельности (российск</w:t>
      </w:r>
      <w:r w:rsidR="00606428">
        <w:rPr>
          <w:rFonts w:ascii="Times New Roman" w:hAnsi="Times New Roman" w:cs="Times New Roman"/>
          <w:sz w:val="28"/>
          <w:szCs w:val="28"/>
        </w:rPr>
        <w:t>ого и международного значения).</w:t>
      </w:r>
    </w:p>
    <w:p w14:paraId="0DDDB0EE"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целом результирующее влияние совокупности внутренних и внешних факторов на развитие международных и внешнеэкономических связей в период до 2030 года можно оценить как умеренно благоприятное, создающее определенные риски, но, одновременно, и новые возможности для совершенствования международной специализации региона, и усиления коммерческого присутствия на перспективных мировых рынках. </w:t>
      </w:r>
    </w:p>
    <w:p w14:paraId="0CD94074" w14:textId="1B767B9B"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Направления внешнеэкономической деятельности, реализуемые в </w:t>
      </w:r>
      <w:r w:rsidR="0069018A">
        <w:rPr>
          <w:rFonts w:ascii="Times New Roman" w:eastAsia="Times New Roman" w:hAnsi="Times New Roman" w:cs="Times New Roman"/>
          <w:sz w:val="28"/>
          <w:szCs w:val="28"/>
          <w:lang w:eastAsia="ru-RU"/>
        </w:rPr>
        <w:t>с</w:t>
      </w:r>
      <w:r w:rsidRPr="00DA291F">
        <w:rPr>
          <w:rFonts w:ascii="Times New Roman" w:eastAsia="Times New Roman" w:hAnsi="Times New Roman" w:cs="Times New Roman"/>
          <w:sz w:val="28"/>
          <w:szCs w:val="28"/>
          <w:lang w:eastAsia="ru-RU"/>
        </w:rPr>
        <w:t>тратегии, предполагают развитие внешнеэкономических, межрегиональных связей на принципах взаимовыгодного партнерства и повышения эффективности в направлении формирования стимулов для инновационного экономического и социального роста в Новосибирской области, обеспечения создания новых рабочих мест и увеличения налогооблагаемой базы, расширения рынка сбыта товаров и услуг, привлечения на территорию финансовых ресурсов, новых технологий и опыта в экономической, социальной и управленческой сферах, укрепления культурных, научных и деловых контактов.</w:t>
      </w:r>
    </w:p>
    <w:p w14:paraId="058A5924" w14:textId="77777777" w:rsidR="00A00C34" w:rsidRPr="00DA291F" w:rsidRDefault="00A00C34" w:rsidP="00DA291F">
      <w:pPr>
        <w:spacing w:after="0" w:line="240" w:lineRule="auto"/>
        <w:ind w:firstLine="709"/>
        <w:jc w:val="both"/>
        <w:rPr>
          <w:rFonts w:ascii="Times New Roman" w:hAnsi="Times New Roman" w:cs="Times New Roman"/>
          <w:spacing w:val="2"/>
          <w:sz w:val="28"/>
          <w:szCs w:val="28"/>
          <w:shd w:val="clear" w:color="auto" w:fill="FFFFFF"/>
        </w:rPr>
      </w:pPr>
      <w:r w:rsidRPr="00DA291F">
        <w:rPr>
          <w:rFonts w:ascii="Times New Roman" w:hAnsi="Times New Roman" w:cs="Times New Roman"/>
          <w:spacing w:val="2"/>
          <w:sz w:val="28"/>
          <w:szCs w:val="28"/>
          <w:shd w:val="clear" w:color="auto" w:fill="FFFFFF"/>
        </w:rPr>
        <w:t>Ограничения и проблемы для реализации экспортного потенциала Новосибирской области:</w:t>
      </w:r>
    </w:p>
    <w:p w14:paraId="278A79FE" w14:textId="77777777" w:rsidR="00A00C34" w:rsidRPr="00DA291F" w:rsidRDefault="00A00C34" w:rsidP="00DA291F">
      <w:pPr>
        <w:spacing w:after="0" w:line="240" w:lineRule="auto"/>
        <w:ind w:firstLine="709"/>
        <w:jc w:val="both"/>
        <w:rPr>
          <w:rFonts w:ascii="Times New Roman" w:hAnsi="Times New Roman" w:cs="Times New Roman"/>
          <w:i/>
          <w:spacing w:val="2"/>
          <w:sz w:val="28"/>
          <w:szCs w:val="28"/>
          <w:shd w:val="clear" w:color="auto" w:fill="FFFFFF"/>
        </w:rPr>
      </w:pPr>
      <w:r w:rsidRPr="00DA291F">
        <w:rPr>
          <w:rFonts w:ascii="Times New Roman" w:hAnsi="Times New Roman" w:cs="Times New Roman"/>
          <w:spacing w:val="2"/>
          <w:sz w:val="28"/>
          <w:szCs w:val="28"/>
          <w:shd w:val="clear" w:color="auto" w:fill="FFFFFF"/>
        </w:rPr>
        <w:t xml:space="preserve">недостаточная информированность на внешних и региональных рынках о </w:t>
      </w:r>
      <w:r w:rsidRPr="00DA291F">
        <w:rPr>
          <w:rFonts w:ascii="Times New Roman" w:eastAsia="Times New Roman" w:hAnsi="Times New Roman" w:cs="Times New Roman"/>
          <w:sz w:val="28"/>
          <w:szCs w:val="28"/>
          <w:lang w:eastAsia="ru-RU"/>
        </w:rPr>
        <w:t>производимых на территории области продуктах и оказываемых услугах</w:t>
      </w:r>
      <w:r w:rsidRPr="00DA291F">
        <w:rPr>
          <w:rFonts w:ascii="Times New Roman" w:hAnsi="Times New Roman" w:cs="Times New Roman"/>
          <w:spacing w:val="2"/>
          <w:sz w:val="28"/>
          <w:szCs w:val="28"/>
          <w:shd w:val="clear" w:color="auto" w:fill="FFFFFF"/>
        </w:rPr>
        <w:t xml:space="preserve">; </w:t>
      </w:r>
    </w:p>
    <w:p w14:paraId="0676DCCB" w14:textId="77777777" w:rsidR="00A00C34" w:rsidRPr="00DA291F" w:rsidRDefault="00A00C34" w:rsidP="00DA291F">
      <w:pPr>
        <w:spacing w:after="0" w:line="240" w:lineRule="auto"/>
        <w:ind w:firstLine="709"/>
        <w:jc w:val="both"/>
        <w:rPr>
          <w:rFonts w:ascii="Times New Roman" w:hAnsi="Times New Roman" w:cs="Times New Roman"/>
          <w:spacing w:val="2"/>
          <w:sz w:val="28"/>
          <w:szCs w:val="28"/>
          <w:shd w:val="clear" w:color="auto" w:fill="FFFFFF"/>
        </w:rPr>
      </w:pPr>
      <w:r w:rsidRPr="00DA291F">
        <w:rPr>
          <w:rFonts w:ascii="Times New Roman" w:hAnsi="Times New Roman" w:cs="Times New Roman"/>
          <w:spacing w:val="2"/>
          <w:sz w:val="28"/>
          <w:szCs w:val="28"/>
          <w:shd w:val="clear" w:color="auto" w:fill="FFFFFF"/>
        </w:rPr>
        <w:t>продукция новосибирских производителей недостаточна конкурентна по цене и качеству с аналогичными видами продукции зарубежных стран;</w:t>
      </w:r>
    </w:p>
    <w:p w14:paraId="19011138"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недостаточное количество иностранных инвесторов.</w:t>
      </w:r>
    </w:p>
    <w:p w14:paraId="6395B4C0" w14:textId="6C331FA5" w:rsidR="00A00C34" w:rsidRPr="00DA291F" w:rsidRDefault="00177973"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71" w:name="_Toc528054722"/>
      <w:bookmarkStart w:id="672" w:name="_Toc528144306"/>
      <w:bookmarkStart w:id="673" w:name="_Toc528168389"/>
      <w:bookmarkStart w:id="674" w:name="_Toc528169081"/>
      <w:bookmarkStart w:id="675" w:name="_Toc528173336"/>
      <w:bookmarkStart w:id="676" w:name="_Toc528318648"/>
      <w:r w:rsidRPr="00DA291F">
        <w:rPr>
          <w:rFonts w:ascii="Times New Roman" w:eastAsia="Times New Roman" w:hAnsi="Times New Roman" w:cs="Times New Roman"/>
          <w:sz w:val="28"/>
          <w:szCs w:val="28"/>
          <w:lang w:eastAsia="ru-RU"/>
        </w:rPr>
        <w:t>СЦ-6</w:t>
      </w:r>
      <w:r w:rsidR="00494A4F">
        <w:rPr>
          <w:rFonts w:ascii="Times New Roman" w:eastAsia="Times New Roman" w:hAnsi="Times New Roman" w:cs="Times New Roman"/>
          <w:sz w:val="28"/>
          <w:szCs w:val="28"/>
          <w:lang w:eastAsia="ru-RU"/>
        </w:rPr>
        <w:t>. </w:t>
      </w:r>
      <w:r w:rsidR="00A00C34" w:rsidRPr="00DA291F">
        <w:rPr>
          <w:rFonts w:ascii="Times New Roman" w:eastAsia="Times New Roman" w:hAnsi="Times New Roman" w:cs="Times New Roman"/>
          <w:sz w:val="28"/>
          <w:szCs w:val="28"/>
          <w:lang w:eastAsia="ru-RU"/>
        </w:rPr>
        <w:t>Максимальная реализация экспортного потенциала Новосибирской области, совершенствование межрегиональных и внешнеэкономических связей.</w:t>
      </w:r>
      <w:bookmarkEnd w:id="671"/>
      <w:bookmarkEnd w:id="672"/>
      <w:bookmarkEnd w:id="673"/>
      <w:bookmarkEnd w:id="674"/>
      <w:bookmarkEnd w:id="675"/>
      <w:bookmarkEnd w:id="676"/>
      <w:r w:rsidR="00A00C34" w:rsidRPr="00DA291F">
        <w:rPr>
          <w:rFonts w:ascii="Times New Roman" w:eastAsia="Times New Roman" w:hAnsi="Times New Roman" w:cs="Times New Roman"/>
          <w:sz w:val="28"/>
          <w:szCs w:val="28"/>
          <w:lang w:eastAsia="ru-RU"/>
        </w:rPr>
        <w:t xml:space="preserve"> </w:t>
      </w:r>
    </w:p>
    <w:p w14:paraId="222108DA" w14:textId="70B00129" w:rsidR="004C5F57" w:rsidRPr="00DA291F" w:rsidRDefault="004C5F57"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Задача и основные направления деятельности.</w:t>
      </w:r>
    </w:p>
    <w:p w14:paraId="2D247D2C" w14:textId="4A949BB2" w:rsidR="00A00C34" w:rsidRPr="00DA291F" w:rsidRDefault="00677C89"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677" w:name="_Toc528054723"/>
      <w:bookmarkStart w:id="678" w:name="_Toc528144307"/>
      <w:bookmarkStart w:id="679" w:name="_Toc528168390"/>
      <w:bookmarkStart w:id="680" w:name="_Toc528169082"/>
      <w:bookmarkStart w:id="681" w:name="_Toc528173337"/>
      <w:bookmarkStart w:id="682" w:name="_Toc528318649"/>
      <w:r w:rsidRPr="00DA291F">
        <w:rPr>
          <w:rFonts w:ascii="Times New Roman" w:eastAsia="Calibri" w:hAnsi="Times New Roman" w:cs="Times New Roman"/>
          <w:spacing w:val="2"/>
          <w:sz w:val="28"/>
          <w:szCs w:val="28"/>
        </w:rPr>
        <w:t>З-6</w:t>
      </w:r>
      <w:r w:rsidR="00A00C34" w:rsidRPr="00DA291F">
        <w:rPr>
          <w:rFonts w:ascii="Times New Roman" w:eastAsia="Calibri" w:hAnsi="Times New Roman" w:cs="Times New Roman"/>
          <w:spacing w:val="2"/>
          <w:sz w:val="28"/>
          <w:szCs w:val="28"/>
        </w:rPr>
        <w:t>.0.1.</w:t>
      </w:r>
      <w:r w:rsidR="00494A4F">
        <w:rPr>
          <w:rFonts w:ascii="Times New Roman" w:eastAsia="Calibri" w:hAnsi="Times New Roman" w:cs="Times New Roman"/>
          <w:spacing w:val="2"/>
          <w:sz w:val="28"/>
          <w:szCs w:val="28"/>
        </w:rPr>
        <w:t> </w:t>
      </w:r>
      <w:bookmarkEnd w:id="677"/>
      <w:bookmarkEnd w:id="678"/>
      <w:r w:rsidR="00A00C34" w:rsidRPr="00DA291F">
        <w:rPr>
          <w:rFonts w:ascii="Times New Roman" w:eastAsia="Calibri" w:hAnsi="Times New Roman" w:cs="Times New Roman"/>
          <w:spacing w:val="2"/>
          <w:sz w:val="28"/>
          <w:szCs w:val="28"/>
        </w:rPr>
        <w:t xml:space="preserve">Содействовать развитию несырьевого экспорта, стимулировать экспорт услуг, включая услуги образования, здравоохранения, </w:t>
      </w:r>
      <w:r w:rsidR="00F04179" w:rsidRPr="00DA291F">
        <w:rPr>
          <w:rFonts w:ascii="Times New Roman" w:eastAsia="Calibri" w:hAnsi="Times New Roman" w:cs="Times New Roman"/>
          <w:spacing w:val="2"/>
          <w:sz w:val="28"/>
          <w:szCs w:val="28"/>
        </w:rPr>
        <w:t>туризма, транспорта</w:t>
      </w:r>
      <w:r w:rsidR="00A00C34" w:rsidRPr="00DA291F">
        <w:rPr>
          <w:rFonts w:ascii="Times New Roman" w:eastAsia="Calibri" w:hAnsi="Times New Roman" w:cs="Times New Roman"/>
          <w:spacing w:val="2"/>
          <w:sz w:val="28"/>
          <w:szCs w:val="28"/>
        </w:rPr>
        <w:t>:</w:t>
      </w:r>
      <w:bookmarkEnd w:id="679"/>
      <w:bookmarkEnd w:id="680"/>
      <w:bookmarkEnd w:id="681"/>
      <w:bookmarkEnd w:id="682"/>
    </w:p>
    <w:p w14:paraId="6BE2B9EE"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эффективной региональной инфраструктуры поддержки экспорта, включающей расширение сотрудничества Новосибирской области с институтами развития федерального и международного уровней;</w:t>
      </w:r>
    </w:p>
    <w:p w14:paraId="7403C699" w14:textId="77777777" w:rsidR="00A00C34" w:rsidRPr="00DA291F" w:rsidRDefault="00A00C34" w:rsidP="00DA291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развитие и укрепление положительного делового имиджа Новосибирской области за рубежом, в том числе за счет продвижения бренда региона «Made in Novosibirsk </w:t>
      </w:r>
      <w:r w:rsidRPr="00DA291F">
        <w:rPr>
          <w:rFonts w:ascii="Times New Roman" w:eastAsia="Times New Roman" w:hAnsi="Times New Roman" w:cs="Times New Roman"/>
          <w:sz w:val="28"/>
          <w:szCs w:val="28"/>
          <w:lang w:val="en-US" w:eastAsia="ru-RU"/>
        </w:rPr>
        <w:t>r</w:t>
      </w:r>
      <w:r w:rsidRPr="00DA291F">
        <w:rPr>
          <w:rFonts w:ascii="Times New Roman" w:eastAsia="Times New Roman" w:hAnsi="Times New Roman" w:cs="Times New Roman"/>
          <w:sz w:val="28"/>
          <w:szCs w:val="28"/>
          <w:lang w:eastAsia="ru-RU"/>
        </w:rPr>
        <w:t xml:space="preserve">egion»; </w:t>
      </w:r>
    </w:p>
    <w:p w14:paraId="4FE6C9CD" w14:textId="57D59710" w:rsidR="00A00C34" w:rsidRPr="00DA291F" w:rsidRDefault="00A00C34" w:rsidP="00DA291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содействие формированию транспортно-логистического комплекса, отвечающего требованиям внешней торговли, в том числе создание условий для развития экспорта</w:t>
      </w:r>
      <w:r w:rsidR="004C5F57" w:rsidRPr="00DA291F">
        <w:rPr>
          <w:rFonts w:ascii="Times New Roman" w:eastAsia="Times New Roman" w:hAnsi="Times New Roman" w:cs="Times New Roman"/>
          <w:sz w:val="28"/>
          <w:szCs w:val="28"/>
          <w:lang w:eastAsia="ru-RU"/>
        </w:rPr>
        <w:t xml:space="preserve"> транспортных услуг и увеличения</w:t>
      </w:r>
      <w:r w:rsidRPr="00DA291F">
        <w:rPr>
          <w:rFonts w:ascii="Times New Roman" w:eastAsia="Times New Roman" w:hAnsi="Times New Roman" w:cs="Times New Roman"/>
          <w:sz w:val="28"/>
          <w:szCs w:val="28"/>
          <w:lang w:eastAsia="ru-RU"/>
        </w:rPr>
        <w:t xml:space="preserve"> транзитных грузопотоков; </w:t>
      </w:r>
    </w:p>
    <w:p w14:paraId="63D89ECD"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расширение внешнеэкономического и международного сотрудничества путем организации презентаций экспортного и инвестиционного потенциала Новосибирской области в ходе визитов официальных делегаций Новосибирской области за рубеж и при приеме делегаций иностранных государств в Новосибирской области, участия представителей региона в международных выставках и проведении бизнес-миссий;</w:t>
      </w:r>
    </w:p>
    <w:p w14:paraId="08511CCE"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содействие привлечению иностранных инвестиций в наукоемкие, высокотехнологичные и другие приоритетные сферы экономики Новосибирской области, в том числе за счет развития бизнес-инфраструктуры, обеспечивающей комфортное ведение бизнеса для иностранных граждан и организаций;</w:t>
      </w:r>
    </w:p>
    <w:p w14:paraId="2ACAC7C1"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содействие развитию экспорта путём изучения рынков для реализации производимых на территории области продуктов и услуг (поиск новых секторов мирового рынка инновационных товаров, технологий, IT-продуктов, услуг технического и научного характера, определение «драйверов» </w:t>
      </w:r>
      <w:r w:rsidRPr="00DA291F">
        <w:rPr>
          <w:rFonts w:ascii="Times New Roman" w:hAnsi="Times New Roman" w:cs="Times New Roman"/>
          <w:sz w:val="28"/>
          <w:szCs w:val="28"/>
        </w:rPr>
        <w:t xml:space="preserve">– </w:t>
      </w:r>
      <w:r w:rsidRPr="00DA291F">
        <w:rPr>
          <w:rFonts w:ascii="Times New Roman" w:eastAsia="Times New Roman" w:hAnsi="Times New Roman" w:cs="Times New Roman"/>
          <w:sz w:val="28"/>
          <w:szCs w:val="28"/>
          <w:lang w:eastAsia="ru-RU"/>
        </w:rPr>
        <w:t>организаций Новосибирской области, обладающих экспортным потенциалом);</w:t>
      </w:r>
    </w:p>
    <w:p w14:paraId="405E0471"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формирование институциональной среды, нацеленной на стимулирование экспорта и обеспечивающей конкурентные условия деятельности новосибирских компаний на мировом рынке;</w:t>
      </w:r>
    </w:p>
    <w:p w14:paraId="71DD27E8"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содействие увеличению числа организаций-экспортеров и формирование широкого слоя конкурентоспособных предпринимателей-экспортеров; поддержка экспортно-ориентированных предприятий;</w:t>
      </w:r>
    </w:p>
    <w:p w14:paraId="4C50ECB6"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внедрение программы коммуникационных мероприятий по повышению уровня информированности иностранных граждан о медицинских и образовательных услугах, оказываемых на территории Новосибирской области, в том числе разработка информационных материалов на русском, английском и китайском языках о ведущих медицинских организациях Российской Федерации, в Новосибирской области, образовательных учреждениях и доступных услугах, оказываемых в данных медицинских организациях и образовательных учреждениях;</w:t>
      </w:r>
    </w:p>
    <w:p w14:paraId="5795DEA7" w14:textId="7D56DA99"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разработка и внедрение методических рекомендаций для медицинских организаций и образовательных учреждений, находящихся на территории Новосибирской обла</w:t>
      </w:r>
      <w:r w:rsidR="004C5F57" w:rsidRPr="00DA291F">
        <w:rPr>
          <w:rFonts w:ascii="Times New Roman" w:eastAsia="Times New Roman" w:hAnsi="Times New Roman" w:cs="Times New Roman"/>
          <w:sz w:val="28"/>
          <w:szCs w:val="28"/>
          <w:lang w:eastAsia="ru-RU"/>
        </w:rPr>
        <w:t>сти, по развитию экспорта услуг;</w:t>
      </w:r>
    </w:p>
    <w:p w14:paraId="2B8B9306" w14:textId="77777777" w:rsidR="00A00C34" w:rsidRPr="00DA291F" w:rsidRDefault="00A00C34" w:rsidP="00DA291F">
      <w:pPr>
        <w:spacing w:after="0" w:line="240" w:lineRule="auto"/>
        <w:ind w:firstLine="709"/>
        <w:jc w:val="both"/>
        <w:rPr>
          <w:rFonts w:ascii="Times New Roman" w:eastAsia="Times New Roman" w:hAnsi="Times New Roman" w:cs="Times New Roman"/>
          <w:strike/>
          <w:sz w:val="28"/>
          <w:szCs w:val="28"/>
          <w:lang w:eastAsia="ru-RU"/>
        </w:rPr>
      </w:pPr>
      <w:r w:rsidRPr="00DA291F">
        <w:rPr>
          <w:rFonts w:ascii="Times New Roman" w:eastAsia="Times New Roman" w:hAnsi="Times New Roman" w:cs="Times New Roman"/>
          <w:sz w:val="28"/>
          <w:szCs w:val="28"/>
          <w:lang w:eastAsia="ru-RU"/>
        </w:rPr>
        <w:t>внедрение системы мониторинга статистических данных медицинских организаций и образовательных учреждений по объему оказания услуг, оказываемых на территории Новосибирской области иностранным гражданам;</w:t>
      </w:r>
    </w:p>
    <w:p w14:paraId="2494054E"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обеспечение участия Новосибирской области в реализации единой государственной политики Российской Федерации по развитию международных культурных, научных, образовательных, молодежных и иных гуманитарных связей, в том числе по оказанию государственной поддержки соотечественников, проживающих за рубежом; </w:t>
      </w:r>
    </w:p>
    <w:p w14:paraId="5D9C36AF"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разработка и продвижение нового поколения программ дополнительного образования, on-line курсов для иностранных граждан, разработка механизмов государственно-частного партнёрства при создании и модернизации межвузовских кампусов для иностранных обучающихся;</w:t>
      </w:r>
    </w:p>
    <w:p w14:paraId="4CEABE00"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диверсификация отраслевой структуры внешнеэкономической деятельности Новосибирской области, в том числе увеличение роли услуг в региональном экспорте (образовательных, медицинских, культурных, туристских, инжиниринговых, консалтинговых и других) и развитие региональной инновационной инфраструктуры, в том числе развитие экспорта медицинских услуг, телемедицинских технологий, использование инструментов маркетинга для продвижения медицинских услуг (единый портал, call-центр). Коммерциализация науки и вовлечение образовательного комплекса в создание и коммерциализацию инновационных разработок;</w:t>
      </w:r>
    </w:p>
    <w:p w14:paraId="6487EB73" w14:textId="77777777" w:rsidR="00A00C34" w:rsidRPr="00DA291F" w:rsidRDefault="00A00C34"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расширение и диверсификация международного сотрудничества Новосибирской области, создание благоприятных условий для удержания позиций и увеличения присутствия на мировых рынках, в том числе за счет расширения номенклатуры экспорта и географии внешнеэкономических связей региона.</w:t>
      </w:r>
    </w:p>
    <w:p w14:paraId="4D6098BB" w14:textId="77777777" w:rsidR="00A00C34" w:rsidRPr="00DA291F" w:rsidRDefault="00A00C3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Результатом достижения цели станет укрепление позиций Новосибирской области в системе мирохозяйственных связей и способствование решению задач социально-экономического развития Новосибирской области за счет осуществления эффективных международных и внешнеэкономических связей, в том числе по увеличению валового регионального продукта Новосибирской области за счет роста экспорта региона и привлечения иностранного капитала. При этом положительный эффект будет распространяться не только на предприятия-участники внешнеэкономических связей, но и на технологически связанные с ними производства.  </w:t>
      </w:r>
    </w:p>
    <w:p w14:paraId="6EA433F9" w14:textId="49256748" w:rsidR="00F26CC8" w:rsidRPr="00DA291F" w:rsidRDefault="00F26CC8" w:rsidP="00F26CC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DA291F">
        <w:rPr>
          <w:rFonts w:ascii="Times New Roman" w:eastAsia="Times New Roman" w:hAnsi="Times New Roman" w:cs="Times New Roman"/>
          <w:sz w:val="28"/>
          <w:szCs w:val="28"/>
        </w:rPr>
        <w:t>адач</w:t>
      </w:r>
      <w:r>
        <w:rPr>
          <w:rFonts w:ascii="Times New Roman" w:eastAsia="Times New Roman" w:hAnsi="Times New Roman" w:cs="Times New Roman"/>
          <w:sz w:val="28"/>
          <w:szCs w:val="28"/>
        </w:rPr>
        <w:t>а</w:t>
      </w:r>
      <w:r w:rsidRPr="00DA291F">
        <w:rPr>
          <w:rFonts w:ascii="Times New Roman" w:eastAsia="Times New Roman" w:hAnsi="Times New Roman" w:cs="Times New Roman"/>
          <w:sz w:val="28"/>
          <w:szCs w:val="28"/>
        </w:rPr>
        <w:t xml:space="preserve"> и основны</w:t>
      </w:r>
      <w:r>
        <w:rPr>
          <w:rFonts w:ascii="Times New Roman" w:eastAsia="Times New Roman" w:hAnsi="Times New Roman" w:cs="Times New Roman"/>
          <w:sz w:val="28"/>
          <w:szCs w:val="28"/>
        </w:rPr>
        <w:t>е</w:t>
      </w:r>
      <w:r w:rsidRPr="00DA291F">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w:t>
      </w:r>
      <w:r w:rsidRPr="00DA291F">
        <w:rPr>
          <w:rFonts w:ascii="Times New Roman" w:eastAsia="Times New Roman" w:hAnsi="Times New Roman" w:cs="Times New Roman"/>
          <w:sz w:val="28"/>
          <w:szCs w:val="28"/>
        </w:rPr>
        <w:t xml:space="preserve"> деятельности </w:t>
      </w:r>
      <w:r w:rsidRPr="00DC334D">
        <w:rPr>
          <w:rFonts w:ascii="Times New Roman" w:eastAsia="Times New Roman" w:hAnsi="Times New Roman" w:cs="Times New Roman"/>
          <w:sz w:val="28"/>
          <w:szCs w:val="28"/>
        </w:rPr>
        <w:t xml:space="preserve">по развитию </w:t>
      </w:r>
      <w:r w:rsidRPr="00DA291F">
        <w:rPr>
          <w:rFonts w:ascii="Times New Roman" w:eastAsia="Times New Roman" w:hAnsi="Times New Roman" w:cs="Times New Roman"/>
          <w:sz w:val="28"/>
          <w:szCs w:val="28"/>
          <w:lang w:eastAsia="ru-RU"/>
        </w:rPr>
        <w:t xml:space="preserve">межрегиональных и внешнеэкономических связей, наращиванию экспорта товаров и услуг </w:t>
      </w:r>
      <w:r w:rsidRPr="00DA291F">
        <w:rPr>
          <w:rFonts w:ascii="Times New Roman" w:eastAsia="Times New Roman" w:hAnsi="Times New Roman" w:cs="Times New Roman"/>
          <w:sz w:val="28"/>
          <w:szCs w:val="28"/>
        </w:rPr>
        <w:t>буд</w:t>
      </w:r>
      <w:r>
        <w:rPr>
          <w:rFonts w:ascii="Times New Roman" w:eastAsia="Times New Roman" w:hAnsi="Times New Roman" w:cs="Times New Roman"/>
          <w:sz w:val="28"/>
          <w:szCs w:val="28"/>
        </w:rPr>
        <w:t>у</w:t>
      </w:r>
      <w:r w:rsidRPr="00DA291F">
        <w:rPr>
          <w:rFonts w:ascii="Times New Roman" w:eastAsia="Times New Roman" w:hAnsi="Times New Roman" w:cs="Times New Roman"/>
          <w:sz w:val="28"/>
          <w:szCs w:val="28"/>
        </w:rPr>
        <w:t xml:space="preserve">т </w:t>
      </w:r>
      <w:r>
        <w:rPr>
          <w:rFonts w:ascii="Times New Roman" w:eastAsia="Times New Roman" w:hAnsi="Times New Roman" w:cs="Times New Roman"/>
          <w:sz w:val="28"/>
          <w:szCs w:val="28"/>
        </w:rPr>
        <w:t xml:space="preserve">реализовываться </w:t>
      </w:r>
      <w:r w:rsidRPr="00DA291F">
        <w:rPr>
          <w:rFonts w:ascii="Times New Roman" w:eastAsia="Times New Roman" w:hAnsi="Times New Roman" w:cs="Times New Roman"/>
          <w:sz w:val="28"/>
          <w:szCs w:val="28"/>
        </w:rPr>
        <w:t>в рамках:</w:t>
      </w:r>
    </w:p>
    <w:p w14:paraId="051E223B" w14:textId="61DE6DA9" w:rsidR="00A00C34" w:rsidRPr="00DA291F" w:rsidRDefault="00A00C34" w:rsidP="00DA291F">
      <w:pPr>
        <w:spacing w:after="0" w:line="240" w:lineRule="auto"/>
        <w:ind w:firstLine="709"/>
        <w:jc w:val="both"/>
        <w:rPr>
          <w:rFonts w:ascii="Times New Roman" w:hAnsi="Times New Roman" w:cs="Times New Roman"/>
          <w:spacing w:val="2"/>
          <w:sz w:val="28"/>
          <w:szCs w:val="28"/>
          <w:shd w:val="clear" w:color="auto" w:fill="FFFFFF"/>
        </w:rPr>
      </w:pPr>
      <w:r w:rsidRPr="00DA291F">
        <w:rPr>
          <w:rFonts w:ascii="Times New Roman" w:hAnsi="Times New Roman" w:cs="Times New Roman"/>
          <w:spacing w:val="2"/>
          <w:sz w:val="28"/>
          <w:szCs w:val="28"/>
          <w:shd w:val="clear" w:color="auto" w:fill="FFFFFF"/>
        </w:rPr>
        <w:t>национального проекта «Международная кооперация и экспорт», в соответствии с</w:t>
      </w:r>
      <w:r w:rsidRPr="00DA291F">
        <w:rPr>
          <w:rFonts w:ascii="Times New Roman" w:eastAsia="Times New Roman" w:hAnsi="Times New Roman" w:cs="Times New Roman"/>
          <w:sz w:val="28"/>
          <w:szCs w:val="28"/>
          <w:lang w:eastAsia="ru-RU"/>
        </w:rPr>
        <w:t xml:space="preserve"> </w:t>
      </w:r>
      <w:r w:rsidR="004C5F57" w:rsidRPr="00DA291F">
        <w:rPr>
          <w:rFonts w:ascii="Times New Roman" w:eastAsia="Times New Roman" w:hAnsi="Times New Roman" w:cs="Times New Roman"/>
          <w:sz w:val="28"/>
          <w:szCs w:val="28"/>
          <w:lang w:eastAsia="ru-RU"/>
        </w:rPr>
        <w:t xml:space="preserve">Указом </w:t>
      </w:r>
      <w:r w:rsidRPr="00DA291F">
        <w:rPr>
          <w:rFonts w:ascii="Times New Roman" w:eastAsia="Times New Roman" w:hAnsi="Times New Roman" w:cs="Times New Roman"/>
          <w:sz w:val="28"/>
          <w:szCs w:val="28"/>
          <w:lang w:eastAsia="ru-RU"/>
        </w:rPr>
        <w:t xml:space="preserve">Президента Российской Федерации от 07.05.2018 </w:t>
      </w:r>
      <w:r w:rsidR="009021D3" w:rsidRPr="00DA291F">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204 «О национальных целях и стратегических задачах развития Российской Федерации на период до 2024 года»;</w:t>
      </w:r>
      <w:r w:rsidRPr="00DA291F">
        <w:rPr>
          <w:rFonts w:ascii="Times New Roman" w:hAnsi="Times New Roman" w:cs="Times New Roman"/>
          <w:spacing w:val="2"/>
          <w:sz w:val="28"/>
          <w:szCs w:val="28"/>
          <w:shd w:val="clear" w:color="auto" w:fill="FFFFFF"/>
        </w:rPr>
        <w:t xml:space="preserve"> </w:t>
      </w:r>
    </w:p>
    <w:p w14:paraId="4894958C" w14:textId="765A2C4A" w:rsidR="00A00C34" w:rsidRPr="00DA291F" w:rsidRDefault="00A00C34"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683" w:name="_Toc528173338"/>
      <w:bookmarkStart w:id="684" w:name="_Toc528318650"/>
      <w:r w:rsidRPr="00DA291F">
        <w:rPr>
          <w:rFonts w:ascii="Times New Roman" w:hAnsi="Times New Roman" w:cs="Times New Roman"/>
          <w:sz w:val="28"/>
          <w:szCs w:val="28"/>
        </w:rPr>
        <w:t>государственн</w:t>
      </w:r>
      <w:r w:rsidR="00F26CC8">
        <w:rPr>
          <w:rFonts w:ascii="Times New Roman" w:hAnsi="Times New Roman" w:cs="Times New Roman"/>
          <w:sz w:val="28"/>
          <w:szCs w:val="28"/>
        </w:rPr>
        <w:t>ых программ</w:t>
      </w:r>
      <w:r w:rsidRPr="00DA291F">
        <w:rPr>
          <w:rFonts w:ascii="Times New Roman" w:hAnsi="Times New Roman" w:cs="Times New Roman"/>
          <w:sz w:val="28"/>
          <w:szCs w:val="28"/>
        </w:rPr>
        <w:t xml:space="preserve"> Новосибирской области «Стимулирование инвестиционной и инновационной активности в Новосибирской области»</w:t>
      </w:r>
      <w:r w:rsidR="00724BBC">
        <w:rPr>
          <w:rFonts w:ascii="Times New Roman" w:hAnsi="Times New Roman" w:cs="Times New Roman"/>
          <w:sz w:val="28"/>
          <w:szCs w:val="28"/>
        </w:rPr>
        <w:t xml:space="preserve"> и </w:t>
      </w:r>
      <w:bookmarkStart w:id="685" w:name="_Toc528173339"/>
      <w:bookmarkStart w:id="686" w:name="_Toc528318651"/>
      <w:bookmarkEnd w:id="683"/>
      <w:bookmarkEnd w:id="684"/>
      <w:r w:rsidRPr="00DA291F">
        <w:rPr>
          <w:rFonts w:ascii="Times New Roman" w:hAnsi="Times New Roman" w:cs="Times New Roman"/>
          <w:sz w:val="28"/>
          <w:szCs w:val="28"/>
        </w:rPr>
        <w:t>«Развитие субъектов малого и среднего предпринимательства в Новосибирской области».</w:t>
      </w:r>
      <w:bookmarkEnd w:id="685"/>
      <w:bookmarkEnd w:id="686"/>
    </w:p>
    <w:p w14:paraId="1B3ECACF" w14:textId="29A683CA" w:rsidR="00EE0B47" w:rsidRDefault="00EE0B47" w:rsidP="00EE0B47">
      <w:pPr>
        <w:spacing w:after="0" w:line="240" w:lineRule="auto"/>
        <w:ind w:firstLine="709"/>
        <w:jc w:val="both"/>
        <w:rPr>
          <w:rFonts w:ascii="Times New Roman" w:eastAsia="Times New Roman" w:hAnsi="Times New Roman" w:cs="Times New Roman"/>
          <w:sz w:val="28"/>
          <w:szCs w:val="28"/>
        </w:rPr>
      </w:pPr>
      <w:r w:rsidRPr="00DC334D">
        <w:rPr>
          <w:rFonts w:ascii="Times New Roman" w:eastAsia="Times New Roman" w:hAnsi="Times New Roman" w:cs="Times New Roman"/>
          <w:sz w:val="28"/>
          <w:szCs w:val="28"/>
        </w:rPr>
        <w:t xml:space="preserve">Результатом реализации стратегии по развитию </w:t>
      </w:r>
      <w:r w:rsidRPr="00DA291F">
        <w:rPr>
          <w:rFonts w:ascii="Times New Roman" w:eastAsia="Times New Roman" w:hAnsi="Times New Roman" w:cs="Times New Roman"/>
          <w:sz w:val="28"/>
          <w:szCs w:val="28"/>
          <w:lang w:eastAsia="ru-RU"/>
        </w:rPr>
        <w:t>межрегиональных и внешнеэкономических связей, наращиванию экспорта товаров и услуг</w:t>
      </w:r>
      <w:r w:rsidRPr="00DC334D">
        <w:rPr>
          <w:rFonts w:ascii="Times New Roman" w:eastAsia="Times New Roman" w:hAnsi="Times New Roman" w:cs="Times New Roman"/>
          <w:sz w:val="28"/>
          <w:szCs w:val="28"/>
        </w:rPr>
        <w:t xml:space="preserve"> будет являться достижение следующих значений показателей по инновационному сценарию к 2030 году:</w:t>
      </w:r>
    </w:p>
    <w:p w14:paraId="17AFD86C" w14:textId="065EE9F6" w:rsidR="00EE0B47" w:rsidRDefault="00A00C34"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объем экспорта товаров, производимых в Новосибирской области, увеличится до 6</w:t>
      </w:r>
      <w:r w:rsidR="00FF087A">
        <w:rPr>
          <w:rFonts w:ascii="Times New Roman" w:hAnsi="Times New Roman" w:cs="Times New Roman"/>
          <w:bCs/>
          <w:sz w:val="28"/>
          <w:szCs w:val="28"/>
        </w:rPr>
        <w:t xml:space="preserve">345,6 </w:t>
      </w:r>
      <w:r w:rsidRPr="00DA291F">
        <w:rPr>
          <w:rFonts w:ascii="Times New Roman" w:hAnsi="Times New Roman" w:cs="Times New Roman"/>
          <w:bCs/>
          <w:sz w:val="28"/>
          <w:szCs w:val="28"/>
        </w:rPr>
        <w:t>мл</w:t>
      </w:r>
      <w:r w:rsidR="00FF087A">
        <w:rPr>
          <w:rFonts w:ascii="Times New Roman" w:hAnsi="Times New Roman" w:cs="Times New Roman"/>
          <w:bCs/>
          <w:sz w:val="28"/>
          <w:szCs w:val="28"/>
        </w:rPr>
        <w:t>н</w:t>
      </w:r>
      <w:r w:rsidRPr="00DA291F">
        <w:rPr>
          <w:rFonts w:ascii="Times New Roman" w:hAnsi="Times New Roman" w:cs="Times New Roman"/>
          <w:bCs/>
          <w:sz w:val="28"/>
          <w:szCs w:val="28"/>
        </w:rPr>
        <w:t>. долл. США</w:t>
      </w:r>
      <w:r w:rsidR="00EE0B47">
        <w:rPr>
          <w:rFonts w:ascii="Times New Roman" w:hAnsi="Times New Roman" w:cs="Times New Roman"/>
          <w:bCs/>
          <w:sz w:val="28"/>
          <w:szCs w:val="28"/>
        </w:rPr>
        <w:t>;</w:t>
      </w:r>
    </w:p>
    <w:p w14:paraId="68559A6F" w14:textId="77777777" w:rsidR="00EE0B47" w:rsidRDefault="00EE0B47" w:rsidP="00DA291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объем </w:t>
      </w:r>
      <w:r w:rsidR="00A00C34" w:rsidRPr="00DA291F">
        <w:rPr>
          <w:rFonts w:ascii="Times New Roman" w:hAnsi="Times New Roman" w:cs="Times New Roman"/>
          <w:bCs/>
          <w:sz w:val="28"/>
          <w:szCs w:val="28"/>
        </w:rPr>
        <w:t xml:space="preserve">экспорта услуг </w:t>
      </w:r>
      <w:r w:rsidRPr="00DA291F">
        <w:rPr>
          <w:rFonts w:ascii="Times New Roman" w:hAnsi="Times New Roman" w:cs="Times New Roman"/>
          <w:bCs/>
          <w:sz w:val="28"/>
          <w:szCs w:val="28"/>
        </w:rPr>
        <w:t xml:space="preserve">увеличится </w:t>
      </w:r>
      <w:r w:rsidR="00A00C34" w:rsidRPr="00DA291F">
        <w:rPr>
          <w:rFonts w:ascii="Times New Roman" w:hAnsi="Times New Roman" w:cs="Times New Roman"/>
          <w:bCs/>
          <w:sz w:val="28"/>
          <w:szCs w:val="28"/>
        </w:rPr>
        <w:t>до 121,5 млн. долл. США</w:t>
      </w:r>
      <w:r>
        <w:rPr>
          <w:rFonts w:ascii="Times New Roman" w:hAnsi="Times New Roman" w:cs="Times New Roman"/>
          <w:bCs/>
          <w:sz w:val="28"/>
          <w:szCs w:val="28"/>
        </w:rPr>
        <w:t>;</w:t>
      </w:r>
    </w:p>
    <w:p w14:paraId="0739EC43" w14:textId="5DD95ABD" w:rsidR="00A00C34" w:rsidRPr="00DA291F" w:rsidRDefault="00EE0B47" w:rsidP="00DA291F">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w:t>
      </w:r>
      <w:r w:rsidR="00A00C34" w:rsidRPr="00DA291F">
        <w:rPr>
          <w:rFonts w:ascii="Times New Roman" w:hAnsi="Times New Roman" w:cs="Times New Roman"/>
          <w:bCs/>
          <w:sz w:val="28"/>
          <w:szCs w:val="28"/>
        </w:rPr>
        <w:t xml:space="preserve">оля экспорта несырьевой, неэнергетической продукции составит </w:t>
      </w:r>
      <w:r w:rsidR="00FF087A">
        <w:rPr>
          <w:rFonts w:ascii="Times New Roman" w:hAnsi="Times New Roman" w:cs="Times New Roman"/>
          <w:bCs/>
          <w:sz w:val="28"/>
          <w:szCs w:val="28"/>
        </w:rPr>
        <w:t xml:space="preserve">4215,2 млн. долл. США или </w:t>
      </w:r>
      <w:r w:rsidR="00A00C34" w:rsidRPr="00DA291F">
        <w:rPr>
          <w:rFonts w:ascii="Times New Roman" w:hAnsi="Times New Roman" w:cs="Times New Roman"/>
          <w:bCs/>
          <w:sz w:val="28"/>
          <w:szCs w:val="28"/>
        </w:rPr>
        <w:t xml:space="preserve">66,4% </w:t>
      </w:r>
      <w:r w:rsidR="00FF087A">
        <w:rPr>
          <w:rFonts w:ascii="Times New Roman" w:hAnsi="Times New Roman" w:cs="Times New Roman"/>
          <w:bCs/>
          <w:sz w:val="28"/>
          <w:szCs w:val="28"/>
        </w:rPr>
        <w:t>от</w:t>
      </w:r>
      <w:r w:rsidR="00A00C34" w:rsidRPr="00DA291F">
        <w:rPr>
          <w:rFonts w:ascii="Times New Roman" w:hAnsi="Times New Roman" w:cs="Times New Roman"/>
          <w:bCs/>
          <w:sz w:val="28"/>
          <w:szCs w:val="28"/>
        </w:rPr>
        <w:t xml:space="preserve"> обще</w:t>
      </w:r>
      <w:r w:rsidR="00FF087A">
        <w:rPr>
          <w:rFonts w:ascii="Times New Roman" w:hAnsi="Times New Roman" w:cs="Times New Roman"/>
          <w:bCs/>
          <w:sz w:val="28"/>
          <w:szCs w:val="28"/>
        </w:rPr>
        <w:t>го</w:t>
      </w:r>
      <w:r w:rsidR="00A00C34" w:rsidRPr="00DA291F">
        <w:rPr>
          <w:rFonts w:ascii="Times New Roman" w:hAnsi="Times New Roman" w:cs="Times New Roman"/>
          <w:bCs/>
          <w:sz w:val="28"/>
          <w:szCs w:val="28"/>
        </w:rPr>
        <w:t xml:space="preserve"> объем</w:t>
      </w:r>
      <w:r w:rsidR="00FF087A">
        <w:rPr>
          <w:rFonts w:ascii="Times New Roman" w:hAnsi="Times New Roman" w:cs="Times New Roman"/>
          <w:bCs/>
          <w:sz w:val="28"/>
          <w:szCs w:val="28"/>
        </w:rPr>
        <w:t>а</w:t>
      </w:r>
      <w:r w:rsidR="00A00C34" w:rsidRPr="00DA291F">
        <w:rPr>
          <w:rFonts w:ascii="Times New Roman" w:hAnsi="Times New Roman" w:cs="Times New Roman"/>
          <w:bCs/>
          <w:sz w:val="28"/>
          <w:szCs w:val="28"/>
        </w:rPr>
        <w:t xml:space="preserve"> экспорта товаров.</w:t>
      </w:r>
    </w:p>
    <w:p w14:paraId="60D19E71" w14:textId="77777777" w:rsidR="008400AD" w:rsidRPr="00DA291F" w:rsidRDefault="008400AD" w:rsidP="00DA291F">
      <w:pPr>
        <w:spacing w:after="0" w:line="240" w:lineRule="auto"/>
        <w:ind w:firstLine="709"/>
        <w:jc w:val="both"/>
        <w:rPr>
          <w:rFonts w:ascii="Times New Roman" w:hAnsi="Times New Roman" w:cs="Times New Roman"/>
          <w:bCs/>
          <w:sz w:val="28"/>
          <w:szCs w:val="28"/>
        </w:rPr>
      </w:pPr>
    </w:p>
    <w:p w14:paraId="3599FFDB" w14:textId="1BC4B57C" w:rsidR="00D2583A" w:rsidRPr="00DA291F" w:rsidRDefault="00D2583A" w:rsidP="00DA291F">
      <w:pPr>
        <w:pStyle w:val="ConsPlusNormal"/>
        <w:ind w:firstLine="709"/>
        <w:jc w:val="both"/>
        <w:outlineLvl w:val="0"/>
        <w:rPr>
          <w:rFonts w:ascii="Times New Roman" w:hAnsi="Times New Roman" w:cs="Times New Roman"/>
          <w:sz w:val="28"/>
          <w:szCs w:val="28"/>
        </w:rPr>
      </w:pPr>
      <w:bookmarkStart w:id="687" w:name="_Toc528168391"/>
      <w:bookmarkStart w:id="688" w:name="_Toc528169083"/>
      <w:bookmarkStart w:id="689" w:name="_Toc528173340"/>
      <w:bookmarkStart w:id="690" w:name="_Toc528318652"/>
      <w:bookmarkStart w:id="691" w:name="_Toc528597399"/>
      <w:bookmarkStart w:id="692" w:name="_Toc528759786"/>
      <w:bookmarkStart w:id="693" w:name="_Toc529979643"/>
      <w:r w:rsidRPr="00DA291F">
        <w:rPr>
          <w:rFonts w:ascii="Times New Roman" w:hAnsi="Times New Roman" w:cs="Times New Roman"/>
          <w:sz w:val="28"/>
          <w:szCs w:val="28"/>
        </w:rPr>
        <w:t>Приоритет 3.</w:t>
      </w:r>
      <w:r w:rsidR="00337AB3">
        <w:rPr>
          <w:rFonts w:ascii="Times New Roman" w:hAnsi="Times New Roman" w:cs="Times New Roman"/>
          <w:sz w:val="28"/>
          <w:szCs w:val="28"/>
        </w:rPr>
        <w:t> </w:t>
      </w:r>
      <w:r w:rsidRPr="00DA291F">
        <w:rPr>
          <w:rFonts w:ascii="Times New Roman" w:hAnsi="Times New Roman" w:cs="Times New Roman"/>
          <w:sz w:val="28"/>
          <w:szCs w:val="28"/>
        </w:rPr>
        <w:t>Создание современной и безопасной среды для жизни, преображение городов и поселков Новосибирской области</w:t>
      </w:r>
      <w:bookmarkEnd w:id="669"/>
      <w:bookmarkEnd w:id="670"/>
      <w:bookmarkEnd w:id="687"/>
      <w:bookmarkEnd w:id="688"/>
      <w:bookmarkEnd w:id="689"/>
      <w:bookmarkEnd w:id="690"/>
      <w:bookmarkEnd w:id="691"/>
      <w:bookmarkEnd w:id="692"/>
      <w:bookmarkEnd w:id="693"/>
    </w:p>
    <w:p w14:paraId="68CF22D5" w14:textId="77777777" w:rsidR="00065FEE" w:rsidRDefault="00065FEE" w:rsidP="00DA291F">
      <w:pPr>
        <w:pStyle w:val="ConsPlusNormal"/>
        <w:ind w:firstLine="709"/>
        <w:jc w:val="both"/>
        <w:rPr>
          <w:rFonts w:ascii="Times New Roman" w:hAnsi="Times New Roman" w:cs="Times New Roman"/>
          <w:sz w:val="28"/>
          <w:szCs w:val="28"/>
        </w:rPr>
      </w:pPr>
    </w:p>
    <w:p w14:paraId="00F0D04B" w14:textId="77777777" w:rsidR="00064371" w:rsidRPr="00064371" w:rsidRDefault="00064371" w:rsidP="00064371">
      <w:pPr>
        <w:pStyle w:val="ConsPlusNormal"/>
        <w:ind w:firstLine="709"/>
        <w:jc w:val="both"/>
        <w:rPr>
          <w:rFonts w:ascii="Times New Roman" w:hAnsi="Times New Roman" w:cs="Times New Roman"/>
          <w:sz w:val="28"/>
          <w:szCs w:val="28"/>
        </w:rPr>
      </w:pPr>
      <w:r w:rsidRPr="00064371">
        <w:rPr>
          <w:rFonts w:ascii="Times New Roman" w:hAnsi="Times New Roman" w:cs="Times New Roman"/>
          <w:sz w:val="28"/>
          <w:szCs w:val="28"/>
        </w:rPr>
        <w:t>Состояние среды – один из важнейших факторов, определяющих благополучие региона, его привлекательность для жизни.</w:t>
      </w:r>
    </w:p>
    <w:p w14:paraId="31736C31" w14:textId="77777777" w:rsidR="00064371" w:rsidRPr="00064371" w:rsidRDefault="00064371" w:rsidP="00064371">
      <w:pPr>
        <w:pStyle w:val="ConsPlusNormal"/>
        <w:ind w:firstLine="709"/>
        <w:jc w:val="both"/>
        <w:rPr>
          <w:rFonts w:ascii="Times New Roman" w:hAnsi="Times New Roman" w:cs="Times New Roman"/>
          <w:sz w:val="28"/>
          <w:szCs w:val="28"/>
        </w:rPr>
      </w:pPr>
      <w:r w:rsidRPr="00064371">
        <w:rPr>
          <w:rFonts w:ascii="Times New Roman" w:hAnsi="Times New Roman" w:cs="Times New Roman"/>
          <w:sz w:val="28"/>
          <w:szCs w:val="28"/>
        </w:rPr>
        <w:t xml:space="preserve">Люди, обладающие высокопрофессиональными компетенциями, более требовательны к качеству среды, они имеют высокую мобильность, возможность выбирать наилучшие условия для жизни и трудоустройства. Их может привлечь только благоустроенный регион с чистым воздухом и водой, удобным транспортом, комфортным жильем, надежными коммунальными услугами. </w:t>
      </w:r>
    </w:p>
    <w:p w14:paraId="340A6E51" w14:textId="77777777" w:rsidR="00064371" w:rsidRPr="00064371" w:rsidRDefault="00064371" w:rsidP="00064371">
      <w:pPr>
        <w:pStyle w:val="ConsPlusNormal"/>
        <w:ind w:firstLine="709"/>
        <w:jc w:val="both"/>
        <w:rPr>
          <w:rFonts w:ascii="Times New Roman" w:hAnsi="Times New Roman" w:cs="Times New Roman"/>
          <w:sz w:val="28"/>
          <w:szCs w:val="28"/>
        </w:rPr>
      </w:pPr>
      <w:r w:rsidRPr="00064371">
        <w:rPr>
          <w:rFonts w:ascii="Times New Roman" w:hAnsi="Times New Roman" w:cs="Times New Roman"/>
          <w:sz w:val="28"/>
          <w:szCs w:val="28"/>
        </w:rPr>
        <w:t xml:space="preserve">Исходя из необходимости удержания и привлечения на территорию Новосибирской области высококвалифицированных кадров Стратегией определен приоритет 3, который формирует требования к среде проживания, жилищным условиям и местам приложения труда, транспортному обслуживанию, уровню обеспечения социальной и инженерной инфраструктурой включает ряд стратегических целей, направленных на улучшение качества среды в городах и сельских населенных пунктах Новосибирской области, создание благоприятных условий для жизни населения, ведения бизнеса. В связи с этим меры экологического характера, разрешение транспортных проблем, увеличение эксплуатационной надежности инженерной инфраструктуры, комплексное развитие городских и сельских территорий, жилищное обеспечение граждан рассматриваются в качестве основы улучшения качества среды. </w:t>
      </w:r>
    </w:p>
    <w:p w14:paraId="0F36E897" w14:textId="77777777" w:rsidR="00064371" w:rsidRPr="00064371" w:rsidRDefault="00064371" w:rsidP="00064371">
      <w:pPr>
        <w:pStyle w:val="ConsPlusNormal"/>
        <w:ind w:firstLine="709"/>
        <w:jc w:val="both"/>
        <w:rPr>
          <w:rFonts w:ascii="Times New Roman" w:hAnsi="Times New Roman" w:cs="Times New Roman"/>
          <w:sz w:val="28"/>
          <w:szCs w:val="28"/>
        </w:rPr>
      </w:pPr>
      <w:r w:rsidRPr="00064371">
        <w:rPr>
          <w:rFonts w:ascii="Times New Roman" w:hAnsi="Times New Roman" w:cs="Times New Roman"/>
          <w:sz w:val="28"/>
          <w:szCs w:val="28"/>
        </w:rPr>
        <w:t>Возможности пространственного развития Новосибирской области заключаются в развитии агломераций Новосибирской области наряду со сбалансированным социально-экономическим развитием других территорий региона с учетом создания новых центров экономической активности в муниципальных районах и городских округах Новосибирской области в соответствии с их специализацией.</w:t>
      </w:r>
    </w:p>
    <w:p w14:paraId="4885ABCE" w14:textId="77777777" w:rsidR="00064371" w:rsidRPr="00064371" w:rsidRDefault="00064371" w:rsidP="00064371">
      <w:pPr>
        <w:pStyle w:val="ConsPlusNormal"/>
        <w:ind w:firstLine="709"/>
        <w:jc w:val="both"/>
        <w:rPr>
          <w:rFonts w:ascii="Times New Roman" w:hAnsi="Times New Roman" w:cs="Times New Roman"/>
          <w:sz w:val="28"/>
          <w:szCs w:val="28"/>
        </w:rPr>
      </w:pPr>
      <w:r w:rsidRPr="00064371">
        <w:rPr>
          <w:rFonts w:ascii="Times New Roman" w:hAnsi="Times New Roman" w:cs="Times New Roman"/>
          <w:sz w:val="28"/>
          <w:szCs w:val="28"/>
        </w:rPr>
        <w:t>В рамках приоритета 3 определены 2 стратегические цели социально-экономической политики Новосибирской области:</w:t>
      </w:r>
    </w:p>
    <w:p w14:paraId="4B1CCFD8" w14:textId="3D590A36" w:rsidR="00064371" w:rsidRPr="00064371" w:rsidRDefault="00064371" w:rsidP="00064371">
      <w:pPr>
        <w:pStyle w:val="ConsPlusNormal"/>
        <w:ind w:firstLine="709"/>
        <w:jc w:val="both"/>
        <w:rPr>
          <w:rFonts w:ascii="Times New Roman" w:hAnsi="Times New Roman" w:cs="Times New Roman"/>
          <w:sz w:val="28"/>
          <w:szCs w:val="28"/>
        </w:rPr>
      </w:pPr>
      <w:r w:rsidRPr="00064371">
        <w:rPr>
          <w:rFonts w:ascii="Times New Roman" w:hAnsi="Times New Roman" w:cs="Times New Roman"/>
          <w:sz w:val="28"/>
          <w:szCs w:val="28"/>
        </w:rPr>
        <w:t>СЦ-7</w:t>
      </w:r>
      <w:r w:rsidR="00337AB3">
        <w:rPr>
          <w:rFonts w:ascii="Times New Roman" w:hAnsi="Times New Roman" w:cs="Times New Roman"/>
          <w:sz w:val="28"/>
          <w:szCs w:val="28"/>
        </w:rPr>
        <w:t> </w:t>
      </w:r>
      <w:r w:rsidRPr="00064371">
        <w:rPr>
          <w:rFonts w:ascii="Times New Roman" w:hAnsi="Times New Roman" w:cs="Times New Roman"/>
          <w:sz w:val="28"/>
          <w:szCs w:val="28"/>
        </w:rPr>
        <w:t xml:space="preserve">«Обеспечение рационального природопользования как основы экологической безопасности, высоких стандартов экологического благополучия»; </w:t>
      </w:r>
    </w:p>
    <w:p w14:paraId="2B5E7713" w14:textId="57E1843D" w:rsidR="00064371" w:rsidRPr="00064371" w:rsidRDefault="00064371" w:rsidP="00064371">
      <w:pPr>
        <w:pStyle w:val="ConsPlusNormal"/>
        <w:ind w:firstLine="709"/>
        <w:jc w:val="both"/>
        <w:rPr>
          <w:rFonts w:ascii="Times New Roman" w:hAnsi="Times New Roman" w:cs="Times New Roman"/>
          <w:sz w:val="28"/>
          <w:szCs w:val="28"/>
        </w:rPr>
      </w:pPr>
      <w:r w:rsidRPr="00064371">
        <w:rPr>
          <w:rFonts w:ascii="Times New Roman" w:hAnsi="Times New Roman" w:cs="Times New Roman"/>
          <w:sz w:val="28"/>
          <w:szCs w:val="28"/>
        </w:rPr>
        <w:t>СЦ-8</w:t>
      </w:r>
      <w:r w:rsidR="00337AB3">
        <w:rPr>
          <w:rFonts w:ascii="Times New Roman" w:hAnsi="Times New Roman" w:cs="Times New Roman"/>
          <w:sz w:val="28"/>
          <w:szCs w:val="28"/>
        </w:rPr>
        <w:t> </w:t>
      </w:r>
      <w:r w:rsidRPr="00064371">
        <w:rPr>
          <w:rFonts w:ascii="Times New Roman" w:hAnsi="Times New Roman" w:cs="Times New Roman"/>
          <w:sz w:val="28"/>
          <w:szCs w:val="28"/>
        </w:rPr>
        <w:t>«Превращение Новосибирской области в центр Сибирской конурбации с высоким уровнем развития инфраструктуры».</w:t>
      </w:r>
    </w:p>
    <w:p w14:paraId="2225D4B7" w14:textId="3B93C753" w:rsidR="008400AD" w:rsidRDefault="00064371" w:rsidP="00064371">
      <w:pPr>
        <w:pStyle w:val="ConsPlusNormal"/>
        <w:ind w:firstLine="709"/>
        <w:jc w:val="both"/>
        <w:rPr>
          <w:rFonts w:ascii="Times New Roman" w:hAnsi="Times New Roman" w:cs="Times New Roman"/>
          <w:sz w:val="28"/>
          <w:szCs w:val="28"/>
        </w:rPr>
      </w:pPr>
      <w:r w:rsidRPr="00064371">
        <w:rPr>
          <w:rFonts w:ascii="Times New Roman" w:hAnsi="Times New Roman" w:cs="Times New Roman"/>
          <w:sz w:val="28"/>
          <w:szCs w:val="28"/>
        </w:rPr>
        <w:t>Данный приоритет направлен на развитие Новосибирской области, как комфортной и удобной для жизни территории, отвечающей принципам современной «умной среды» в части пространственного развития и ее разнообразия, экологического благополучия, высокого уровня безопасности, мобильности и благоустройства.</w:t>
      </w:r>
    </w:p>
    <w:p w14:paraId="2F529C43" w14:textId="77777777" w:rsidR="00064371" w:rsidRPr="00064371" w:rsidRDefault="00064371" w:rsidP="00064371">
      <w:pPr>
        <w:pStyle w:val="ConsPlusNormal"/>
        <w:ind w:firstLine="709"/>
        <w:jc w:val="both"/>
        <w:rPr>
          <w:rFonts w:ascii="Times New Roman" w:hAnsi="Times New Roman" w:cs="Times New Roman"/>
          <w:sz w:val="28"/>
          <w:szCs w:val="28"/>
        </w:rPr>
      </w:pPr>
    </w:p>
    <w:p w14:paraId="49F0B7F4" w14:textId="0951E956" w:rsidR="00D03CE9" w:rsidRPr="00DA291F" w:rsidRDefault="00D03CE9" w:rsidP="00DA291F">
      <w:pPr>
        <w:pStyle w:val="ConsPlusNormal"/>
        <w:ind w:firstLine="709"/>
        <w:jc w:val="both"/>
        <w:outlineLvl w:val="0"/>
        <w:rPr>
          <w:rFonts w:ascii="Times New Roman" w:hAnsi="Times New Roman" w:cs="Times New Roman"/>
          <w:sz w:val="28"/>
          <w:szCs w:val="28"/>
        </w:rPr>
      </w:pPr>
      <w:bookmarkStart w:id="694" w:name="_Toc528054726"/>
      <w:bookmarkStart w:id="695" w:name="_Toc528144310"/>
      <w:bookmarkStart w:id="696" w:name="_Toc528168392"/>
      <w:bookmarkStart w:id="697" w:name="_Toc528169084"/>
      <w:bookmarkStart w:id="698" w:name="_Toc528173341"/>
      <w:bookmarkStart w:id="699" w:name="_Toc528318653"/>
      <w:bookmarkStart w:id="700" w:name="_Toc528597400"/>
      <w:bookmarkStart w:id="701" w:name="_Toc528759787"/>
      <w:bookmarkStart w:id="702" w:name="_Toc529979644"/>
      <w:bookmarkStart w:id="703" w:name="_Toc517790624"/>
      <w:r w:rsidRPr="00DA291F">
        <w:rPr>
          <w:rFonts w:ascii="Times New Roman" w:hAnsi="Times New Roman" w:cs="Times New Roman"/>
          <w:sz w:val="28"/>
          <w:szCs w:val="28"/>
        </w:rPr>
        <w:t>7</w:t>
      </w:r>
      <w:r w:rsidR="00C70764" w:rsidRPr="00DA291F">
        <w:rPr>
          <w:rFonts w:ascii="Times New Roman" w:hAnsi="Times New Roman" w:cs="Times New Roman"/>
          <w:sz w:val="28"/>
          <w:szCs w:val="28"/>
        </w:rPr>
        <w:t>. Рациональное природопользование и обеспечение экологической безопасности</w:t>
      </w:r>
      <w:bookmarkEnd w:id="660"/>
      <w:bookmarkEnd w:id="694"/>
      <w:bookmarkEnd w:id="695"/>
      <w:bookmarkEnd w:id="696"/>
      <w:bookmarkEnd w:id="697"/>
      <w:bookmarkEnd w:id="698"/>
      <w:bookmarkEnd w:id="699"/>
      <w:bookmarkEnd w:id="700"/>
      <w:bookmarkEnd w:id="701"/>
      <w:bookmarkEnd w:id="702"/>
      <w:r w:rsidRPr="00DA291F">
        <w:rPr>
          <w:rFonts w:ascii="Times New Roman" w:hAnsi="Times New Roman" w:cs="Times New Roman"/>
          <w:sz w:val="28"/>
          <w:szCs w:val="28"/>
        </w:rPr>
        <w:t xml:space="preserve"> </w:t>
      </w:r>
      <w:bookmarkEnd w:id="703"/>
    </w:p>
    <w:p w14:paraId="6DBF989E" w14:textId="77777777" w:rsidR="00065FEE" w:rsidRDefault="00065FEE" w:rsidP="00DA291F">
      <w:pPr>
        <w:spacing w:after="0" w:line="240" w:lineRule="auto"/>
        <w:ind w:firstLine="709"/>
        <w:jc w:val="both"/>
        <w:rPr>
          <w:rFonts w:ascii="Times New Roman" w:eastAsia="Times New Roman" w:hAnsi="Times New Roman" w:cs="Times New Roman"/>
          <w:sz w:val="28"/>
          <w:szCs w:val="28"/>
          <w:lang w:eastAsia="ru-RU"/>
        </w:rPr>
      </w:pPr>
      <w:bookmarkStart w:id="704" w:name="_Toc508804965"/>
      <w:bookmarkStart w:id="705" w:name="_Toc517790625"/>
    </w:p>
    <w:p w14:paraId="22971181" w14:textId="553C092C" w:rsidR="004B03D8" w:rsidRPr="00DA291F" w:rsidRDefault="004B03D8"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Исходя из видения будущего Новосибирской области, в </w:t>
      </w:r>
      <w:r w:rsidR="00065FEE">
        <w:rPr>
          <w:rFonts w:ascii="Times New Roman" w:eastAsia="Times New Roman" w:hAnsi="Times New Roman" w:cs="Times New Roman"/>
          <w:sz w:val="28"/>
          <w:szCs w:val="28"/>
          <w:lang w:eastAsia="ru-RU"/>
        </w:rPr>
        <w:t>с</w:t>
      </w:r>
      <w:r w:rsidRPr="00DA291F">
        <w:rPr>
          <w:rFonts w:ascii="Times New Roman" w:eastAsia="Times New Roman" w:hAnsi="Times New Roman" w:cs="Times New Roman"/>
          <w:sz w:val="28"/>
          <w:szCs w:val="28"/>
          <w:lang w:eastAsia="ru-RU"/>
        </w:rPr>
        <w:t>тратегии определена система задач и направлений деятельности, нацеленных на обеспечение рационального природопользования как основы экологической безопасности, высоких стандартов экологического благополучия, сохранение естественных экосистем в рамках Приоритета 3.</w:t>
      </w:r>
    </w:p>
    <w:p w14:paraId="6029A032" w14:textId="77777777" w:rsidR="00065FEE" w:rsidRDefault="00065FEE" w:rsidP="00065FEE">
      <w:pPr>
        <w:pStyle w:val="ConsPlusNormal"/>
        <w:ind w:firstLine="708"/>
        <w:jc w:val="both"/>
        <w:outlineLvl w:val="1"/>
        <w:rPr>
          <w:rFonts w:ascii="Times New Roman" w:hAnsi="Times New Roman" w:cs="Times New Roman"/>
          <w:sz w:val="28"/>
          <w:szCs w:val="28"/>
        </w:rPr>
      </w:pPr>
      <w:bookmarkStart w:id="706" w:name="_Toc528054727"/>
      <w:bookmarkStart w:id="707" w:name="_Toc528144311"/>
      <w:bookmarkStart w:id="708" w:name="_Toc528168393"/>
      <w:bookmarkStart w:id="709" w:name="_Toc528169085"/>
      <w:bookmarkStart w:id="710" w:name="_Toc528173342"/>
      <w:bookmarkStart w:id="711" w:name="_Toc528318654"/>
      <w:bookmarkStart w:id="712" w:name="_Toc528597401"/>
      <w:bookmarkStart w:id="713" w:name="_Toc528759788"/>
    </w:p>
    <w:p w14:paraId="0F776468" w14:textId="37197059" w:rsidR="00570C08" w:rsidRPr="00DA291F" w:rsidRDefault="00D03CE9" w:rsidP="00065FEE">
      <w:pPr>
        <w:pStyle w:val="ConsPlusNormal"/>
        <w:ind w:firstLine="708"/>
        <w:jc w:val="both"/>
        <w:outlineLvl w:val="1"/>
        <w:rPr>
          <w:rFonts w:ascii="Times New Roman" w:hAnsi="Times New Roman" w:cs="Times New Roman"/>
          <w:sz w:val="28"/>
          <w:szCs w:val="28"/>
        </w:rPr>
      </w:pPr>
      <w:bookmarkStart w:id="714" w:name="_Toc529979645"/>
      <w:r w:rsidRPr="00DA291F">
        <w:rPr>
          <w:rFonts w:ascii="Times New Roman" w:hAnsi="Times New Roman" w:cs="Times New Roman"/>
          <w:sz w:val="28"/>
          <w:szCs w:val="28"/>
        </w:rPr>
        <w:t>7</w:t>
      </w:r>
      <w:r w:rsidR="00570C08" w:rsidRPr="00DA291F">
        <w:rPr>
          <w:rFonts w:ascii="Times New Roman" w:hAnsi="Times New Roman" w:cs="Times New Roman"/>
          <w:sz w:val="28"/>
          <w:szCs w:val="28"/>
        </w:rPr>
        <w:t>.1.</w:t>
      </w:r>
      <w:r w:rsidR="00337AB3">
        <w:rPr>
          <w:rFonts w:ascii="Times New Roman" w:hAnsi="Times New Roman" w:cs="Times New Roman"/>
          <w:sz w:val="28"/>
          <w:szCs w:val="28"/>
        </w:rPr>
        <w:t> </w:t>
      </w:r>
      <w:r w:rsidR="00570C08" w:rsidRPr="00DA291F">
        <w:rPr>
          <w:rFonts w:ascii="Times New Roman" w:hAnsi="Times New Roman" w:cs="Times New Roman"/>
          <w:sz w:val="28"/>
          <w:szCs w:val="28"/>
        </w:rPr>
        <w:t>Природные ресурсы</w:t>
      </w:r>
      <w:bookmarkEnd w:id="704"/>
      <w:bookmarkEnd w:id="705"/>
      <w:bookmarkEnd w:id="706"/>
      <w:bookmarkEnd w:id="707"/>
      <w:bookmarkEnd w:id="708"/>
      <w:bookmarkEnd w:id="709"/>
      <w:bookmarkEnd w:id="710"/>
      <w:bookmarkEnd w:id="711"/>
      <w:bookmarkEnd w:id="712"/>
      <w:bookmarkEnd w:id="713"/>
      <w:bookmarkEnd w:id="714"/>
    </w:p>
    <w:p w14:paraId="166FFD9B" w14:textId="77777777" w:rsidR="00FD1402" w:rsidRPr="00DA291F" w:rsidRDefault="00FD1402" w:rsidP="00DA291F">
      <w:pPr>
        <w:spacing w:after="0" w:line="240" w:lineRule="auto"/>
        <w:ind w:firstLine="709"/>
        <w:jc w:val="both"/>
        <w:rPr>
          <w:rFonts w:ascii="Times New Roman" w:eastAsia="Times New Roman" w:hAnsi="Times New Roman" w:cs="Times New Roman"/>
          <w:sz w:val="28"/>
          <w:szCs w:val="28"/>
          <w:lang w:eastAsia="ru-RU"/>
        </w:rPr>
      </w:pPr>
      <w:bookmarkStart w:id="715" w:name="_Toc508804969"/>
      <w:bookmarkStart w:id="716" w:name="_Toc517790629"/>
    </w:p>
    <w:p w14:paraId="3149E6E0" w14:textId="77777777" w:rsidR="004B03D8" w:rsidRPr="00DA291F" w:rsidRDefault="004B03D8" w:rsidP="00DA291F">
      <w:pPr>
        <w:spacing w:after="0" w:line="240" w:lineRule="auto"/>
        <w:ind w:firstLine="709"/>
        <w:jc w:val="both"/>
        <w:rPr>
          <w:rFonts w:ascii="Times New Roman" w:eastAsia="Times New Roman" w:hAnsi="Times New Roman" w:cs="Times New Roman"/>
          <w:sz w:val="28"/>
          <w:szCs w:val="28"/>
          <w:lang w:eastAsia="ru-RU"/>
        </w:rPr>
      </w:pPr>
      <w:bookmarkStart w:id="717" w:name="_Toc508804974"/>
      <w:bookmarkStart w:id="718" w:name="_Toc517790631"/>
      <w:bookmarkEnd w:id="715"/>
      <w:bookmarkEnd w:id="716"/>
      <w:r w:rsidRPr="00DA291F">
        <w:rPr>
          <w:rFonts w:ascii="Times New Roman" w:eastAsia="Times New Roman" w:hAnsi="Times New Roman" w:cs="Times New Roman"/>
          <w:sz w:val="28"/>
          <w:szCs w:val="28"/>
          <w:lang w:eastAsia="ru-RU"/>
        </w:rPr>
        <w:t>Лесные ресурсы</w:t>
      </w:r>
    </w:p>
    <w:p w14:paraId="1B5EF426" w14:textId="77777777" w:rsidR="00065FEE" w:rsidRDefault="00065FEE"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7B2AEEDF" w14:textId="3578A5DA"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Новосибирская область расположена в зонах южной тайги, смешанных лесов и лесостепи, относится к малолесным регионам. В Новосибирской области земли лесного фонда занимают 6486,7 тыс. га, что составляет 36% всей территории, из них 4 674,3 тыс. га (72,1%) </w:t>
      </w:r>
      <w:r w:rsidR="00337AB3">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земли, покрытые лесной растительностью, лесистость - 27,3%.</w:t>
      </w:r>
    </w:p>
    <w:p w14:paraId="391AD680" w14:textId="77777777"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Леса размещаются во всех 30 муниципальных районах области. Наибольшая площадь земель лесного фонда сосредоточена в северных районах. Так, в Кыштовском, Северном, Убинском и Колыванском районах сосредоточено 58,6%. </w:t>
      </w:r>
    </w:p>
    <w:p w14:paraId="55A3BF25" w14:textId="77777777"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Ежегодный свободный резерв древесины для заготовки достигает 4,5 млн куб. м и представлен в основном лиственными породами, что из года в год ведет к накоплению спелых и перестойных насаждений лиственных пород, а это, в свою очередь, приводит к негативным экологическим последствиям: снижению качественных показателей лесного фонда; ухудшению санитарного состояния и повышению пожарной опасности в лесах.</w:t>
      </w:r>
    </w:p>
    <w:p w14:paraId="05E8D5B2" w14:textId="77777777"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лесозаготовительного, деревообрабатывающего, целлюлозно-бумажного и иного производства, использующего древесину, является одним из возможных направлений развития сельских территорий, а лесной фонд выступает ресурсом для экономического развития промышленности региона.</w:t>
      </w:r>
    </w:p>
    <w:p w14:paraId="505ACCAE" w14:textId="77777777" w:rsidR="004B03D8" w:rsidRPr="00DA291F" w:rsidRDefault="004B03D8" w:rsidP="00DA291F">
      <w:pPr>
        <w:spacing w:after="0" w:line="240" w:lineRule="auto"/>
        <w:ind w:firstLine="709"/>
        <w:jc w:val="both"/>
        <w:rPr>
          <w:rFonts w:ascii="Times New Roman" w:eastAsia="Times New Roman" w:hAnsi="Times New Roman" w:cs="Times New Roman"/>
          <w:sz w:val="28"/>
          <w:szCs w:val="28"/>
          <w:lang w:eastAsia="ru-RU"/>
        </w:rPr>
      </w:pPr>
    </w:p>
    <w:p w14:paraId="466AFFD5" w14:textId="77777777" w:rsidR="004B03D8" w:rsidRPr="00DA291F" w:rsidRDefault="004B03D8" w:rsidP="00DA291F">
      <w:pPr>
        <w:spacing w:after="0" w:line="240" w:lineRule="auto"/>
        <w:ind w:firstLine="709"/>
        <w:jc w:val="both"/>
        <w:rPr>
          <w:rFonts w:ascii="Times New Roman" w:eastAsia="Times New Roman" w:hAnsi="Times New Roman" w:cs="Times New Roman"/>
          <w:sz w:val="28"/>
          <w:szCs w:val="28"/>
          <w:lang w:eastAsia="ru-RU"/>
        </w:rPr>
      </w:pPr>
      <w:bookmarkStart w:id="719" w:name="_Toc508804967"/>
      <w:bookmarkStart w:id="720" w:name="_Toc517790627"/>
      <w:r w:rsidRPr="00DA291F">
        <w:rPr>
          <w:rFonts w:ascii="Times New Roman" w:eastAsia="Times New Roman" w:hAnsi="Times New Roman" w:cs="Times New Roman"/>
          <w:sz w:val="28"/>
          <w:szCs w:val="28"/>
          <w:lang w:eastAsia="ru-RU"/>
        </w:rPr>
        <w:t>Водные ресурсы</w:t>
      </w:r>
      <w:bookmarkEnd w:id="719"/>
      <w:bookmarkEnd w:id="720"/>
    </w:p>
    <w:p w14:paraId="68EA3231" w14:textId="77777777" w:rsidR="00065FEE" w:rsidRDefault="00065FEE" w:rsidP="00DA291F">
      <w:pPr>
        <w:spacing w:after="0" w:line="240" w:lineRule="auto"/>
        <w:ind w:firstLine="709"/>
        <w:jc w:val="both"/>
        <w:rPr>
          <w:rFonts w:ascii="Times New Roman" w:hAnsi="Times New Roman" w:cs="Times New Roman"/>
          <w:sz w:val="28"/>
          <w:szCs w:val="28"/>
        </w:rPr>
      </w:pPr>
    </w:p>
    <w:p w14:paraId="11E5794E" w14:textId="46BA89D6" w:rsidR="004B03D8" w:rsidRPr="00DA291F" w:rsidRDefault="004B03D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Население области обеспечивается на 60% водой из поверхностных водоемов. Все воды из поверхностных водоемов подлежат очистке. Обеспеченность населения области ресурсами речного стока </w:t>
      </w:r>
      <w:r w:rsidR="00337AB3">
        <w:rPr>
          <w:rFonts w:ascii="Times New Roman" w:hAnsi="Times New Roman" w:cs="Times New Roman"/>
          <w:sz w:val="28"/>
          <w:szCs w:val="28"/>
        </w:rPr>
        <w:t>–</w:t>
      </w:r>
      <w:r w:rsidRPr="00DA291F">
        <w:rPr>
          <w:rFonts w:ascii="Times New Roman" w:hAnsi="Times New Roman" w:cs="Times New Roman"/>
          <w:sz w:val="28"/>
          <w:szCs w:val="28"/>
        </w:rPr>
        <w:t xml:space="preserve"> 25,306 тыс. куб. м/год на человека.</w:t>
      </w:r>
    </w:p>
    <w:p w14:paraId="2B6B6088" w14:textId="77777777" w:rsidR="004B03D8" w:rsidRPr="00DA291F" w:rsidRDefault="004B03D8"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hAnsi="Times New Roman" w:cs="Times New Roman"/>
          <w:sz w:val="28"/>
          <w:szCs w:val="28"/>
        </w:rPr>
        <w:t xml:space="preserve">Современное состояние большинства поверхностных водных объектов и прибрежных территорий не соответствует действующим экологическим и градостроительным требованиям. На изменение естественного режима и неблагополучное состояние большинства водных объектов области влияют: </w:t>
      </w:r>
      <w:r w:rsidRPr="00DA291F">
        <w:rPr>
          <w:rFonts w:ascii="Times New Roman" w:eastAsia="Times New Roman" w:hAnsi="Times New Roman" w:cs="Times New Roman"/>
          <w:spacing w:val="2"/>
          <w:sz w:val="28"/>
          <w:szCs w:val="28"/>
          <w:lang w:eastAsia="ru-RU"/>
        </w:rPr>
        <w:t>антропогенные нагрузки, естественные факторы и техногенные причины.</w:t>
      </w:r>
    </w:p>
    <w:p w14:paraId="516307EA" w14:textId="77777777" w:rsidR="004B03D8" w:rsidRPr="00DA291F" w:rsidRDefault="004B03D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Природный состав подземных питьевых вод не соответствует нормативам качества питьевой воды в связи с высокой минерализацией, повышенным содержанием железа, магния, натрия и других компонентов, поэтому требуется их очистка. Кроме того, происходит техногенное загрязнение подземных вод. </w:t>
      </w:r>
    </w:p>
    <w:p w14:paraId="5F3372EC" w14:textId="6C804A5F"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Добываемые и производимые минеральные воды пользуются большим спросом: в Чановском районе </w:t>
      </w:r>
      <w:r w:rsidR="00337AB3">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«Карачинская», «Чистоо</w:t>
      </w:r>
      <w:r w:rsidR="00337AB3">
        <w:rPr>
          <w:rFonts w:ascii="Times New Roman" w:eastAsia="Times New Roman" w:hAnsi="Times New Roman" w:cs="Times New Roman"/>
          <w:sz w:val="28"/>
          <w:szCs w:val="28"/>
          <w:lang w:eastAsia="ru-RU"/>
        </w:rPr>
        <w:t>зерье»; в Довольненском районе –</w:t>
      </w:r>
      <w:r w:rsidRPr="00DA291F">
        <w:rPr>
          <w:rFonts w:ascii="Times New Roman" w:eastAsia="Times New Roman" w:hAnsi="Times New Roman" w:cs="Times New Roman"/>
          <w:sz w:val="28"/>
          <w:szCs w:val="28"/>
          <w:lang w:eastAsia="ru-RU"/>
        </w:rPr>
        <w:t xml:space="preserve"> «Доволенская», «Дупленская»; в Татарском районе </w:t>
      </w:r>
      <w:r w:rsidR="00337AB3">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«Жемчужина Сибири»; в Новосибирском районе </w:t>
      </w:r>
      <w:r w:rsidR="00337AB3">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«Олимп-1185», «Новосибирская». Необходимо увеличивать объем их добычи и розлива.</w:t>
      </w:r>
    </w:p>
    <w:p w14:paraId="6AE34E59" w14:textId="77777777" w:rsidR="00065FEE" w:rsidRDefault="00065FEE" w:rsidP="00DA291F">
      <w:pPr>
        <w:tabs>
          <w:tab w:val="left" w:pos="1560"/>
        </w:tabs>
        <w:spacing w:after="0" w:line="240" w:lineRule="auto"/>
        <w:ind w:firstLine="709"/>
        <w:jc w:val="both"/>
        <w:rPr>
          <w:rFonts w:ascii="Times New Roman" w:eastAsia="Times New Roman" w:hAnsi="Times New Roman" w:cs="Times New Roman"/>
          <w:sz w:val="28"/>
          <w:szCs w:val="28"/>
          <w:lang w:eastAsia="ru-RU"/>
        </w:rPr>
      </w:pPr>
      <w:bookmarkStart w:id="721" w:name="_Toc508804968"/>
      <w:bookmarkStart w:id="722" w:name="_Toc517790628"/>
    </w:p>
    <w:p w14:paraId="53CCBC8C" w14:textId="318F8B64" w:rsidR="004B03D8" w:rsidRPr="00DA291F" w:rsidRDefault="004B03D8" w:rsidP="00DA291F">
      <w:pPr>
        <w:tabs>
          <w:tab w:val="left" w:pos="1560"/>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Животный мир</w:t>
      </w:r>
      <w:bookmarkEnd w:id="721"/>
      <w:bookmarkEnd w:id="722"/>
    </w:p>
    <w:p w14:paraId="0524D67D" w14:textId="77777777" w:rsidR="00065FEE" w:rsidRDefault="00065FEE" w:rsidP="00DA291F">
      <w:pPr>
        <w:spacing w:after="0" w:line="240" w:lineRule="auto"/>
        <w:ind w:firstLine="709"/>
        <w:jc w:val="both"/>
        <w:rPr>
          <w:rFonts w:ascii="Times New Roman" w:hAnsi="Times New Roman" w:cs="Times New Roman"/>
          <w:sz w:val="28"/>
          <w:szCs w:val="28"/>
        </w:rPr>
      </w:pPr>
    </w:p>
    <w:p w14:paraId="706A2784" w14:textId="6082B0E8" w:rsidR="004B03D8" w:rsidRPr="00DA291F" w:rsidRDefault="004B03D8"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hAnsi="Times New Roman" w:cs="Times New Roman"/>
          <w:sz w:val="28"/>
          <w:szCs w:val="28"/>
        </w:rPr>
        <w:t xml:space="preserve">Основную долю биологического разнообразия Новосибирской области (свыше 90%) составляют мелкие беспозвоночные животные. Составлены аннотированные </w:t>
      </w:r>
      <w:r w:rsidRPr="00DA291F">
        <w:rPr>
          <w:rFonts w:ascii="Times New Roman" w:hAnsi="Times New Roman" w:cs="Times New Roman"/>
          <w:spacing w:val="-2"/>
          <w:sz w:val="28"/>
          <w:szCs w:val="28"/>
        </w:rPr>
        <w:t>перечни видов животных, включившие более 4 000 видов беспозвоночных. Из ценных пушных зверей (охота только по лицензиям)</w:t>
      </w:r>
      <w:r w:rsidR="00337AB3">
        <w:rPr>
          <w:rFonts w:ascii="Times New Roman" w:hAnsi="Times New Roman" w:cs="Times New Roman"/>
          <w:spacing w:val="-2"/>
          <w:sz w:val="28"/>
          <w:szCs w:val="28"/>
        </w:rPr>
        <w:t xml:space="preserve"> –</w:t>
      </w:r>
      <w:r w:rsidRPr="00DA291F">
        <w:rPr>
          <w:rFonts w:ascii="Times New Roman" w:hAnsi="Times New Roman" w:cs="Times New Roman"/>
          <w:spacing w:val="-2"/>
          <w:sz w:val="28"/>
          <w:szCs w:val="28"/>
        </w:rPr>
        <w:t xml:space="preserve"> соболь, бобр. Площадь закреплённых охотничьих угодий </w:t>
      </w:r>
      <w:r w:rsidR="00337AB3">
        <w:rPr>
          <w:rFonts w:ascii="Times New Roman" w:hAnsi="Times New Roman" w:cs="Times New Roman"/>
          <w:spacing w:val="-2"/>
          <w:sz w:val="28"/>
          <w:szCs w:val="28"/>
        </w:rPr>
        <w:t>–</w:t>
      </w:r>
      <w:r w:rsidRPr="00DA291F">
        <w:rPr>
          <w:rFonts w:ascii="Times New Roman" w:hAnsi="Times New Roman" w:cs="Times New Roman"/>
          <w:spacing w:val="-2"/>
          <w:sz w:val="28"/>
          <w:szCs w:val="28"/>
        </w:rPr>
        <w:t xml:space="preserve"> 8692,053 тыс. га.</w:t>
      </w:r>
    </w:p>
    <w:p w14:paraId="337AD8EE" w14:textId="77777777" w:rsidR="004B03D8" w:rsidRPr="00DA291F" w:rsidRDefault="004B03D8"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Основные проблемы в сфере воспроизводства и использования охотничьих ресурсов в Новосибирской области: угроза сокращения видового состава и численности объектов животного и растительного мира, утраты природных комплексов; нарушение гражданами правил охоты; нарушение правил пользования объектами животного мира юридическими лицами.</w:t>
      </w:r>
    </w:p>
    <w:p w14:paraId="0AE1048C" w14:textId="23BA6261" w:rsidR="004B03D8" w:rsidRPr="00DA291F" w:rsidRDefault="004B03D8"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Состояние охотничьих ресурсов в Новосибирской области на постоянной основе требует государственного регулирования. Эксплуатация охотничьих ресурсов невозможна без их воспроизводства, это необходимо не только для восполнения потерь популяций животных от естественных причин, промысла, ущерба, наносимого браконьерством, но также и для обеспечения их устойчивого использования. Наилучший результат может быть получен путем применения комплекса различных мероприятий, среди которых приоритетными являются природоохранные, воспроизводственные и биотехнические мероприятия на </w:t>
      </w:r>
      <w:r w:rsidR="00337AB3">
        <w:rPr>
          <w:rFonts w:ascii="Times New Roman" w:eastAsia="Times New Roman" w:hAnsi="Times New Roman" w:cs="Times New Roman"/>
          <w:sz w:val="28"/>
          <w:szCs w:val="28"/>
          <w:lang w:eastAsia="ru-RU"/>
        </w:rPr>
        <w:t>всей площади охотничьих угодий.</w:t>
      </w:r>
    </w:p>
    <w:p w14:paraId="7578196A" w14:textId="77777777" w:rsidR="004B03D8" w:rsidRPr="00DA291F" w:rsidRDefault="004B03D8" w:rsidP="00DA291F">
      <w:pPr>
        <w:spacing w:after="0" w:line="240" w:lineRule="auto"/>
        <w:ind w:firstLine="709"/>
        <w:jc w:val="both"/>
        <w:rPr>
          <w:rFonts w:ascii="Times New Roman" w:eastAsia="SimSun" w:hAnsi="Times New Roman" w:cs="Times New Roman"/>
          <w:sz w:val="28"/>
          <w:szCs w:val="28"/>
        </w:rPr>
      </w:pPr>
      <w:r w:rsidRPr="00DA291F">
        <w:rPr>
          <w:rFonts w:ascii="Times New Roman" w:eastAsia="SimSun" w:hAnsi="Times New Roman" w:cs="Times New Roman"/>
          <w:sz w:val="28"/>
          <w:szCs w:val="28"/>
        </w:rPr>
        <w:t>В реках и озерах области водится более 30 видов рыб. Самая крупная рыба осетр сибирский, живущий в Оби и достигающий более 2 метров в длину. В последнее время эта ценная рыба стала редкой. Из осетровых рыб в Оби также водится стерлядь. Другие крупные рыбы бассейна Оби – налим, щука, судак, нельма, таймень. Наиболее распространенные рыбы области – окунь, карась, лещ. В крупных озерах ведется и промышленный лов рыбы.</w:t>
      </w:r>
    </w:p>
    <w:p w14:paraId="1B73FE4E" w14:textId="77777777" w:rsidR="004B03D8" w:rsidRPr="00DA291F" w:rsidRDefault="004B03D8" w:rsidP="00DA291F">
      <w:pPr>
        <w:spacing w:after="0" w:line="240" w:lineRule="auto"/>
        <w:ind w:firstLine="709"/>
        <w:jc w:val="both"/>
        <w:rPr>
          <w:rFonts w:ascii="Times New Roman" w:eastAsia="SimSun" w:hAnsi="Times New Roman" w:cs="Times New Roman"/>
          <w:sz w:val="28"/>
          <w:szCs w:val="28"/>
        </w:rPr>
      </w:pPr>
      <w:r w:rsidRPr="00DA291F">
        <w:rPr>
          <w:rFonts w:ascii="Times New Roman" w:eastAsia="SimSun" w:hAnsi="Times New Roman" w:cs="Times New Roman"/>
          <w:sz w:val="28"/>
          <w:szCs w:val="28"/>
        </w:rPr>
        <w:t>Промысловыми видами рыб являются: сазан, лещ, карась, окунь, плотва, судак, язь, налим, щука, елец. Также, промысловое значение имеют и водные беспозвоночные (гаммарус, артемия (на стадии цист), кладоцеры и хирономиды).</w:t>
      </w:r>
    </w:p>
    <w:p w14:paraId="4BEFC77C" w14:textId="77777777" w:rsidR="004B03D8" w:rsidRPr="00DA291F" w:rsidRDefault="004B03D8" w:rsidP="00DA291F">
      <w:pPr>
        <w:spacing w:after="0" w:line="240" w:lineRule="auto"/>
        <w:ind w:firstLine="709"/>
        <w:jc w:val="both"/>
        <w:rPr>
          <w:rFonts w:ascii="Times New Roman" w:eastAsia="SimSun" w:hAnsi="Times New Roman" w:cs="Times New Roman"/>
          <w:sz w:val="28"/>
          <w:szCs w:val="28"/>
        </w:rPr>
      </w:pPr>
      <w:r w:rsidRPr="00DA291F">
        <w:rPr>
          <w:rFonts w:ascii="Times New Roman" w:eastAsia="SimSun" w:hAnsi="Times New Roman" w:cs="Times New Roman"/>
          <w:sz w:val="28"/>
          <w:szCs w:val="28"/>
        </w:rPr>
        <w:t>Основной промысел рыбы сосредоточен на озерах Чаны и Сартлан. В уловах на данных озерах преобладают сазан, окунь, плотва и карась.</w:t>
      </w:r>
    </w:p>
    <w:p w14:paraId="48C4AF05" w14:textId="77777777" w:rsidR="004B03D8" w:rsidRPr="00DA291F" w:rsidRDefault="004B03D8" w:rsidP="00DA291F">
      <w:pPr>
        <w:spacing w:after="0" w:line="240" w:lineRule="auto"/>
        <w:ind w:firstLine="709"/>
        <w:jc w:val="both"/>
        <w:rPr>
          <w:rFonts w:ascii="Times New Roman" w:eastAsia="SimSun" w:hAnsi="Times New Roman" w:cs="Times New Roman"/>
          <w:sz w:val="28"/>
          <w:szCs w:val="28"/>
        </w:rPr>
      </w:pPr>
    </w:p>
    <w:p w14:paraId="3C7B3DE4" w14:textId="77777777" w:rsidR="004B03D8" w:rsidRPr="00DA291F" w:rsidRDefault="004B03D8" w:rsidP="00DA291F">
      <w:pPr>
        <w:tabs>
          <w:tab w:val="left" w:pos="1418"/>
        </w:tabs>
        <w:autoSpaceDE w:val="0"/>
        <w:autoSpaceDN w:val="0"/>
        <w:adjustRightInd w:val="0"/>
        <w:spacing w:after="0" w:line="240" w:lineRule="auto"/>
        <w:ind w:firstLine="709"/>
        <w:jc w:val="both"/>
        <w:outlineLvl w:val="1"/>
        <w:rPr>
          <w:rFonts w:ascii="Times New Roman" w:hAnsi="Times New Roman" w:cs="Times New Roman"/>
          <w:sz w:val="28"/>
          <w:szCs w:val="28"/>
        </w:rPr>
      </w:pPr>
      <w:bookmarkStart w:id="723" w:name="_Toc528054728"/>
      <w:bookmarkStart w:id="724" w:name="_Toc528144312"/>
      <w:bookmarkStart w:id="725" w:name="_Toc528168394"/>
      <w:bookmarkStart w:id="726" w:name="_Toc528169086"/>
      <w:bookmarkStart w:id="727" w:name="_Toc528173343"/>
      <w:bookmarkStart w:id="728" w:name="_Toc528318655"/>
      <w:bookmarkStart w:id="729" w:name="_Toc528759789"/>
      <w:bookmarkStart w:id="730" w:name="_Toc529979646"/>
      <w:r w:rsidRPr="00DA291F">
        <w:rPr>
          <w:rFonts w:ascii="Times New Roman" w:hAnsi="Times New Roman" w:cs="Times New Roman"/>
          <w:sz w:val="28"/>
          <w:szCs w:val="28"/>
        </w:rPr>
        <w:t>7.2. Экологическая безопасность</w:t>
      </w:r>
      <w:bookmarkEnd w:id="723"/>
      <w:bookmarkEnd w:id="724"/>
      <w:bookmarkEnd w:id="725"/>
      <w:bookmarkEnd w:id="726"/>
      <w:bookmarkEnd w:id="727"/>
      <w:bookmarkEnd w:id="728"/>
      <w:bookmarkEnd w:id="729"/>
      <w:bookmarkEnd w:id="730"/>
    </w:p>
    <w:p w14:paraId="5F021CF5" w14:textId="77777777" w:rsidR="004B03D8" w:rsidRPr="00DA291F" w:rsidRDefault="004B03D8" w:rsidP="00DA291F">
      <w:pPr>
        <w:spacing w:after="0" w:line="240" w:lineRule="auto"/>
        <w:ind w:firstLine="709"/>
        <w:jc w:val="both"/>
        <w:rPr>
          <w:rFonts w:ascii="Times New Roman" w:eastAsia="SimSun" w:hAnsi="Times New Roman" w:cs="Times New Roman"/>
          <w:sz w:val="28"/>
          <w:szCs w:val="28"/>
        </w:rPr>
      </w:pPr>
    </w:p>
    <w:p w14:paraId="6F1DC7A1" w14:textId="77777777"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Качество жизни населения определяется многими индикаторами, в том числе и уровнем экологической безопасности. Так как многие муниципальные районы Новосибирской области по уровню экологической безопасности переходят в группу с более высокими показателями, за последние годы ситуация в регионе меняется в лучшую сторону.</w:t>
      </w:r>
    </w:p>
    <w:p w14:paraId="64806984" w14:textId="77777777" w:rsidR="004B03D8" w:rsidRPr="00DA291F" w:rsidRDefault="004B03D8" w:rsidP="00DA291F">
      <w:pPr>
        <w:spacing w:after="0" w:line="240" w:lineRule="auto"/>
        <w:ind w:firstLine="709"/>
        <w:jc w:val="both"/>
        <w:rPr>
          <w:rFonts w:ascii="Times New Roman" w:eastAsia="SimSun" w:hAnsi="Times New Roman" w:cs="Times New Roman"/>
          <w:sz w:val="28"/>
          <w:szCs w:val="28"/>
        </w:rPr>
      </w:pPr>
      <w:r w:rsidRPr="00DA291F">
        <w:rPr>
          <w:rFonts w:ascii="Times New Roman" w:eastAsia="SimSun" w:hAnsi="Times New Roman" w:cs="Times New Roman"/>
          <w:sz w:val="28"/>
          <w:szCs w:val="28"/>
        </w:rPr>
        <w:t>В целом современная экологическая ситуация в Новосибирской области весьма неоднородна как в компонентном, так и в территориальном разрезе.</w:t>
      </w:r>
    </w:p>
    <w:p w14:paraId="2D5CDAE0" w14:textId="77777777" w:rsidR="004B03D8" w:rsidRPr="00DA291F" w:rsidRDefault="004B03D8" w:rsidP="00DA291F">
      <w:pPr>
        <w:spacing w:after="0" w:line="240" w:lineRule="auto"/>
        <w:ind w:firstLine="709"/>
        <w:jc w:val="both"/>
        <w:rPr>
          <w:rFonts w:ascii="Times New Roman" w:eastAsia="SimSun" w:hAnsi="Times New Roman" w:cs="Times New Roman"/>
          <w:sz w:val="28"/>
          <w:szCs w:val="28"/>
        </w:rPr>
      </w:pPr>
      <w:r w:rsidRPr="00DA291F">
        <w:rPr>
          <w:rFonts w:ascii="Times New Roman" w:eastAsia="SimSun" w:hAnsi="Times New Roman" w:cs="Times New Roman"/>
          <w:sz w:val="28"/>
          <w:szCs w:val="28"/>
        </w:rPr>
        <w:t>В территориальном разрезе Новосибирской области воздействие на окружающую среду резко дифференцированно по городам и районам области. По уровню загрязнения среды можно условно выделить три группы городов и районов. Первую представляет Новосибирск, где высокая концентрация промышленного производства и населения обусловливает и повышенное поступление загрязняющих веществ в окружающую среду города, что создает угрозу для здоровья людей. С большим отрывом от Новосибирска идут города Куйбышев, Искитим, Барабинск, Бердск, Татарск, р.п. Линево. И наконец, к третьей группе относятся все остальные города и районы области.</w:t>
      </w:r>
    </w:p>
    <w:p w14:paraId="5E4588C2" w14:textId="77777777"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 отношению к элементам природной среды экологическая безопасность характеризуется различными проблемными ситуациями, требующими государственного регулирования.</w:t>
      </w:r>
    </w:p>
    <w:p w14:paraId="2C9C5BF6" w14:textId="77777777"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Одним из приоритетных факторов среды обитания, оказывающих влияние на здоровье населения, проживающего в крупных населенных пунктах Новосибирской области, является загря</w:t>
      </w:r>
      <w:r w:rsidRPr="00DA291F">
        <w:rPr>
          <w:rFonts w:ascii="Times New Roman" w:eastAsia="Calibri" w:hAnsi="Times New Roman" w:cs="Times New Roman"/>
          <w:sz w:val="28"/>
          <w:szCs w:val="28"/>
        </w:rPr>
        <w:t xml:space="preserve">знение атмосферного воздуха взвешенными веществами, оксидом азота и углерода, диоксидом азота, диоксидом серы, сажей, формальдегидом, бенз(а)пиреном. </w:t>
      </w:r>
      <w:r w:rsidRPr="00DA291F">
        <w:rPr>
          <w:rFonts w:ascii="Times New Roman" w:hAnsi="Times New Roman" w:cs="Times New Roman"/>
          <w:sz w:val="28"/>
          <w:szCs w:val="28"/>
        </w:rPr>
        <w:t>Рост городов, развитие промышленности, увеличение количества автомобильного транспорта в сочетании с отставанием развития соответствующей современной дорожно-транспортной инфраструктуры обуславливают интенсивное увеличение массы выбросов загрязняющих веществ в атмосферный воздух, что негативно сказывается на здоровье жителей Новосибирской области.</w:t>
      </w:r>
    </w:p>
    <w:p w14:paraId="0580ABE9" w14:textId="77777777"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Обеспечение населения доброкачественной питьевой водой в необходимом количестве также относится к числу важнейших факторов охраны здоровья населения. В настоящее время население Новосибирской области не испытывает дефицита питьевой воды, но ее качество в ряде муниципальных районов не отвечает нормативам. Из-за прогрессирующего техногенного загрязнения поверхностных вод увеличивается доля подземных вод в балансе питьевой воды Новосибирской области. Существенное влияние на здоровье населения, преимущественно проживающего в сельских населенных пунктах, оказывает неудовлетворительное качество питьевой воды. Повышенные уровни </w:t>
      </w:r>
      <w:r w:rsidRPr="00DA291F">
        <w:rPr>
          <w:rFonts w:ascii="Times New Roman" w:hAnsi="Times New Roman" w:cs="Times New Roman"/>
          <w:spacing w:val="-2"/>
          <w:sz w:val="28"/>
          <w:szCs w:val="28"/>
        </w:rPr>
        <w:t>аммония, хлоридов, сульфатов, магния, натрия, бора</w:t>
      </w:r>
      <w:r w:rsidRPr="00DA291F">
        <w:rPr>
          <w:rFonts w:ascii="Times New Roman" w:hAnsi="Times New Roman" w:cs="Times New Roman"/>
          <w:sz w:val="28"/>
          <w:szCs w:val="28"/>
        </w:rPr>
        <w:t>, железа, а также жесткости воды и минерализации являются факторами риска возникновения патологии органов пищеварения, мочеполовой системы. Наибольший вклад в формирование дополнительных случаев заболеваемости, ассоциированной с неудовлетворительным качеством воды системы питьевого водоснабжения, вносят превышение гигиенических нормативов содержания в питьевой воде аммиака, железа, марганца, а также микробиологическое загрязнение воды.</w:t>
      </w:r>
    </w:p>
    <w:p w14:paraId="344FBE52" w14:textId="77777777"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На загрязнение водных ресурсов влияют также подтопления, в первую очередь подтопление застроенных территорий населенных пунктов. Наводнения занимают одно из первых мест в ряду опасных природных процессов по повторяемости, охвату территорий и материальному ущербу. На естественное подтопление, связанное с сезонными и многолетними подъемами уровней грунтовых вод, накладываются процессы техногенного подтопления на застроенных территориях: замена естественного почвенного покрова застроенными и заасфальтированными территориями, засыпка естественных водоемов без организации поверхностного стока с застраиваемой площади, отсутствие соответствующей системы дренажных и ливневых коллекторов, утечки в сетях водонесущих коммуникаций из-за их аварийного состояния, наличие на территории городов Новосибирской области авто- и железнодорожных насыпей, препятствующих поверхностному стоку талых и дождевых вод, недостаточное количество водопропускных сооружений. В результате наблюдается прогрессирующее подтопление крупных городов, райцентров и населенных пунктов области.</w:t>
      </w:r>
    </w:p>
    <w:p w14:paraId="72451DDD" w14:textId="77777777"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В Новосибирской области остается актуальной проблема очистки сточных вод и реконструкции очистных сооружений, действующих сетей водоснабжения и сооружений системы водоотведения, особенно в крупных населенных пунктах.</w:t>
      </w:r>
    </w:p>
    <w:p w14:paraId="60978B76" w14:textId="4D6ED5EA"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В Новосибирской области наблюдаются процессы ухудшения качеста почв, связанные с деградацией и разрушением почвенного покрова, заболачиванием, засолением и загрязнением почв. На деградацию почв наибольшее влияние оказ</w:t>
      </w:r>
      <w:r w:rsidR="00D50982">
        <w:rPr>
          <w:rFonts w:ascii="Times New Roman" w:hAnsi="Times New Roman" w:cs="Times New Roman"/>
          <w:spacing w:val="-2"/>
          <w:sz w:val="28"/>
          <w:szCs w:val="28"/>
        </w:rPr>
        <w:t>ывают водная и ветровая эрозия.</w:t>
      </w:r>
    </w:p>
    <w:p w14:paraId="30CE2887" w14:textId="77777777"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Значительное техногенное воздействие испытывают растительный и животный мир. Для снижения негативного воздействия внешних факторов, приводящих к сокращению биоразнообразия и трансформации природной среды и природных ландшафтов, необходимо обеспечить дальнейшее развитие сети особо охраняемых природных территорий, обеспечить их охрану и функционирование. Приоритетными объектами охраны являются редкие и находящиеся под угрозой исчезновения виды животных, растений и грибов, занесенные в Красную книгу Новосибирской области (158 видов животных, 187 видов растений и грибов), а также виды, нуждающиеся в особом внимании к их состоянию в природной среде.</w:t>
      </w:r>
    </w:p>
    <w:p w14:paraId="6FF583C7" w14:textId="3FC14155"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Требует дальнейшего развития система государственного мониторинга окружающей среды, в том числе на региональном уровне, в целях обеспечения необходимой степени полноты и точности данных наблюдений, достоверности оценки и прогноза изменений состояния окружающей среды под воздействием природных и антропогенных факторов для повышения эффективности принятия управленческих решений, эффективности проводим</w:t>
      </w:r>
      <w:r w:rsidR="00D50982">
        <w:rPr>
          <w:rFonts w:ascii="Times New Roman" w:hAnsi="Times New Roman" w:cs="Times New Roman"/>
          <w:sz w:val="28"/>
          <w:szCs w:val="28"/>
        </w:rPr>
        <w:t>ых природоохранных мероприятий.</w:t>
      </w:r>
    </w:p>
    <w:p w14:paraId="38CD6719" w14:textId="77777777"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3AF90306" w14:textId="7CCC3979"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Твердые коммунальные отходы (далее </w:t>
      </w:r>
      <w:r w:rsidR="009903AF" w:rsidRPr="00DA291F">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ТКО)</w:t>
      </w:r>
    </w:p>
    <w:p w14:paraId="69097D69" w14:textId="77777777" w:rsidR="00065FEE" w:rsidRDefault="00065FEE"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7DF5C7F4" w14:textId="20C963E1"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Повышение качества окружающей среды и ликвидация накопленного вреда окружающей среде вследствие хозяйственной и иной деятельности в условиях возрастающей экономической активности необходимы для благоприятной жизни человека и устойчивого развития экономики. Обеспечение экологической безопасности населения Новосибирской области предусматривает совершенствование системы обращения с отходами производства и потребления в городских округах и муниципальных районах Новосибирской области, направленное на сокращение объемов захоронения отходов, увеличение объемов их утилизации и переработки с учетом выполнения требований законодательства Российской Федерации в области безопасного обращения с отходами. </w:t>
      </w:r>
    </w:p>
    <w:p w14:paraId="5904E67B" w14:textId="77777777" w:rsidR="004B03D8" w:rsidRPr="00DA291F" w:rsidRDefault="004B03D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Актуальной проблемой остается организация системы сбора у населения особо опасных отходов и строительство предприятий по переработке отходов, являющихся вторичными материальными ресурсами (полиэтиленовых бутылок, пленки, алюминиевых банок, макулатуры, картона, стеклотары, тряпья, пластмассы и др.). Необходима существенная государственная поддержка организациям, индивидуальным предпринимателям, осуществляющим деятельность по утилизации отходов эксплуатации автотранспортных средств, электронного оборудования, гальванических элементов, обезвреживанию (уничтожению) биологических, ртутьсодержащих отходов.</w:t>
      </w:r>
    </w:p>
    <w:p w14:paraId="3A2D3DD0" w14:textId="7C081E0B" w:rsidR="004B03D8" w:rsidRPr="00DA291F" w:rsidRDefault="004B03D8"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31" w:name="_Toc528054729"/>
      <w:bookmarkStart w:id="732" w:name="_Toc528144313"/>
      <w:bookmarkStart w:id="733" w:name="_Toc528168395"/>
      <w:bookmarkStart w:id="734" w:name="_Toc528169087"/>
      <w:bookmarkStart w:id="735" w:name="_Toc528173344"/>
      <w:bookmarkStart w:id="736" w:name="_Toc528318656"/>
      <w:r w:rsidRPr="00DA291F">
        <w:rPr>
          <w:rFonts w:ascii="Times New Roman" w:eastAsia="Times New Roman" w:hAnsi="Times New Roman" w:cs="Times New Roman"/>
          <w:sz w:val="28"/>
          <w:szCs w:val="28"/>
          <w:lang w:eastAsia="ru-RU"/>
        </w:rPr>
        <w:t>СЦ-7.</w:t>
      </w:r>
      <w:r w:rsidR="00D50982">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Обеспечение рационального природопользования как основы экологической безопасности, высоких стандартов экологического благополучия.</w:t>
      </w:r>
      <w:bookmarkEnd w:id="731"/>
      <w:bookmarkEnd w:id="732"/>
      <w:bookmarkEnd w:id="733"/>
      <w:bookmarkEnd w:id="734"/>
      <w:bookmarkEnd w:id="735"/>
      <w:bookmarkEnd w:id="736"/>
    </w:p>
    <w:p w14:paraId="74A92D80" w14:textId="77777777" w:rsidR="004B03D8" w:rsidRPr="00DA291F" w:rsidRDefault="004B03D8"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Задачи и основные направления деятельности.</w:t>
      </w:r>
    </w:p>
    <w:p w14:paraId="194378A5" w14:textId="12BC1F38" w:rsidR="004B03D8" w:rsidRPr="00DA291F" w:rsidRDefault="004B03D8"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737" w:name="_Toc528054730"/>
      <w:bookmarkStart w:id="738" w:name="_Toc528144314"/>
      <w:bookmarkStart w:id="739" w:name="_Toc528168396"/>
      <w:bookmarkStart w:id="740" w:name="_Toc528169088"/>
      <w:bookmarkStart w:id="741" w:name="_Toc528173345"/>
      <w:bookmarkStart w:id="742" w:name="_Toc528318657"/>
      <w:r w:rsidRPr="00DA291F">
        <w:rPr>
          <w:rFonts w:ascii="Times New Roman" w:eastAsia="Calibri" w:hAnsi="Times New Roman" w:cs="Times New Roman"/>
          <w:spacing w:val="2"/>
          <w:sz w:val="28"/>
          <w:szCs w:val="28"/>
        </w:rPr>
        <w:t>З-7.0.1.</w:t>
      </w:r>
      <w:r w:rsidR="00D50982">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Обеспечить соблюдение сбалансированного потребления природных ресурсов, исходя из объективных потребностей будущих поколений и сохранения природы в целом:</w:t>
      </w:r>
      <w:bookmarkEnd w:id="737"/>
      <w:bookmarkEnd w:id="738"/>
      <w:bookmarkEnd w:id="739"/>
      <w:bookmarkEnd w:id="740"/>
      <w:bookmarkEnd w:id="741"/>
      <w:bookmarkEnd w:id="742"/>
    </w:p>
    <w:p w14:paraId="4C781035" w14:textId="77777777" w:rsidR="004B03D8" w:rsidRPr="00DA291F" w:rsidRDefault="004B03D8" w:rsidP="00DA291F">
      <w:pPr>
        <w:spacing w:after="0" w:line="240" w:lineRule="auto"/>
        <w:ind w:firstLine="709"/>
        <w:contextualSpacing/>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повышение эффективности охраны лесов от пожаров, защиты лесов от вредителей, болезней и других неблагоприятных факторов, а также от незаконных рубок;</w:t>
      </w:r>
    </w:p>
    <w:p w14:paraId="351298EC"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обеспечение баланса выбытия и восстановления лесов, повышение продуктивности и качества лесов;</w:t>
      </w:r>
    </w:p>
    <w:p w14:paraId="25815D25"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обеспечение сохранения, воспроизводства и устойчивого использования охотничьих ресурсов Новосибирской области;</w:t>
      </w:r>
    </w:p>
    <w:p w14:paraId="6EDF0BE3"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снижение негативного воздействия на атмосферный воздух благодаря внедрению наилучших доступных технологий на объектах, оказывающих значительное негативное воздействие на окружающую среду; </w:t>
      </w:r>
    </w:p>
    <w:p w14:paraId="7DD7ED2F"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снижение валовых выбросов загрязняющих веществ в атмосферу от действующих источников за счет их реконструкции и модернизации;</w:t>
      </w:r>
    </w:p>
    <w:p w14:paraId="5FB32FAA" w14:textId="12B8BD0B"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содействие созданию условий для сохранения естественных экосистем, природных ландшафтов и биологического разнообразия, в том числе на базе особо охраняемых природны</w:t>
      </w:r>
      <w:r w:rsidR="00D50982">
        <w:rPr>
          <w:rFonts w:ascii="Times New Roman" w:eastAsia="Times New Roman" w:hAnsi="Times New Roman" w:cs="Times New Roman"/>
          <w:spacing w:val="2"/>
          <w:sz w:val="28"/>
          <w:szCs w:val="28"/>
          <w:lang w:eastAsia="ru-RU"/>
        </w:rPr>
        <w:t xml:space="preserve">х </w:t>
      </w:r>
      <w:r w:rsidRPr="00DA291F">
        <w:rPr>
          <w:rFonts w:ascii="Times New Roman" w:eastAsia="Times New Roman" w:hAnsi="Times New Roman" w:cs="Times New Roman"/>
          <w:spacing w:val="2"/>
          <w:sz w:val="28"/>
          <w:szCs w:val="28"/>
          <w:lang w:eastAsia="ru-RU"/>
        </w:rPr>
        <w:t>территорий;</w:t>
      </w:r>
    </w:p>
    <w:p w14:paraId="783875E1"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проведение берегоукрепительных и противоэрозионных работ на участках с неустойчивым состоянием береговой зоны;</w:t>
      </w:r>
    </w:p>
    <w:p w14:paraId="290F32E0"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капитальный ремонт, реконструкция гидротехнических сооружений;</w:t>
      </w:r>
    </w:p>
    <w:p w14:paraId="471F71D9"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экономическое стимулирование промышленных предприятий на внедрение современных эффективных технологий очистки выбросов;</w:t>
      </w:r>
    </w:p>
    <w:p w14:paraId="1C5F6DB2"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4"/>
          <w:sz w:val="28"/>
          <w:szCs w:val="28"/>
          <w:lang w:eastAsia="ru-RU"/>
        </w:rPr>
      </w:pPr>
      <w:r w:rsidRPr="00DA291F">
        <w:rPr>
          <w:rFonts w:ascii="Times New Roman" w:eastAsia="Times New Roman" w:hAnsi="Times New Roman" w:cs="Times New Roman"/>
          <w:spacing w:val="-4"/>
          <w:sz w:val="28"/>
          <w:szCs w:val="28"/>
          <w:lang w:eastAsia="ru-RU"/>
        </w:rPr>
        <w:t>организация и проведение эколого-просветительных мероприятий, в том числе направленных на профилактику правонарушений в области охраны окружающей среды и природопользования;</w:t>
      </w:r>
    </w:p>
    <w:p w14:paraId="140013AB"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разработка и реализация мер эффективного обращения с отходами производства и потребления, включая ликвидацию всех выявленных несанкционированных свалок и рекультивацию территорий, на которых они размещены;</w:t>
      </w:r>
    </w:p>
    <w:p w14:paraId="61FF3DF8"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создание условий для вторичной переработки всех запрещенных к захоронению отходов производства и потребления, глубокой обработки ТКО;</w:t>
      </w:r>
    </w:p>
    <w:p w14:paraId="17F92B70"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разработка схемы переработки и вторичного использования сырья территории в рамках ресурсно-эколого-экономического районирования с развитием малых производств по их локальной утилизации без перемещений отходов на большие расстояния;</w:t>
      </w:r>
    </w:p>
    <w:p w14:paraId="4D042115" w14:textId="77777777"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совершенствование системы управления в сфере обращения с отходами (сбор, накопление, транспортирование, обработка, утилизация, обезвреживание и размещение отходов), образующимися в Новосибирской области;</w:t>
      </w:r>
    </w:p>
    <w:p w14:paraId="327601B7" w14:textId="77777777"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создание инфраструктуры по раздельному сбору отходов в городе Новосибирске и на территории Новосибирской области;</w:t>
      </w:r>
    </w:p>
    <w:p w14:paraId="742C9036"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hAnsi="Times New Roman" w:cs="Times New Roman"/>
          <w:sz w:val="28"/>
          <w:szCs w:val="28"/>
        </w:rPr>
        <w:t>ликвидация накопленного экологического ущерба (экологическая реабилитация территорий);</w:t>
      </w:r>
    </w:p>
    <w:p w14:paraId="6CA55370"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предупреждение и предотвращение подтопления (затопления) поверхностными водами, а также понижение грунтовых вод на территории населенных пунктов Новосибирской области.</w:t>
      </w:r>
    </w:p>
    <w:p w14:paraId="26397872" w14:textId="175CCE63" w:rsidR="004B03D8" w:rsidRPr="00DA291F" w:rsidRDefault="004B03D8"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743" w:name="_Toc528054731"/>
      <w:bookmarkStart w:id="744" w:name="_Toc528144315"/>
      <w:bookmarkStart w:id="745" w:name="_Toc528168397"/>
      <w:bookmarkStart w:id="746" w:name="_Toc528169089"/>
      <w:bookmarkStart w:id="747" w:name="_Toc528173346"/>
      <w:bookmarkStart w:id="748" w:name="_Toc528318658"/>
      <w:r w:rsidRPr="00DA291F">
        <w:rPr>
          <w:rFonts w:ascii="Times New Roman" w:eastAsia="Calibri" w:hAnsi="Times New Roman" w:cs="Times New Roman"/>
          <w:spacing w:val="2"/>
          <w:sz w:val="28"/>
          <w:szCs w:val="28"/>
        </w:rPr>
        <w:t>З-7.0.2.</w:t>
      </w:r>
      <w:r w:rsidR="00D50982">
        <w:rPr>
          <w:rFonts w:ascii="Times New Roman" w:eastAsia="Calibri" w:hAnsi="Times New Roman" w:cs="Times New Roman"/>
          <w:spacing w:val="2"/>
          <w:sz w:val="28"/>
          <w:szCs w:val="28"/>
        </w:rPr>
        <w:t> </w:t>
      </w:r>
      <w:r w:rsidRPr="00DA291F">
        <w:rPr>
          <w:rFonts w:ascii="Times New Roman" w:eastAsia="Calibri" w:hAnsi="Times New Roman" w:cs="Times New Roman"/>
          <w:spacing w:val="2"/>
          <w:sz w:val="28"/>
          <w:szCs w:val="28"/>
        </w:rPr>
        <w:t>Обеспечить снижение антропогенного воздействия на окружающую среду за счет очистки сточных вод населенных пунктов и утилизации осадка сточных вод:</w:t>
      </w:r>
      <w:bookmarkEnd w:id="743"/>
      <w:bookmarkEnd w:id="744"/>
      <w:bookmarkEnd w:id="745"/>
      <w:bookmarkEnd w:id="746"/>
      <w:bookmarkEnd w:id="747"/>
      <w:bookmarkEnd w:id="748"/>
    </w:p>
    <w:p w14:paraId="05CE6550"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предотвращение истощения водных объектов или их частей, находящихся в федеральной собственности и расположенных на территории Новосибирской области, ликвидация загрязнения и засорения;</w:t>
      </w:r>
    </w:p>
    <w:p w14:paraId="5A1174DE"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определение (вынесение на землеустроительные карты) границ водоохранных зон и прибрежных защитных полос водных объектов в протяженности береговой линии, требующей установления водоохранных зон (участков водных объектов, испытывающих антропогенное воздействие);</w:t>
      </w:r>
    </w:p>
    <w:p w14:paraId="6ABD5B70" w14:textId="77777777" w:rsidR="004B03D8" w:rsidRPr="00DA291F" w:rsidRDefault="004B03D8"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уменьшение сбросов загрязняющих веществ в водные источники за счет строительства оборотных систем технического водоснабжения.</w:t>
      </w:r>
    </w:p>
    <w:p w14:paraId="2D8B12BB" w14:textId="7E3374D1" w:rsidR="00065FEE" w:rsidRDefault="004B03D8"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749" w:name="_Toc528173348"/>
      <w:bookmarkStart w:id="750" w:name="_Toc528318659"/>
      <w:r w:rsidRPr="00DA291F">
        <w:rPr>
          <w:rFonts w:ascii="Times New Roman" w:hAnsi="Times New Roman" w:cs="Times New Roman"/>
          <w:sz w:val="28"/>
          <w:szCs w:val="28"/>
        </w:rPr>
        <w:t>Задачи и основные направления деятельности в сфере рационального природопользования и обеспечения экологической безопасно</w:t>
      </w:r>
      <w:r w:rsidR="002F0F58">
        <w:rPr>
          <w:rFonts w:ascii="Times New Roman" w:hAnsi="Times New Roman" w:cs="Times New Roman"/>
          <w:sz w:val="28"/>
          <w:szCs w:val="28"/>
        </w:rPr>
        <w:t>сти будут реализованы в рамках:</w:t>
      </w:r>
    </w:p>
    <w:p w14:paraId="5AE82539" w14:textId="77777777" w:rsidR="00065FEE" w:rsidRDefault="004B03D8"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национального проекта «Экология» в соответствии с Указом Президента Российской Федерации от 07.05.2018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204 «О национальных целях и стратегических задачах развития Российской Федерации на период до 2024 года»; </w:t>
      </w:r>
    </w:p>
    <w:p w14:paraId="7D69BC03" w14:textId="314F06A8" w:rsidR="004B03D8" w:rsidRPr="00DA291F" w:rsidRDefault="004B03D8"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w:t>
      </w:r>
      <w:r w:rsidR="00065FEE">
        <w:rPr>
          <w:rFonts w:ascii="Times New Roman" w:hAnsi="Times New Roman" w:cs="Times New Roman"/>
          <w:sz w:val="28"/>
          <w:szCs w:val="28"/>
        </w:rPr>
        <w:t>ых</w:t>
      </w:r>
      <w:r w:rsidRPr="00DA291F">
        <w:rPr>
          <w:rFonts w:ascii="Times New Roman" w:hAnsi="Times New Roman" w:cs="Times New Roman"/>
          <w:sz w:val="28"/>
          <w:szCs w:val="28"/>
        </w:rPr>
        <w:t xml:space="preserve"> программ Новосибирской области «Сохранение, воспроизводство и устойчивое использование охотничьих ресурсов»</w:t>
      </w:r>
      <w:r w:rsidR="00065FEE">
        <w:rPr>
          <w:rFonts w:ascii="Times New Roman" w:hAnsi="Times New Roman" w:cs="Times New Roman"/>
          <w:sz w:val="28"/>
          <w:szCs w:val="28"/>
        </w:rPr>
        <w:t xml:space="preserve">, </w:t>
      </w:r>
      <w:r w:rsidRPr="00DA291F">
        <w:rPr>
          <w:rFonts w:ascii="Times New Roman" w:hAnsi="Times New Roman" w:cs="Times New Roman"/>
          <w:sz w:val="28"/>
          <w:szCs w:val="28"/>
        </w:rPr>
        <w:t>«Охрана окружающей среды»</w:t>
      </w:r>
      <w:r w:rsidR="00065FEE">
        <w:rPr>
          <w:rFonts w:ascii="Times New Roman" w:hAnsi="Times New Roman" w:cs="Times New Roman"/>
          <w:sz w:val="28"/>
          <w:szCs w:val="28"/>
        </w:rPr>
        <w:t xml:space="preserve">, </w:t>
      </w:r>
      <w:r w:rsidRPr="00DA291F">
        <w:rPr>
          <w:rFonts w:ascii="Times New Roman" w:hAnsi="Times New Roman" w:cs="Times New Roman"/>
          <w:sz w:val="28"/>
          <w:szCs w:val="28"/>
        </w:rPr>
        <w:t>«Развитие системы обращения с отходами производства и потребления в Новосибирской области»</w:t>
      </w:r>
      <w:r w:rsidR="00065FEE">
        <w:rPr>
          <w:rFonts w:ascii="Times New Roman" w:hAnsi="Times New Roman" w:cs="Times New Roman"/>
          <w:sz w:val="28"/>
          <w:szCs w:val="28"/>
        </w:rPr>
        <w:t xml:space="preserve">, </w:t>
      </w:r>
      <w:r w:rsidRPr="00DA291F">
        <w:rPr>
          <w:rFonts w:ascii="Times New Roman" w:hAnsi="Times New Roman" w:cs="Times New Roman"/>
          <w:sz w:val="28"/>
          <w:szCs w:val="28"/>
        </w:rPr>
        <w:t>«Развитие лесного хозяйства».</w:t>
      </w:r>
      <w:bookmarkEnd w:id="749"/>
      <w:bookmarkEnd w:id="750"/>
    </w:p>
    <w:p w14:paraId="485BF2ED" w14:textId="4B784D05" w:rsidR="00CC4C5B" w:rsidRDefault="00CC4C5B" w:rsidP="00CC4C5B">
      <w:pPr>
        <w:spacing w:after="0" w:line="240" w:lineRule="auto"/>
        <w:ind w:firstLine="709"/>
        <w:jc w:val="both"/>
        <w:rPr>
          <w:rFonts w:ascii="Times New Roman" w:eastAsia="Times New Roman" w:hAnsi="Times New Roman" w:cs="Times New Roman"/>
          <w:sz w:val="28"/>
          <w:szCs w:val="28"/>
        </w:rPr>
      </w:pPr>
      <w:r w:rsidRPr="00DC334D">
        <w:rPr>
          <w:rFonts w:ascii="Times New Roman" w:eastAsia="Times New Roman" w:hAnsi="Times New Roman" w:cs="Times New Roman"/>
          <w:sz w:val="28"/>
          <w:szCs w:val="28"/>
        </w:rPr>
        <w:t xml:space="preserve">Результатом реализации стратегии </w:t>
      </w:r>
      <w:r w:rsidRPr="00DA291F">
        <w:rPr>
          <w:rFonts w:ascii="Times New Roman" w:hAnsi="Times New Roman" w:cs="Times New Roman"/>
          <w:sz w:val="28"/>
          <w:szCs w:val="28"/>
        </w:rPr>
        <w:t xml:space="preserve">в сфере рационального природопользования и обеспечения экологической безопасности </w:t>
      </w:r>
      <w:r w:rsidRPr="00DC334D">
        <w:rPr>
          <w:rFonts w:ascii="Times New Roman" w:eastAsia="Times New Roman" w:hAnsi="Times New Roman" w:cs="Times New Roman"/>
          <w:sz w:val="28"/>
          <w:szCs w:val="28"/>
        </w:rPr>
        <w:t>будет являться достижение следующих значений показателей по инновационному сценарию к 2030 году:</w:t>
      </w:r>
    </w:p>
    <w:p w14:paraId="3B1C83B7" w14:textId="4AFB4647"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hAnsi="Times New Roman" w:cs="Times New Roman"/>
          <w:sz w:val="28"/>
          <w:szCs w:val="28"/>
        </w:rPr>
        <w:t xml:space="preserve">объем выбросов загрязняющих атмосферу веществ от стационарных источников </w:t>
      </w:r>
      <w:r w:rsidR="00CC4C5B" w:rsidRPr="00DA291F">
        <w:rPr>
          <w:rFonts w:ascii="Times New Roman" w:hAnsi="Times New Roman" w:cs="Times New Roman"/>
          <w:sz w:val="28"/>
          <w:szCs w:val="28"/>
        </w:rPr>
        <w:t>сокра</w:t>
      </w:r>
      <w:r w:rsidR="00CC4C5B">
        <w:rPr>
          <w:rFonts w:ascii="Times New Roman" w:hAnsi="Times New Roman" w:cs="Times New Roman"/>
          <w:sz w:val="28"/>
          <w:szCs w:val="28"/>
        </w:rPr>
        <w:t>тится</w:t>
      </w:r>
      <w:r w:rsidR="00CC4C5B" w:rsidRPr="00DA291F">
        <w:rPr>
          <w:rFonts w:ascii="Times New Roman" w:hAnsi="Times New Roman" w:cs="Times New Roman"/>
          <w:sz w:val="28"/>
          <w:szCs w:val="28"/>
        </w:rPr>
        <w:t xml:space="preserve"> </w:t>
      </w:r>
      <w:r w:rsidRPr="00DA291F">
        <w:rPr>
          <w:rFonts w:ascii="Times New Roman" w:hAnsi="Times New Roman" w:cs="Times New Roman"/>
          <w:sz w:val="28"/>
          <w:szCs w:val="28"/>
        </w:rPr>
        <w:t xml:space="preserve">на 17,1 тыс. тонн </w:t>
      </w:r>
      <w:r w:rsidR="00CC4C5B">
        <w:rPr>
          <w:rFonts w:ascii="Times New Roman" w:hAnsi="Times New Roman" w:cs="Times New Roman"/>
          <w:sz w:val="28"/>
          <w:szCs w:val="28"/>
        </w:rPr>
        <w:t>по сравнению с 2018 годом</w:t>
      </w:r>
      <w:r w:rsidRPr="00DA291F">
        <w:rPr>
          <w:rFonts w:ascii="Times New Roman" w:hAnsi="Times New Roman" w:cs="Times New Roman"/>
          <w:sz w:val="28"/>
          <w:szCs w:val="28"/>
        </w:rPr>
        <w:t xml:space="preserve">; </w:t>
      </w:r>
    </w:p>
    <w:p w14:paraId="4FF5C75D" w14:textId="77777777" w:rsidR="004B03D8" w:rsidRPr="00DA291F" w:rsidRDefault="004B03D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hAnsi="Times New Roman" w:cs="Times New Roman"/>
          <w:sz w:val="28"/>
          <w:szCs w:val="28"/>
        </w:rPr>
        <w:t>лесистость территории составит 27,4%;</w:t>
      </w:r>
    </w:p>
    <w:p w14:paraId="22EE2A5B" w14:textId="77777777" w:rsidR="004B03D8" w:rsidRPr="00DA291F" w:rsidRDefault="004B03D8"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доля сточных вод, очищенных до нормативных значений, в общем объеме сточных вод, пропущенных через очистные сооружения, увеличится на 1,4 п.п. и составит 98%.</w:t>
      </w:r>
    </w:p>
    <w:p w14:paraId="25DBAA4B" w14:textId="77777777" w:rsidR="004B03D8" w:rsidRPr="00DA291F" w:rsidRDefault="004B03D8" w:rsidP="00DA291F">
      <w:pPr>
        <w:autoSpaceDE w:val="0"/>
        <w:autoSpaceDN w:val="0"/>
        <w:spacing w:after="0" w:line="240" w:lineRule="auto"/>
        <w:ind w:firstLine="709"/>
        <w:jc w:val="both"/>
        <w:rPr>
          <w:rFonts w:ascii="Times New Roman" w:hAnsi="Times New Roman" w:cs="Times New Roman"/>
          <w:sz w:val="28"/>
          <w:szCs w:val="28"/>
        </w:rPr>
      </w:pPr>
    </w:p>
    <w:p w14:paraId="56C826C9" w14:textId="2F75C56D" w:rsidR="005D4E40" w:rsidRPr="00DA291F" w:rsidRDefault="00A17956" w:rsidP="00CC4C5B">
      <w:pPr>
        <w:pStyle w:val="ConsPlusNormal"/>
        <w:ind w:firstLine="708"/>
        <w:jc w:val="both"/>
        <w:outlineLvl w:val="0"/>
        <w:rPr>
          <w:rFonts w:ascii="Times New Roman" w:hAnsi="Times New Roman" w:cs="Times New Roman"/>
          <w:sz w:val="28"/>
          <w:szCs w:val="28"/>
        </w:rPr>
      </w:pPr>
      <w:bookmarkStart w:id="751" w:name="_Toc528054733"/>
      <w:bookmarkStart w:id="752" w:name="_Toc528144317"/>
      <w:bookmarkStart w:id="753" w:name="_Toc528168399"/>
      <w:bookmarkStart w:id="754" w:name="_Toc528169091"/>
      <w:bookmarkStart w:id="755" w:name="_Toc528173349"/>
      <w:bookmarkStart w:id="756" w:name="_Toc528318660"/>
      <w:bookmarkStart w:id="757" w:name="_Toc528597403"/>
      <w:bookmarkStart w:id="758" w:name="_Toc528759790"/>
      <w:bookmarkStart w:id="759" w:name="_Toc529979647"/>
      <w:r w:rsidRPr="00DA291F">
        <w:rPr>
          <w:rFonts w:ascii="Times New Roman" w:hAnsi="Times New Roman" w:cs="Times New Roman"/>
          <w:sz w:val="28"/>
          <w:szCs w:val="28"/>
        </w:rPr>
        <w:t>8.</w:t>
      </w:r>
      <w:r w:rsidR="00D50982">
        <w:rPr>
          <w:rFonts w:ascii="Times New Roman" w:hAnsi="Times New Roman" w:cs="Times New Roman"/>
          <w:sz w:val="28"/>
          <w:szCs w:val="28"/>
        </w:rPr>
        <w:t> </w:t>
      </w:r>
      <w:r w:rsidRPr="00DA291F">
        <w:rPr>
          <w:rFonts w:ascii="Times New Roman" w:hAnsi="Times New Roman" w:cs="Times New Roman"/>
          <w:sz w:val="28"/>
          <w:szCs w:val="28"/>
        </w:rPr>
        <w:t>Основные направления пространственного развития</w:t>
      </w:r>
      <w:bookmarkEnd w:id="717"/>
      <w:bookmarkEnd w:id="718"/>
      <w:bookmarkEnd w:id="751"/>
      <w:bookmarkEnd w:id="752"/>
      <w:bookmarkEnd w:id="753"/>
      <w:bookmarkEnd w:id="754"/>
      <w:bookmarkEnd w:id="755"/>
      <w:bookmarkEnd w:id="756"/>
      <w:bookmarkEnd w:id="757"/>
      <w:bookmarkEnd w:id="758"/>
      <w:bookmarkEnd w:id="759"/>
    </w:p>
    <w:p w14:paraId="6283F6ED" w14:textId="77777777" w:rsidR="008400AD" w:rsidRPr="00DA291F" w:rsidRDefault="008400AD" w:rsidP="00DA291F">
      <w:pPr>
        <w:tabs>
          <w:tab w:val="left" w:pos="709"/>
        </w:tabs>
        <w:autoSpaceDE w:val="0"/>
        <w:autoSpaceDN w:val="0"/>
        <w:spacing w:after="0" w:line="240" w:lineRule="auto"/>
        <w:ind w:firstLine="709"/>
        <w:jc w:val="both"/>
        <w:rPr>
          <w:rFonts w:ascii="Times New Roman" w:eastAsia="Times New Roman" w:hAnsi="Times New Roman" w:cs="Times New Roman"/>
          <w:sz w:val="28"/>
          <w:szCs w:val="28"/>
        </w:rPr>
      </w:pPr>
      <w:bookmarkStart w:id="760" w:name="_Toc508804979"/>
      <w:bookmarkStart w:id="761" w:name="_Toc528054738"/>
      <w:bookmarkStart w:id="762" w:name="_Toc528144322"/>
      <w:bookmarkStart w:id="763" w:name="_Toc528168404"/>
      <w:bookmarkStart w:id="764" w:name="_Toc528169096"/>
      <w:bookmarkStart w:id="765" w:name="_Toc528173354"/>
      <w:bookmarkStart w:id="766" w:name="_Toc517790636"/>
    </w:p>
    <w:p w14:paraId="443DCD3F" w14:textId="4D685F62" w:rsidR="00D63FFD" w:rsidRPr="00DA291F" w:rsidRDefault="00D63FFD" w:rsidP="00DA291F">
      <w:pPr>
        <w:spacing w:after="0" w:line="240" w:lineRule="auto"/>
        <w:ind w:firstLine="709"/>
        <w:jc w:val="both"/>
        <w:textAlignment w:val="baseline"/>
        <w:rPr>
          <w:rFonts w:ascii="Times New Roman" w:eastAsia="Times New Roman" w:hAnsi="Times New Roman" w:cs="Times New Roman"/>
          <w:sz w:val="28"/>
          <w:szCs w:val="28"/>
        </w:rPr>
      </w:pPr>
      <w:bookmarkStart w:id="767" w:name="_Toc517790632"/>
      <w:r w:rsidRPr="00DA291F">
        <w:rPr>
          <w:rFonts w:ascii="Times New Roman" w:eastAsia="Times New Roman" w:hAnsi="Times New Roman" w:cs="Times New Roman"/>
          <w:sz w:val="28"/>
          <w:szCs w:val="28"/>
        </w:rPr>
        <w:t xml:space="preserve">В настоящее время </w:t>
      </w:r>
      <w:r w:rsidR="00E80926" w:rsidRPr="00CF2F65">
        <w:rPr>
          <w:rFonts w:ascii="Times New Roman" w:eastAsia="Times New Roman" w:hAnsi="Times New Roman" w:cs="Times New Roman"/>
          <w:sz w:val="28"/>
          <w:szCs w:val="28"/>
        </w:rPr>
        <w:t>большая</w:t>
      </w:r>
      <w:r w:rsidRPr="00DA291F">
        <w:rPr>
          <w:rFonts w:ascii="Times New Roman" w:eastAsia="Times New Roman" w:hAnsi="Times New Roman" w:cs="Times New Roman"/>
          <w:sz w:val="28"/>
          <w:szCs w:val="28"/>
        </w:rPr>
        <w:t xml:space="preserve"> часть экономического потенциала региона сосредоточена в городе Новосибирске, причем тенденция концентрации усиливается, как следствие, увеличивается дисбаланс между относительно благополучной городской Новосибирской агломерацией и, в значительной своей части, существенно менее развитыми сельскими территориями, в том числе, дисбаланс территориального развития в отношении расселения и инфраструктурного обеспечения, продолжается отток населения из западной и центральной части области.</w:t>
      </w:r>
    </w:p>
    <w:p w14:paraId="30F669BA" w14:textId="11F7B15F" w:rsidR="00231CCF"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z w:val="28"/>
          <w:szCs w:val="28"/>
        </w:rPr>
        <w:t>Для сбалансированного пространственного развития области необходимо стимулирование процесса расширения и обновления социальной и инженерной инфраструктуры, формирование единого экономического и социального пространства, не скованного границами муниципальных образований Новосибирской области, в том числе, посредством формирования и развития агломераций и территорий опережающего социально-экономического развития. Результатом такого пространственного развития территории Новосибирской области с одновременным развитием межрегиональных связей с регионами Сибири станет превращение Новосибирской области в центр Сибирской конурбации.</w:t>
      </w:r>
    </w:p>
    <w:p w14:paraId="7842C8FA" w14:textId="25514C50" w:rsidR="00231CCF" w:rsidRPr="00DA291F" w:rsidRDefault="00177973"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68" w:name="_Toc528318661"/>
      <w:r w:rsidRPr="00DA291F">
        <w:rPr>
          <w:rFonts w:ascii="Times New Roman" w:eastAsia="Times New Roman" w:hAnsi="Times New Roman" w:cs="Times New Roman"/>
          <w:sz w:val="28"/>
          <w:szCs w:val="28"/>
          <w:lang w:eastAsia="ru-RU"/>
        </w:rPr>
        <w:t>СЦ-8</w:t>
      </w:r>
      <w:r w:rsidR="00231CCF" w:rsidRPr="00DA291F">
        <w:rPr>
          <w:rFonts w:ascii="Times New Roman" w:eastAsia="Times New Roman" w:hAnsi="Times New Roman" w:cs="Times New Roman"/>
          <w:sz w:val="28"/>
          <w:szCs w:val="28"/>
          <w:lang w:eastAsia="ru-RU"/>
        </w:rPr>
        <w:t>. Превращение Новосибирской области в центр Сибирской конурбации с высоким уровнем развития инфраструктуры.</w:t>
      </w:r>
      <w:bookmarkEnd w:id="768"/>
    </w:p>
    <w:p w14:paraId="52A58E25" w14:textId="77777777" w:rsidR="00C63FC9" w:rsidRDefault="00C63FC9" w:rsidP="00DA291F">
      <w:pPr>
        <w:tabs>
          <w:tab w:val="left" w:pos="1276"/>
        </w:tabs>
        <w:spacing w:after="0" w:line="240" w:lineRule="auto"/>
        <w:ind w:firstLine="709"/>
        <w:jc w:val="both"/>
        <w:textAlignment w:val="baseline"/>
        <w:outlineLvl w:val="1"/>
        <w:rPr>
          <w:rFonts w:ascii="Times New Roman" w:eastAsia="Times New Roman" w:hAnsi="Times New Roman" w:cs="Times New Roman"/>
          <w:spacing w:val="2"/>
          <w:sz w:val="28"/>
          <w:szCs w:val="28"/>
          <w:lang w:eastAsia="ru-RU"/>
        </w:rPr>
      </w:pPr>
      <w:bookmarkStart w:id="769" w:name="_Toc528318662"/>
      <w:bookmarkStart w:id="770" w:name="_Toc528597404"/>
      <w:bookmarkStart w:id="771" w:name="_Toc528759791"/>
    </w:p>
    <w:p w14:paraId="6B356595" w14:textId="3D111027" w:rsidR="00231CCF" w:rsidRPr="00DA291F" w:rsidRDefault="00231CCF" w:rsidP="00DA291F">
      <w:pPr>
        <w:tabs>
          <w:tab w:val="left" w:pos="1276"/>
        </w:tabs>
        <w:spacing w:after="0" w:line="240" w:lineRule="auto"/>
        <w:ind w:firstLine="709"/>
        <w:jc w:val="both"/>
        <w:textAlignment w:val="baseline"/>
        <w:outlineLvl w:val="1"/>
        <w:rPr>
          <w:rFonts w:ascii="Times New Roman" w:eastAsia="Times New Roman" w:hAnsi="Times New Roman" w:cs="Times New Roman"/>
          <w:spacing w:val="2"/>
          <w:sz w:val="28"/>
          <w:szCs w:val="28"/>
          <w:lang w:eastAsia="ru-RU"/>
        </w:rPr>
      </w:pPr>
      <w:bookmarkStart w:id="772" w:name="_Toc529979648"/>
      <w:r w:rsidRPr="00DA291F">
        <w:rPr>
          <w:rFonts w:ascii="Times New Roman" w:eastAsia="Times New Roman" w:hAnsi="Times New Roman" w:cs="Times New Roman"/>
          <w:spacing w:val="2"/>
          <w:sz w:val="28"/>
          <w:szCs w:val="28"/>
          <w:lang w:eastAsia="ru-RU"/>
        </w:rPr>
        <w:t>8.1. Развитие агломераци</w:t>
      </w:r>
      <w:bookmarkEnd w:id="767"/>
      <w:r w:rsidRPr="00DA291F">
        <w:rPr>
          <w:rFonts w:ascii="Times New Roman" w:eastAsia="Times New Roman" w:hAnsi="Times New Roman" w:cs="Times New Roman"/>
          <w:spacing w:val="2"/>
          <w:sz w:val="28"/>
          <w:szCs w:val="28"/>
          <w:lang w:eastAsia="ru-RU"/>
        </w:rPr>
        <w:t>й</w:t>
      </w:r>
      <w:bookmarkEnd w:id="769"/>
      <w:bookmarkEnd w:id="770"/>
      <w:bookmarkEnd w:id="771"/>
      <w:bookmarkEnd w:id="772"/>
    </w:p>
    <w:p w14:paraId="7A8701A8" w14:textId="77777777" w:rsidR="00231CCF" w:rsidRPr="00DA291F" w:rsidRDefault="00231CCF"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p>
    <w:p w14:paraId="6AB0628E" w14:textId="77777777" w:rsidR="00C16F13" w:rsidRPr="00DA291F" w:rsidRDefault="00C16F13" w:rsidP="00DA291F">
      <w:pPr>
        <w:spacing w:after="0" w:line="240" w:lineRule="auto"/>
        <w:ind w:firstLine="709"/>
        <w:jc w:val="both"/>
        <w:textAlignment w:val="baseline"/>
        <w:rPr>
          <w:rFonts w:ascii="Times New Roman" w:eastAsia="Calibri" w:hAnsi="Times New Roman" w:cs="Times New Roman"/>
          <w:sz w:val="28"/>
          <w:szCs w:val="28"/>
        </w:rPr>
      </w:pPr>
      <w:bookmarkStart w:id="773" w:name="_Toc528318687"/>
      <w:bookmarkStart w:id="774" w:name="_Toc528597405"/>
      <w:bookmarkStart w:id="775" w:name="_Toc528759792"/>
      <w:bookmarkStart w:id="776" w:name="_Toc508804977"/>
      <w:bookmarkStart w:id="777" w:name="_Toc517790634"/>
      <w:r w:rsidRPr="00DA291F">
        <w:rPr>
          <w:rFonts w:ascii="Times New Roman" w:eastAsia="Times New Roman" w:hAnsi="Times New Roman" w:cs="Times New Roman"/>
          <w:spacing w:val="2"/>
          <w:sz w:val="28"/>
          <w:szCs w:val="28"/>
          <w:lang w:eastAsia="ru-RU"/>
        </w:rPr>
        <w:t xml:space="preserve">На территории Новосибирской области идут процессы формирования двух агломераций – </w:t>
      </w:r>
      <w:r w:rsidRPr="00DA291F">
        <w:rPr>
          <w:rFonts w:ascii="Times New Roman" w:eastAsia="Calibri" w:hAnsi="Times New Roman" w:cs="Times New Roman"/>
          <w:sz w:val="28"/>
          <w:szCs w:val="28"/>
        </w:rPr>
        <w:t>Новосибирской агломерации и Барабинско-Куйбышевской агломерации.</w:t>
      </w:r>
    </w:p>
    <w:p w14:paraId="0BC1CC36" w14:textId="27F0AD06"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Схема территориального планирования Новосибирской агломерации Новосибирской области утверждена Постановлением Правительства Новосибирской области от 28.04.2014 </w:t>
      </w:r>
      <w:r w:rsidR="009021D3" w:rsidRPr="00DA291F">
        <w:rPr>
          <w:rFonts w:ascii="Times New Roman" w:eastAsia="Times New Roman" w:hAnsi="Times New Roman" w:cs="Times New Roman"/>
          <w:spacing w:val="2"/>
          <w:sz w:val="28"/>
          <w:szCs w:val="28"/>
          <w:lang w:eastAsia="ru-RU"/>
        </w:rPr>
        <w:t>№ </w:t>
      </w:r>
      <w:r w:rsidRPr="00DA291F">
        <w:rPr>
          <w:rFonts w:ascii="Times New Roman" w:eastAsia="Times New Roman" w:hAnsi="Times New Roman" w:cs="Times New Roman"/>
          <w:spacing w:val="2"/>
          <w:sz w:val="28"/>
          <w:szCs w:val="28"/>
          <w:lang w:eastAsia="ru-RU"/>
        </w:rPr>
        <w:t>186-п «Об утверждении</w:t>
      </w:r>
      <w:hyperlink r:id="rId14" w:history="1"/>
      <w:r w:rsidRPr="00DA291F">
        <w:rPr>
          <w:rFonts w:ascii="Times New Roman" w:eastAsia="Times New Roman" w:hAnsi="Times New Roman" w:cs="Times New Roman"/>
          <w:spacing w:val="2"/>
          <w:sz w:val="28"/>
          <w:szCs w:val="28"/>
          <w:lang w:eastAsia="ru-RU"/>
        </w:rPr>
        <w:t xml:space="preserve"> схемы территориального планирования Новосибирской агломерации Новосибирской области» (далее – схема территориального планирования Новосибирской агломерации). Развитие Новосибирской агломерации осуществляется через определение зон опережающего развития по принципу выявления специализации. Выделены пять зон, которые призваны обеспечить как позитивную динамику развития Новосибирской агломерации, так и пространственную диверсификацию деловой активности на территории Новосибирской агломерации. Каждая из данных территорий обладает исключительной спецификой и высоким потенциалом.</w:t>
      </w:r>
    </w:p>
    <w:p w14:paraId="24C3F94D" w14:textId="5D76217B"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«Строительно-производственная зона» (г. Бердск, г. Искитим, Искитимский район, Черепановский район Новосибирской области). Определены 25 перспективных участков, на которых возможно разместить промышленные площадки.</w:t>
      </w:r>
    </w:p>
    <w:p w14:paraId="0D3FD5F8"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«Восточная транспортно-логистическая зона» позволит ускорить транспортировку транзитных грузов, разгрузить улично-дорожную сеть города Новосибирска и аккумулировать грузоперевозки вне городской черты (Ново-Луговской, Станционный, Раздольненский, Каменский сельсоветы Новосибирского района Новосибирской области, Барлакский, Сокурский сельсоветы Мошковского района Новосибирской области, поселок Пашино и северо-восточная часть города Новосибирска).</w:t>
      </w:r>
    </w:p>
    <w:p w14:paraId="65003A26"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«Аэросити» (г. Обь, аэропортовый комплекс «Толмачево», Новосибирский промышленно-логистический парк и промышленная зона в районе села Марусино Новосибирского района) обеспечит создание и развитие на территории зоны производств, связанных с близостью аэропорта, организацию интермодальных перевозок между городом Новосибирском и крупнейшим авиаузлом региона, эффективное пригородное железнодорожное сообщение, междугороднее сообщение между Новосибирском и региональными центрами Западной Сибири (сочетание «Аэроэкспресса» и автобусного сообщения обеспечит консолидацию пассажиропотоков из городов СФО в аэропорт Толмачево). </w:t>
      </w:r>
    </w:p>
    <w:p w14:paraId="54C3A057"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«Порт Ташара» позволит обеспечить стыковку железнодорожного и речного транспорта, а также рост перевозок грузов по реке Обь (Новомошковский, Дубровинский и Ташаринский сельсоветы Мошковского района Новосибирской области).</w:t>
      </w:r>
    </w:p>
    <w:p w14:paraId="6FEB0FF4"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«Наукополис» – зона развития образования, науки и инноваций. Территория базирования указанной зоны лежит в пределах получасовой транспортной доступности от Новосибирского Академгородка. «Наукополис» включает Советский и Первомайский районы г. Новосибирска, г. Бердск, р.п. Кольцово, р.п. Краснообск, часть Новосибирского и Искитимского районов Новосибирской области.</w:t>
      </w:r>
    </w:p>
    <w:p w14:paraId="27D0087E" w14:textId="2B9770FF"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В условиях активного расширения Новосибирской агломерации серьёзной проблемой является транспортная перегруженность улично-дорожной сети и основных транспортных артерий. Это влияет как на транспортную доступность точек роста Новосибирской агломерации, так и на привлекательность региона как крупнейшего транспортно-логистического центра межрегионального значения. Поэтому одним из базовых направлений реализации схемы территориального планирования Новосибирской агломерации является реализация мероприятий Комплексной транспортной схемы, утвержденной 29</w:t>
      </w:r>
      <w:r w:rsidR="00C63FC9">
        <w:rPr>
          <w:rFonts w:ascii="Times New Roman" w:eastAsia="Times New Roman" w:hAnsi="Times New Roman" w:cs="Times New Roman"/>
          <w:spacing w:val="2"/>
          <w:sz w:val="28"/>
          <w:szCs w:val="28"/>
          <w:lang w:eastAsia="ru-RU"/>
        </w:rPr>
        <w:t>.11.</w:t>
      </w:r>
      <w:r w:rsidRPr="00DA291F">
        <w:rPr>
          <w:rFonts w:ascii="Times New Roman" w:eastAsia="Times New Roman" w:hAnsi="Times New Roman" w:cs="Times New Roman"/>
          <w:spacing w:val="2"/>
          <w:sz w:val="28"/>
          <w:szCs w:val="28"/>
          <w:lang w:eastAsia="ru-RU"/>
        </w:rPr>
        <w:t>2017 Координационным советом по развитию Новосибирской агломерации (утвержден постановлением Губернатора Новосибирской области от 28</w:t>
      </w:r>
      <w:r w:rsidR="00C63FC9">
        <w:rPr>
          <w:rFonts w:ascii="Times New Roman" w:eastAsia="Times New Roman" w:hAnsi="Times New Roman" w:cs="Times New Roman"/>
          <w:spacing w:val="2"/>
          <w:sz w:val="28"/>
          <w:szCs w:val="28"/>
          <w:lang w:eastAsia="ru-RU"/>
        </w:rPr>
        <w:t>.07.</w:t>
      </w:r>
      <w:r w:rsidRPr="00DA291F">
        <w:rPr>
          <w:rFonts w:ascii="Times New Roman" w:eastAsia="Times New Roman" w:hAnsi="Times New Roman" w:cs="Times New Roman"/>
          <w:spacing w:val="2"/>
          <w:sz w:val="28"/>
          <w:szCs w:val="28"/>
          <w:lang w:eastAsia="ru-RU"/>
        </w:rPr>
        <w:t>2015 </w:t>
      </w:r>
      <w:r w:rsidR="009021D3" w:rsidRPr="00DA291F">
        <w:rPr>
          <w:rFonts w:ascii="Times New Roman" w:eastAsia="Times New Roman" w:hAnsi="Times New Roman" w:cs="Times New Roman"/>
          <w:spacing w:val="2"/>
          <w:sz w:val="28"/>
          <w:szCs w:val="28"/>
          <w:lang w:eastAsia="ru-RU"/>
        </w:rPr>
        <w:t>№ </w:t>
      </w:r>
      <w:r w:rsidRPr="00DA291F">
        <w:rPr>
          <w:rFonts w:ascii="Times New Roman" w:eastAsia="Times New Roman" w:hAnsi="Times New Roman" w:cs="Times New Roman"/>
          <w:spacing w:val="2"/>
          <w:sz w:val="28"/>
          <w:szCs w:val="28"/>
          <w:lang w:eastAsia="ru-RU"/>
        </w:rPr>
        <w:t>141 «О Координационном совете по развитию Новосибирской агломерации»</w:t>
      </w:r>
      <w:r w:rsidR="00327C0C">
        <w:rPr>
          <w:rFonts w:ascii="Times New Roman" w:eastAsia="Times New Roman" w:hAnsi="Times New Roman" w:cs="Times New Roman"/>
          <w:spacing w:val="2"/>
          <w:sz w:val="28"/>
          <w:szCs w:val="28"/>
          <w:lang w:eastAsia="ru-RU"/>
        </w:rPr>
        <w:t>)</w:t>
      </w:r>
      <w:r w:rsidRPr="00DA291F">
        <w:rPr>
          <w:rFonts w:ascii="Times New Roman" w:eastAsia="Times New Roman" w:hAnsi="Times New Roman" w:cs="Times New Roman"/>
          <w:spacing w:val="2"/>
          <w:sz w:val="28"/>
          <w:szCs w:val="28"/>
          <w:lang w:eastAsia="ru-RU"/>
        </w:rPr>
        <w:t xml:space="preserve">. </w:t>
      </w:r>
    </w:p>
    <w:p w14:paraId="72E27F32"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Решение проблемы комплексного развития сельских территорий западной части Новосибирской области связано с развитием Барабинско-Куйбышевской агломерации, в состав которой вошли Барабинский, Куйбышевский, Здвинский и Северный районы Новосибирской области. Барабинско-Куйбышевская агломерация – пример полицентрической агломерации, ядрами которой являются два города. Это административные центры двух экономически активных муниципальных районов. В рамках данной территории рассматривается возможность формирования в первую очередь транспортной инфраструктуры агломерации, а также ориентация на развитие сельскохозяйственного производства, деревопереработку и транспортную логистику.</w:t>
      </w:r>
    </w:p>
    <w:p w14:paraId="76368E8E" w14:textId="4C7F16EF"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 xml:space="preserve">Постановлением Правительства Новосибирской области от 08.10.2018 </w:t>
      </w:r>
      <w:r w:rsidR="009021D3" w:rsidRPr="00DA291F">
        <w:rPr>
          <w:rFonts w:ascii="Times New Roman" w:hAnsi="Times New Roman"/>
          <w:sz w:val="28"/>
          <w:szCs w:val="28"/>
        </w:rPr>
        <w:t>№ </w:t>
      </w:r>
      <w:r w:rsidRPr="00DA291F">
        <w:rPr>
          <w:rFonts w:ascii="Times New Roman" w:hAnsi="Times New Roman"/>
          <w:sz w:val="28"/>
          <w:szCs w:val="28"/>
        </w:rPr>
        <w:t>201 «О Координационном совете по развитию Барабинско-Куйбышевской агломерации Новосибирской области» создан Координационный совет по развитию Барабинско-Куйбышевской агломерации Новосибирской области, а также утверждены положение о совете и его состав.</w:t>
      </w:r>
    </w:p>
    <w:p w14:paraId="2607E548"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 xml:space="preserve">Проблемы, сдерживающие развитие агломераций Новосибирской области: </w:t>
      </w:r>
    </w:p>
    <w:p w14:paraId="17F3D333"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отток населения Сибирского федерального округа в западную часть России и другие страны;</w:t>
      </w:r>
    </w:p>
    <w:p w14:paraId="7FFA0F69"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конкуренция с ключевыми городами Казахстана (г. Астана и г. Алматы);</w:t>
      </w:r>
    </w:p>
    <w:p w14:paraId="372E1EB7"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конкуренция с конурбацией Екатеринбург–Тюмень–Челябинск;</w:t>
      </w:r>
    </w:p>
    <w:p w14:paraId="7F5D17C9"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снижение привлекательности проживания в агломерациях Новосибирской области из-за отставания в развитии городской среды и инфраструктуры;</w:t>
      </w:r>
    </w:p>
    <w:p w14:paraId="31667AE6"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рост численности населения агломераций Новосибирской области опережает развитие необходимой инфраструктуры (транспортной, коммунальной, социальной и т.п.);</w:t>
      </w:r>
    </w:p>
    <w:p w14:paraId="43858D37"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наличие экологических проблем на территории агломераций Новосибирской области;</w:t>
      </w:r>
    </w:p>
    <w:p w14:paraId="758751A4"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проблемы с качеством питьевой воды в некоторых муниципальных образованиях, входящих в состав агломераций Новосибирской области;</w:t>
      </w:r>
    </w:p>
    <w:p w14:paraId="6353F889" w14:textId="77777777" w:rsidR="00C16F13" w:rsidRPr="00DA291F" w:rsidRDefault="00C16F13" w:rsidP="00DA291F">
      <w:pPr>
        <w:tabs>
          <w:tab w:val="left" w:pos="0"/>
        </w:tabs>
        <w:spacing w:after="0" w:line="240" w:lineRule="auto"/>
        <w:ind w:firstLine="709"/>
        <w:contextualSpacing/>
        <w:jc w:val="both"/>
        <w:rPr>
          <w:rFonts w:ascii="Times New Roman" w:hAnsi="Times New Roman"/>
          <w:sz w:val="28"/>
          <w:szCs w:val="28"/>
        </w:rPr>
      </w:pPr>
      <w:r w:rsidRPr="00DA291F">
        <w:rPr>
          <w:rFonts w:ascii="Times New Roman" w:hAnsi="Times New Roman"/>
          <w:sz w:val="28"/>
          <w:szCs w:val="28"/>
        </w:rPr>
        <w:t>недостаточная координация развития муниципальных образований, входящих в состав агломераций Новосибирской области.</w:t>
      </w:r>
    </w:p>
    <w:p w14:paraId="725631CD" w14:textId="1C6F3193" w:rsidR="00C16F13" w:rsidRPr="00DA291F" w:rsidRDefault="00C16F13" w:rsidP="00DA291F">
      <w:pPr>
        <w:pStyle w:val="ConsPlusNormal"/>
        <w:widowControl/>
        <w:tabs>
          <w:tab w:val="left" w:pos="142"/>
        </w:tabs>
        <w:ind w:firstLine="709"/>
        <w:jc w:val="both"/>
        <w:rPr>
          <w:rFonts w:ascii="Times New Roman" w:hAnsi="Times New Roman" w:cs="Times New Roman"/>
          <w:sz w:val="28"/>
          <w:szCs w:val="28"/>
        </w:rPr>
      </w:pPr>
      <w:r w:rsidRPr="00DA291F">
        <w:rPr>
          <w:rFonts w:ascii="Times New Roman" w:hAnsi="Times New Roman" w:cs="Times New Roman"/>
          <w:sz w:val="28"/>
          <w:szCs w:val="28"/>
        </w:rPr>
        <w:t>Ц-8.1.</w:t>
      </w:r>
      <w:r w:rsidR="00F52772">
        <w:rPr>
          <w:rFonts w:ascii="Times New Roman" w:hAnsi="Times New Roman" w:cs="Times New Roman"/>
          <w:sz w:val="28"/>
          <w:szCs w:val="28"/>
        </w:rPr>
        <w:t> </w:t>
      </w:r>
      <w:r w:rsidRPr="00DA291F">
        <w:rPr>
          <w:rFonts w:ascii="Times New Roman" w:hAnsi="Times New Roman" w:cs="Times New Roman"/>
          <w:sz w:val="28"/>
          <w:szCs w:val="28"/>
        </w:rPr>
        <w:t>Развитие Новосибирской и Барабинско-Куйбышевской агломераций как опоры для сбалансированного, гармоничного пространственного развития региона.</w:t>
      </w:r>
    </w:p>
    <w:p w14:paraId="6FC17317" w14:textId="77777777" w:rsidR="00C16F13" w:rsidRPr="00DA291F" w:rsidRDefault="00C16F13" w:rsidP="00DA291F">
      <w:pPr>
        <w:spacing w:after="0" w:line="240" w:lineRule="auto"/>
        <w:ind w:firstLine="709"/>
        <w:jc w:val="both"/>
        <w:rPr>
          <w:sz w:val="28"/>
          <w:szCs w:val="28"/>
        </w:rPr>
      </w:pPr>
      <w:r w:rsidRPr="00DA291F">
        <w:rPr>
          <w:rFonts w:ascii="Times New Roman" w:eastAsia="Times New Roman" w:hAnsi="Times New Roman" w:cs="Times New Roman"/>
          <w:sz w:val="28"/>
          <w:szCs w:val="28"/>
          <w:lang w:eastAsia="ru-RU"/>
        </w:rPr>
        <w:t>Задачи и основные направления деятельности.</w:t>
      </w:r>
    </w:p>
    <w:p w14:paraId="6B692FAA" w14:textId="77777777" w:rsidR="00C16F13" w:rsidRPr="00DA291F" w:rsidRDefault="00C16F13" w:rsidP="00DA291F">
      <w:pPr>
        <w:spacing w:after="0" w:line="240" w:lineRule="auto"/>
        <w:ind w:firstLine="709"/>
        <w:jc w:val="both"/>
        <w:rPr>
          <w:rFonts w:ascii="Times New Roman" w:hAnsi="Times New Roman" w:cs="Times New Roman"/>
          <w:sz w:val="28"/>
          <w:szCs w:val="28"/>
        </w:rPr>
      </w:pPr>
      <w:bookmarkStart w:id="778" w:name="_Toc528144195"/>
      <w:bookmarkStart w:id="779" w:name="_Toc528168269"/>
      <w:bookmarkStart w:id="780" w:name="_Toc528168961"/>
      <w:bookmarkStart w:id="781" w:name="_Toc528173188"/>
      <w:r w:rsidRPr="00DA291F">
        <w:rPr>
          <w:rFonts w:ascii="Times New Roman" w:hAnsi="Times New Roman" w:cs="Times New Roman"/>
          <w:sz w:val="28"/>
          <w:szCs w:val="28"/>
        </w:rPr>
        <w:t xml:space="preserve">З-8.1.1. Обеспечить организационное и нормативное сопровождение развития агломераций Новосибирской области: </w:t>
      </w:r>
    </w:p>
    <w:p w14:paraId="3D5685C4" w14:textId="410C11A0" w:rsidR="00C16F13" w:rsidRPr="00DA291F" w:rsidRDefault="00C16F13"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pacing w:val="-7"/>
          <w:sz w:val="28"/>
          <w:szCs w:val="28"/>
          <w:lang w:eastAsia="ru-RU"/>
        </w:rPr>
        <w:t xml:space="preserve">разработка комплекса мер по обеспечению подготовки муниципальными образованиями агломераций Новосибирской области (муниципальные районы, городские округа, городские и сельские поселения) </w:t>
      </w:r>
      <w:r w:rsidRPr="00DA291F">
        <w:rPr>
          <w:rFonts w:ascii="Times New Roman" w:hAnsi="Times New Roman" w:cs="Times New Roman"/>
          <w:sz w:val="28"/>
          <w:szCs w:val="28"/>
        </w:rPr>
        <w:t>стратегий социально-экономического развития как документа стратегического планирования, определяющ</w:t>
      </w:r>
      <w:r w:rsidR="00F52772">
        <w:rPr>
          <w:rFonts w:ascii="Times New Roman" w:hAnsi="Times New Roman" w:cs="Times New Roman"/>
          <w:sz w:val="28"/>
          <w:szCs w:val="28"/>
        </w:rPr>
        <w:t>его</w:t>
      </w:r>
      <w:r w:rsidRPr="00DA291F">
        <w:rPr>
          <w:rFonts w:ascii="Times New Roman" w:hAnsi="Times New Roman" w:cs="Times New Roman"/>
          <w:sz w:val="28"/>
          <w:szCs w:val="28"/>
        </w:rPr>
        <w:t xml:space="preserve"> цели и задачи муниципального управления и социально-экономического развития муниципального образования на долгосрочный период и являющегося основой для территориального планирования;</w:t>
      </w:r>
    </w:p>
    <w:p w14:paraId="3B569788" w14:textId="6E0BA8AB"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проведение мероприятий по обеспечению </w:t>
      </w:r>
      <w:r w:rsidRPr="00DA291F">
        <w:rPr>
          <w:rFonts w:ascii="Times New Roman" w:eastAsia="Times New Roman" w:hAnsi="Times New Roman" w:cs="Times New Roman"/>
          <w:spacing w:val="-7"/>
          <w:sz w:val="28"/>
          <w:szCs w:val="28"/>
          <w:lang w:eastAsia="ru-RU"/>
        </w:rPr>
        <w:t>муниципальных образований агломераций Новосибирской области актуальными документами территориального планирования и градостроительного зонирования;</w:t>
      </w:r>
      <w:r w:rsidR="00F52772">
        <w:rPr>
          <w:rFonts w:ascii="Times New Roman" w:eastAsia="Times New Roman" w:hAnsi="Times New Roman" w:cs="Times New Roman"/>
          <w:spacing w:val="-7"/>
          <w:sz w:val="28"/>
          <w:szCs w:val="28"/>
          <w:lang w:eastAsia="ru-RU"/>
        </w:rPr>
        <w:t xml:space="preserve"> </w:t>
      </w:r>
      <w:r w:rsidRPr="00DA291F">
        <w:rPr>
          <w:rFonts w:ascii="Times New Roman" w:eastAsia="Times New Roman" w:hAnsi="Times New Roman" w:cs="Times New Roman"/>
          <w:spacing w:val="2"/>
          <w:sz w:val="28"/>
          <w:szCs w:val="28"/>
          <w:lang w:eastAsia="ru-RU"/>
        </w:rPr>
        <w:t>организация деятельности координационных и коллегиальных органов для эффективного сопровождения проце</w:t>
      </w:r>
      <w:r w:rsidR="00F52772">
        <w:rPr>
          <w:rFonts w:ascii="Times New Roman" w:eastAsia="Times New Roman" w:hAnsi="Times New Roman" w:cs="Times New Roman"/>
          <w:spacing w:val="2"/>
          <w:sz w:val="28"/>
          <w:szCs w:val="28"/>
          <w:lang w:eastAsia="ru-RU"/>
        </w:rPr>
        <w:t>с</w:t>
      </w:r>
      <w:r w:rsidRPr="00DA291F">
        <w:rPr>
          <w:rFonts w:ascii="Times New Roman" w:eastAsia="Times New Roman" w:hAnsi="Times New Roman" w:cs="Times New Roman"/>
          <w:spacing w:val="2"/>
          <w:sz w:val="28"/>
          <w:szCs w:val="28"/>
          <w:lang w:eastAsia="ru-RU"/>
        </w:rPr>
        <w:t>сов развития агломераций Но</w:t>
      </w:r>
      <w:r w:rsidR="00F52772">
        <w:rPr>
          <w:rFonts w:ascii="Times New Roman" w:eastAsia="Times New Roman" w:hAnsi="Times New Roman" w:cs="Times New Roman"/>
          <w:spacing w:val="2"/>
          <w:sz w:val="28"/>
          <w:szCs w:val="28"/>
          <w:lang w:eastAsia="ru-RU"/>
        </w:rPr>
        <w:t>во</w:t>
      </w:r>
      <w:r w:rsidRPr="00DA291F">
        <w:rPr>
          <w:rFonts w:ascii="Times New Roman" w:eastAsia="Times New Roman" w:hAnsi="Times New Roman" w:cs="Times New Roman"/>
          <w:spacing w:val="2"/>
          <w:sz w:val="28"/>
          <w:szCs w:val="28"/>
          <w:lang w:eastAsia="ru-RU"/>
        </w:rPr>
        <w:t>сибирской области (проектных офисов по управлению агломерациями Новосибирской области, корпораций и институтов развития, общественных советов и т.д.);</w:t>
      </w:r>
    </w:p>
    <w:p w14:paraId="04000265"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создание механизмов поддержки межмуниципальных проектов;</w:t>
      </w:r>
    </w:p>
    <w:p w14:paraId="0F6882D5"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разработка комплекса мер по продвижению Новосибирской агломерации и Сибирской конурбации в России и за рубежом как привлекательного места по целевым направлениям (инвестиционная привлекательность, место для жизни, туризм и т.п.); проведение исследований по развитию Барабинско-Куйбышевской агломерации.</w:t>
      </w:r>
    </w:p>
    <w:p w14:paraId="376FEA50" w14:textId="6189E2EE" w:rsidR="00C16F13" w:rsidRPr="00DA291F" w:rsidRDefault="00C16F1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З-8.1.2. Обеспечить инфраструктурное развитие агломераций Новосибирской области и формирование комфортной среды проживания:</w:t>
      </w:r>
    </w:p>
    <w:p w14:paraId="5B7CDD19"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обеспечение высокой транспортной связности как внутри агломераций Новосибирской области, так и с другими регионами Сибирского федерального округа;</w:t>
      </w:r>
    </w:p>
    <w:p w14:paraId="603AE059"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агломерационных транспортных коридоров;</w:t>
      </w:r>
    </w:p>
    <w:p w14:paraId="4DBD8F1F"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развитие системы общественного транспорта, создание единого оператора и центра мониторинга; </w:t>
      </w:r>
    </w:p>
    <w:p w14:paraId="7C287B77"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содействие развитию межрегионального и внутриагломерационного рельсового транспорта, в том числе для связи с аэропортом «Толмачево»;</w:t>
      </w:r>
    </w:p>
    <w:p w14:paraId="381570F4"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содействие развитию скоростного железнодорожного транспорта, объединяющего ключевые города Сибирской конурбации;</w:t>
      </w:r>
    </w:p>
    <w:p w14:paraId="299B09B3"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стимулирование развития речного пассажирского транспорта в Новосибирской агломерации;</w:t>
      </w:r>
    </w:p>
    <w:p w14:paraId="3BCFCF53"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обеспечение всех жителей агломераций Новосибирской области качественной социальной инфраструктурой (медицина, образование и т.д.);</w:t>
      </w:r>
    </w:p>
    <w:p w14:paraId="2E517EF1"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разработка перспективных схем водоснабжения и водоотведения в рамках территорий, входящих в границы агломераций Новосибирской области;</w:t>
      </w:r>
    </w:p>
    <w:p w14:paraId="077FAA96"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реализация межвузовских проектов, в том числе формирование межвузовских кампусов на территории Новосибирской агломерации;</w:t>
      </w:r>
    </w:p>
    <w:p w14:paraId="47BFF776"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сохранение уникальной природы агломераций Новосибирской области и предотвращение экологических рисков;</w:t>
      </w:r>
    </w:p>
    <w:p w14:paraId="2A8541D6"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использование современных ресурсосберегающих технологий в ЖКХ для предоставления качественных услуг жителям агломераций Новосибирской области;</w:t>
      </w:r>
    </w:p>
    <w:p w14:paraId="553B6BA8" w14:textId="3214EBE3"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содействие комплексной цифровой трансформации социальной</w:t>
      </w:r>
      <w:r w:rsidR="00F52772">
        <w:rPr>
          <w:rFonts w:ascii="Times New Roman" w:eastAsia="Times New Roman" w:hAnsi="Times New Roman" w:cs="Times New Roman"/>
          <w:spacing w:val="2"/>
          <w:sz w:val="28"/>
          <w:szCs w:val="28"/>
          <w:lang w:eastAsia="ru-RU"/>
        </w:rPr>
        <w:t>,</w:t>
      </w:r>
      <w:r w:rsidRPr="00DA291F">
        <w:rPr>
          <w:rFonts w:ascii="Times New Roman" w:eastAsia="Times New Roman" w:hAnsi="Times New Roman" w:cs="Times New Roman"/>
          <w:spacing w:val="2"/>
          <w:sz w:val="28"/>
          <w:szCs w:val="28"/>
          <w:lang w:eastAsia="ru-RU"/>
        </w:rPr>
        <w:t xml:space="preserve"> коммунальной и транспортной инфраструктуры, бюджетных процессов и услуг населению и бизнесу в агломерациях Новосибирской области;</w:t>
      </w:r>
    </w:p>
    <w:p w14:paraId="639DFFB8"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обновление городской среды, основанное на широком внедрении передовых технологий и материалов в строительстве, современных архитектурных решениях;</w:t>
      </w:r>
    </w:p>
    <w:p w14:paraId="18C9603F" w14:textId="100954A4" w:rsidR="00C16F13" w:rsidRPr="00DA291F" w:rsidRDefault="00C16F1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З-8.1.3. Стимулировать экономическое развитие на территории агломераций:</w:t>
      </w:r>
    </w:p>
    <w:bookmarkEnd w:id="778"/>
    <w:bookmarkEnd w:id="779"/>
    <w:bookmarkEnd w:id="780"/>
    <w:bookmarkEnd w:id="781"/>
    <w:p w14:paraId="007E06EA"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содействие созданию качественных рабочих мест для жителей агломераций Новосибирской области;</w:t>
      </w:r>
    </w:p>
    <w:p w14:paraId="7DDBF10E"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содействие созданию и развитию частных промышленных парков на территории Новосибирской агломерации;</w:t>
      </w:r>
    </w:p>
    <w:p w14:paraId="79BBB32D"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содействие развитию кооперационных связей между предприятиями крупного, малого и среднего бизнеса для получения синергетического эффекта; </w:t>
      </w:r>
    </w:p>
    <w:p w14:paraId="30D5ABED"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поддержка межрегиональных научных, производственных проектов на территории агломераций Новосибирской области;</w:t>
      </w:r>
    </w:p>
    <w:p w14:paraId="10317034" w14:textId="77777777" w:rsidR="00C16F13" w:rsidRPr="00DA291F" w:rsidRDefault="00C16F13" w:rsidP="00DA291F">
      <w:pPr>
        <w:pStyle w:val="ConsPlusNormal"/>
        <w:widowControl/>
        <w:tabs>
          <w:tab w:val="left" w:pos="142"/>
        </w:tabs>
        <w:ind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и развитие агропарковой инфраструктуры, ориентированной на создание мощностей по транспортировке, хранению и переработке сельскохозяйственной продукции на территории Барабинско-Куйбышевской агломерации;</w:t>
      </w:r>
    </w:p>
    <w:p w14:paraId="53AA2AD8" w14:textId="77777777" w:rsidR="00C16F13" w:rsidRPr="00DA291F" w:rsidRDefault="00C16F13" w:rsidP="00DA291F">
      <w:pPr>
        <w:pStyle w:val="ConsPlusNormal"/>
        <w:widowControl/>
        <w:tabs>
          <w:tab w:val="left" w:pos="142"/>
        </w:tabs>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АПК и обрабатывающих производств (предприятий перерабатывающей, химической и нефтехимической промышленности, машиностроения и металлообработки, деревообрабатывающей промышленности, легкой и медицинской промышленности) на территории Барабинско-Куйбышевской агломерации;</w:t>
      </w:r>
    </w:p>
    <w:p w14:paraId="423A83E6"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стимулирование развития транспортно-логистических центров «Аэросити» (Толмачево) и «Восточная транспортно-логистическая зона» на территории Новосибирской агломерации;</w:t>
      </w:r>
    </w:p>
    <w:p w14:paraId="59E2E9D1"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содействие развитию и увеличению пропускной способности контейнерных терминалов («Клещиха», «Евросиб», «FESCO»);</w:t>
      </w:r>
    </w:p>
    <w:p w14:paraId="7130D9E7"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стимулирование реализации проектов создания транспортно-логистических центров «Южная зона» и «Порт Ташара» на территории Новосибирской агломерации;</w:t>
      </w:r>
    </w:p>
    <w:p w14:paraId="7A247118"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единой дружественной туристической среды в агломерациях Новосибирской области;</w:t>
      </w:r>
    </w:p>
    <w:p w14:paraId="6313A16C"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формирование единых туристических продуктов по </w:t>
      </w:r>
      <w:r w:rsidRPr="00DA291F">
        <w:rPr>
          <w:rFonts w:ascii="Times New Roman" w:eastAsia="Times New Roman" w:hAnsi="Times New Roman" w:cs="Times New Roman"/>
          <w:spacing w:val="2"/>
          <w:sz w:val="28"/>
          <w:szCs w:val="28"/>
          <w:lang w:eastAsia="ru-RU"/>
        </w:rPr>
        <w:t xml:space="preserve">Сибирской </w:t>
      </w:r>
      <w:r w:rsidRPr="00DA291F">
        <w:rPr>
          <w:rFonts w:ascii="Times New Roman" w:eastAsia="Times New Roman" w:hAnsi="Times New Roman" w:cs="Times New Roman"/>
          <w:spacing w:val="-2"/>
          <w:sz w:val="28"/>
          <w:szCs w:val="28"/>
          <w:lang w:eastAsia="ru-RU"/>
        </w:rPr>
        <w:t>конурбации.</w:t>
      </w:r>
    </w:p>
    <w:p w14:paraId="30571D9A" w14:textId="201D59E3"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Задачи и основные направления деятельности </w:t>
      </w:r>
      <w:r w:rsidR="00327C0C">
        <w:rPr>
          <w:rFonts w:ascii="Times New Roman" w:eastAsia="Times New Roman" w:hAnsi="Times New Roman" w:cs="Times New Roman"/>
          <w:spacing w:val="-2"/>
          <w:sz w:val="28"/>
          <w:szCs w:val="28"/>
          <w:lang w:eastAsia="ru-RU"/>
        </w:rPr>
        <w:t xml:space="preserve">в сфере развития агломераций </w:t>
      </w:r>
      <w:r w:rsidRPr="00DA291F">
        <w:rPr>
          <w:rFonts w:ascii="Times New Roman" w:eastAsia="Times New Roman" w:hAnsi="Times New Roman" w:cs="Times New Roman"/>
          <w:spacing w:val="-2"/>
          <w:sz w:val="28"/>
          <w:szCs w:val="28"/>
          <w:lang w:eastAsia="ru-RU"/>
        </w:rPr>
        <w:t>будут реализовываться</w:t>
      </w:r>
      <w:r w:rsidR="00984055">
        <w:rPr>
          <w:rFonts w:ascii="Times New Roman" w:eastAsia="Times New Roman" w:hAnsi="Times New Roman" w:cs="Times New Roman"/>
          <w:spacing w:val="-2"/>
          <w:sz w:val="28"/>
          <w:szCs w:val="28"/>
          <w:lang w:eastAsia="ru-RU"/>
        </w:rPr>
        <w:t xml:space="preserve"> в рамках</w:t>
      </w:r>
      <w:r w:rsidRPr="00DA291F">
        <w:rPr>
          <w:rFonts w:ascii="Times New Roman" w:eastAsia="Times New Roman" w:hAnsi="Times New Roman" w:cs="Times New Roman"/>
          <w:spacing w:val="-2"/>
          <w:sz w:val="28"/>
          <w:szCs w:val="28"/>
          <w:lang w:eastAsia="ru-RU"/>
        </w:rPr>
        <w:t>:</w:t>
      </w:r>
    </w:p>
    <w:p w14:paraId="05C86C9D" w14:textId="77777777" w:rsidR="00984055" w:rsidRPr="00DA291F" w:rsidRDefault="00984055" w:rsidP="00984055">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национальных проектов «Здравоохранение», «Образование», «Культура», «Жилье и городская среда», «Цифровая экономика», «Производительность труда и поддержка занятости» в рамках реализации Указа Президента Российской Федерации от 07.05.2018 № 204 «О национальных целях и стратегических задачах развития Российской Федерации на период до 2024 года» и его региональных составляющих;</w:t>
      </w:r>
    </w:p>
    <w:p w14:paraId="4802203F" w14:textId="77777777" w:rsidR="00984055" w:rsidRDefault="00984055" w:rsidP="00F83359">
      <w:pPr>
        <w:autoSpaceDE w:val="0"/>
        <w:autoSpaceDN w:val="0"/>
        <w:spacing w:after="0" w:line="240" w:lineRule="auto"/>
        <w:ind w:firstLine="709"/>
        <w:jc w:val="both"/>
        <w:rPr>
          <w:rFonts w:ascii="Times New Roman" w:hAnsi="Times New Roman"/>
          <w:sz w:val="28"/>
          <w:szCs w:val="28"/>
        </w:rPr>
      </w:pPr>
      <w:r w:rsidRPr="00F83359">
        <w:rPr>
          <w:rFonts w:ascii="Times New Roman" w:hAnsi="Times New Roman"/>
          <w:sz w:val="28"/>
          <w:szCs w:val="28"/>
        </w:rPr>
        <w:t>государственной программы Новосибирской области «Стимулирование развития жилищного строительства в Новосибирской области»</w:t>
      </w:r>
      <w:r>
        <w:rPr>
          <w:rFonts w:ascii="Times New Roman" w:hAnsi="Times New Roman"/>
          <w:sz w:val="28"/>
          <w:szCs w:val="28"/>
        </w:rPr>
        <w:t xml:space="preserve"> в части </w:t>
      </w:r>
      <w:r w:rsidR="00F83359" w:rsidRPr="00F83359">
        <w:rPr>
          <w:rFonts w:ascii="Times New Roman" w:hAnsi="Times New Roman"/>
          <w:sz w:val="28"/>
          <w:szCs w:val="28"/>
        </w:rPr>
        <w:t>нормативно</w:t>
      </w:r>
      <w:r>
        <w:rPr>
          <w:rFonts w:ascii="Times New Roman" w:hAnsi="Times New Roman"/>
          <w:sz w:val="28"/>
          <w:szCs w:val="28"/>
        </w:rPr>
        <w:t>го</w:t>
      </w:r>
      <w:r w:rsidR="00F83359" w:rsidRPr="00F83359">
        <w:rPr>
          <w:rFonts w:ascii="Times New Roman" w:hAnsi="Times New Roman"/>
          <w:sz w:val="28"/>
          <w:szCs w:val="28"/>
        </w:rPr>
        <w:t xml:space="preserve"> сопровождени</w:t>
      </w:r>
      <w:r>
        <w:rPr>
          <w:rFonts w:ascii="Times New Roman" w:hAnsi="Times New Roman"/>
          <w:sz w:val="28"/>
          <w:szCs w:val="28"/>
        </w:rPr>
        <w:t>я</w:t>
      </w:r>
      <w:r w:rsidR="00F83359" w:rsidRPr="00F83359">
        <w:rPr>
          <w:rFonts w:ascii="Times New Roman" w:hAnsi="Times New Roman"/>
          <w:sz w:val="28"/>
          <w:szCs w:val="28"/>
        </w:rPr>
        <w:t xml:space="preserve"> развития агломераций Новосибирской области</w:t>
      </w:r>
      <w:r>
        <w:rPr>
          <w:rFonts w:ascii="Times New Roman" w:hAnsi="Times New Roman"/>
          <w:sz w:val="28"/>
          <w:szCs w:val="28"/>
        </w:rPr>
        <w:t>;</w:t>
      </w:r>
    </w:p>
    <w:p w14:paraId="49261254" w14:textId="5FA38EB6" w:rsidR="00F83359" w:rsidRPr="00F83359" w:rsidRDefault="00984055" w:rsidP="00F83359">
      <w:pPr>
        <w:autoSpaceDE w:val="0"/>
        <w:autoSpaceDN w:val="0"/>
        <w:spacing w:after="0" w:line="240" w:lineRule="auto"/>
        <w:ind w:firstLine="709"/>
        <w:jc w:val="both"/>
        <w:rPr>
          <w:rFonts w:ascii="Times New Roman" w:hAnsi="Times New Roman"/>
          <w:sz w:val="28"/>
          <w:szCs w:val="28"/>
        </w:rPr>
      </w:pPr>
      <w:r w:rsidRPr="00F83359">
        <w:rPr>
          <w:rFonts w:ascii="Times New Roman" w:hAnsi="Times New Roman"/>
          <w:sz w:val="28"/>
          <w:szCs w:val="28"/>
        </w:rPr>
        <w:t>государственных программ Новосибирской области в соответствии с перечнем государственных программ Новосибирской области, утвержденным распоряжением Правительства Новосибирской области от 21.08.2018 №</w:t>
      </w:r>
      <w:r>
        <w:rPr>
          <w:rFonts w:ascii="Times New Roman" w:hAnsi="Times New Roman"/>
          <w:sz w:val="28"/>
          <w:szCs w:val="28"/>
        </w:rPr>
        <w:t xml:space="preserve"> </w:t>
      </w:r>
      <w:r w:rsidRPr="00F83359">
        <w:rPr>
          <w:rFonts w:ascii="Times New Roman" w:hAnsi="Times New Roman"/>
          <w:sz w:val="28"/>
          <w:szCs w:val="28"/>
        </w:rPr>
        <w:t>310-рп</w:t>
      </w:r>
      <w:r>
        <w:rPr>
          <w:rFonts w:ascii="Times New Roman" w:hAnsi="Times New Roman"/>
          <w:sz w:val="28"/>
          <w:szCs w:val="28"/>
        </w:rPr>
        <w:t xml:space="preserve"> а части </w:t>
      </w:r>
      <w:r w:rsidR="00F83359" w:rsidRPr="00F83359">
        <w:rPr>
          <w:rFonts w:ascii="Times New Roman" w:hAnsi="Times New Roman"/>
          <w:sz w:val="28"/>
          <w:szCs w:val="28"/>
        </w:rPr>
        <w:t>социально-экономическо</w:t>
      </w:r>
      <w:r>
        <w:rPr>
          <w:rFonts w:ascii="Times New Roman" w:hAnsi="Times New Roman"/>
          <w:sz w:val="28"/>
          <w:szCs w:val="28"/>
        </w:rPr>
        <w:t>го</w:t>
      </w:r>
      <w:r w:rsidR="00F83359" w:rsidRPr="00F83359">
        <w:rPr>
          <w:rFonts w:ascii="Times New Roman" w:hAnsi="Times New Roman"/>
          <w:sz w:val="28"/>
          <w:szCs w:val="28"/>
        </w:rPr>
        <w:t xml:space="preserve"> и инфраструктурно</w:t>
      </w:r>
      <w:r>
        <w:rPr>
          <w:rFonts w:ascii="Times New Roman" w:hAnsi="Times New Roman"/>
          <w:sz w:val="28"/>
          <w:szCs w:val="28"/>
        </w:rPr>
        <w:t>го</w:t>
      </w:r>
      <w:r w:rsidR="00F83359" w:rsidRPr="00F83359">
        <w:rPr>
          <w:rFonts w:ascii="Times New Roman" w:hAnsi="Times New Roman"/>
          <w:sz w:val="28"/>
          <w:szCs w:val="28"/>
        </w:rPr>
        <w:t xml:space="preserve"> развити</w:t>
      </w:r>
      <w:r>
        <w:rPr>
          <w:rFonts w:ascii="Times New Roman" w:hAnsi="Times New Roman"/>
          <w:sz w:val="28"/>
          <w:szCs w:val="28"/>
        </w:rPr>
        <w:t>я</w:t>
      </w:r>
      <w:r w:rsidR="00F83359" w:rsidRPr="00F83359">
        <w:rPr>
          <w:rFonts w:ascii="Times New Roman" w:hAnsi="Times New Roman"/>
          <w:sz w:val="28"/>
          <w:szCs w:val="28"/>
        </w:rPr>
        <w:t xml:space="preserve"> агломераций Новосибирской области</w:t>
      </w:r>
      <w:r>
        <w:rPr>
          <w:rFonts w:ascii="Times New Roman" w:hAnsi="Times New Roman"/>
          <w:sz w:val="28"/>
          <w:szCs w:val="28"/>
        </w:rPr>
        <w:t>;</w:t>
      </w:r>
      <w:r w:rsidR="00F83359" w:rsidRPr="00F83359">
        <w:rPr>
          <w:rFonts w:ascii="Times New Roman" w:hAnsi="Times New Roman"/>
          <w:sz w:val="28"/>
          <w:szCs w:val="28"/>
        </w:rPr>
        <w:t xml:space="preserve"> </w:t>
      </w:r>
    </w:p>
    <w:p w14:paraId="718F11D0" w14:textId="77777777" w:rsidR="00F83359" w:rsidRPr="00DA291F" w:rsidRDefault="00F83359" w:rsidP="00F83359">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инвестиционных проектов, перечень которых представлен в приложении 2. </w:t>
      </w:r>
    </w:p>
    <w:p w14:paraId="3D3F54D3" w14:textId="77777777" w:rsidR="00C16F13" w:rsidRPr="00DA291F"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Ожидаемые результаты по инновационному сценарию к 2030 году:</w:t>
      </w:r>
    </w:p>
    <w:p w14:paraId="41A5EABC" w14:textId="0EA965B9" w:rsidR="00C16F13" w:rsidRPr="00DA291F" w:rsidRDefault="006B1A24"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увеличение</w:t>
      </w:r>
      <w:r w:rsidR="00C16F13" w:rsidRPr="00DA291F">
        <w:rPr>
          <w:rFonts w:ascii="Times New Roman" w:eastAsia="Times New Roman" w:hAnsi="Times New Roman" w:cs="Times New Roman"/>
          <w:spacing w:val="-2"/>
          <w:sz w:val="28"/>
          <w:szCs w:val="28"/>
          <w:lang w:eastAsia="ru-RU"/>
        </w:rPr>
        <w:t xml:space="preserve"> </w:t>
      </w:r>
      <w:r w:rsidRPr="00DA291F">
        <w:rPr>
          <w:rFonts w:ascii="Times New Roman" w:eastAsia="Times New Roman" w:hAnsi="Times New Roman" w:cs="Times New Roman"/>
          <w:spacing w:val="-2"/>
          <w:sz w:val="28"/>
          <w:szCs w:val="28"/>
          <w:lang w:eastAsia="ru-RU"/>
        </w:rPr>
        <w:t xml:space="preserve">отгруженных товаров собственного производства, выполненных работ и услуг собственными силами по основным видам экономической деятельности </w:t>
      </w:r>
      <w:r w:rsidR="00E646E4">
        <w:rPr>
          <w:rFonts w:ascii="Times New Roman" w:eastAsia="Times New Roman" w:hAnsi="Times New Roman" w:cs="Times New Roman"/>
          <w:spacing w:val="-2"/>
          <w:sz w:val="28"/>
          <w:szCs w:val="28"/>
          <w:lang w:eastAsia="ru-RU"/>
        </w:rPr>
        <w:t xml:space="preserve">на территории агломераций Новосибирской области </w:t>
      </w:r>
      <w:r w:rsidR="00C16F13" w:rsidRPr="00DA291F">
        <w:rPr>
          <w:rFonts w:ascii="Times New Roman" w:eastAsia="Times New Roman" w:hAnsi="Times New Roman" w:cs="Times New Roman"/>
          <w:spacing w:val="-2"/>
          <w:sz w:val="28"/>
          <w:szCs w:val="28"/>
          <w:lang w:eastAsia="ru-RU"/>
        </w:rPr>
        <w:t xml:space="preserve">в </w:t>
      </w:r>
      <w:r w:rsidR="00782B47" w:rsidRPr="00DA291F">
        <w:rPr>
          <w:rFonts w:ascii="Times New Roman" w:eastAsia="Times New Roman" w:hAnsi="Times New Roman" w:cs="Times New Roman"/>
          <w:spacing w:val="-2"/>
          <w:sz w:val="28"/>
          <w:szCs w:val="28"/>
          <w:lang w:eastAsia="ru-RU"/>
        </w:rPr>
        <w:t>3 раза</w:t>
      </w:r>
      <w:r w:rsidR="00E646E4">
        <w:rPr>
          <w:rFonts w:ascii="Times New Roman" w:eastAsia="Times New Roman" w:hAnsi="Times New Roman" w:cs="Times New Roman"/>
          <w:spacing w:val="-2"/>
          <w:sz w:val="28"/>
          <w:szCs w:val="28"/>
          <w:lang w:eastAsia="ru-RU"/>
        </w:rPr>
        <w:t xml:space="preserve"> по сравнению с 2018 годом</w:t>
      </w:r>
      <w:r w:rsidR="00782B47" w:rsidRPr="00DA291F">
        <w:rPr>
          <w:rFonts w:ascii="Times New Roman" w:eastAsia="Times New Roman" w:hAnsi="Times New Roman" w:cs="Times New Roman"/>
          <w:spacing w:val="-2"/>
          <w:sz w:val="28"/>
          <w:szCs w:val="28"/>
          <w:lang w:eastAsia="ru-RU"/>
        </w:rPr>
        <w:t>.</w:t>
      </w:r>
      <w:r w:rsidR="00C16F13" w:rsidRPr="00DA291F">
        <w:rPr>
          <w:rFonts w:ascii="Times New Roman" w:eastAsia="Times New Roman" w:hAnsi="Times New Roman" w:cs="Times New Roman"/>
          <w:spacing w:val="-2"/>
          <w:sz w:val="28"/>
          <w:szCs w:val="28"/>
          <w:lang w:eastAsia="ru-RU"/>
        </w:rPr>
        <w:t xml:space="preserve"> </w:t>
      </w:r>
    </w:p>
    <w:p w14:paraId="76F80C5B" w14:textId="542D215C" w:rsidR="00C16F13" w:rsidRDefault="00C16F13"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p>
    <w:p w14:paraId="6265AF2B" w14:textId="36A51283" w:rsidR="00F52772" w:rsidRDefault="00F52772"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p>
    <w:p w14:paraId="75C3F577" w14:textId="7AC92CC2" w:rsidR="00F52772" w:rsidRDefault="00F52772"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p>
    <w:p w14:paraId="12C6F8BA" w14:textId="77777777" w:rsidR="00F52772" w:rsidRPr="00DA291F" w:rsidRDefault="00F52772"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p>
    <w:p w14:paraId="0C68B2AD" w14:textId="7F987BFD" w:rsidR="00231CCF" w:rsidRPr="00DA291F" w:rsidRDefault="000010C9" w:rsidP="00A30220">
      <w:pPr>
        <w:autoSpaceDE w:val="0"/>
        <w:autoSpaceDN w:val="0"/>
        <w:spacing w:after="0" w:line="240" w:lineRule="auto"/>
        <w:ind w:left="709" w:hanging="1"/>
        <w:outlineLvl w:val="1"/>
        <w:rPr>
          <w:rFonts w:ascii="Times New Roman" w:eastAsia="Times New Roman" w:hAnsi="Times New Roman" w:cs="Times New Roman"/>
          <w:sz w:val="28"/>
          <w:szCs w:val="28"/>
          <w:lang w:eastAsia="ru-RU"/>
        </w:rPr>
      </w:pPr>
      <w:bookmarkStart w:id="782" w:name="_Toc529979649"/>
      <w:r w:rsidRPr="00DA291F">
        <w:rPr>
          <w:rFonts w:ascii="Times New Roman" w:eastAsia="Times New Roman" w:hAnsi="Times New Roman" w:cs="Times New Roman"/>
          <w:sz w:val="28"/>
          <w:szCs w:val="28"/>
          <w:lang w:eastAsia="ru-RU"/>
        </w:rPr>
        <w:t>8.2. </w:t>
      </w:r>
      <w:r w:rsidR="00231CCF" w:rsidRPr="00DA291F">
        <w:rPr>
          <w:rFonts w:ascii="Times New Roman" w:eastAsia="Times New Roman" w:hAnsi="Times New Roman" w:cs="Times New Roman"/>
          <w:sz w:val="28"/>
          <w:szCs w:val="28"/>
          <w:lang w:eastAsia="ru-RU"/>
        </w:rPr>
        <w:t>Сбалансированное развитие территорий Новосибирской области</w:t>
      </w:r>
      <w:bookmarkEnd w:id="773"/>
      <w:bookmarkEnd w:id="774"/>
      <w:bookmarkEnd w:id="775"/>
      <w:bookmarkEnd w:id="782"/>
      <w:r w:rsidR="00231CCF" w:rsidRPr="00DA291F">
        <w:rPr>
          <w:rFonts w:ascii="Times New Roman" w:eastAsia="Times New Roman" w:hAnsi="Times New Roman" w:cs="Times New Roman"/>
          <w:sz w:val="28"/>
          <w:szCs w:val="28"/>
          <w:lang w:eastAsia="ru-RU"/>
        </w:rPr>
        <w:t xml:space="preserve"> </w:t>
      </w:r>
      <w:bookmarkEnd w:id="776"/>
      <w:bookmarkEnd w:id="777"/>
    </w:p>
    <w:p w14:paraId="3CBE6AC0" w14:textId="77777777" w:rsidR="00566EB0" w:rsidRPr="00DA291F" w:rsidRDefault="00566EB0"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p>
    <w:p w14:paraId="3ABD00C1" w14:textId="77777777" w:rsidR="00D63FFD" w:rsidRPr="00DA291F" w:rsidRDefault="00D63FFD" w:rsidP="00DA291F">
      <w:pPr>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bookmarkStart w:id="783" w:name="_Toc528318707"/>
      <w:r w:rsidRPr="00DA291F">
        <w:rPr>
          <w:rFonts w:ascii="Times New Roman" w:eastAsia="Times New Roman" w:hAnsi="Times New Roman" w:cs="Times New Roman"/>
          <w:spacing w:val="2"/>
          <w:sz w:val="28"/>
          <w:szCs w:val="28"/>
          <w:lang w:eastAsia="ru-RU"/>
        </w:rPr>
        <w:t xml:space="preserve">Под воздействием современных глобальных и национальных тенденций поляризация социально-экономического развития муниципальных образований Новосибирской области неизбежна и объективна. Однако сохраняющаяся и местами усиливающаяся территориальная дифференциация препятствует динамичному развитию Новосибирской области в целом. </w:t>
      </w:r>
    </w:p>
    <w:p w14:paraId="7FD2AF9F"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Наиболее значимыми диспропорциями в пространственном развитии территорий области являются: дифференциация по уровню экономического развития; уровню жизни; диспропорция между уровнем развития инженерной инфраструктуры; усиливающаяся концентрация населения в зоне Новосибирской агломерации и территориях, подверженных ее влиянию.</w:t>
      </w:r>
    </w:p>
    <w:p w14:paraId="50A86551"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Анализ социально-экономического развития территорий Новосибирской области позволяет заключить, что особенно велика дифференциация территорий по уровню экономического развития. По объему промышленной продукции на душу населения дифференциация достигает десятков раз. Около 90% промышленности области сосредоточено в семи муниципальных образованиях. Наибольшие объемы отгруженной продукции приходятся на города Новосибирск, Искитим, Новосибирский, Искитимский, Коченевский и Тогучинский районы, р.п. Кольцово. </w:t>
      </w:r>
    </w:p>
    <w:p w14:paraId="6743A652"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Рассчитанный на душу населения объем инвестиций, вкладываемых в более развитые промышленные территории, на порядок превышает соответствующий показатель в муниципальных районах Новосибирской области с преимущественно сельскохозяйственным типом производства. Основная масса инвестиционных потоков сконцентрирована </w:t>
      </w:r>
      <w:r w:rsidRPr="00DA291F">
        <w:rPr>
          <w:rFonts w:ascii="Times New Roman" w:eastAsia="Times New Roman" w:hAnsi="Times New Roman" w:cs="Times New Roman"/>
          <w:spacing w:val="-2"/>
          <w:sz w:val="28"/>
          <w:szCs w:val="28"/>
          <w:lang w:eastAsia="ru-RU"/>
        </w:rPr>
        <w:t>преимущественно на территориях, входящих в состав Новосибирской агломерации или находящихся в зоне ее влияния. На указанные муниципальные образования приходится порядка 92,7% общего объема инвестиций в области, что значительно отражается на их социально-экономическом развитии, а также развитии соседних муниципальных образований.</w:t>
      </w:r>
    </w:p>
    <w:p w14:paraId="29508616" w14:textId="7D9C0F5E" w:rsidR="00D63FFD" w:rsidRPr="00DA291F" w:rsidRDefault="007615AC"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Существе</w:t>
      </w:r>
      <w:r w:rsidR="00D63FFD" w:rsidRPr="00DA291F">
        <w:rPr>
          <w:rFonts w:ascii="Times New Roman" w:eastAsia="Times New Roman" w:hAnsi="Times New Roman" w:cs="Times New Roman"/>
          <w:spacing w:val="2"/>
          <w:sz w:val="28"/>
          <w:szCs w:val="28"/>
          <w:lang w:eastAsia="ru-RU"/>
        </w:rPr>
        <w:t>нен разрыв территорий по такому показателю, как бюджетная обеспеченность. Бюджетная обеспеченность налоговыми и неналоговыми доходами более 10 тыс. руб</w:t>
      </w:r>
      <w:r w:rsidR="00DD5E15">
        <w:rPr>
          <w:rFonts w:ascii="Times New Roman" w:eastAsia="Times New Roman" w:hAnsi="Times New Roman" w:cs="Times New Roman"/>
          <w:spacing w:val="2"/>
          <w:sz w:val="28"/>
          <w:szCs w:val="28"/>
          <w:lang w:eastAsia="ru-RU"/>
        </w:rPr>
        <w:t>лей</w:t>
      </w:r>
      <w:r w:rsidR="00D63FFD" w:rsidRPr="00DA291F">
        <w:rPr>
          <w:rFonts w:ascii="Times New Roman" w:eastAsia="Times New Roman" w:hAnsi="Times New Roman" w:cs="Times New Roman"/>
          <w:spacing w:val="2"/>
          <w:sz w:val="28"/>
          <w:szCs w:val="28"/>
          <w:lang w:eastAsia="ru-RU"/>
        </w:rPr>
        <w:t xml:space="preserve"> на человека наблюдается только в городских округах Новосибирской области. Различие территорий по социальному развитию несколько ниже. </w:t>
      </w:r>
    </w:p>
    <w:p w14:paraId="1134BBDB" w14:textId="0A06DE98"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Дифференциация в уровне социально-экономического развития оказывает влияние и на движение миграционных потоков внутри региона. В муниципальных образованиях, удаленных от г. Новосибирска и относительно крупных центров развития (городов Бердск, Искитим, Барабинск), наблюдается сокращение численности постоянного населения. Причиной таких процессов является стремление граждан улучшить условия работы и жизни.</w:t>
      </w:r>
    </w:p>
    <w:p w14:paraId="0DB5A1C7" w14:textId="12ECCFB2" w:rsidR="004E3A1F" w:rsidRPr="00DA291F" w:rsidRDefault="004E3A1F"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В перспективном периоде центром экономического роста станут территории Новосибирской агломерации и Барабинско-Куйбышевской агломераций, включая территории, расположенные в зоне их влияния.</w:t>
      </w:r>
    </w:p>
    <w:p w14:paraId="3599C31A" w14:textId="580E1105" w:rsidR="00D63FFD" w:rsidRPr="00DA291F" w:rsidRDefault="004E3A1F"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В рамках развития Новосибирской области агломерации будут развиваться зоны опережающего развития: «Строительно-производственная зона» (г. Бердск, г. Искитим, Искитимский район, Черепановский район Новосибирской области), «Восточная транспортно-логистическая зона» (Новосибирский район, Мошковский район, часть города Новосибирска),  научно-инновационные («Наукополис») «Аэросити» (г. Обь, аэропортовый комплекс «Толмачево», Новосибирский промышленно-логистический парк и промышленная зона в районе села Марусино Новосибирского района), «Наукополис» (Советский и Первомайский районы г. Новосибирска, г. Бердск, р.п. Кольцово, р.п. Краснообск, часть Новосибирского и Искитимского районов Новосибирской области), и производственные зоны </w:t>
      </w:r>
      <w:r w:rsidR="00F52772">
        <w:rPr>
          <w:rFonts w:ascii="Times New Roman" w:eastAsia="Times New Roman" w:hAnsi="Times New Roman" w:cs="Times New Roman"/>
          <w:spacing w:val="2"/>
          <w:sz w:val="28"/>
          <w:szCs w:val="28"/>
          <w:lang w:eastAsia="ru-RU"/>
        </w:rPr>
        <w:t>–</w:t>
      </w:r>
      <w:r w:rsidRPr="00DA291F">
        <w:rPr>
          <w:rFonts w:ascii="Times New Roman" w:eastAsia="Times New Roman" w:hAnsi="Times New Roman" w:cs="Times New Roman"/>
          <w:spacing w:val="2"/>
          <w:sz w:val="28"/>
          <w:szCs w:val="28"/>
          <w:lang w:eastAsia="ru-RU"/>
        </w:rPr>
        <w:t xml:space="preserve"> строительно-производственная (территории Искитимского и Черепановского районов), «Аэросити» </w:t>
      </w:r>
      <w:r w:rsidR="00F52772">
        <w:rPr>
          <w:rFonts w:ascii="Times New Roman" w:eastAsia="Times New Roman" w:hAnsi="Times New Roman" w:cs="Times New Roman"/>
          <w:spacing w:val="2"/>
          <w:sz w:val="28"/>
          <w:szCs w:val="28"/>
          <w:lang w:eastAsia="ru-RU"/>
        </w:rPr>
        <w:t>–</w:t>
      </w:r>
      <w:r w:rsidRPr="00DA291F">
        <w:rPr>
          <w:rFonts w:ascii="Times New Roman" w:eastAsia="Times New Roman" w:hAnsi="Times New Roman" w:cs="Times New Roman"/>
          <w:spacing w:val="2"/>
          <w:sz w:val="28"/>
          <w:szCs w:val="28"/>
          <w:lang w:eastAsia="ru-RU"/>
        </w:rPr>
        <w:t xml:space="preserve"> транспортно-логистический узел на базе международного аэропорта Толмачево, «Порт Ташара» (территория Мошковского района). </w:t>
      </w:r>
      <w:r w:rsidR="00D63FFD" w:rsidRPr="00DA291F">
        <w:rPr>
          <w:rFonts w:ascii="Times New Roman" w:eastAsia="Times New Roman" w:hAnsi="Times New Roman" w:cs="Times New Roman"/>
          <w:spacing w:val="2"/>
          <w:sz w:val="28"/>
          <w:szCs w:val="28"/>
          <w:lang w:eastAsia="ru-RU"/>
        </w:rPr>
        <w:t xml:space="preserve">Здесь будут сосредоточены передовые и наиболее высокотехнологичные отрасли экономики (образование, научные исследования, промышленность, фармацевтика, информационно-коммуникационные технологии, машиностроение и нефтехимическая промышленность), способные стать основой социально-экономического развития всего региона на долгосрочную перспективу. Эта зона характеризуется достаточно диверсифицированной экономикой, высоким уровнем развития промышленности, транспорта, сферы услуг, а также высокой инвестиционной активностью. В долгосрочной перспективе ожидается рост экономики, инвестиционной активности и потребительского спроса на этих территориях. </w:t>
      </w:r>
    </w:p>
    <w:p w14:paraId="66DE85DF" w14:textId="18AB9A59" w:rsidR="00D63FFD" w:rsidRPr="00DA291F" w:rsidRDefault="00F25F6A"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На базе Барабинско-Куйбышевской агломерации (Барабинский, Куйбышевский, Здвинский и Северный районы) </w:t>
      </w:r>
      <w:r w:rsidR="00D63FFD" w:rsidRPr="00DA291F">
        <w:rPr>
          <w:rFonts w:ascii="Times New Roman" w:eastAsia="Times New Roman" w:hAnsi="Times New Roman" w:cs="Times New Roman"/>
          <w:spacing w:val="2"/>
          <w:sz w:val="28"/>
          <w:szCs w:val="28"/>
          <w:lang w:eastAsia="ru-RU"/>
        </w:rPr>
        <w:t>будет сформирован центр экономического развития на новой технологической основе промышленности и сельского хозяйства. Здесь будут перспективными развитие производства и переработки сельскохозяйственной продукции, создание новых производств фармацевтической и нефтехимической промышленности. Это будет зона диверсифицированной экономики.</w:t>
      </w:r>
    </w:p>
    <w:p w14:paraId="01C2BC85" w14:textId="3CC28F5A"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Здвинский район сохранит современную сельскохозяйственную специализацию, при этом будут расти объемы производства пищевой промышленности. Перспективным направлением для этого района является также развитие туристического бизнеса.</w:t>
      </w:r>
    </w:p>
    <w:p w14:paraId="26C6DB23"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Северный район в перспективе будет оставаться территорией, на которой будут осуществляться виды деятельности, связанные с неистощимым природопользованием, добыча нефти (производство нефтепродуктов) и деревообработка.</w:t>
      </w:r>
    </w:p>
    <w:p w14:paraId="35D196A0"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территорий области, не вошедших в агломерационные группы, необходимо осуществлять в условиях сложившейся территориальной структуры экономики и путем реализации проектов, обеспечивающих занятость населения удаленных населенных пунктов, и связанных с переработкой продукции сельскохозяйственных предприятий и личных подсобных хозяйств.</w:t>
      </w:r>
    </w:p>
    <w:p w14:paraId="448C387D"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Перспективы восточной зоны Новосибирской области (Болотнинский, Мошковский, Тогучинский районы) будут характеризоваться положительными тенденциями в сельскохозяйственном производстве, производстве строительных материалов, деревообрабатывающей промышленности на базе имеющихся лесных ресурсов, а также дальнейшим развитием традиционных для данных муниципальных районов Новосибирской области отраслей. Инвестиционная привлекательность восточной части Новосибирской области будет усиливаться за счет активизации предпринимательских инициатив, создания ТОСЭР в р.п. Горный Тогучинского района. </w:t>
      </w:r>
    </w:p>
    <w:p w14:paraId="525FEE5F"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В Тогучинском районе дальнейшее развитие получит индустрия строительных материалов. В рамках развития ТОСЭР в р.п. Горный появятся принципиально новые виды производства строительных материалов.</w:t>
      </w:r>
    </w:p>
    <w:p w14:paraId="45489FFB"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Болотнинский район в перспективе сохранит свою сельскохозяйственную специализацию. Развитие мясомолочного производства будет способствовать развитию малых перерабатывающих производств сельскохозяйственной продукции. Несмотря на сельскохозяйственную направленность перспективными для промышленного освоения являются месторождения строительных материалов, прежде всего, камня строительного, торфа и сапропеля. </w:t>
      </w:r>
    </w:p>
    <w:p w14:paraId="0E2E487D" w14:textId="14FCCCF4"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Долгосрочная перспектива Мошковского района обусловлена вхождением его в зону Новосибирской агломерации. Территория района, примыкающая к федеральной трассе М-53 «Байкал» и Транссибирской магистрали, является основной зоной социально-экономической активности района. Именно в зоне транспортного коридора, образованного этими магистралями, планируется создание новых производств, а также расширение существующих предприятий и развитие объектов агропромышленного комплекса, комплексное жилищное строительство (в том числе элитное домостроение). Вторая зона интенсивного развития </w:t>
      </w:r>
      <w:r w:rsidR="00F52772">
        <w:rPr>
          <w:rFonts w:ascii="Times New Roman" w:eastAsia="Times New Roman" w:hAnsi="Times New Roman" w:cs="Times New Roman"/>
          <w:spacing w:val="2"/>
          <w:sz w:val="28"/>
          <w:szCs w:val="28"/>
          <w:lang w:eastAsia="ru-RU"/>
        </w:rPr>
        <w:t>–</w:t>
      </w:r>
      <w:r w:rsidRPr="00DA291F">
        <w:rPr>
          <w:rFonts w:ascii="Times New Roman" w:eastAsia="Times New Roman" w:hAnsi="Times New Roman" w:cs="Times New Roman"/>
          <w:spacing w:val="2"/>
          <w:sz w:val="28"/>
          <w:szCs w:val="28"/>
          <w:lang w:eastAsia="ru-RU"/>
        </w:rPr>
        <w:t xml:space="preserve"> территория района вдоль берега Оби с центрами в селах Ташара и Дубровино. Кроме того, к зонам интенсивного развития отнесена также зона туристско-рекреационного профиля </w:t>
      </w:r>
      <w:r w:rsidR="00F52772">
        <w:rPr>
          <w:rFonts w:ascii="Times New Roman" w:eastAsia="Times New Roman" w:hAnsi="Times New Roman" w:cs="Times New Roman"/>
          <w:spacing w:val="2"/>
          <w:sz w:val="28"/>
          <w:szCs w:val="28"/>
          <w:lang w:eastAsia="ru-RU"/>
        </w:rPr>
        <w:t>–</w:t>
      </w:r>
      <w:r w:rsidRPr="00DA291F">
        <w:rPr>
          <w:rFonts w:ascii="Times New Roman" w:eastAsia="Times New Roman" w:hAnsi="Times New Roman" w:cs="Times New Roman"/>
          <w:spacing w:val="2"/>
          <w:sz w:val="28"/>
          <w:szCs w:val="28"/>
          <w:lang w:eastAsia="ru-RU"/>
        </w:rPr>
        <w:t xml:space="preserve"> Дубровинская рекреационная зона, где предлагается организовать лечебно-оздоровительную деятельность. Село Ташара рассматривается как новая зона опережающего развития Новосибирской агломерации, которая должна решить задачу развития транспортно-логистической инфраструктуры Новосибирской области для обеспечения стыковки железнодорожного, автомобильного и речного транспорта в порту. </w:t>
      </w:r>
    </w:p>
    <w:p w14:paraId="209F90E5"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Будут реализованы проекты, обеспечивающие занятость населения удаленных населенных пунктов и связанные с использованием производимой в сельскохозяйственных предприятиях и личных подсобных хозяйствах продукции, для этого имеется наличие свободных трудовых ресурсов. </w:t>
      </w:r>
    </w:p>
    <w:p w14:paraId="24865E7C"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trike/>
          <w:spacing w:val="2"/>
          <w:sz w:val="28"/>
          <w:szCs w:val="28"/>
          <w:lang w:eastAsia="ru-RU"/>
        </w:rPr>
      </w:pPr>
      <w:r w:rsidRPr="00DA291F">
        <w:rPr>
          <w:rFonts w:ascii="Times New Roman" w:eastAsia="Times New Roman" w:hAnsi="Times New Roman" w:cs="Times New Roman"/>
          <w:spacing w:val="2"/>
          <w:sz w:val="28"/>
          <w:szCs w:val="28"/>
          <w:lang w:eastAsia="ru-RU"/>
        </w:rPr>
        <w:t xml:space="preserve">Животноводство рассматривается как одна из основных точек роста, что позволит увеличить объемы производства и продаж сельскохозяйственной продукции на внутреннем и внешнем рынках за счет увеличения поголовья скота, в том числе племенного. Будут реализованы проекты по ведению племенного животноводства, расширению мясной переработки, тепличного овощеводства, переработки древесины и домостроения. </w:t>
      </w:r>
    </w:p>
    <w:p w14:paraId="51E384DA"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trike/>
          <w:spacing w:val="2"/>
          <w:sz w:val="28"/>
          <w:szCs w:val="28"/>
          <w:lang w:eastAsia="ru-RU"/>
        </w:rPr>
      </w:pPr>
      <w:r w:rsidRPr="00DA291F">
        <w:rPr>
          <w:rFonts w:ascii="Times New Roman" w:eastAsia="Times New Roman" w:hAnsi="Times New Roman" w:cs="Times New Roman"/>
          <w:spacing w:val="2"/>
          <w:sz w:val="28"/>
          <w:szCs w:val="28"/>
          <w:lang w:eastAsia="ru-RU"/>
        </w:rPr>
        <w:t xml:space="preserve">Юго-восточная зона Новосибирской области будет характеризоваться появлением новых и активизацией имеющихся сельскохозяйственных и промышленных предприятий. Кроме того, одной из важнейших точек роста данной группы муниципальных районов Новосибирской области станет развитие рекреационного и туристического бизнеса (спортивно-оздоровительный, культурно-исторический, познавательный), сферы придорожного сервиса. </w:t>
      </w:r>
    </w:p>
    <w:p w14:paraId="206C75D1"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В Маслянинском районе ключевыми резервами роста станут развитие животноводства и его переработки, создание парков туризма, спорта и отдыха. Черепановский район сохранит свою специализацию – производство и переработка сельскохозяйственной продукции, наращивание производства строительных материалов, керамических изделий, полимерной тары. Сузунский район в перспективе будет оставаться территорией, на которой, помимо традиционного сельскохозяйственного производства, будут развиваться деревопереработка и виды деятельности, связанные с запасами древесины. Наличие музейно-туристического комплекса «Сузун-завод. Монетный двор» будет способствовать развитию туризма, созданию туристского кластера в Сузунском районе. Район богат дикоросами: ягодами, грибами. Перспективными видами деятельности являются переработка сырья, а также расширение видов вовлекаемого в переработку сырья при наличии устойчивого спроса на данную продукцию.</w:t>
      </w:r>
    </w:p>
    <w:p w14:paraId="7BF08580" w14:textId="1EB068A0"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Центральная зона Новосибирской области (Доволенский, Здвинский, Каргатский, Чулымский, Кочковский и Ордынский районы) в перспективе будет характеризоваться дальнейшим развитием сельского хозяйства и глубокой переработки сельскохозяйств</w:t>
      </w:r>
      <w:r w:rsidR="00D4216B" w:rsidRPr="00DA291F">
        <w:rPr>
          <w:rFonts w:ascii="Times New Roman" w:eastAsia="Times New Roman" w:hAnsi="Times New Roman" w:cs="Times New Roman"/>
          <w:spacing w:val="2"/>
          <w:sz w:val="28"/>
          <w:szCs w:val="28"/>
          <w:lang w:eastAsia="ru-RU"/>
        </w:rPr>
        <w:t>енной продукции. В период до 203</w:t>
      </w:r>
      <w:r w:rsidRPr="00DA291F">
        <w:rPr>
          <w:rFonts w:ascii="Times New Roman" w:eastAsia="Times New Roman" w:hAnsi="Times New Roman" w:cs="Times New Roman"/>
          <w:spacing w:val="2"/>
          <w:sz w:val="28"/>
          <w:szCs w:val="28"/>
          <w:lang w:eastAsia="ru-RU"/>
        </w:rPr>
        <w:t>0 года здесь будут сконцентрированы услуги бальнеологических и туристических комплексов, автодорожного сервиса, связи. Дальнейшее развитие в Доволенском районе получит оздоровительный туризм на базе санатория «Доволенский», в Здвинском районе — исторический туризм, спортивная охота и рыбалка. В Ордынском районе территориальная близость к Новосибирску и хорошая транспортная доступность будут реализованы в поставках на рынок сельскохозяйственного сырья (в частности молока, рыбы, дикоросов) и готовой продукции.</w:t>
      </w:r>
    </w:p>
    <w:p w14:paraId="553E70A4"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западной зоны Новосибирской области (Барабинский, Куйбышевский, Татарский и Чановский районы) рассматривается в рамках развития Барабинско-Куйбышевской агломерации. Татарский и Чановский районы сформируют единое социально-экономическое пространство с территориями, входящими в состав Барабинско-Куйбышевской агломерации. Это будет зона диверсифицированной экономики. Здесь получат развитие производство и переработка сельскохозяйственной продукции и создание новых производств фармацевтической и химической промышленности. Кроме того, одной из важнейших точек роста данной группы муниципальных районов Новосибирской области станет развитие рекреационного и туристического бизнеса (культурно-исторический, оздоровительный), сферы придорожного сервиса. В Чановском районе флагманами экономики будут добыча и розлив минеральной воды, услуги санатория «Озеро Карачи». В совокупности с ростом доходов жителей это позволит сформировать довольно крупный потребительский рынок межрегионального значения, что будет способствовать активному развитию малого и среднего предпринимательства на всех территориях западной зоны Новосибирской области.</w:t>
      </w:r>
    </w:p>
    <w:p w14:paraId="57742835" w14:textId="77777777" w:rsidR="00D63FFD" w:rsidRPr="00DA291F" w:rsidRDefault="00D63FFD" w:rsidP="00DA291F">
      <w:pPr>
        <w:tabs>
          <w:tab w:val="left" w:pos="142"/>
        </w:tabs>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Перспективы развития юго-западной зоны Новосибирской области (Ба-ганский, Карасукский, Краснозерский, Купинский и Чистоозерный районы) связаны с газификацией территорий, темпами модернизации существующих основных фондов, формированием новой дорожной инфраструктуры, созданием предприятий для переработки экологически чистой продукции сельского и лесного хозяйства, а также с развитием туризма. Развитие Барабинско-Куйбышевской агломерации будет способствовать увеличению числа и объемов производства предприятий пищевой промышленности, в том числе производства экологически чистых продуктов, рыбы, молока. Основным потребителем продукции и услуг хозяйственного комплекса будут как жители Новосибирской области, так и участники транзитных потоков. Отдельной перспективой Краснозерского района станет развитие лечебного туризма на базе бальнеологического курорта. В Карасукском районе зона приграничного сотрудничества в торгово-экономической, культурной сфере, развитие рекреационного и туристического бизнеса, развитие придорожного сервиса и инфраструктуры придадут новый импульс развитию территории.</w:t>
      </w:r>
    </w:p>
    <w:p w14:paraId="1E3750EC" w14:textId="77777777" w:rsidR="00D63FFD" w:rsidRPr="00DA291F" w:rsidRDefault="00D63FFD" w:rsidP="00DA291F">
      <w:pPr>
        <w:tabs>
          <w:tab w:val="left" w:pos="142"/>
        </w:tabs>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Перспективы северо-западной зоны Новосибирской области будут связаны с развитием производства по глубокой переработке древесины с использованием древесных отходов, а также активизацией использования имеющихся лесных ресурсов; с дальнейшим развитием мясного скотоводства, строительной индустрии. Основная специализация Кыштовского и Северного районов будет связана с развитием лесопромышленного комплекса, в первую очередь как лесосырьевой базы и лесоперерабатывающих комплексов. Уже в среднесрочной перспективе ожидается организация заготовки и глубокой переработки древесины на базе современного комплекса лесопромышленных производств. В связи с открытием нового производства в этих муниципальных районах Новосибирской области возрастет численность занятых в экономике, среднемесячная номинальная начисленная заработная плата работников, снизится отток населения, повысится уровень жизни в районах этой группы. Венгеровский и Усть-Таркский районы сохранят свою сельскохозяйственную направленность. Большие запасы промысловых рыб на территории районов открывают возможности развития спортивной рыбалки и туризма.</w:t>
      </w:r>
    </w:p>
    <w:p w14:paraId="4B283524" w14:textId="2BC4F538" w:rsidR="00D63FFD" w:rsidRPr="00DA291F" w:rsidRDefault="00D63FFD" w:rsidP="00DA291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Анализ специализации муниципальных районов Новосибирской области приведен в приложении 1.5.</w:t>
      </w:r>
    </w:p>
    <w:p w14:paraId="608B83E3" w14:textId="77777777" w:rsidR="00D63FFD" w:rsidRPr="00DA291F" w:rsidRDefault="00D63FFD" w:rsidP="00DA291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14:paraId="634F8530" w14:textId="77777777" w:rsidR="00D63FFD" w:rsidRPr="00DA291F" w:rsidRDefault="00D63FFD" w:rsidP="00DA291F">
      <w:pPr>
        <w:spacing w:after="0" w:line="240" w:lineRule="auto"/>
        <w:ind w:firstLine="709"/>
        <w:jc w:val="both"/>
        <w:rPr>
          <w:rFonts w:ascii="Times New Roman" w:hAnsi="Times New Roman" w:cs="Times New Roman"/>
          <w:sz w:val="28"/>
          <w:szCs w:val="28"/>
        </w:rPr>
      </w:pPr>
      <w:bookmarkStart w:id="784" w:name="_Toc508804976"/>
      <w:bookmarkStart w:id="785" w:name="_Toc517790633"/>
      <w:r w:rsidRPr="00DA291F">
        <w:rPr>
          <w:rFonts w:ascii="Times New Roman" w:hAnsi="Times New Roman" w:cs="Times New Roman"/>
          <w:sz w:val="28"/>
          <w:szCs w:val="28"/>
        </w:rPr>
        <w:t>Моногорода, территории опережающего развития</w:t>
      </w:r>
      <w:bookmarkEnd w:id="784"/>
      <w:bookmarkEnd w:id="785"/>
      <w:r w:rsidRPr="00DA291F">
        <w:rPr>
          <w:rFonts w:ascii="Times New Roman" w:hAnsi="Times New Roman" w:cs="Times New Roman"/>
          <w:sz w:val="28"/>
          <w:szCs w:val="28"/>
        </w:rPr>
        <w:t xml:space="preserve"> </w:t>
      </w:r>
    </w:p>
    <w:p w14:paraId="1D42426A" w14:textId="77777777" w:rsidR="001D4E95" w:rsidRPr="00DA291F" w:rsidRDefault="001D4E95" w:rsidP="00DA291F">
      <w:pPr>
        <w:spacing w:after="0" w:line="240" w:lineRule="auto"/>
        <w:ind w:firstLine="709"/>
        <w:jc w:val="both"/>
        <w:rPr>
          <w:rFonts w:ascii="Times New Roman" w:hAnsi="Times New Roman" w:cs="Times New Roman"/>
          <w:sz w:val="28"/>
          <w:szCs w:val="28"/>
        </w:rPr>
      </w:pPr>
    </w:p>
    <w:p w14:paraId="7CB56796" w14:textId="1AC54705" w:rsidR="00D63FFD" w:rsidRPr="00DA291F" w:rsidRDefault="00D63FF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моногородов является одним из приоритетных направлений государственной политики Российской Федерации. Основной ее целью является диверсификация экономики моногородов и создание в них новых рабочих мест.</w:t>
      </w:r>
    </w:p>
    <w:p w14:paraId="5653EDF0" w14:textId="34AFCBA4" w:rsidR="00D63FFD" w:rsidRPr="00DA291F" w:rsidRDefault="00D63FF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соответствии с перечнем монопрофильных муниципальных образований Российской Федерации (моногородов), утвержденным распоряжением Правительства Российской Федерации от 29.07.2014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1398-р, в Новосибирской области два монопрофильных муниципальных образования: р.п. Горный Тогучинского района (третья категория – стабильная социально-экономическая ситуация), р.п. Линево Искитимского района (вторая категория – имеются риски ухудшения социально-экономического положения).</w:t>
      </w:r>
    </w:p>
    <w:p w14:paraId="6CDBE12F" w14:textId="58C90EED" w:rsidR="00D63FFD" w:rsidRPr="00DA291F" w:rsidRDefault="00D63FF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pacing w:val="-2"/>
          <w:sz w:val="28"/>
          <w:szCs w:val="28"/>
        </w:rPr>
        <w:t>В 2018 г</w:t>
      </w:r>
      <w:r w:rsidR="00F52772">
        <w:rPr>
          <w:rFonts w:ascii="Times New Roman" w:hAnsi="Times New Roman" w:cs="Times New Roman"/>
          <w:spacing w:val="-2"/>
          <w:sz w:val="28"/>
          <w:szCs w:val="28"/>
        </w:rPr>
        <w:t>оду</w:t>
      </w:r>
      <w:r w:rsidRPr="00DA291F">
        <w:rPr>
          <w:rFonts w:ascii="Times New Roman" w:hAnsi="Times New Roman" w:cs="Times New Roman"/>
          <w:spacing w:val="-2"/>
          <w:sz w:val="28"/>
          <w:szCs w:val="28"/>
        </w:rPr>
        <w:t xml:space="preserve"> утверждена программа «Комплексное развитие моногородов Новосибирской области», куда вошли мероприятия, реализуемые за счет федерального бюджета, областного бюджета Новосибирской области и местных бюджетов моногородов. </w:t>
      </w:r>
      <w:r w:rsidRPr="00DA291F">
        <w:rPr>
          <w:rFonts w:ascii="Times New Roman" w:hAnsi="Times New Roman" w:cs="Times New Roman"/>
          <w:sz w:val="28"/>
          <w:szCs w:val="28"/>
        </w:rPr>
        <w:t>Одной из целей реализации программы является уход от зависимости градообразующих предприятий моногородов.</w:t>
      </w:r>
    </w:p>
    <w:p w14:paraId="4A5AAF7A" w14:textId="4EE03BC0" w:rsidR="00D63FFD" w:rsidRPr="00DA291F" w:rsidRDefault="00D63FFD"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Постановлением Правительства Российской Федерации от 16.03.2018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268 р.п. Линево присвоен статус территории опережающего социально-экономического развития. Общий прогнозируемый объем инвестиций в ТОСЭР «Линево» до 2027 года составляет более 2 млрд</w:t>
      </w:r>
      <w:r w:rsidR="00F52772">
        <w:rPr>
          <w:rFonts w:ascii="Times New Roman" w:hAnsi="Times New Roman" w:cs="Times New Roman"/>
          <w:sz w:val="28"/>
          <w:szCs w:val="28"/>
        </w:rPr>
        <w:t>.</w:t>
      </w:r>
      <w:r w:rsidRPr="00DA291F">
        <w:rPr>
          <w:rFonts w:ascii="Times New Roman" w:hAnsi="Times New Roman" w:cs="Times New Roman"/>
          <w:sz w:val="28"/>
          <w:szCs w:val="28"/>
        </w:rPr>
        <w:t xml:space="preserve"> руб</w:t>
      </w:r>
      <w:r w:rsidR="00F52772">
        <w:rPr>
          <w:rFonts w:ascii="Times New Roman" w:hAnsi="Times New Roman" w:cs="Times New Roman"/>
          <w:sz w:val="28"/>
          <w:szCs w:val="28"/>
        </w:rPr>
        <w:t>лей</w:t>
      </w:r>
      <w:r w:rsidRPr="00DA291F">
        <w:rPr>
          <w:rFonts w:ascii="Times New Roman" w:hAnsi="Times New Roman" w:cs="Times New Roman"/>
          <w:sz w:val="28"/>
          <w:szCs w:val="28"/>
        </w:rPr>
        <w:t>. Планируется создание более 600 новых рабочих мест. Будущее развитие моногорода связывается с формированием и использованием его потенциала как промышленной площадки для инновационных проектов. Такое развитие возможно благодаря близкому расположению моногорода к Новосибирскому научному центру.</w:t>
      </w:r>
    </w:p>
    <w:p w14:paraId="140AA846" w14:textId="3DC2992F" w:rsidR="00D63FFD" w:rsidRPr="00DA291F" w:rsidRDefault="0033603B"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Получение статуса ТОСЭР р.п. Горный </w:t>
      </w:r>
      <w:r w:rsidR="00D63FFD" w:rsidRPr="00DA291F">
        <w:rPr>
          <w:rFonts w:ascii="Times New Roman" w:hAnsi="Times New Roman" w:cs="Times New Roman"/>
          <w:sz w:val="28"/>
          <w:szCs w:val="28"/>
        </w:rPr>
        <w:t>позволит создать до 2028 года около 650 новых рабочих мест, привлечь инвестиций на сумму свыше 3,5 млрд</w:t>
      </w:r>
      <w:r w:rsidR="00F52772">
        <w:rPr>
          <w:rFonts w:ascii="Times New Roman" w:hAnsi="Times New Roman" w:cs="Times New Roman"/>
          <w:sz w:val="28"/>
          <w:szCs w:val="28"/>
        </w:rPr>
        <w:t>.</w:t>
      </w:r>
      <w:r w:rsidR="00D63FFD" w:rsidRPr="00DA291F">
        <w:rPr>
          <w:rFonts w:ascii="Times New Roman" w:hAnsi="Times New Roman" w:cs="Times New Roman"/>
          <w:sz w:val="28"/>
          <w:szCs w:val="28"/>
        </w:rPr>
        <w:t xml:space="preserve"> руб</w:t>
      </w:r>
      <w:r w:rsidR="00F52772">
        <w:rPr>
          <w:rFonts w:ascii="Times New Roman" w:hAnsi="Times New Roman" w:cs="Times New Roman"/>
          <w:sz w:val="28"/>
          <w:szCs w:val="28"/>
        </w:rPr>
        <w:t>лей</w:t>
      </w:r>
      <w:r w:rsidR="00D63FFD" w:rsidRPr="00DA291F">
        <w:rPr>
          <w:rFonts w:ascii="Times New Roman" w:hAnsi="Times New Roman" w:cs="Times New Roman"/>
          <w:sz w:val="28"/>
          <w:szCs w:val="28"/>
        </w:rPr>
        <w:t xml:space="preserve"> Будущее моногорода определяется его потенциалом стать промышленной площадкой для инновационных проектов по производству высокотехнологичных строительных материалов. На территории моногорода имеются значительные залежи базальтовых пород, которые в настоящее время используются для приготовления щебеночно-мастичной смеси, в строительстве автомобильных дорог l-й категории и аэродромных полос, мостовых конструкций, в строительстве объектов в сейсмически-опасных зонах.</w:t>
      </w:r>
    </w:p>
    <w:p w14:paraId="5943E9DF" w14:textId="77777777" w:rsidR="00D63FFD" w:rsidRPr="00DA291F" w:rsidRDefault="00D63FFD" w:rsidP="00DA291F">
      <w:pPr>
        <w:tabs>
          <w:tab w:val="left" w:pos="142"/>
        </w:tabs>
        <w:autoSpaceDE w:val="0"/>
        <w:autoSpaceDN w:val="0"/>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Комплексное, сбалансированное социально-экономическое развитие муниципальных образований, способствующее формированию устойчивой экономической базы и обеспечивающее конкурентоспособность и инвестиционную привлекательность территорий требует реализации новой модели пространственного развития и управления территориями, которая с одной стороны, позволит создавать центры сосредоточения экономического роста, способные формировать и передавать сопредельным территориям импульсы экономического развития, с другой – управлять этими процессами с</w:t>
      </w:r>
      <w:r w:rsidRPr="00DA291F">
        <w:rPr>
          <w:rFonts w:ascii="Times New Roman" w:eastAsia="Times New Roman" w:hAnsi="Times New Roman" w:cs="Times New Roman"/>
          <w:spacing w:val="2"/>
          <w:sz w:val="28"/>
          <w:szCs w:val="28"/>
          <w:lang w:val="en-US" w:eastAsia="ru-RU"/>
        </w:rPr>
        <w:t> </w:t>
      </w:r>
      <w:r w:rsidRPr="00DA291F">
        <w:rPr>
          <w:rFonts w:ascii="Times New Roman" w:eastAsia="Times New Roman" w:hAnsi="Times New Roman" w:cs="Times New Roman"/>
          <w:spacing w:val="2"/>
          <w:sz w:val="28"/>
          <w:szCs w:val="28"/>
          <w:lang w:eastAsia="ru-RU"/>
        </w:rPr>
        <w:t xml:space="preserve">использованием принципиально новой системы инструментов развития. </w:t>
      </w:r>
    </w:p>
    <w:p w14:paraId="6987E092" w14:textId="5C4865F7" w:rsidR="00D63FFD" w:rsidRPr="00DA291F" w:rsidRDefault="00D63FFD"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Ц-8.2.</w:t>
      </w:r>
      <w:r w:rsidR="00F52772">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 xml:space="preserve">Создание условий для </w:t>
      </w:r>
      <w:r w:rsidR="001D4E95" w:rsidRPr="00DA291F">
        <w:rPr>
          <w:rFonts w:ascii="Times New Roman" w:eastAsia="Times New Roman" w:hAnsi="Times New Roman" w:cs="Times New Roman"/>
          <w:sz w:val="28"/>
          <w:szCs w:val="28"/>
          <w:lang w:eastAsia="ru-RU"/>
        </w:rPr>
        <w:t>комфортной</w:t>
      </w:r>
      <w:r w:rsidRPr="00DA291F">
        <w:rPr>
          <w:rFonts w:ascii="Times New Roman" w:eastAsia="Times New Roman" w:hAnsi="Times New Roman" w:cs="Times New Roman"/>
          <w:sz w:val="28"/>
          <w:szCs w:val="28"/>
          <w:lang w:eastAsia="ru-RU"/>
        </w:rPr>
        <w:t xml:space="preserve"> жизни людей на территории Новосибирской области посредством социального, инфраструктурного развития сельских территорий, преодоление к 2030 г</w:t>
      </w:r>
      <w:r w:rsidR="00064E0F">
        <w:rPr>
          <w:rFonts w:ascii="Times New Roman" w:eastAsia="Times New Roman" w:hAnsi="Times New Roman" w:cs="Times New Roman"/>
          <w:sz w:val="28"/>
          <w:szCs w:val="28"/>
          <w:lang w:eastAsia="ru-RU"/>
        </w:rPr>
        <w:t>оду</w:t>
      </w:r>
      <w:r w:rsidRPr="00DA291F">
        <w:rPr>
          <w:rFonts w:ascii="Times New Roman" w:eastAsia="Times New Roman" w:hAnsi="Times New Roman" w:cs="Times New Roman"/>
          <w:sz w:val="28"/>
          <w:szCs w:val="28"/>
          <w:lang w:eastAsia="ru-RU"/>
        </w:rPr>
        <w:t xml:space="preserve"> существующего дисбаланса между развитием агломераций Новосибирской области и сельскими территориями. </w:t>
      </w:r>
    </w:p>
    <w:p w14:paraId="6FB83EE2" w14:textId="77777777" w:rsidR="00D63FFD" w:rsidRPr="00DA291F" w:rsidRDefault="00D63FFD" w:rsidP="00DA291F">
      <w:pPr>
        <w:autoSpaceDE w:val="0"/>
        <w:autoSpaceDN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Задачи и основные направления деятельности.</w:t>
      </w:r>
    </w:p>
    <w:p w14:paraId="0A51595E" w14:textId="1A3F4C03" w:rsidR="00D63FFD" w:rsidRPr="00DA291F" w:rsidRDefault="00D63FF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pacing w:val="2"/>
          <w:sz w:val="28"/>
          <w:szCs w:val="28"/>
          <w:lang w:eastAsia="ru-RU"/>
        </w:rPr>
        <w:t>З-8.2.1. </w:t>
      </w:r>
      <w:r w:rsidRPr="00DA291F">
        <w:rPr>
          <w:rFonts w:ascii="Times New Roman" w:eastAsia="Times New Roman" w:hAnsi="Times New Roman" w:cs="Times New Roman"/>
          <w:sz w:val="28"/>
          <w:szCs w:val="28"/>
          <w:lang w:eastAsia="ru-RU"/>
        </w:rPr>
        <w:t xml:space="preserve">Обеспечить качество жизни на селе и в городе, соответствующее ожиданиям и потребностям </w:t>
      </w:r>
      <w:r w:rsidR="001D4E95" w:rsidRPr="00DA291F">
        <w:rPr>
          <w:rFonts w:ascii="Times New Roman" w:eastAsia="Times New Roman" w:hAnsi="Times New Roman" w:cs="Times New Roman"/>
          <w:sz w:val="28"/>
          <w:szCs w:val="28"/>
          <w:lang w:eastAsia="ru-RU"/>
        </w:rPr>
        <w:t>населения</w:t>
      </w:r>
      <w:r w:rsidRPr="00DA291F">
        <w:rPr>
          <w:rFonts w:ascii="Times New Roman" w:eastAsia="Times New Roman" w:hAnsi="Times New Roman" w:cs="Times New Roman"/>
          <w:sz w:val="28"/>
          <w:szCs w:val="28"/>
          <w:lang w:eastAsia="ru-RU"/>
        </w:rPr>
        <w:t xml:space="preserve"> с учетом особенностей и специфики</w:t>
      </w:r>
      <w:r w:rsidR="001D4E95" w:rsidRPr="00DA291F">
        <w:rPr>
          <w:rFonts w:ascii="Times New Roman" w:eastAsia="Times New Roman" w:hAnsi="Times New Roman" w:cs="Times New Roman"/>
          <w:sz w:val="28"/>
          <w:szCs w:val="28"/>
          <w:lang w:eastAsia="ru-RU"/>
        </w:rPr>
        <w:t xml:space="preserve"> территорий</w:t>
      </w:r>
      <w:r w:rsidRPr="00DA291F">
        <w:rPr>
          <w:rFonts w:ascii="Times New Roman" w:eastAsia="Times New Roman" w:hAnsi="Times New Roman" w:cs="Times New Roman"/>
          <w:sz w:val="28"/>
          <w:szCs w:val="28"/>
          <w:lang w:eastAsia="ru-RU"/>
        </w:rPr>
        <w:t>:</w:t>
      </w:r>
    </w:p>
    <w:p w14:paraId="6DDE28F6" w14:textId="77777777" w:rsidR="00D63FFD" w:rsidRPr="00DA291F" w:rsidRDefault="00D63FFD" w:rsidP="00DA291F">
      <w:pPr>
        <w:spacing w:after="0" w:line="240" w:lineRule="auto"/>
        <w:ind w:firstLine="709"/>
        <w:jc w:val="both"/>
        <w:textAlignment w:val="baseline"/>
        <w:rPr>
          <w:rFonts w:ascii="Times New Roman" w:hAnsi="Times New Roman" w:cs="Times New Roman"/>
          <w:sz w:val="28"/>
          <w:szCs w:val="28"/>
        </w:rPr>
      </w:pPr>
      <w:r w:rsidRPr="00DA291F">
        <w:rPr>
          <w:rFonts w:ascii="Times New Roman" w:hAnsi="Times New Roman" w:cs="Times New Roman"/>
          <w:sz w:val="28"/>
          <w:szCs w:val="28"/>
        </w:rPr>
        <w:t xml:space="preserve">повышение уровня доступности комфортного жилья на всей территории Новосибирской области; </w:t>
      </w:r>
    </w:p>
    <w:p w14:paraId="7ED65FF2"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сети современной социальной инфраструктуры образования, здравоохранения, культуры, физической культуры и спорта;</w:t>
      </w:r>
    </w:p>
    <w:p w14:paraId="012BCD6A" w14:textId="23B7C665"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инфраструктуры ЖКХ, использование современных</w:t>
      </w:r>
      <w:r w:rsidR="003C424F" w:rsidRPr="00DA291F">
        <w:rPr>
          <w:rFonts w:ascii="Times New Roman" w:eastAsia="Times New Roman" w:hAnsi="Times New Roman" w:cs="Times New Roman"/>
          <w:spacing w:val="2"/>
          <w:sz w:val="28"/>
          <w:szCs w:val="28"/>
          <w:lang w:eastAsia="ru-RU"/>
        </w:rPr>
        <w:t xml:space="preserve"> ресурсосберегающих технологий </w:t>
      </w:r>
      <w:r w:rsidRPr="00DA291F">
        <w:rPr>
          <w:rFonts w:ascii="Times New Roman" w:eastAsia="Times New Roman" w:hAnsi="Times New Roman" w:cs="Times New Roman"/>
          <w:spacing w:val="2"/>
          <w:sz w:val="28"/>
          <w:szCs w:val="28"/>
          <w:lang w:eastAsia="ru-RU"/>
        </w:rPr>
        <w:t xml:space="preserve">для предоставления качественных услуг ЖКХ всем жителям </w:t>
      </w:r>
      <w:r w:rsidRPr="00DA291F">
        <w:rPr>
          <w:rFonts w:ascii="Times New Roman" w:hAnsi="Times New Roman" w:cs="Times New Roman"/>
          <w:sz w:val="28"/>
          <w:szCs w:val="28"/>
        </w:rPr>
        <w:t>Новосибирской области</w:t>
      </w:r>
      <w:r w:rsidRPr="00DA291F">
        <w:rPr>
          <w:rFonts w:ascii="Times New Roman" w:eastAsia="Times New Roman" w:hAnsi="Times New Roman" w:cs="Times New Roman"/>
          <w:spacing w:val="2"/>
          <w:sz w:val="28"/>
          <w:szCs w:val="28"/>
          <w:lang w:eastAsia="ru-RU"/>
        </w:rPr>
        <w:t>;</w:t>
      </w:r>
    </w:p>
    <w:p w14:paraId="087410C9"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ликвидация разрывов и «узких мест» транспортной̆ системы региона, ограничивающих ее пропускную способность; </w:t>
      </w:r>
    </w:p>
    <w:p w14:paraId="67B4A81D"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обеспечение доступности и качества транспортных услуг для населения Новосибирской области в соответствии с социальными стандартами;</w:t>
      </w:r>
    </w:p>
    <w:p w14:paraId="18A2559D"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создание интеллектуальных транспортных систем для повышения качества пассажирских перевозок с использованием современных инфотелекоммуникационных технологий и глобальной навигационной системы ГЛОНАСС, технологий управления транспортными средствами и потоками; </w:t>
      </w:r>
    </w:p>
    <w:p w14:paraId="26BB2794"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развитие городских и сельских парков, реконструкция и сооружение новых детских площадок, спортивных площадок, реконструкция пешеходных зон, расширение охвата дорожно-уличной сети освещением, создание доступной среды для маломобильных групп населения, упорядочивание размещения рекламных конструкций, ландшафтное озеленение населенных пунктов, сооружение малых архитектурных форм, сохранение и развитие уникальных культурных ресурсов поселений.</w:t>
      </w:r>
    </w:p>
    <w:p w14:paraId="74EA0D70" w14:textId="0D90C7FE" w:rsidR="00D63FFD" w:rsidRPr="00DA291F" w:rsidRDefault="00D63FFD"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pacing w:val="2"/>
          <w:sz w:val="28"/>
          <w:szCs w:val="28"/>
          <w:lang w:eastAsia="ru-RU"/>
        </w:rPr>
        <w:t>З-8.2.2.</w:t>
      </w:r>
      <w:r w:rsidR="00F52772">
        <w:rPr>
          <w:rFonts w:ascii="Times New Roman" w:eastAsia="Times New Roman" w:hAnsi="Times New Roman" w:cs="Times New Roman"/>
          <w:spacing w:val="2"/>
          <w:sz w:val="28"/>
          <w:szCs w:val="28"/>
          <w:lang w:eastAsia="ru-RU"/>
        </w:rPr>
        <w:t> </w:t>
      </w:r>
      <w:r w:rsidRPr="00DA291F">
        <w:rPr>
          <w:rFonts w:ascii="Times New Roman" w:eastAsia="Times New Roman" w:hAnsi="Times New Roman" w:cs="Times New Roman"/>
          <w:spacing w:val="2"/>
          <w:sz w:val="28"/>
          <w:szCs w:val="28"/>
          <w:lang w:eastAsia="ru-RU"/>
        </w:rPr>
        <w:t>О</w:t>
      </w:r>
      <w:r w:rsidRPr="00DA291F">
        <w:rPr>
          <w:rFonts w:ascii="Times New Roman" w:eastAsia="Times New Roman" w:hAnsi="Times New Roman" w:cs="Times New Roman"/>
          <w:sz w:val="28"/>
          <w:szCs w:val="28"/>
          <w:lang w:eastAsia="ru-RU"/>
        </w:rPr>
        <w:t>беспечить создание оптимальной системы расселения на территории Новосибирской области,</w:t>
      </w:r>
      <w:r w:rsidRPr="00DA291F">
        <w:rPr>
          <w:rFonts w:ascii="Times New Roman" w:eastAsia="Times New Roman" w:hAnsi="Times New Roman" w:cs="Times New Roman"/>
          <w:spacing w:val="2"/>
          <w:sz w:val="28"/>
          <w:szCs w:val="28"/>
          <w:lang w:eastAsia="ru-RU"/>
        </w:rPr>
        <w:t xml:space="preserve"> </w:t>
      </w:r>
      <w:r w:rsidRPr="00DA291F">
        <w:rPr>
          <w:rFonts w:ascii="Times New Roman" w:eastAsia="Times New Roman" w:hAnsi="Times New Roman" w:cs="Times New Roman"/>
          <w:sz w:val="28"/>
          <w:szCs w:val="28"/>
          <w:lang w:eastAsia="ru-RU"/>
        </w:rPr>
        <w:t>развитие экономического потенциала муниципальных районов и городских округов Новосибирской области в соответствии с их перспективной специализацией, в том числе моногородов:</w:t>
      </w:r>
    </w:p>
    <w:p w14:paraId="52127620"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синхронизация документов стратегического планирования Новосибирской области и муниципальных образований Новосибирской области и документов территориального планирования; </w:t>
      </w:r>
    </w:p>
    <w:p w14:paraId="294A8DF5"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содействие реализации межмуниципальных и межрегиональных проектов;</w:t>
      </w:r>
    </w:p>
    <w:p w14:paraId="2C34ABCC"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обеспечение эффективной занятости и совершенствование системы содействия занятости населения для территориального развития, особенно для сельскохозяйственных муниципальных районов Новосибирской области; </w:t>
      </w:r>
    </w:p>
    <w:p w14:paraId="7BAF88FF"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стимулирование инвестиционной деятельности на территории муниципальных районов Новосибирской области;</w:t>
      </w:r>
    </w:p>
    <w:p w14:paraId="1827A150"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сбалансированное развитие интегрированной инфраструктуры транспортных коммуникаций всех видов транспорта региона; </w:t>
      </w:r>
    </w:p>
    <w:p w14:paraId="43644B82"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развитие систем междугороднего, городского, пригородного транспорта и дорожной инфраструктуры; </w:t>
      </w:r>
    </w:p>
    <w:p w14:paraId="79B1A512"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развитие скоростных пассажирских перевозок; </w:t>
      </w:r>
    </w:p>
    <w:p w14:paraId="2F16A47E"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развитие перевозок внутренним водным транспортом и технологий, обеспечивающих переключение на него грузопотоков в период навигации; </w:t>
      </w:r>
    </w:p>
    <w:p w14:paraId="12B1407B" w14:textId="3BAD149F" w:rsidR="00D63FFD" w:rsidRPr="00DA291F" w:rsidRDefault="00B576C2"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создание необходимой инфраструктуры для инвесторов ТОСЭР на территории моногородов Новосибирской области</w:t>
      </w:r>
      <w:r w:rsidR="00D63FFD" w:rsidRPr="00DA291F">
        <w:rPr>
          <w:rFonts w:ascii="Times New Roman" w:eastAsia="Times New Roman" w:hAnsi="Times New Roman" w:cs="Times New Roman"/>
          <w:spacing w:val="2"/>
          <w:sz w:val="28"/>
          <w:szCs w:val="28"/>
          <w:lang w:eastAsia="ru-RU"/>
        </w:rPr>
        <w:t xml:space="preserve">; </w:t>
      </w:r>
    </w:p>
    <w:p w14:paraId="350365D5"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активное продвижение ТОСЭР и привлечение инвесторов; </w:t>
      </w:r>
    </w:p>
    <w:p w14:paraId="5E666A3A"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продвижение брендов культурно-туристических территорий, объектов и событий</w:t>
      </w:r>
      <w:r w:rsidRPr="00DA291F">
        <w:rPr>
          <w:rFonts w:ascii="Times New Roman" w:eastAsia="Times New Roman" w:hAnsi="Times New Roman" w:cs="Times New Roman"/>
          <w:spacing w:val="2"/>
          <w:sz w:val="28"/>
          <w:szCs w:val="28"/>
          <w:lang w:eastAsia="ru-RU"/>
        </w:rPr>
        <w:t xml:space="preserve"> муниципальных образований Новосибирской области</w:t>
      </w:r>
      <w:r w:rsidRPr="00DA291F">
        <w:rPr>
          <w:rFonts w:ascii="Times New Roman" w:eastAsia="Times New Roman" w:hAnsi="Times New Roman" w:cs="Times New Roman"/>
          <w:spacing w:val="-2"/>
          <w:sz w:val="28"/>
          <w:szCs w:val="28"/>
          <w:lang w:eastAsia="ru-RU"/>
        </w:rPr>
        <w:t xml:space="preserve">. </w:t>
      </w:r>
    </w:p>
    <w:p w14:paraId="1A0628B6" w14:textId="77777777" w:rsidR="00D63FFD" w:rsidRPr="00DA291F" w:rsidRDefault="00D63FFD" w:rsidP="00DA291F">
      <w:pPr>
        <w:autoSpaceDE w:val="0"/>
        <w:autoSpaceDN w:val="0"/>
        <w:spacing w:after="0" w:line="240" w:lineRule="auto"/>
        <w:ind w:firstLine="709"/>
        <w:jc w:val="both"/>
        <w:rPr>
          <w:rFonts w:ascii="Times New Roman" w:eastAsia="Times New Roman" w:hAnsi="Times New Roman" w:cs="Times New Roman"/>
          <w:szCs w:val="28"/>
          <w:lang w:eastAsia="ru-RU"/>
        </w:rPr>
      </w:pPr>
    </w:p>
    <w:p w14:paraId="79548855" w14:textId="7395EC6E"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Задачи и основные направления деятельности </w:t>
      </w:r>
      <w:r w:rsidR="0025021B">
        <w:rPr>
          <w:rFonts w:ascii="Times New Roman" w:eastAsia="Times New Roman" w:hAnsi="Times New Roman" w:cs="Times New Roman"/>
          <w:spacing w:val="-2"/>
          <w:sz w:val="28"/>
          <w:szCs w:val="28"/>
          <w:lang w:eastAsia="ru-RU"/>
        </w:rPr>
        <w:t xml:space="preserve">по обеспечению сбалансированного развития территорий Новосибирской области </w:t>
      </w:r>
      <w:r w:rsidRPr="00DA291F">
        <w:rPr>
          <w:rFonts w:ascii="Times New Roman" w:eastAsia="Times New Roman" w:hAnsi="Times New Roman" w:cs="Times New Roman"/>
          <w:spacing w:val="-2"/>
          <w:sz w:val="28"/>
          <w:szCs w:val="28"/>
          <w:lang w:eastAsia="ru-RU"/>
        </w:rPr>
        <w:t>будут реализовываться в</w:t>
      </w:r>
      <w:r w:rsidR="001E1DD7">
        <w:rPr>
          <w:rFonts w:ascii="Times New Roman" w:eastAsia="Times New Roman" w:hAnsi="Times New Roman" w:cs="Times New Roman"/>
          <w:spacing w:val="-2"/>
          <w:sz w:val="28"/>
          <w:szCs w:val="28"/>
          <w:lang w:eastAsia="ru-RU"/>
        </w:rPr>
        <w:t xml:space="preserve"> </w:t>
      </w:r>
      <w:r w:rsidRPr="00DA291F">
        <w:rPr>
          <w:rFonts w:ascii="Times New Roman" w:eastAsia="Times New Roman" w:hAnsi="Times New Roman" w:cs="Times New Roman"/>
          <w:spacing w:val="-2"/>
          <w:sz w:val="28"/>
          <w:szCs w:val="28"/>
          <w:lang w:eastAsia="ru-RU"/>
        </w:rPr>
        <w:t>рамках:</w:t>
      </w:r>
    </w:p>
    <w:p w14:paraId="433ABF65" w14:textId="77777777" w:rsidR="00AE1F13" w:rsidRPr="00DA291F" w:rsidRDefault="00AE1F13" w:rsidP="00AE1F13">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национальных проектов «Здравоохранение», «Образование», «Культура», «Жилье и городская среда», «Цифровая экономика», «Производительность труда и поддержка занятости», «Малое и среднее предпринимательство и поддержка индивидуальной предпринимательской инициативы» в рамках реализации Указа Президента Российской Федерации от 07.05.2018 № 204 «О национальных целях и стратегических задачах развития Российской Федерации на период до 2024 года» и его региональных составляющих;</w:t>
      </w:r>
    </w:p>
    <w:p w14:paraId="3AFF2A40" w14:textId="77777777"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государственной программы «Устойчивое развитие сельских территорий Новосибирской области»;</w:t>
      </w:r>
    </w:p>
    <w:p w14:paraId="3FE25516" w14:textId="5DE6DFB2" w:rsidR="00AE1F13" w:rsidRPr="00AE1F13" w:rsidRDefault="000F4074" w:rsidP="00AE1F13">
      <w:pPr>
        <w:autoSpaceDE w:val="0"/>
        <w:autoSpaceDN w:val="0"/>
        <w:spacing w:after="0" w:line="240" w:lineRule="auto"/>
        <w:ind w:firstLine="709"/>
        <w:jc w:val="both"/>
        <w:rPr>
          <w:rFonts w:ascii="Times New Roman" w:hAnsi="Times New Roman"/>
          <w:sz w:val="28"/>
          <w:szCs w:val="28"/>
        </w:rPr>
      </w:pPr>
      <w:r w:rsidRPr="00AE1F13">
        <w:rPr>
          <w:rFonts w:ascii="Times New Roman" w:hAnsi="Times New Roman"/>
          <w:sz w:val="28"/>
          <w:szCs w:val="28"/>
        </w:rPr>
        <w:t>государственных программ Новосибирской области в соответствии с перечнем государственных программ Новосибирской области, утвержденным распоряжением Правительства Новосибирской области от 21.08.2018 №</w:t>
      </w:r>
      <w:r>
        <w:rPr>
          <w:rFonts w:ascii="Times New Roman" w:hAnsi="Times New Roman"/>
          <w:sz w:val="28"/>
          <w:szCs w:val="28"/>
        </w:rPr>
        <w:t xml:space="preserve"> </w:t>
      </w:r>
      <w:r w:rsidRPr="00AE1F13">
        <w:rPr>
          <w:rFonts w:ascii="Times New Roman" w:hAnsi="Times New Roman"/>
          <w:sz w:val="28"/>
          <w:szCs w:val="28"/>
        </w:rPr>
        <w:t>310-рп</w:t>
      </w:r>
      <w:r>
        <w:rPr>
          <w:rFonts w:ascii="Times New Roman" w:hAnsi="Times New Roman"/>
          <w:sz w:val="28"/>
          <w:szCs w:val="28"/>
        </w:rPr>
        <w:t xml:space="preserve"> в части </w:t>
      </w:r>
      <w:r w:rsidR="00AE1F13" w:rsidRPr="00AE1F13">
        <w:rPr>
          <w:rFonts w:ascii="Times New Roman" w:hAnsi="Times New Roman"/>
          <w:sz w:val="28"/>
          <w:szCs w:val="28"/>
        </w:rPr>
        <w:t>социально-экономическо</w:t>
      </w:r>
      <w:r>
        <w:rPr>
          <w:rFonts w:ascii="Times New Roman" w:hAnsi="Times New Roman"/>
          <w:sz w:val="28"/>
          <w:szCs w:val="28"/>
        </w:rPr>
        <w:t>го</w:t>
      </w:r>
      <w:r w:rsidR="00AE1F13" w:rsidRPr="00AE1F13">
        <w:rPr>
          <w:rFonts w:ascii="Times New Roman" w:hAnsi="Times New Roman"/>
          <w:sz w:val="28"/>
          <w:szCs w:val="28"/>
        </w:rPr>
        <w:t xml:space="preserve"> и инфраструктурно</w:t>
      </w:r>
      <w:r>
        <w:rPr>
          <w:rFonts w:ascii="Times New Roman" w:hAnsi="Times New Roman"/>
          <w:sz w:val="28"/>
          <w:szCs w:val="28"/>
        </w:rPr>
        <w:t>го</w:t>
      </w:r>
      <w:r w:rsidR="00AE1F13" w:rsidRPr="00AE1F13">
        <w:rPr>
          <w:rFonts w:ascii="Times New Roman" w:hAnsi="Times New Roman"/>
          <w:sz w:val="28"/>
          <w:szCs w:val="28"/>
        </w:rPr>
        <w:t xml:space="preserve"> развити</w:t>
      </w:r>
      <w:r>
        <w:rPr>
          <w:rFonts w:ascii="Times New Roman" w:hAnsi="Times New Roman"/>
          <w:sz w:val="28"/>
          <w:szCs w:val="28"/>
        </w:rPr>
        <w:t>я</w:t>
      </w:r>
      <w:r w:rsidR="00AE1F13" w:rsidRPr="00AE1F13">
        <w:rPr>
          <w:rFonts w:ascii="Times New Roman" w:hAnsi="Times New Roman"/>
          <w:sz w:val="28"/>
          <w:szCs w:val="28"/>
        </w:rPr>
        <w:t xml:space="preserve"> сельских территорий Новосибирской области</w:t>
      </w:r>
      <w:r>
        <w:rPr>
          <w:rFonts w:ascii="Times New Roman" w:hAnsi="Times New Roman"/>
          <w:sz w:val="28"/>
          <w:szCs w:val="28"/>
        </w:rPr>
        <w:t>;</w:t>
      </w:r>
      <w:r w:rsidR="00AE1F13" w:rsidRPr="00AE1F13">
        <w:rPr>
          <w:rFonts w:ascii="Times New Roman" w:hAnsi="Times New Roman"/>
          <w:sz w:val="28"/>
          <w:szCs w:val="28"/>
        </w:rPr>
        <w:t xml:space="preserve"> </w:t>
      </w:r>
    </w:p>
    <w:p w14:paraId="1EFB6FE4" w14:textId="7D52957F" w:rsidR="00D63FFD" w:rsidRPr="00DA291F" w:rsidRDefault="00D63FFD"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инвестиционных проектов, перечень которых представлен в приложении 2. </w:t>
      </w:r>
    </w:p>
    <w:p w14:paraId="16E98FC2" w14:textId="5EB228F8" w:rsidR="00F47CAF" w:rsidRDefault="00F47CAF" w:rsidP="00F47CAF">
      <w:pPr>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В р</w:t>
      </w:r>
      <w:r w:rsidR="00110FF8" w:rsidRPr="00DC334D">
        <w:rPr>
          <w:rFonts w:ascii="Times New Roman" w:eastAsia="Times New Roman" w:hAnsi="Times New Roman" w:cs="Times New Roman"/>
          <w:sz w:val="28"/>
          <w:szCs w:val="28"/>
        </w:rPr>
        <w:t>езультат</w:t>
      </w:r>
      <w:r>
        <w:rPr>
          <w:rFonts w:ascii="Times New Roman" w:eastAsia="Times New Roman" w:hAnsi="Times New Roman" w:cs="Times New Roman"/>
          <w:sz w:val="28"/>
          <w:szCs w:val="28"/>
        </w:rPr>
        <w:t>е</w:t>
      </w:r>
      <w:r w:rsidR="00110FF8" w:rsidRPr="00DC334D">
        <w:rPr>
          <w:rFonts w:ascii="Times New Roman" w:eastAsia="Times New Roman" w:hAnsi="Times New Roman" w:cs="Times New Roman"/>
          <w:sz w:val="28"/>
          <w:szCs w:val="28"/>
        </w:rPr>
        <w:t xml:space="preserve"> реализации стратегии </w:t>
      </w:r>
      <w:r>
        <w:rPr>
          <w:rFonts w:ascii="Times New Roman" w:eastAsia="Times New Roman" w:hAnsi="Times New Roman" w:cs="Times New Roman"/>
          <w:sz w:val="28"/>
          <w:szCs w:val="28"/>
        </w:rPr>
        <w:t xml:space="preserve">в части </w:t>
      </w:r>
      <w:r w:rsidR="00110FF8">
        <w:rPr>
          <w:rFonts w:ascii="Times New Roman" w:eastAsia="Times New Roman" w:hAnsi="Times New Roman" w:cs="Times New Roman"/>
          <w:spacing w:val="-2"/>
          <w:sz w:val="28"/>
          <w:szCs w:val="28"/>
          <w:lang w:eastAsia="ru-RU"/>
        </w:rPr>
        <w:t>обеспечени</w:t>
      </w:r>
      <w:r>
        <w:rPr>
          <w:rFonts w:ascii="Times New Roman" w:eastAsia="Times New Roman" w:hAnsi="Times New Roman" w:cs="Times New Roman"/>
          <w:spacing w:val="-2"/>
          <w:sz w:val="28"/>
          <w:szCs w:val="28"/>
          <w:lang w:eastAsia="ru-RU"/>
        </w:rPr>
        <w:t>я</w:t>
      </w:r>
      <w:r w:rsidR="00110FF8">
        <w:rPr>
          <w:rFonts w:ascii="Times New Roman" w:eastAsia="Times New Roman" w:hAnsi="Times New Roman" w:cs="Times New Roman"/>
          <w:spacing w:val="-2"/>
          <w:sz w:val="28"/>
          <w:szCs w:val="28"/>
          <w:lang w:eastAsia="ru-RU"/>
        </w:rPr>
        <w:t xml:space="preserve"> сбалансированного развития территорий Новосибирской области </w:t>
      </w:r>
      <w:r w:rsidRPr="00DA291F">
        <w:rPr>
          <w:rFonts w:ascii="Times New Roman" w:eastAsia="Times New Roman" w:hAnsi="Times New Roman" w:cs="Times New Roman"/>
          <w:sz w:val="28"/>
          <w:szCs w:val="28"/>
          <w:lang w:eastAsia="ru-RU"/>
        </w:rPr>
        <w:t>удельн</w:t>
      </w:r>
      <w:r>
        <w:rPr>
          <w:rFonts w:ascii="Times New Roman" w:eastAsia="Times New Roman" w:hAnsi="Times New Roman" w:cs="Times New Roman"/>
          <w:sz w:val="28"/>
          <w:szCs w:val="28"/>
          <w:lang w:eastAsia="ru-RU"/>
        </w:rPr>
        <w:t>ый</w:t>
      </w:r>
      <w:r w:rsidRPr="00DA291F">
        <w:rPr>
          <w:rFonts w:ascii="Times New Roman" w:eastAsia="Times New Roman" w:hAnsi="Times New Roman" w:cs="Times New Roman"/>
          <w:sz w:val="28"/>
          <w:szCs w:val="28"/>
          <w:lang w:eastAsia="ru-RU"/>
        </w:rPr>
        <w:t xml:space="preserve"> вес городского населения в общей численности населения увелич</w:t>
      </w:r>
      <w:r>
        <w:rPr>
          <w:rFonts w:ascii="Times New Roman" w:eastAsia="Times New Roman" w:hAnsi="Times New Roman" w:cs="Times New Roman"/>
          <w:sz w:val="28"/>
          <w:szCs w:val="28"/>
          <w:lang w:eastAsia="ru-RU"/>
        </w:rPr>
        <w:t xml:space="preserve">ится </w:t>
      </w:r>
      <w:r>
        <w:rPr>
          <w:rFonts w:ascii="Times New Roman" w:eastAsia="Times New Roman" w:hAnsi="Times New Roman" w:cs="Times New Roman"/>
          <w:sz w:val="28"/>
          <w:szCs w:val="28"/>
        </w:rPr>
        <w:t xml:space="preserve">к 2030 году </w:t>
      </w:r>
      <w:r w:rsidRPr="00DC334D">
        <w:rPr>
          <w:rFonts w:ascii="Times New Roman" w:eastAsia="Times New Roman" w:hAnsi="Times New Roman" w:cs="Times New Roman"/>
          <w:sz w:val="28"/>
          <w:szCs w:val="28"/>
        </w:rPr>
        <w:t>по инно</w:t>
      </w:r>
      <w:r>
        <w:rPr>
          <w:rFonts w:ascii="Times New Roman" w:eastAsia="Times New Roman" w:hAnsi="Times New Roman" w:cs="Times New Roman"/>
          <w:sz w:val="28"/>
          <w:szCs w:val="28"/>
        </w:rPr>
        <w:t>вационному сценарию д</w:t>
      </w:r>
      <w:r w:rsidRPr="00DA291F">
        <w:rPr>
          <w:rFonts w:ascii="Times New Roman" w:eastAsia="Times New Roman" w:hAnsi="Times New Roman" w:cs="Times New Roman"/>
          <w:sz w:val="28"/>
          <w:szCs w:val="28"/>
          <w:lang w:eastAsia="ru-RU"/>
        </w:rPr>
        <w:t>о 81,7</w:t>
      </w:r>
      <w:r>
        <w:rPr>
          <w:rFonts w:ascii="Times New Roman" w:eastAsia="Times New Roman" w:hAnsi="Times New Roman" w:cs="Times New Roman"/>
          <w:sz w:val="28"/>
          <w:szCs w:val="28"/>
          <w:lang w:eastAsia="ru-RU"/>
        </w:rPr>
        <w:t>4</w:t>
      </w:r>
      <w:r w:rsidRPr="00DA291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3D8E6C5C" w14:textId="4979A672" w:rsidR="008544DA" w:rsidRPr="00DA291F" w:rsidRDefault="008F7CB6" w:rsidP="0025021B">
      <w:pPr>
        <w:pStyle w:val="ConsPlusNormal"/>
        <w:spacing w:before="360" w:after="360"/>
        <w:ind w:firstLine="708"/>
        <w:jc w:val="both"/>
        <w:outlineLvl w:val="0"/>
        <w:rPr>
          <w:rFonts w:ascii="Times New Roman" w:hAnsi="Times New Roman" w:cs="Times New Roman"/>
          <w:sz w:val="28"/>
          <w:szCs w:val="28"/>
        </w:rPr>
      </w:pPr>
      <w:bookmarkStart w:id="786" w:name="_Toc528597406"/>
      <w:bookmarkStart w:id="787" w:name="_Toc528759793"/>
      <w:bookmarkStart w:id="788" w:name="_Toc529979650"/>
      <w:r w:rsidRPr="00DA291F">
        <w:rPr>
          <w:rFonts w:ascii="Times New Roman" w:hAnsi="Times New Roman" w:cs="Times New Roman"/>
          <w:sz w:val="28"/>
          <w:szCs w:val="28"/>
        </w:rPr>
        <w:t>9</w:t>
      </w:r>
      <w:r w:rsidR="00A17956" w:rsidRPr="00DA291F">
        <w:rPr>
          <w:rFonts w:ascii="Times New Roman" w:hAnsi="Times New Roman" w:cs="Times New Roman"/>
          <w:sz w:val="28"/>
          <w:szCs w:val="28"/>
        </w:rPr>
        <w:t>.</w:t>
      </w:r>
      <w:r w:rsidR="001E1DD7">
        <w:rPr>
          <w:rFonts w:ascii="Times New Roman" w:hAnsi="Times New Roman" w:cs="Times New Roman"/>
          <w:sz w:val="28"/>
          <w:szCs w:val="28"/>
        </w:rPr>
        <w:t> </w:t>
      </w:r>
      <w:r w:rsidR="00A17956" w:rsidRPr="00DA291F">
        <w:rPr>
          <w:rFonts w:ascii="Times New Roman" w:hAnsi="Times New Roman" w:cs="Times New Roman"/>
          <w:sz w:val="28"/>
          <w:szCs w:val="28"/>
        </w:rPr>
        <w:t>Инфраструктура</w:t>
      </w:r>
      <w:bookmarkEnd w:id="760"/>
      <w:bookmarkEnd w:id="761"/>
      <w:bookmarkEnd w:id="762"/>
      <w:bookmarkEnd w:id="763"/>
      <w:bookmarkEnd w:id="764"/>
      <w:bookmarkEnd w:id="765"/>
      <w:bookmarkEnd w:id="783"/>
      <w:bookmarkEnd w:id="786"/>
      <w:bookmarkEnd w:id="787"/>
      <w:bookmarkEnd w:id="788"/>
      <w:r w:rsidR="008544DA" w:rsidRPr="00DA291F">
        <w:rPr>
          <w:rFonts w:ascii="Times New Roman" w:hAnsi="Times New Roman" w:cs="Times New Roman"/>
          <w:sz w:val="28"/>
          <w:szCs w:val="28"/>
        </w:rPr>
        <w:t xml:space="preserve"> </w:t>
      </w:r>
      <w:bookmarkEnd w:id="766"/>
    </w:p>
    <w:p w14:paraId="7E09E9C2" w14:textId="7C142C99" w:rsidR="00114326" w:rsidRPr="00DA291F" w:rsidRDefault="00114326" w:rsidP="00DA291F">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Theme="minorEastAsia" w:hAnsi="Times New Roman" w:cs="Times New Roman"/>
          <w:sz w:val="28"/>
          <w:szCs w:val="28"/>
        </w:rPr>
        <w:t xml:space="preserve">Недостаточно развитая городская среда, невысокий </w:t>
      </w:r>
      <w:r w:rsidRPr="00DA291F">
        <w:rPr>
          <w:rFonts w:ascii="Times New Roman" w:eastAsia="MS Mincho" w:hAnsi="Times New Roman" w:cs="Times New Roman"/>
          <w:sz w:val="28"/>
          <w:szCs w:val="28"/>
          <w:lang w:eastAsia="ru-RU"/>
        </w:rPr>
        <w:t xml:space="preserve">уровень развития транспортной, энергетической и инженерной инфраструктуры, не соответствующий требованиям современного мегаполиса и амбициям успешного региона, включая низкое качество многих автодорог и общественных пространств </w:t>
      </w:r>
      <w:r w:rsidR="00D35033" w:rsidRPr="00DA291F">
        <w:rPr>
          <w:rFonts w:ascii="Times New Roman" w:eastAsia="MS Mincho" w:hAnsi="Times New Roman" w:cs="Times New Roman"/>
          <w:sz w:val="28"/>
          <w:szCs w:val="28"/>
          <w:lang w:eastAsia="ru-RU"/>
        </w:rPr>
        <w:t>в городе Новосибирске и области, являются ограничениями, которые требуют мер по их преодолению в рамках реализации стратегии.</w:t>
      </w:r>
    </w:p>
    <w:p w14:paraId="2CFFD9E7" w14:textId="77777777" w:rsidR="00D35033" w:rsidRPr="00DA291F" w:rsidRDefault="00D35033" w:rsidP="00DA291F">
      <w:pPr>
        <w:widowControl w:val="0"/>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p>
    <w:p w14:paraId="0FA56FBE" w14:textId="32F4114A" w:rsidR="005C0965" w:rsidRPr="00DA291F" w:rsidRDefault="003236DA" w:rsidP="007F53FE">
      <w:pPr>
        <w:pStyle w:val="ConsPlusNormal"/>
        <w:ind w:firstLine="709"/>
        <w:jc w:val="both"/>
        <w:outlineLvl w:val="1"/>
        <w:rPr>
          <w:rFonts w:ascii="Times New Roman" w:hAnsi="Times New Roman" w:cs="Times New Roman"/>
          <w:sz w:val="28"/>
          <w:szCs w:val="28"/>
        </w:rPr>
      </w:pPr>
      <w:bookmarkStart w:id="789" w:name="_Toc528144323"/>
      <w:bookmarkStart w:id="790" w:name="_Toc528168405"/>
      <w:bookmarkStart w:id="791" w:name="_Toc528169097"/>
      <w:bookmarkStart w:id="792" w:name="_Toc528173355"/>
      <w:bookmarkStart w:id="793" w:name="_Toc528318708"/>
      <w:bookmarkStart w:id="794" w:name="_Toc528597407"/>
      <w:bookmarkStart w:id="795" w:name="_Toc528759794"/>
      <w:bookmarkStart w:id="796" w:name="_Toc529979651"/>
      <w:r w:rsidRPr="00DA291F">
        <w:rPr>
          <w:rFonts w:ascii="Times New Roman" w:hAnsi="Times New Roman" w:cs="Times New Roman"/>
          <w:sz w:val="28"/>
          <w:szCs w:val="28"/>
        </w:rPr>
        <w:t>9.1. </w:t>
      </w:r>
      <w:r w:rsidR="005C0965" w:rsidRPr="00DA291F">
        <w:rPr>
          <w:rFonts w:ascii="Times New Roman" w:hAnsi="Times New Roman" w:cs="Times New Roman"/>
          <w:sz w:val="28"/>
          <w:szCs w:val="28"/>
        </w:rPr>
        <w:t>Развитие дорожно-транспортной инфраструктуры Новосибирской области</w:t>
      </w:r>
      <w:bookmarkEnd w:id="789"/>
      <w:bookmarkEnd w:id="790"/>
      <w:bookmarkEnd w:id="791"/>
      <w:bookmarkEnd w:id="792"/>
      <w:bookmarkEnd w:id="793"/>
      <w:bookmarkEnd w:id="794"/>
      <w:bookmarkEnd w:id="795"/>
      <w:bookmarkEnd w:id="796"/>
    </w:p>
    <w:p w14:paraId="4A0397BB" w14:textId="77777777" w:rsidR="007F53FE" w:rsidRDefault="007F53FE" w:rsidP="00DA291F">
      <w:pPr>
        <w:spacing w:after="0" w:line="240" w:lineRule="auto"/>
        <w:ind w:firstLine="709"/>
        <w:jc w:val="both"/>
        <w:rPr>
          <w:rFonts w:ascii="Times New Roman" w:hAnsi="Times New Roman" w:cs="Times New Roman"/>
          <w:sz w:val="28"/>
          <w:szCs w:val="28"/>
        </w:rPr>
      </w:pPr>
    </w:p>
    <w:p w14:paraId="193F5526" w14:textId="2CA4D171" w:rsidR="003236DA" w:rsidRPr="00DA291F" w:rsidRDefault="003236DA"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Расположение Новосибирской области на пересечении важнейших транспортных коммуникаций, граничное положение с Казахстаном, относительная близость к северным территориям Китая, доступ в Среднюю Азию, «центральное» положение в Южной Сибири в окружении Омской, Томской и Кемеровской областей и Алтайского края при современном уровне транспор</w:t>
      </w:r>
      <w:r w:rsidR="00D35033" w:rsidRPr="00DA291F">
        <w:rPr>
          <w:rFonts w:ascii="Times New Roman" w:hAnsi="Times New Roman" w:cs="Times New Roman"/>
          <w:sz w:val="28"/>
          <w:szCs w:val="28"/>
        </w:rPr>
        <w:t>тных средств и магистралей делаю</w:t>
      </w:r>
      <w:r w:rsidRPr="00DA291F">
        <w:rPr>
          <w:rFonts w:ascii="Times New Roman" w:hAnsi="Times New Roman" w:cs="Times New Roman"/>
          <w:sz w:val="28"/>
          <w:szCs w:val="28"/>
        </w:rPr>
        <w:t>т ее</w:t>
      </w:r>
      <w:r w:rsidR="00D35033" w:rsidRPr="00DA291F">
        <w:rPr>
          <w:rFonts w:ascii="Times New Roman" w:hAnsi="Times New Roman" w:cs="Times New Roman"/>
          <w:sz w:val="28"/>
          <w:szCs w:val="28"/>
        </w:rPr>
        <w:t xml:space="preserve"> ядром экономической активности.</w:t>
      </w:r>
    </w:p>
    <w:p w14:paraId="2DB25AD0" w14:textId="3CB1204A" w:rsidR="003236DA" w:rsidRPr="00DA291F" w:rsidRDefault="003236DA" w:rsidP="00DA291F">
      <w:pPr>
        <w:spacing w:after="0" w:line="240" w:lineRule="auto"/>
        <w:ind w:firstLine="709"/>
        <w:jc w:val="both"/>
        <w:rPr>
          <w:rFonts w:ascii="Times New Roman" w:hAnsi="Times New Roman" w:cs="Times New Roman"/>
          <w:sz w:val="28"/>
          <w:szCs w:val="28"/>
          <w:lang w:eastAsia="ru-RU"/>
        </w:rPr>
      </w:pPr>
      <w:r w:rsidRPr="00DA291F">
        <w:rPr>
          <w:rFonts w:ascii="Times New Roman" w:eastAsia="Calibri" w:hAnsi="Times New Roman" w:cs="Times New Roman"/>
          <w:sz w:val="28"/>
          <w:szCs w:val="28"/>
          <w:lang w:eastAsia="ru-RU"/>
        </w:rPr>
        <w:t xml:space="preserve">Новосибирская область реализует себя как крупнейший транспортный узел Российской Федерации. </w:t>
      </w:r>
      <w:r w:rsidRPr="00DA291F">
        <w:rPr>
          <w:rFonts w:ascii="Times New Roman" w:hAnsi="Times New Roman" w:cs="Times New Roman"/>
          <w:sz w:val="28"/>
          <w:szCs w:val="28"/>
          <w:lang w:eastAsia="ru-RU"/>
        </w:rPr>
        <w:t>Дорожно-транспортная инфраструктура Новосибирской области</w:t>
      </w:r>
      <w:r w:rsidRPr="00DA291F">
        <w:rPr>
          <w:rFonts w:ascii="Times New Roman" w:eastAsia="Calibri" w:hAnsi="Times New Roman" w:cs="Times New Roman"/>
          <w:sz w:val="28"/>
          <w:szCs w:val="28"/>
          <w:lang w:eastAsia="ru-RU"/>
        </w:rPr>
        <w:t xml:space="preserve"> </w:t>
      </w:r>
      <w:r w:rsidRPr="00DA291F">
        <w:rPr>
          <w:rFonts w:ascii="Times New Roman" w:hAnsi="Times New Roman" w:cs="Times New Roman"/>
          <w:sz w:val="28"/>
          <w:szCs w:val="28"/>
          <w:lang w:eastAsia="ru-RU"/>
        </w:rPr>
        <w:t>выступает катализатором развития многих социально-экономических процессов в области, и</w:t>
      </w:r>
      <w:r w:rsidRPr="00DA291F">
        <w:rPr>
          <w:rFonts w:ascii="Times New Roman" w:eastAsia="Calibri" w:hAnsi="Times New Roman" w:cs="Times New Roman"/>
          <w:sz w:val="28"/>
          <w:szCs w:val="28"/>
          <w:lang w:eastAsia="ru-RU"/>
        </w:rPr>
        <w:t xml:space="preserve"> включает в себя: </w:t>
      </w:r>
      <w:r w:rsidRPr="00DA291F">
        <w:rPr>
          <w:rFonts w:ascii="Times New Roman" w:hAnsi="Times New Roman" w:cs="Times New Roman"/>
          <w:sz w:val="28"/>
          <w:szCs w:val="28"/>
          <w:lang w:eastAsia="ru-RU"/>
        </w:rPr>
        <w:t xml:space="preserve">железнодорожные, автомобильные вокзалы и станции; метрополитен; тоннели, эстакады, мосты; морские терминалы; </w:t>
      </w:r>
      <w:r w:rsidRPr="00DA291F">
        <w:rPr>
          <w:rFonts w:ascii="Times New Roman" w:eastAsia="Calibri" w:hAnsi="Times New Roman" w:cs="Times New Roman"/>
          <w:sz w:val="28"/>
          <w:szCs w:val="28"/>
          <w:lang w:eastAsia="ru-RU"/>
        </w:rPr>
        <w:t xml:space="preserve">аэропорт Толмачёво </w:t>
      </w:r>
      <w:r w:rsidR="001E1DD7">
        <w:rPr>
          <w:rFonts w:ascii="Times New Roman" w:eastAsia="Calibri" w:hAnsi="Times New Roman" w:cs="Times New Roman"/>
          <w:sz w:val="28"/>
          <w:szCs w:val="28"/>
          <w:lang w:eastAsia="ru-RU"/>
        </w:rPr>
        <w:t>–</w:t>
      </w:r>
      <w:r w:rsidRPr="00DA291F">
        <w:rPr>
          <w:rFonts w:ascii="Times New Roman" w:eastAsia="Calibri" w:hAnsi="Times New Roman" w:cs="Times New Roman"/>
          <w:sz w:val="28"/>
          <w:szCs w:val="28"/>
          <w:lang w:eastAsia="ru-RU"/>
        </w:rPr>
        <w:t xml:space="preserve"> крупнейший международный аэропорт </w:t>
      </w:r>
      <w:r w:rsidR="00D35033" w:rsidRPr="00DA291F">
        <w:rPr>
          <w:rFonts w:ascii="Times New Roman" w:eastAsia="Calibri" w:hAnsi="Times New Roman" w:cs="Times New Roman"/>
          <w:sz w:val="28"/>
          <w:szCs w:val="28"/>
          <w:lang w:eastAsia="ru-RU"/>
        </w:rPr>
        <w:t>(</w:t>
      </w:r>
      <w:r w:rsidRPr="00DA291F">
        <w:rPr>
          <w:rFonts w:ascii="Times New Roman" w:eastAsia="Calibri" w:hAnsi="Times New Roman" w:cs="Times New Roman"/>
          <w:sz w:val="28"/>
          <w:szCs w:val="28"/>
          <w:lang w:eastAsia="ru-RU"/>
        </w:rPr>
        <w:t>после аэропортов Московского авиаузла и Санкт-Петербургского аэропорта «Пулково»</w:t>
      </w:r>
      <w:r w:rsidR="00D35033" w:rsidRPr="00DA291F">
        <w:rPr>
          <w:rFonts w:ascii="Times New Roman" w:eastAsia="Calibri" w:hAnsi="Times New Roman" w:cs="Times New Roman"/>
          <w:sz w:val="28"/>
          <w:szCs w:val="28"/>
          <w:lang w:eastAsia="ru-RU"/>
        </w:rPr>
        <w:t>)</w:t>
      </w:r>
      <w:r w:rsidRPr="00DA291F">
        <w:rPr>
          <w:rFonts w:ascii="Times New Roman" w:eastAsia="Calibri" w:hAnsi="Times New Roman" w:cs="Times New Roman"/>
          <w:sz w:val="28"/>
          <w:szCs w:val="28"/>
          <w:lang w:eastAsia="ru-RU"/>
        </w:rPr>
        <w:t>, который является лидером в Сибирском федеральном округе и полноправным элементом мировой транспортной системы как крупнейший транзитный узел на важнейших направлениях между Европой и Азией</w:t>
      </w:r>
      <w:r w:rsidRPr="00DA291F">
        <w:rPr>
          <w:rFonts w:ascii="Times New Roman" w:hAnsi="Times New Roman" w:cs="Times New Roman"/>
          <w:sz w:val="28"/>
          <w:szCs w:val="28"/>
          <w:lang w:eastAsia="ru-RU"/>
        </w:rPr>
        <w:t>.</w:t>
      </w:r>
    </w:p>
    <w:p w14:paraId="2E52A665" w14:textId="77777777" w:rsidR="003236DA" w:rsidRPr="00DA291F" w:rsidRDefault="003236DA" w:rsidP="00DA291F">
      <w:pPr>
        <w:spacing w:after="0" w:line="240" w:lineRule="auto"/>
        <w:ind w:firstLine="709"/>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Дорожно-транспортный комплекс Новосибирской области относится к числу важнейших отраслей жизнеобеспечения региона, от функционирования которого зависит качество жизни населения, эффективность работы других отраслей экономики области и возможность использования ее социально-экономического потенциала.</w:t>
      </w:r>
    </w:p>
    <w:p w14:paraId="33C63973" w14:textId="77777777" w:rsidR="003236DA" w:rsidRPr="00DA291F" w:rsidRDefault="003236DA"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Общими проблемами, характерными для транспортной системы Новосибирской области, являются: </w:t>
      </w:r>
    </w:p>
    <w:p w14:paraId="5696B290" w14:textId="77777777" w:rsidR="003236DA" w:rsidRPr="00DA291F" w:rsidRDefault="003236DA"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rPr>
        <w:t>недостаточные темпы развития транспортной инфраструктуры, что</w:t>
      </w:r>
      <w:r w:rsidRPr="00DA291F">
        <w:rPr>
          <w:rFonts w:ascii="Times New Roman" w:hAnsi="Times New Roman" w:cs="Times New Roman"/>
          <w:sz w:val="28"/>
          <w:szCs w:val="28"/>
          <w:lang w:eastAsia="ru-RU"/>
        </w:rPr>
        <w:t xml:space="preserve"> </w:t>
      </w:r>
      <w:r w:rsidRPr="00DA291F">
        <w:rPr>
          <w:rFonts w:ascii="Times New Roman" w:hAnsi="Times New Roman" w:cs="Times New Roman"/>
          <w:sz w:val="28"/>
          <w:szCs w:val="28"/>
        </w:rPr>
        <w:t>ограничивает мобильность населения, тормозит развитие экономики Новосибирской области, снижает конкурентоспособность товаров новосибирских производителей;</w:t>
      </w:r>
    </w:p>
    <w:p w14:paraId="6E4D2A95" w14:textId="32185BD3" w:rsidR="003236DA" w:rsidRPr="00DA291F" w:rsidRDefault="003236DA"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несоответствие типа покрытия дорог и их категории существующей интенсивности движения;</w:t>
      </w:r>
    </w:p>
    <w:p w14:paraId="21678207" w14:textId="209B6CB6" w:rsidR="003236DA" w:rsidRPr="00DA291F" w:rsidRDefault="003236DA"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старение основных фондов, инфраструктуры и парка подвижного состава транспортных организаций всех видов транспорта;</w:t>
      </w:r>
    </w:p>
    <w:p w14:paraId="1AF40F9A" w14:textId="77777777" w:rsidR="003236DA" w:rsidRPr="00DA291F" w:rsidRDefault="003236DA"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не обеспеченная потребность в услугах пассажирского транспорта, связанная с трудовой (маятниковой) миграцией населения, вызванной идущими процессами развития рынка труда, концентрацией наиболее привлекательных рабочих мест в городе Новосибирске, ростом жилых массивов в пригородной зоне Новосибирска;</w:t>
      </w:r>
    </w:p>
    <w:p w14:paraId="20073E3F" w14:textId="63445A1C" w:rsidR="003236DA" w:rsidRPr="00DA291F" w:rsidRDefault="003236DA"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отсутствие достаточных финансовых ресурсов и трудность их привлечения (высокие ставки по кредитам, уровень лизинговых платежей и т.д.) для реализации транспортными и дорожно-строительными организациями новых инвестиционных проектов;</w:t>
      </w:r>
    </w:p>
    <w:p w14:paraId="50EBAC4F" w14:textId="048A0F52" w:rsidR="003236DA" w:rsidRPr="00DA291F" w:rsidRDefault="003236DA"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отсутствие необходимой степени взаимодействия и взаимоувязанности в работе и развитии различных видов транспортной инфраструктуры Новосибирской области.</w:t>
      </w:r>
    </w:p>
    <w:p w14:paraId="7C3E4017" w14:textId="77777777" w:rsidR="003236DA" w:rsidRPr="00DA291F" w:rsidRDefault="003236DA"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Основные стратегические направления развития дорожно-транспортного коплекса Новосибирской области делятся на три группы (общесоциальные, общеэкономические и общетранспортные) и заключаются в следующем. </w:t>
      </w:r>
    </w:p>
    <w:p w14:paraId="7B2DBA0C" w14:textId="77777777" w:rsidR="003236DA" w:rsidRPr="00DA291F" w:rsidRDefault="003236DA" w:rsidP="00DA291F">
      <w:pPr>
        <w:spacing w:after="0" w:line="240" w:lineRule="auto"/>
        <w:ind w:firstLine="709"/>
        <w:jc w:val="both"/>
        <w:textAlignment w:val="baseline"/>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Общесоциальными стратегическими направлениями являются: повышение подвижности населения; повышение доступности и качества транспортных услуг; снижение аварийности, рисков и угроз безопасности по видам транспорта; снижение доли транспорта в загрязнении окружающей среды. </w:t>
      </w:r>
    </w:p>
    <w:p w14:paraId="24475CC4" w14:textId="77777777" w:rsidR="003236DA" w:rsidRPr="00DA291F" w:rsidRDefault="003236DA" w:rsidP="00DA291F">
      <w:pPr>
        <w:spacing w:after="0" w:line="240" w:lineRule="auto"/>
        <w:ind w:firstLine="709"/>
        <w:jc w:val="both"/>
        <w:textAlignment w:val="baseline"/>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Общеэкономическими стратегическими направлениями являются: полное удовлетворение спроса на высококачественные транспортные услуги, отвечающие потребностям региональной экономики; конкурентный уровень удельных транспортных издержек в цене конечной продукции; повышение скорости пассажирских потоков; использование высокоэффективных технологий строительства и содержания транспортной инфраструктуры; использование современных механизмов развития экономической конкурентной среды, включая государственно-частное партнерство. </w:t>
      </w:r>
    </w:p>
    <w:p w14:paraId="60BE8F29" w14:textId="77777777" w:rsidR="003236DA" w:rsidRPr="00DA291F" w:rsidRDefault="003236DA" w:rsidP="00DA291F">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Общетранспортные стратегические направления: повышение производительности труда на транспортных предприятиях Новосибирской области; повышение рентабельности транспортных систем и фондоотдачи инфраструктуры транспорта; снижение энергоемкости; создание условий для повышения конкурентоспособности перевозчиков, устранение непродуктивной конкуренции; расширение использования высокоэффективных транспортно-логистических технологий, соответствующих лучшим мировым достижениям; формирование условий инвестирования в транспортную отрасль, обеспечивающих ее развитие опережающими темпами. </w:t>
      </w:r>
    </w:p>
    <w:p w14:paraId="23850BD3" w14:textId="632C9997" w:rsidR="00B86CE6" w:rsidRPr="00DA291F" w:rsidRDefault="00B86CE6" w:rsidP="00B86CE6">
      <w:pPr>
        <w:pStyle w:val="ConsPlusNormal"/>
        <w:ind w:firstLine="709"/>
        <w:jc w:val="both"/>
        <w:outlineLvl w:val="1"/>
        <w:rPr>
          <w:rFonts w:ascii="Times New Roman" w:hAnsi="Times New Roman" w:cs="Times New Roman"/>
          <w:sz w:val="28"/>
          <w:szCs w:val="28"/>
        </w:rPr>
      </w:pPr>
      <w:bookmarkStart w:id="797" w:name="_Toc529979652"/>
      <w:bookmarkStart w:id="798" w:name="_Toc528168406"/>
      <w:bookmarkStart w:id="799" w:name="_Toc528169098"/>
      <w:bookmarkStart w:id="800" w:name="_Toc528173356"/>
      <w:bookmarkStart w:id="801" w:name="_Toc528318709"/>
      <w:r w:rsidRPr="00DA291F">
        <w:rPr>
          <w:rFonts w:ascii="Times New Roman" w:hAnsi="Times New Roman" w:cs="Times New Roman"/>
          <w:sz w:val="28"/>
          <w:szCs w:val="28"/>
        </w:rPr>
        <w:t>Для достижения Ц-</w:t>
      </w:r>
      <w:r>
        <w:rPr>
          <w:rFonts w:ascii="Times New Roman" w:hAnsi="Times New Roman" w:cs="Times New Roman"/>
          <w:sz w:val="28"/>
          <w:szCs w:val="28"/>
        </w:rPr>
        <w:t>8.</w:t>
      </w:r>
      <w:r w:rsidRPr="00DA291F">
        <w:rPr>
          <w:rFonts w:ascii="Times New Roman" w:hAnsi="Times New Roman" w:cs="Times New Roman"/>
          <w:sz w:val="28"/>
          <w:szCs w:val="28"/>
        </w:rPr>
        <w:t>2 в части развития дорожно-транспортной инфраструктуры Новосибирской области</w:t>
      </w:r>
      <w:r>
        <w:rPr>
          <w:rFonts w:ascii="Times New Roman" w:hAnsi="Times New Roman" w:cs="Times New Roman"/>
          <w:sz w:val="28"/>
          <w:szCs w:val="28"/>
        </w:rPr>
        <w:t xml:space="preserve"> </w:t>
      </w:r>
      <w:r w:rsidRPr="00DA291F">
        <w:rPr>
          <w:rFonts w:ascii="Times New Roman" w:hAnsi="Times New Roman" w:cs="Times New Roman"/>
          <w:sz w:val="28"/>
          <w:szCs w:val="28"/>
        </w:rPr>
        <w:t>определены следующие задач</w:t>
      </w:r>
      <w:r>
        <w:rPr>
          <w:rFonts w:ascii="Times New Roman" w:hAnsi="Times New Roman" w:cs="Times New Roman"/>
          <w:sz w:val="28"/>
          <w:szCs w:val="28"/>
        </w:rPr>
        <w:t>а</w:t>
      </w:r>
      <w:r w:rsidRPr="00DA291F">
        <w:rPr>
          <w:rFonts w:ascii="Times New Roman" w:hAnsi="Times New Roman" w:cs="Times New Roman"/>
          <w:sz w:val="28"/>
          <w:szCs w:val="28"/>
        </w:rPr>
        <w:t xml:space="preserve"> и основные направления деятельности</w:t>
      </w:r>
      <w:r>
        <w:rPr>
          <w:rFonts w:ascii="Times New Roman" w:hAnsi="Times New Roman" w:cs="Times New Roman"/>
          <w:sz w:val="28"/>
          <w:szCs w:val="28"/>
        </w:rPr>
        <w:t>.</w:t>
      </w:r>
      <w:bookmarkEnd w:id="797"/>
    </w:p>
    <w:p w14:paraId="52E48395" w14:textId="5CE3173C" w:rsidR="003236DA" w:rsidRPr="00DA291F" w:rsidRDefault="00BB4D3D"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802" w:name="_Toc528168407"/>
      <w:bookmarkStart w:id="803" w:name="_Toc528169099"/>
      <w:bookmarkStart w:id="804" w:name="_Toc528173357"/>
      <w:bookmarkStart w:id="805" w:name="_Toc528318710"/>
      <w:bookmarkEnd w:id="798"/>
      <w:bookmarkEnd w:id="799"/>
      <w:bookmarkEnd w:id="800"/>
      <w:bookmarkEnd w:id="801"/>
      <w:r w:rsidRPr="00DA291F">
        <w:rPr>
          <w:rFonts w:ascii="Times New Roman" w:eastAsia="Calibri" w:hAnsi="Times New Roman" w:cs="Times New Roman"/>
          <w:spacing w:val="2"/>
          <w:sz w:val="28"/>
          <w:szCs w:val="28"/>
        </w:rPr>
        <w:t>З-</w:t>
      </w:r>
      <w:r w:rsidR="00677C89" w:rsidRPr="00DA291F">
        <w:rPr>
          <w:rFonts w:ascii="Times New Roman" w:eastAsia="Calibri" w:hAnsi="Times New Roman" w:cs="Times New Roman"/>
          <w:spacing w:val="2"/>
          <w:sz w:val="28"/>
          <w:szCs w:val="28"/>
        </w:rPr>
        <w:t>8.2.3</w:t>
      </w:r>
      <w:r w:rsidR="003236DA" w:rsidRPr="00DA291F">
        <w:rPr>
          <w:rFonts w:ascii="Times New Roman" w:eastAsia="Calibri" w:hAnsi="Times New Roman" w:cs="Times New Roman"/>
          <w:spacing w:val="2"/>
          <w:sz w:val="28"/>
          <w:szCs w:val="28"/>
        </w:rPr>
        <w:t>. Сформировать сбалансированную интермодальную транспортную систему Новосибирской области: развить инфраструктуру автомобильных дорог на основе новых технологий и решений, обеспечить доступность и качество транспортных услуг для населения Новосибирской области:</w:t>
      </w:r>
      <w:bookmarkEnd w:id="802"/>
      <w:bookmarkEnd w:id="803"/>
      <w:bookmarkEnd w:id="804"/>
      <w:bookmarkEnd w:id="805"/>
    </w:p>
    <w:p w14:paraId="2398C92A" w14:textId="4FE34A36" w:rsidR="003236DA" w:rsidRPr="00DA291F" w:rsidRDefault="003236DA"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создание единого транспортного пространства на базе опережающего развития сбалансированной интермодальной транспортной системы как федерального, так и регионального уровней (переход к сетевой конфигурации транспортной сети, за счет формирования системы транспортно-пересадочных узлов; развития региональных автодорожных хордовых транспортных связей; развитие транспортных систем агломераций</w:t>
      </w:r>
      <w:r w:rsidR="00111673" w:rsidRPr="00DA291F">
        <w:rPr>
          <w:rFonts w:ascii="Times New Roman" w:hAnsi="Times New Roman" w:cs="Times New Roman"/>
          <w:sz w:val="28"/>
          <w:szCs w:val="28"/>
          <w:lang w:eastAsia="ru-RU"/>
        </w:rPr>
        <w:t xml:space="preserve"> Новосибирской области</w:t>
      </w:r>
      <w:r w:rsidRPr="00DA291F">
        <w:rPr>
          <w:rFonts w:ascii="Times New Roman" w:hAnsi="Times New Roman" w:cs="Times New Roman"/>
          <w:sz w:val="28"/>
          <w:szCs w:val="28"/>
          <w:lang w:eastAsia="ru-RU"/>
        </w:rPr>
        <w:t xml:space="preserve">; увязка развития федеральной, региональной и муниципальной транспортной инфраструктуры); </w:t>
      </w:r>
    </w:p>
    <w:p w14:paraId="376A2886" w14:textId="19EF33A1" w:rsidR="003236DA" w:rsidRPr="00DA291F" w:rsidRDefault="003236DA"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обеспечение доступности и качества транспортных услуг для населения Новосибирской области (формирование региональных социальных транспортных стандартов; повышение доступности и качества транспортных услуг для населения в соответствии с социальными</w:t>
      </w:r>
      <w:r w:rsidR="00111673" w:rsidRPr="00DA291F">
        <w:rPr>
          <w:rFonts w:ascii="Times New Roman" w:eastAsia="Times New Roman" w:hAnsi="Times New Roman" w:cs="Times New Roman"/>
          <w:sz w:val="28"/>
          <w:szCs w:val="28"/>
          <w:lang w:eastAsia="ru-RU"/>
        </w:rPr>
        <w:t xml:space="preserve"> транспортными</w:t>
      </w:r>
      <w:r w:rsidRPr="00DA291F">
        <w:rPr>
          <w:rFonts w:ascii="Times New Roman" w:eastAsia="Times New Roman" w:hAnsi="Times New Roman" w:cs="Times New Roman"/>
          <w:sz w:val="28"/>
          <w:szCs w:val="28"/>
          <w:lang w:eastAsia="ru-RU"/>
        </w:rPr>
        <w:t xml:space="preserve"> стандартами; формирование оптимальных маршрутных сетей транспорта общего пользования; повышение качества информирования водителей и пассажиров за счет создания и развития интеллектуальной транспортной системы региона);</w:t>
      </w:r>
    </w:p>
    <w:p w14:paraId="7EA17577" w14:textId="77777777" w:rsidR="003236DA" w:rsidRPr="00DA291F" w:rsidRDefault="003236DA"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содействие интеграции </w:t>
      </w:r>
      <w:r w:rsidRPr="00DA291F">
        <w:rPr>
          <w:rFonts w:ascii="Times New Roman" w:hAnsi="Times New Roman" w:cs="Times New Roman"/>
          <w:sz w:val="28"/>
          <w:szCs w:val="28"/>
        </w:rPr>
        <w:t xml:space="preserve">дорожно-транспортного комплекса </w:t>
      </w:r>
      <w:r w:rsidRPr="00DA291F">
        <w:rPr>
          <w:rFonts w:ascii="Times New Roman" w:eastAsia="Times New Roman" w:hAnsi="Times New Roman" w:cs="Times New Roman"/>
          <w:sz w:val="28"/>
          <w:szCs w:val="28"/>
          <w:lang w:eastAsia="ru-RU"/>
        </w:rPr>
        <w:t>Новосибирской области в мировое транспортное пространство и реализация транзитного потенциала региона (обоснование целесообразности строительства или реконструкции участков и узлов международных транспортных коридоров, проходящих по территории Новосибирской области; формирование обходов крупных городов и населенных пунктов, являющихся участками международных транспортных коридоров или основных внутрироссийских транспортных направлений (железнодорожных и автомобильных), в том числе развитие транспортных узлов, находящихся на этих направлениях или транспортных коридорах);</w:t>
      </w:r>
    </w:p>
    <w:p w14:paraId="13245FCD" w14:textId="21AE9A64" w:rsidR="003236DA" w:rsidRPr="00DA291F" w:rsidRDefault="003236DA"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повышение уровня безопасности </w:t>
      </w:r>
      <w:r w:rsidRPr="00DA291F">
        <w:rPr>
          <w:rFonts w:ascii="Times New Roman" w:hAnsi="Times New Roman" w:cs="Times New Roman"/>
          <w:sz w:val="28"/>
          <w:szCs w:val="28"/>
        </w:rPr>
        <w:t xml:space="preserve">дорожно-транспортной инфраструктуры </w:t>
      </w:r>
      <w:r w:rsidRPr="00DA291F">
        <w:rPr>
          <w:rFonts w:ascii="Times New Roman" w:eastAsia="Times New Roman" w:hAnsi="Times New Roman" w:cs="Times New Roman"/>
          <w:sz w:val="28"/>
          <w:szCs w:val="28"/>
          <w:lang w:eastAsia="ru-RU"/>
        </w:rPr>
        <w:t>Новосибирской области (</w:t>
      </w:r>
      <w:r w:rsidR="00111673" w:rsidRPr="00DA291F">
        <w:rPr>
          <w:rFonts w:ascii="Times New Roman" w:eastAsia="Times New Roman" w:hAnsi="Times New Roman" w:cs="Times New Roman"/>
          <w:sz w:val="28"/>
          <w:szCs w:val="28"/>
          <w:lang w:eastAsia="ru-RU"/>
        </w:rPr>
        <w:t>направления деятельности</w:t>
      </w:r>
      <w:r w:rsidRPr="00DA291F">
        <w:rPr>
          <w:rFonts w:ascii="Times New Roman" w:eastAsia="Times New Roman" w:hAnsi="Times New Roman" w:cs="Times New Roman"/>
          <w:sz w:val="28"/>
          <w:szCs w:val="28"/>
          <w:lang w:eastAsia="ru-RU"/>
        </w:rPr>
        <w:t xml:space="preserve"> отражены в разделе «Безопасность жизнедеятельности»); </w:t>
      </w:r>
    </w:p>
    <w:p w14:paraId="757C01D4" w14:textId="35939439" w:rsidR="003236DA" w:rsidRPr="00DA291F" w:rsidRDefault="003236DA"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снижение негативного воздействия </w:t>
      </w:r>
      <w:r w:rsidRPr="00DA291F">
        <w:rPr>
          <w:rFonts w:ascii="Times New Roman" w:hAnsi="Times New Roman" w:cs="Times New Roman"/>
          <w:sz w:val="28"/>
          <w:szCs w:val="28"/>
        </w:rPr>
        <w:t xml:space="preserve">дорожно-транспортной инфраструктуры </w:t>
      </w:r>
      <w:r w:rsidRPr="00DA291F">
        <w:rPr>
          <w:rFonts w:ascii="Times New Roman" w:eastAsia="Times New Roman" w:hAnsi="Times New Roman" w:cs="Times New Roman"/>
          <w:sz w:val="28"/>
          <w:szCs w:val="28"/>
          <w:lang w:eastAsia="ru-RU"/>
        </w:rPr>
        <w:t>Новосибирской области на окружающую среду (</w:t>
      </w:r>
      <w:r w:rsidR="00111673" w:rsidRPr="00DA291F">
        <w:rPr>
          <w:rFonts w:ascii="Times New Roman" w:eastAsia="Times New Roman" w:hAnsi="Times New Roman" w:cs="Times New Roman"/>
          <w:sz w:val="28"/>
          <w:szCs w:val="28"/>
          <w:lang w:eastAsia="ru-RU"/>
        </w:rPr>
        <w:t xml:space="preserve">направления деятельности </w:t>
      </w:r>
      <w:r w:rsidRPr="00DA291F">
        <w:rPr>
          <w:rFonts w:ascii="Times New Roman" w:eastAsia="Times New Roman" w:hAnsi="Times New Roman" w:cs="Times New Roman"/>
          <w:sz w:val="28"/>
          <w:szCs w:val="28"/>
          <w:lang w:eastAsia="ru-RU"/>
        </w:rPr>
        <w:t>отражены в разделе «Экологическая безопасность»</w:t>
      </w:r>
      <w:r w:rsidRPr="00DA291F">
        <w:rPr>
          <w:rFonts w:ascii="Times New Roman" w:eastAsia="Times New Roman" w:hAnsi="Times New Roman" w:cs="Times New Roman"/>
          <w:spacing w:val="-2"/>
          <w:sz w:val="28"/>
          <w:szCs w:val="28"/>
          <w:lang w:eastAsia="ru-RU"/>
        </w:rPr>
        <w:t>)</w:t>
      </w:r>
      <w:r w:rsidRPr="00DA291F">
        <w:rPr>
          <w:rFonts w:ascii="Times New Roman" w:eastAsia="Times New Roman" w:hAnsi="Times New Roman" w:cs="Times New Roman"/>
          <w:sz w:val="28"/>
          <w:szCs w:val="28"/>
          <w:lang w:eastAsia="ru-RU"/>
        </w:rPr>
        <w:t>;</w:t>
      </w:r>
    </w:p>
    <w:p w14:paraId="315F115C" w14:textId="77777777" w:rsidR="003236DA" w:rsidRPr="00DA291F" w:rsidRDefault="003236DA" w:rsidP="00DA291F">
      <w:pPr>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и</w:t>
      </w:r>
      <w:r w:rsidRPr="00DA291F">
        <w:rPr>
          <w:rFonts w:ascii="Times New Roman" w:hAnsi="Times New Roman" w:cs="Times New Roman"/>
          <w:sz w:val="28"/>
          <w:szCs w:val="28"/>
        </w:rPr>
        <w:t>спользование современных информационных технологий для планирования развития транспорта, проектирования транспортной инфраструктуры, управления капитальным строительством, техническим обслуживанием и ремонтом транспортной инфраструктуры и подвижного состава транспорта общего пользования.</w:t>
      </w:r>
    </w:p>
    <w:p w14:paraId="2729CD44" w14:textId="3587B877" w:rsidR="003236DA" w:rsidRPr="00DA291F" w:rsidRDefault="003236DA"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Реализация мероприятий по развитию дорожно-транспортного ко</w:t>
      </w:r>
      <w:r w:rsidR="00126B93" w:rsidRPr="00DA291F">
        <w:rPr>
          <w:rFonts w:ascii="Times New Roman" w:hAnsi="Times New Roman" w:cs="Times New Roman"/>
          <w:sz w:val="28"/>
          <w:szCs w:val="28"/>
        </w:rPr>
        <w:t>м</w:t>
      </w:r>
      <w:r w:rsidRPr="00DA291F">
        <w:rPr>
          <w:rFonts w:ascii="Times New Roman" w:hAnsi="Times New Roman" w:cs="Times New Roman"/>
          <w:sz w:val="28"/>
          <w:szCs w:val="28"/>
        </w:rPr>
        <w:t>плекса Новосибирской области будет осуществляться в два этапа.</w:t>
      </w:r>
    </w:p>
    <w:p w14:paraId="09B47130" w14:textId="77777777" w:rsidR="003236DA" w:rsidRPr="00DA291F" w:rsidRDefault="003236DA"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Первый этап (до 2024 года) базируется на реализации мероприятий по развитию дорожной и транспортной инфраструктур, запланированных в государственных программах Новосибирской области и государственных программах Российской Федерации сроком до 2024 года, на завершении модернизации транспортной системы, устранении «узких» мест, комплексном планировании развития её отдельных элементов.</w:t>
      </w:r>
    </w:p>
    <w:p w14:paraId="6A66FCDA" w14:textId="77777777" w:rsidR="003236DA" w:rsidRPr="00DA291F" w:rsidRDefault="003236DA"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первую очередь необходимо создание центра управления развитием ТКС Южно-Сибирского макрорегиона с целью значительного повышения эффективности принятия решений в части развития транспортной системы, исходя из возможностей цифровой экономики и закрепления за Новосибирской областью роли административного центра Южно-Сибирского макрорегиона. </w:t>
      </w:r>
    </w:p>
    <w:p w14:paraId="0BFF1CCD" w14:textId="44B2D743" w:rsidR="003236DA" w:rsidRPr="00DA291F" w:rsidRDefault="003236DA"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На втором этапе (2025-2030 год</w:t>
      </w:r>
      <w:r w:rsidR="00876116">
        <w:rPr>
          <w:rFonts w:ascii="Times New Roman" w:hAnsi="Times New Roman" w:cs="Times New Roman"/>
          <w:sz w:val="28"/>
          <w:szCs w:val="28"/>
        </w:rPr>
        <w:t>ы</w:t>
      </w:r>
      <w:r w:rsidRPr="00DA291F">
        <w:rPr>
          <w:rFonts w:ascii="Times New Roman" w:hAnsi="Times New Roman" w:cs="Times New Roman"/>
          <w:sz w:val="28"/>
          <w:szCs w:val="28"/>
        </w:rPr>
        <w:t>) планируется ускорение темпов ввода новых объектов транспортной инфраструктуры, формирование системы скоростных автомобильных и железных дорог, развитие сети местных воздушных линий, внедрение систем скоростного пассажирского внеуличного транспорта. На втором этапе предусмотрено инновационное развитие транспортно-коммуникационной системы НПК «</w:t>
      </w:r>
      <w:r w:rsidR="00D06640" w:rsidRPr="00DA291F">
        <w:rPr>
          <w:rFonts w:ascii="Times New Roman" w:hAnsi="Times New Roman" w:cs="Times New Roman"/>
          <w:sz w:val="28"/>
          <w:szCs w:val="28"/>
        </w:rPr>
        <w:t>Сибирский н</w:t>
      </w:r>
      <w:r w:rsidRPr="00DA291F">
        <w:rPr>
          <w:rFonts w:ascii="Times New Roman" w:hAnsi="Times New Roman" w:cs="Times New Roman"/>
          <w:sz w:val="28"/>
          <w:szCs w:val="28"/>
        </w:rPr>
        <w:t>аукополис» в рамках реализации проекта «Академгородок 2.0», который позволит заложить возможность создания передовой локальной системы транспортного обслуживания, исходя из принципов и возможностей 5 и 6 технологических укладов, внедряя элементы Smart City, в том числе беспилотный транспорт.</w:t>
      </w:r>
    </w:p>
    <w:p w14:paraId="5500A3A3" w14:textId="19F13724" w:rsidR="003236DA" w:rsidRPr="00DA291F" w:rsidRDefault="003236DA"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Также, необходима организация высокоскоростного сообщения «Омск – Новосибирск – Красноярск» со строительством новых путей сообщения и организацией терминалов в Омске, зонах опережающего развития Новосибирской </w:t>
      </w:r>
      <w:r w:rsidR="00D06640" w:rsidRPr="00DA291F">
        <w:rPr>
          <w:rFonts w:ascii="Times New Roman" w:hAnsi="Times New Roman" w:cs="Times New Roman"/>
          <w:sz w:val="28"/>
          <w:szCs w:val="28"/>
        </w:rPr>
        <w:t>агломерации</w:t>
      </w:r>
      <w:r w:rsidRPr="00DA291F">
        <w:rPr>
          <w:rFonts w:ascii="Times New Roman" w:hAnsi="Times New Roman" w:cs="Times New Roman"/>
          <w:sz w:val="28"/>
          <w:szCs w:val="28"/>
        </w:rPr>
        <w:t xml:space="preserve"> «Аэросити» и «Наукополис», г.</w:t>
      </w:r>
      <w:r w:rsidRPr="00DA291F">
        <w:rPr>
          <w:rFonts w:ascii="Times New Roman" w:hAnsi="Times New Roman" w:cs="Times New Roman"/>
          <w:sz w:val="24"/>
        </w:rPr>
        <w:t> </w:t>
      </w:r>
      <w:r w:rsidRPr="00DA291F">
        <w:rPr>
          <w:rFonts w:ascii="Times New Roman" w:hAnsi="Times New Roman" w:cs="Times New Roman"/>
          <w:sz w:val="28"/>
          <w:szCs w:val="28"/>
        </w:rPr>
        <w:t>Юрге, г.</w:t>
      </w:r>
      <w:r w:rsidRPr="00DA291F">
        <w:rPr>
          <w:rFonts w:ascii="Times New Roman" w:hAnsi="Times New Roman" w:cs="Times New Roman"/>
          <w:sz w:val="24"/>
        </w:rPr>
        <w:t> </w:t>
      </w:r>
      <w:r w:rsidRPr="00DA291F">
        <w:rPr>
          <w:rFonts w:ascii="Times New Roman" w:hAnsi="Times New Roman" w:cs="Times New Roman"/>
          <w:sz w:val="28"/>
          <w:szCs w:val="28"/>
        </w:rPr>
        <w:t>Красноярске.</w:t>
      </w:r>
    </w:p>
    <w:p w14:paraId="4AB438B6" w14:textId="77777777" w:rsidR="009849BA" w:rsidRPr="00DA291F" w:rsidRDefault="009849BA" w:rsidP="009849BA">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sz w:val="28"/>
          <w:szCs w:val="28"/>
        </w:rPr>
        <w:t xml:space="preserve">В перспективе до 2030 года будет достигнута круглогодичная транспортная доступность всех населенных пунктов (не менее </w:t>
      </w:r>
      <w:r w:rsidRPr="00DA291F">
        <w:rPr>
          <w:rFonts w:ascii="Times New Roman" w:hAnsi="Times New Roman" w:cs="Times New Roman"/>
          <w:bCs/>
          <w:sz w:val="28"/>
          <w:szCs w:val="28"/>
        </w:rPr>
        <w:t xml:space="preserve">100 км новых автодорог </w:t>
      </w:r>
      <w:r w:rsidRPr="00DA291F">
        <w:rPr>
          <w:rFonts w:ascii="Times New Roman" w:hAnsi="Times New Roman" w:cs="Times New Roman"/>
          <w:sz w:val="28"/>
          <w:szCs w:val="28"/>
        </w:rPr>
        <w:t xml:space="preserve">должны быть построены, не менее 500 км должны быть приведены в соответствие федеральным стандартам). Кроме того, будет снижена доля автодорог, работающих в режиме перегрузки, не менее чем на 10%, и </w:t>
      </w:r>
      <w:r w:rsidRPr="00DA291F">
        <w:rPr>
          <w:rFonts w:ascii="Times New Roman" w:hAnsi="Times New Roman" w:cs="Times New Roman"/>
          <w:bCs/>
          <w:sz w:val="28"/>
          <w:szCs w:val="28"/>
        </w:rPr>
        <w:t>сокращено число аварийно-опасных участков в 2 раза.</w:t>
      </w:r>
    </w:p>
    <w:p w14:paraId="7EF06A9E" w14:textId="34544335" w:rsidR="009849BA" w:rsidRPr="00DA291F" w:rsidRDefault="009849BA" w:rsidP="009849BA">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bCs/>
          <w:sz w:val="28"/>
          <w:szCs w:val="28"/>
        </w:rPr>
        <w:t>Б</w:t>
      </w:r>
      <w:r w:rsidRPr="00DA291F">
        <w:rPr>
          <w:rFonts w:ascii="Times New Roman" w:hAnsi="Times New Roman" w:cs="Times New Roman"/>
          <w:sz w:val="28"/>
          <w:szCs w:val="28"/>
        </w:rPr>
        <w:t xml:space="preserve">удут построены </w:t>
      </w:r>
      <w:r w:rsidRPr="00DA291F">
        <w:rPr>
          <w:rFonts w:ascii="Times New Roman" w:hAnsi="Times New Roman" w:cs="Times New Roman"/>
          <w:bCs/>
          <w:sz w:val="28"/>
          <w:szCs w:val="28"/>
        </w:rPr>
        <w:t>6 мостов через Обь</w:t>
      </w:r>
      <w:r w:rsidRPr="00DA291F">
        <w:rPr>
          <w:rFonts w:ascii="Times New Roman" w:hAnsi="Times New Roman" w:cs="Times New Roman"/>
          <w:sz w:val="28"/>
          <w:szCs w:val="28"/>
        </w:rPr>
        <w:t xml:space="preserve">, запланированных в соответствии с генпланом города Новосибирска. Будут полноценно функционировать </w:t>
      </w:r>
      <w:r w:rsidRPr="00DA291F">
        <w:rPr>
          <w:rFonts w:ascii="Times New Roman" w:hAnsi="Times New Roman" w:cs="Times New Roman"/>
          <w:bCs/>
          <w:sz w:val="28"/>
          <w:szCs w:val="28"/>
        </w:rPr>
        <w:t>Восточный обход и Юго-Западный транзит</w:t>
      </w:r>
      <w:r w:rsidRPr="00DA291F">
        <w:rPr>
          <w:rFonts w:ascii="Times New Roman" w:hAnsi="Times New Roman" w:cs="Times New Roman"/>
          <w:sz w:val="28"/>
          <w:szCs w:val="28"/>
        </w:rPr>
        <w:t xml:space="preserve">. Будут открыты не менее </w:t>
      </w:r>
      <w:r w:rsidRPr="00DA291F">
        <w:rPr>
          <w:rFonts w:ascii="Times New Roman" w:hAnsi="Times New Roman" w:cs="Times New Roman"/>
          <w:bCs/>
          <w:sz w:val="28"/>
          <w:szCs w:val="28"/>
        </w:rPr>
        <w:t xml:space="preserve">5 новых станций </w:t>
      </w:r>
      <w:r w:rsidRPr="00DA291F">
        <w:rPr>
          <w:rFonts w:ascii="Times New Roman" w:hAnsi="Times New Roman" w:cs="Times New Roman"/>
          <w:sz w:val="28"/>
          <w:szCs w:val="28"/>
        </w:rPr>
        <w:t xml:space="preserve">Новосибирского </w:t>
      </w:r>
      <w:r w:rsidRPr="00DA291F">
        <w:rPr>
          <w:rFonts w:ascii="Times New Roman" w:hAnsi="Times New Roman" w:cs="Times New Roman"/>
          <w:bCs/>
          <w:sz w:val="28"/>
          <w:szCs w:val="28"/>
        </w:rPr>
        <w:t xml:space="preserve">метрополитена </w:t>
      </w:r>
      <w:r w:rsidRPr="00DA291F">
        <w:rPr>
          <w:rFonts w:ascii="Times New Roman" w:hAnsi="Times New Roman" w:cs="Times New Roman"/>
          <w:sz w:val="28"/>
          <w:szCs w:val="28"/>
        </w:rPr>
        <w:t xml:space="preserve">и новое метродепо. Получит развитие агломерационный </w:t>
      </w:r>
      <w:r w:rsidRPr="00DA291F">
        <w:rPr>
          <w:rFonts w:ascii="Times New Roman" w:hAnsi="Times New Roman" w:cs="Times New Roman"/>
          <w:bCs/>
          <w:sz w:val="28"/>
          <w:szCs w:val="28"/>
        </w:rPr>
        <w:t>рельсовый транспорт</w:t>
      </w:r>
      <w:r w:rsidRPr="00DA291F">
        <w:rPr>
          <w:rFonts w:ascii="Times New Roman" w:hAnsi="Times New Roman" w:cs="Times New Roman"/>
          <w:sz w:val="28"/>
          <w:szCs w:val="28"/>
        </w:rPr>
        <w:t>, в том числе, для обеспечения надежной связи с аэропортом Толмачево.</w:t>
      </w:r>
    </w:p>
    <w:p w14:paraId="68371AB2" w14:textId="01CF42DE" w:rsidR="009849BA" w:rsidRPr="00DA291F" w:rsidRDefault="009849BA" w:rsidP="009849BA">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sz w:val="28"/>
          <w:szCs w:val="28"/>
          <w:lang w:eastAsia="ru-RU"/>
        </w:rPr>
        <w:t>Новосибирская область к 2030 году должна стать центром Сибирской конурбации с высоким уровнем развития инфраструктуры</w:t>
      </w:r>
      <w:r w:rsidRPr="00DA291F">
        <w:rPr>
          <w:rFonts w:ascii="Times New Roman" w:hAnsi="Times New Roman" w:cs="Times New Roman"/>
          <w:bCs/>
          <w:sz w:val="28"/>
          <w:szCs w:val="28"/>
        </w:rPr>
        <w:t>: т</w:t>
      </w:r>
      <w:r w:rsidRPr="00DA291F">
        <w:rPr>
          <w:rFonts w:ascii="Times New Roman" w:hAnsi="Times New Roman" w:cs="Times New Roman"/>
          <w:sz w:val="28"/>
          <w:szCs w:val="28"/>
        </w:rPr>
        <w:t xml:space="preserve">ранспортная доступность ближайших городов должна быть увеличена вдвое: </w:t>
      </w:r>
      <w:r w:rsidRPr="00DA291F">
        <w:rPr>
          <w:rFonts w:ascii="Times New Roman" w:hAnsi="Times New Roman" w:cs="Times New Roman"/>
          <w:bCs/>
          <w:sz w:val="28"/>
          <w:szCs w:val="28"/>
        </w:rPr>
        <w:t xml:space="preserve">среднее время в пути до ближайших соседних городов </w:t>
      </w:r>
      <w:r w:rsidRPr="00DA291F">
        <w:rPr>
          <w:rFonts w:ascii="Times New Roman" w:hAnsi="Times New Roman" w:cs="Times New Roman"/>
          <w:sz w:val="28"/>
          <w:szCs w:val="28"/>
        </w:rPr>
        <w:t xml:space="preserve">(Барнаул, Кемерово, Томск) </w:t>
      </w:r>
      <w:r w:rsidRPr="00DA291F">
        <w:rPr>
          <w:rFonts w:ascii="Times New Roman" w:hAnsi="Times New Roman" w:cs="Times New Roman"/>
          <w:bCs/>
          <w:sz w:val="28"/>
          <w:szCs w:val="28"/>
        </w:rPr>
        <w:t>должно быть снижено до 2-2,5 часов</w:t>
      </w:r>
      <w:r w:rsidRPr="00DA291F">
        <w:rPr>
          <w:rFonts w:ascii="Times New Roman" w:hAnsi="Times New Roman" w:cs="Times New Roman"/>
          <w:sz w:val="28"/>
          <w:szCs w:val="28"/>
        </w:rPr>
        <w:t xml:space="preserve">, за счет </w:t>
      </w:r>
      <w:r w:rsidRPr="00DA291F">
        <w:rPr>
          <w:rFonts w:ascii="Times New Roman" w:hAnsi="Times New Roman" w:cs="Times New Roman"/>
          <w:bCs/>
          <w:sz w:val="28"/>
          <w:szCs w:val="28"/>
        </w:rPr>
        <w:t xml:space="preserve">скоростного железнодорожного сообщения </w:t>
      </w:r>
      <w:r w:rsidRPr="00DA291F">
        <w:rPr>
          <w:rFonts w:ascii="Times New Roman" w:hAnsi="Times New Roman" w:cs="Times New Roman"/>
          <w:sz w:val="28"/>
          <w:szCs w:val="28"/>
        </w:rPr>
        <w:t>с городами Томском, Барнаулом, Кемерово и Новокузнецком.</w:t>
      </w:r>
    </w:p>
    <w:p w14:paraId="2507FCB3" w14:textId="77777777" w:rsidR="009849BA" w:rsidRPr="00DA291F" w:rsidRDefault="009849BA" w:rsidP="009849BA">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Будет развиваться </w:t>
      </w:r>
      <w:r w:rsidRPr="00DA291F">
        <w:rPr>
          <w:rFonts w:ascii="Times New Roman" w:hAnsi="Times New Roman" w:cs="Times New Roman"/>
          <w:bCs/>
          <w:sz w:val="28"/>
          <w:szCs w:val="28"/>
        </w:rPr>
        <w:t xml:space="preserve">авиационное сообщение с отдаленными территориями </w:t>
      </w:r>
      <w:r w:rsidRPr="00DA291F">
        <w:rPr>
          <w:rFonts w:ascii="Times New Roman" w:hAnsi="Times New Roman" w:cs="Times New Roman"/>
          <w:sz w:val="28"/>
          <w:szCs w:val="28"/>
        </w:rPr>
        <w:t xml:space="preserve">Новосибирской области и соседними регионами. Благодаря этому станут </w:t>
      </w:r>
      <w:r w:rsidRPr="00DA291F">
        <w:rPr>
          <w:rFonts w:ascii="Times New Roman" w:hAnsi="Times New Roman" w:cs="Times New Roman"/>
          <w:bCs/>
          <w:sz w:val="28"/>
          <w:szCs w:val="28"/>
        </w:rPr>
        <w:t xml:space="preserve">доступнее </w:t>
      </w:r>
      <w:r w:rsidRPr="00DA291F">
        <w:rPr>
          <w:rFonts w:ascii="Times New Roman" w:hAnsi="Times New Roman" w:cs="Times New Roman"/>
          <w:sz w:val="28"/>
          <w:szCs w:val="28"/>
        </w:rPr>
        <w:t xml:space="preserve">крупные сибирские </w:t>
      </w:r>
      <w:r w:rsidRPr="00DA291F">
        <w:rPr>
          <w:rFonts w:ascii="Times New Roman" w:hAnsi="Times New Roman" w:cs="Times New Roman"/>
          <w:bCs/>
          <w:sz w:val="28"/>
          <w:szCs w:val="28"/>
        </w:rPr>
        <w:t>туристические центры</w:t>
      </w:r>
      <w:r w:rsidRPr="00DA291F">
        <w:rPr>
          <w:rFonts w:ascii="Times New Roman" w:hAnsi="Times New Roman" w:cs="Times New Roman"/>
          <w:sz w:val="28"/>
          <w:szCs w:val="28"/>
        </w:rPr>
        <w:t>, такие как Белокуриха и Шерегеш.</w:t>
      </w:r>
    </w:p>
    <w:p w14:paraId="3E76374B" w14:textId="77777777" w:rsidR="009849BA" w:rsidRPr="00DA291F" w:rsidRDefault="009849BA" w:rsidP="009849BA">
      <w:pPr>
        <w:autoSpaceDE w:val="0"/>
        <w:autoSpaceDN w:val="0"/>
        <w:adjustRightInd w:val="0"/>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sz w:val="28"/>
          <w:szCs w:val="28"/>
        </w:rPr>
        <w:t>В целях и</w:t>
      </w:r>
      <w:r w:rsidRPr="00DA291F">
        <w:rPr>
          <w:rFonts w:ascii="Times New Roman" w:hAnsi="Times New Roman" w:cs="Times New Roman"/>
          <w:bCs/>
          <w:sz w:val="28"/>
          <w:szCs w:val="28"/>
        </w:rPr>
        <w:t xml:space="preserve">нтеграции в международные транспортные потоки </w:t>
      </w:r>
      <w:r w:rsidRPr="00DA291F">
        <w:rPr>
          <w:rFonts w:ascii="Times New Roman" w:hAnsi="Times New Roman" w:cs="Times New Roman"/>
          <w:sz w:val="28"/>
          <w:szCs w:val="28"/>
        </w:rPr>
        <w:t xml:space="preserve">будет существенно </w:t>
      </w:r>
      <w:r w:rsidRPr="00DA291F">
        <w:rPr>
          <w:rFonts w:ascii="Times New Roman" w:hAnsi="Times New Roman" w:cs="Times New Roman"/>
          <w:bCs/>
          <w:sz w:val="28"/>
          <w:szCs w:val="28"/>
        </w:rPr>
        <w:t xml:space="preserve">расширена география авиасообщения </w:t>
      </w:r>
      <w:r w:rsidRPr="00DA291F">
        <w:rPr>
          <w:rFonts w:ascii="Times New Roman" w:hAnsi="Times New Roman" w:cs="Times New Roman"/>
          <w:sz w:val="28"/>
          <w:szCs w:val="28"/>
        </w:rPr>
        <w:t xml:space="preserve">из аэропорта Толмачево, в первую очередь за счет новых регулярных рейсов в крупнейшие города Китая, Японии, Республики Корея, Индии, стран Юго-Восточной Азии. Будут также сформированы </w:t>
      </w:r>
      <w:r w:rsidRPr="00DA291F">
        <w:rPr>
          <w:rFonts w:ascii="Times New Roman" w:hAnsi="Times New Roman" w:cs="Times New Roman"/>
          <w:bCs/>
          <w:sz w:val="28"/>
          <w:szCs w:val="28"/>
        </w:rPr>
        <w:t xml:space="preserve">новые регулярные рейсы </w:t>
      </w:r>
      <w:r w:rsidRPr="00DA291F">
        <w:rPr>
          <w:rFonts w:ascii="Times New Roman" w:hAnsi="Times New Roman" w:cs="Times New Roman"/>
          <w:sz w:val="28"/>
          <w:szCs w:val="28"/>
        </w:rPr>
        <w:t xml:space="preserve">в города европейской части России. </w:t>
      </w:r>
      <w:r w:rsidRPr="00DA291F">
        <w:rPr>
          <w:rFonts w:ascii="Times New Roman" w:hAnsi="Times New Roman" w:cs="Times New Roman"/>
          <w:bCs/>
          <w:sz w:val="28"/>
          <w:szCs w:val="28"/>
        </w:rPr>
        <w:t xml:space="preserve">Пассажиропоток </w:t>
      </w:r>
      <w:r w:rsidRPr="00DA291F">
        <w:rPr>
          <w:rFonts w:ascii="Times New Roman" w:hAnsi="Times New Roman" w:cs="Times New Roman"/>
          <w:sz w:val="28"/>
          <w:szCs w:val="28"/>
        </w:rPr>
        <w:t xml:space="preserve">аэропорта к 2030 году должен возрасти до </w:t>
      </w:r>
      <w:r w:rsidRPr="00DA291F">
        <w:rPr>
          <w:rFonts w:ascii="Times New Roman" w:hAnsi="Times New Roman" w:cs="Times New Roman"/>
          <w:bCs/>
          <w:sz w:val="28"/>
          <w:szCs w:val="28"/>
        </w:rPr>
        <w:t>16 млн</w:t>
      </w:r>
      <w:r>
        <w:rPr>
          <w:rFonts w:ascii="Times New Roman" w:hAnsi="Times New Roman" w:cs="Times New Roman"/>
          <w:bCs/>
          <w:sz w:val="28"/>
          <w:szCs w:val="28"/>
        </w:rPr>
        <w:t>.</w:t>
      </w:r>
      <w:r w:rsidRPr="00DA291F">
        <w:rPr>
          <w:rFonts w:ascii="Times New Roman" w:hAnsi="Times New Roman" w:cs="Times New Roman"/>
          <w:bCs/>
          <w:sz w:val="28"/>
          <w:szCs w:val="28"/>
        </w:rPr>
        <w:t xml:space="preserve"> человек.</w:t>
      </w:r>
    </w:p>
    <w:p w14:paraId="548E3E85" w14:textId="17BE1DED" w:rsidR="00B86CE6" w:rsidRPr="00DA291F" w:rsidRDefault="00B86CE6" w:rsidP="00B86C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DA291F">
        <w:rPr>
          <w:rFonts w:ascii="Times New Roman" w:eastAsia="Times New Roman" w:hAnsi="Times New Roman" w:cs="Times New Roman"/>
          <w:sz w:val="28"/>
          <w:szCs w:val="28"/>
        </w:rPr>
        <w:t>адач</w:t>
      </w:r>
      <w:r>
        <w:rPr>
          <w:rFonts w:ascii="Times New Roman" w:eastAsia="Times New Roman" w:hAnsi="Times New Roman" w:cs="Times New Roman"/>
          <w:sz w:val="28"/>
          <w:szCs w:val="28"/>
        </w:rPr>
        <w:t>и</w:t>
      </w:r>
      <w:r w:rsidRPr="00DA291F">
        <w:rPr>
          <w:rFonts w:ascii="Times New Roman" w:eastAsia="Times New Roman" w:hAnsi="Times New Roman" w:cs="Times New Roman"/>
          <w:sz w:val="28"/>
          <w:szCs w:val="28"/>
        </w:rPr>
        <w:t xml:space="preserve"> и основны</w:t>
      </w:r>
      <w:r>
        <w:rPr>
          <w:rFonts w:ascii="Times New Roman" w:eastAsia="Times New Roman" w:hAnsi="Times New Roman" w:cs="Times New Roman"/>
          <w:sz w:val="28"/>
          <w:szCs w:val="28"/>
        </w:rPr>
        <w:t>е</w:t>
      </w:r>
      <w:r w:rsidRPr="00DA291F">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w:t>
      </w:r>
      <w:r w:rsidRPr="00DA291F">
        <w:rPr>
          <w:rFonts w:ascii="Times New Roman" w:eastAsia="Times New Roman" w:hAnsi="Times New Roman" w:cs="Times New Roman"/>
          <w:sz w:val="28"/>
          <w:szCs w:val="28"/>
        </w:rPr>
        <w:t xml:space="preserve"> деятельности </w:t>
      </w:r>
      <w:r w:rsidRPr="00DC334D">
        <w:rPr>
          <w:rFonts w:ascii="Times New Roman" w:eastAsia="Times New Roman" w:hAnsi="Times New Roman" w:cs="Times New Roman"/>
          <w:sz w:val="28"/>
          <w:szCs w:val="28"/>
        </w:rPr>
        <w:t xml:space="preserve">по развитию </w:t>
      </w:r>
      <w:r w:rsidRPr="00DA291F">
        <w:rPr>
          <w:rFonts w:ascii="Times New Roman" w:hAnsi="Times New Roman" w:cs="Times New Roman"/>
          <w:sz w:val="28"/>
          <w:szCs w:val="28"/>
          <w:shd w:val="clear" w:color="auto" w:fill="FFFFFF"/>
        </w:rPr>
        <w:t xml:space="preserve">дорожно-транспортного комплекса Новосибирской области </w:t>
      </w:r>
      <w:r>
        <w:rPr>
          <w:rFonts w:ascii="Times New Roman" w:hAnsi="Times New Roman" w:cs="Times New Roman"/>
          <w:sz w:val="28"/>
          <w:szCs w:val="28"/>
          <w:shd w:val="clear" w:color="auto" w:fill="FFFFFF"/>
        </w:rPr>
        <w:t>б</w:t>
      </w:r>
      <w:r w:rsidRPr="00DA291F">
        <w:rPr>
          <w:rFonts w:ascii="Times New Roman" w:eastAsia="Times New Roman" w:hAnsi="Times New Roman" w:cs="Times New Roman"/>
          <w:sz w:val="28"/>
          <w:szCs w:val="28"/>
        </w:rPr>
        <w:t>уд</w:t>
      </w:r>
      <w:r>
        <w:rPr>
          <w:rFonts w:ascii="Times New Roman" w:eastAsia="Times New Roman" w:hAnsi="Times New Roman" w:cs="Times New Roman"/>
          <w:sz w:val="28"/>
          <w:szCs w:val="28"/>
        </w:rPr>
        <w:t>у</w:t>
      </w:r>
      <w:r w:rsidRPr="00DA291F">
        <w:rPr>
          <w:rFonts w:ascii="Times New Roman" w:eastAsia="Times New Roman" w:hAnsi="Times New Roman" w:cs="Times New Roman"/>
          <w:sz w:val="28"/>
          <w:szCs w:val="28"/>
        </w:rPr>
        <w:t xml:space="preserve">т </w:t>
      </w:r>
      <w:r>
        <w:rPr>
          <w:rFonts w:ascii="Times New Roman" w:eastAsia="Times New Roman" w:hAnsi="Times New Roman" w:cs="Times New Roman"/>
          <w:sz w:val="28"/>
          <w:szCs w:val="28"/>
        </w:rPr>
        <w:t xml:space="preserve">реализовываться </w:t>
      </w:r>
      <w:r w:rsidRPr="00DA291F">
        <w:rPr>
          <w:rFonts w:ascii="Times New Roman" w:eastAsia="Times New Roman" w:hAnsi="Times New Roman" w:cs="Times New Roman"/>
          <w:sz w:val="28"/>
          <w:szCs w:val="28"/>
        </w:rPr>
        <w:t>в рамках:</w:t>
      </w:r>
    </w:p>
    <w:p w14:paraId="53AFC89C" w14:textId="229FCF1F" w:rsidR="003236DA" w:rsidRPr="00DA291F" w:rsidRDefault="003236DA"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национальных проектов «Цифровая экономика» и «Безопасные и качественные автомобильные дороги» в соответствии с Указом Президента Российской Федерации от 07.05.2018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204 «О национальных целях и стратегических задачах развития Российской Федерации на период до 2024 года»;</w:t>
      </w:r>
    </w:p>
    <w:p w14:paraId="19AFEAFB" w14:textId="031D0906" w:rsidR="003236DA" w:rsidRPr="00DA291F" w:rsidRDefault="003236DA"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Транспортной стратегии Новосибирской области на период до 2030 г</w:t>
      </w:r>
      <w:r w:rsidR="00876116">
        <w:rPr>
          <w:rFonts w:ascii="Times New Roman" w:eastAsia="Times New Roman" w:hAnsi="Times New Roman" w:cs="Times New Roman"/>
          <w:sz w:val="28"/>
          <w:szCs w:val="28"/>
          <w:lang w:eastAsia="ru-RU"/>
        </w:rPr>
        <w:t>ода</w:t>
      </w:r>
      <w:r w:rsidRPr="00DA291F">
        <w:rPr>
          <w:rFonts w:ascii="Times New Roman" w:eastAsia="Times New Roman" w:hAnsi="Times New Roman" w:cs="Times New Roman"/>
          <w:sz w:val="28"/>
          <w:szCs w:val="28"/>
          <w:lang w:eastAsia="ru-RU"/>
        </w:rPr>
        <w:t xml:space="preserve"> (проект);</w:t>
      </w:r>
    </w:p>
    <w:p w14:paraId="0A3B6713" w14:textId="12F141F7" w:rsidR="003236DA" w:rsidRPr="00DA291F" w:rsidRDefault="003236DA"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bookmarkStart w:id="806" w:name="_Toc528173358"/>
      <w:bookmarkStart w:id="807" w:name="_Toc528318711"/>
      <w:r w:rsidRPr="00DA291F">
        <w:rPr>
          <w:rFonts w:ascii="Times New Roman" w:hAnsi="Times New Roman" w:cs="Times New Roman"/>
          <w:sz w:val="28"/>
          <w:szCs w:val="28"/>
        </w:rPr>
        <w:t>государственн</w:t>
      </w:r>
      <w:r w:rsidR="00B86CE6">
        <w:rPr>
          <w:rFonts w:ascii="Times New Roman" w:hAnsi="Times New Roman" w:cs="Times New Roman"/>
          <w:sz w:val="28"/>
          <w:szCs w:val="28"/>
        </w:rPr>
        <w:t>ых</w:t>
      </w:r>
      <w:r w:rsidRPr="00DA291F">
        <w:rPr>
          <w:rFonts w:ascii="Times New Roman" w:hAnsi="Times New Roman" w:cs="Times New Roman"/>
          <w:sz w:val="28"/>
          <w:szCs w:val="28"/>
        </w:rPr>
        <w:t xml:space="preserve"> программ Новосибирской области «Развитие автомобильных дорог регионального, межмуниципального и местного значения в Новосибирской области»</w:t>
      </w:r>
      <w:r w:rsidR="007E7869">
        <w:rPr>
          <w:rFonts w:ascii="Times New Roman" w:hAnsi="Times New Roman" w:cs="Times New Roman"/>
          <w:sz w:val="28"/>
          <w:szCs w:val="28"/>
        </w:rPr>
        <w:t xml:space="preserve">, </w:t>
      </w:r>
      <w:bookmarkStart w:id="808" w:name="_Toc528173359"/>
      <w:bookmarkStart w:id="809" w:name="_Toc528318712"/>
      <w:bookmarkEnd w:id="806"/>
      <w:bookmarkEnd w:id="807"/>
      <w:r w:rsidRPr="00DA291F">
        <w:rPr>
          <w:rFonts w:ascii="Times New Roman" w:hAnsi="Times New Roman" w:cs="Times New Roman"/>
          <w:sz w:val="28"/>
          <w:szCs w:val="28"/>
        </w:rPr>
        <w:t>«Обеспечение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r w:rsidR="007E7869">
        <w:rPr>
          <w:rFonts w:ascii="Times New Roman" w:hAnsi="Times New Roman" w:cs="Times New Roman"/>
          <w:sz w:val="28"/>
          <w:szCs w:val="28"/>
        </w:rPr>
        <w:t xml:space="preserve">, </w:t>
      </w:r>
      <w:bookmarkStart w:id="810" w:name="_Toc528173360"/>
      <w:bookmarkStart w:id="811" w:name="_Toc528318713"/>
      <w:bookmarkEnd w:id="808"/>
      <w:bookmarkEnd w:id="809"/>
      <w:r w:rsidRPr="00DA291F">
        <w:rPr>
          <w:rFonts w:ascii="Times New Roman" w:hAnsi="Times New Roman" w:cs="Times New Roman"/>
          <w:sz w:val="28"/>
          <w:szCs w:val="28"/>
        </w:rPr>
        <w:t>«Повышение безопасности дорожного движения на автомобильных дорогах и обеспечение безопасности населения на транспорте в Новосибирской области»;</w:t>
      </w:r>
      <w:bookmarkEnd w:id="810"/>
      <w:bookmarkEnd w:id="811"/>
    </w:p>
    <w:p w14:paraId="23EE0158" w14:textId="77777777" w:rsidR="003236DA" w:rsidRPr="00DA291F" w:rsidRDefault="003236DA"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iCs/>
          <w:sz w:val="28"/>
          <w:szCs w:val="28"/>
        </w:rPr>
        <w:t>программы комплексного развития транспортной инфраструктуры</w:t>
      </w:r>
      <w:r w:rsidRPr="00DA291F">
        <w:rPr>
          <w:rFonts w:ascii="Times New Roman" w:hAnsi="Times New Roman" w:cs="Times New Roman"/>
          <w:sz w:val="28"/>
          <w:szCs w:val="28"/>
        </w:rPr>
        <w:t> </w:t>
      </w:r>
      <w:r w:rsidRPr="00DA291F">
        <w:rPr>
          <w:rFonts w:ascii="Times New Roman" w:hAnsi="Times New Roman" w:cs="Times New Roman"/>
          <w:iCs/>
          <w:sz w:val="28"/>
          <w:szCs w:val="28"/>
        </w:rPr>
        <w:t>Новосибирской</w:t>
      </w:r>
      <w:r w:rsidRPr="00DA291F">
        <w:rPr>
          <w:rFonts w:ascii="Times New Roman" w:hAnsi="Times New Roman" w:cs="Times New Roman"/>
          <w:sz w:val="28"/>
          <w:szCs w:val="28"/>
        </w:rPr>
        <w:t> агломерации, утвержденной Губернатором Новосибирской области;</w:t>
      </w:r>
    </w:p>
    <w:p w14:paraId="7CB664B5" w14:textId="56257967" w:rsidR="003236DA" w:rsidRPr="00C76188" w:rsidRDefault="003236DA" w:rsidP="00DA291F">
      <w:pPr>
        <w:spacing w:after="0" w:line="240" w:lineRule="auto"/>
        <w:ind w:firstLine="709"/>
        <w:jc w:val="both"/>
        <w:rPr>
          <w:rFonts w:ascii="Times New Roman" w:hAnsi="Times New Roman" w:cs="Times New Roman"/>
          <w:sz w:val="28"/>
          <w:szCs w:val="28"/>
        </w:rPr>
      </w:pPr>
      <w:r w:rsidRPr="00C76188">
        <w:rPr>
          <w:rFonts w:ascii="Times New Roman" w:hAnsi="Times New Roman" w:cs="Times New Roman"/>
          <w:sz w:val="28"/>
          <w:szCs w:val="28"/>
        </w:rPr>
        <w:t>инвестиционных проектов, перечень ко</w:t>
      </w:r>
      <w:r w:rsidR="0026401E" w:rsidRPr="00C76188">
        <w:rPr>
          <w:rFonts w:ascii="Times New Roman" w:hAnsi="Times New Roman" w:cs="Times New Roman"/>
          <w:sz w:val="28"/>
          <w:szCs w:val="28"/>
        </w:rPr>
        <w:t>торых представлен в приложении 2</w:t>
      </w:r>
      <w:r w:rsidRPr="00C76188">
        <w:rPr>
          <w:rFonts w:ascii="Times New Roman" w:hAnsi="Times New Roman" w:cs="Times New Roman"/>
          <w:sz w:val="28"/>
          <w:szCs w:val="28"/>
        </w:rPr>
        <w:t xml:space="preserve">. </w:t>
      </w:r>
    </w:p>
    <w:p w14:paraId="57A76E86" w14:textId="2F263D3C" w:rsidR="007E7869" w:rsidRPr="00C76188" w:rsidRDefault="007E7869" w:rsidP="007E7869">
      <w:pPr>
        <w:spacing w:after="0" w:line="240" w:lineRule="auto"/>
        <w:ind w:firstLine="709"/>
        <w:jc w:val="both"/>
        <w:rPr>
          <w:rFonts w:ascii="Times New Roman" w:hAnsi="Times New Roman" w:cs="Times New Roman"/>
          <w:sz w:val="28"/>
          <w:szCs w:val="28"/>
        </w:rPr>
      </w:pPr>
      <w:r w:rsidRPr="00C76188">
        <w:rPr>
          <w:rFonts w:ascii="Times New Roman" w:hAnsi="Times New Roman" w:cs="Times New Roman"/>
          <w:sz w:val="28"/>
          <w:szCs w:val="28"/>
        </w:rPr>
        <w:t xml:space="preserve">В результате реализации стратегии в части обеспечения </w:t>
      </w:r>
      <w:r w:rsidRPr="00C76188">
        <w:rPr>
          <w:rFonts w:ascii="Times New Roman" w:eastAsia="Times New Roman" w:hAnsi="Times New Roman" w:cs="Times New Roman"/>
          <w:sz w:val="28"/>
          <w:szCs w:val="28"/>
        </w:rPr>
        <w:t xml:space="preserve">развития </w:t>
      </w:r>
      <w:r w:rsidRPr="00C76188">
        <w:rPr>
          <w:rFonts w:ascii="Times New Roman" w:hAnsi="Times New Roman" w:cs="Times New Roman"/>
          <w:sz w:val="28"/>
          <w:szCs w:val="28"/>
          <w:shd w:val="clear" w:color="auto" w:fill="FFFFFF"/>
        </w:rPr>
        <w:t>дорожно-транспортного комплекса Новосибирской области</w:t>
      </w:r>
      <w:r w:rsidRPr="00C76188">
        <w:rPr>
          <w:rFonts w:ascii="Times New Roman" w:hAnsi="Times New Roman" w:cs="Times New Roman"/>
          <w:sz w:val="28"/>
          <w:szCs w:val="28"/>
        </w:rPr>
        <w:t xml:space="preserve"> доли автомобильных дорог регионального значения, соответствующих нормативным требованиям</w:t>
      </w:r>
      <w:r w:rsidR="00C76188" w:rsidRPr="00C76188">
        <w:rPr>
          <w:rFonts w:ascii="Times New Roman" w:hAnsi="Times New Roman" w:cs="Times New Roman"/>
          <w:sz w:val="28"/>
          <w:szCs w:val="28"/>
        </w:rPr>
        <w:t xml:space="preserve">, </w:t>
      </w:r>
      <w:r w:rsidR="009976DF" w:rsidRPr="00C76188">
        <w:rPr>
          <w:rFonts w:ascii="Times New Roman" w:hAnsi="Times New Roman" w:cs="Times New Roman"/>
          <w:sz w:val="28"/>
          <w:szCs w:val="28"/>
        </w:rPr>
        <w:t xml:space="preserve">увеличится к 2030 году по инновационному сценарию </w:t>
      </w:r>
      <w:r w:rsidRPr="00C76188">
        <w:rPr>
          <w:rFonts w:ascii="Times New Roman" w:hAnsi="Times New Roman" w:cs="Times New Roman"/>
          <w:sz w:val="28"/>
          <w:szCs w:val="28"/>
        </w:rPr>
        <w:t>до 70%.</w:t>
      </w:r>
    </w:p>
    <w:p w14:paraId="327D4346" w14:textId="4E6BF249" w:rsidR="00235B4B" w:rsidRDefault="00235B4B" w:rsidP="00DA291F">
      <w:pPr>
        <w:spacing w:after="0" w:line="240" w:lineRule="auto"/>
        <w:ind w:firstLine="709"/>
        <w:jc w:val="both"/>
        <w:rPr>
          <w:rFonts w:ascii="Times New Roman" w:hAnsi="Times New Roman" w:cs="Times New Roman"/>
          <w:sz w:val="28"/>
          <w:szCs w:val="28"/>
        </w:rPr>
      </w:pPr>
    </w:p>
    <w:p w14:paraId="1E3AAD65" w14:textId="7E995B6C" w:rsidR="00876116" w:rsidRDefault="00876116" w:rsidP="00DA291F">
      <w:pPr>
        <w:spacing w:after="0" w:line="240" w:lineRule="auto"/>
        <w:ind w:firstLine="709"/>
        <w:jc w:val="both"/>
        <w:rPr>
          <w:rFonts w:ascii="Times New Roman" w:hAnsi="Times New Roman" w:cs="Times New Roman"/>
          <w:sz w:val="28"/>
          <w:szCs w:val="28"/>
        </w:rPr>
      </w:pPr>
    </w:p>
    <w:p w14:paraId="5C55396A" w14:textId="4B1B10B1" w:rsidR="00876116" w:rsidRDefault="00876116" w:rsidP="00DA291F">
      <w:pPr>
        <w:spacing w:after="0" w:line="240" w:lineRule="auto"/>
        <w:ind w:firstLine="709"/>
        <w:jc w:val="both"/>
        <w:rPr>
          <w:rFonts w:ascii="Times New Roman" w:hAnsi="Times New Roman" w:cs="Times New Roman"/>
          <w:sz w:val="28"/>
          <w:szCs w:val="28"/>
        </w:rPr>
      </w:pPr>
    </w:p>
    <w:p w14:paraId="685C25CC" w14:textId="77777777" w:rsidR="00876116" w:rsidRDefault="00876116" w:rsidP="00DA291F">
      <w:pPr>
        <w:spacing w:after="0" w:line="240" w:lineRule="auto"/>
        <w:ind w:firstLine="709"/>
        <w:jc w:val="both"/>
        <w:rPr>
          <w:rFonts w:ascii="Times New Roman" w:hAnsi="Times New Roman" w:cs="Times New Roman"/>
          <w:sz w:val="28"/>
          <w:szCs w:val="28"/>
        </w:rPr>
      </w:pPr>
    </w:p>
    <w:p w14:paraId="5FCCBF3C" w14:textId="44921C66" w:rsidR="003E0F94" w:rsidRPr="00DA291F" w:rsidRDefault="000042A6" w:rsidP="00AD7C2E">
      <w:pPr>
        <w:pStyle w:val="ConsPlusNormal"/>
        <w:ind w:firstLine="709"/>
        <w:jc w:val="both"/>
        <w:outlineLvl w:val="1"/>
        <w:rPr>
          <w:rFonts w:ascii="Times New Roman" w:hAnsi="Times New Roman" w:cs="Times New Roman"/>
          <w:sz w:val="28"/>
          <w:szCs w:val="28"/>
        </w:rPr>
      </w:pPr>
      <w:bookmarkStart w:id="812" w:name="_Toc528144324"/>
      <w:bookmarkStart w:id="813" w:name="_Toc528168408"/>
      <w:bookmarkStart w:id="814" w:name="_Toc528169100"/>
      <w:bookmarkStart w:id="815" w:name="_Toc528173361"/>
      <w:bookmarkStart w:id="816" w:name="_Toc528318714"/>
      <w:bookmarkStart w:id="817" w:name="_Toc528597408"/>
      <w:bookmarkStart w:id="818" w:name="_Toc528759795"/>
      <w:bookmarkStart w:id="819" w:name="_Toc529979653"/>
      <w:bookmarkStart w:id="820" w:name="_Toc508804986"/>
      <w:bookmarkStart w:id="821" w:name="_Toc517790641"/>
      <w:bookmarkStart w:id="822" w:name="_Toc528054743"/>
      <w:bookmarkStart w:id="823" w:name="_Toc517790647"/>
      <w:r w:rsidRPr="00DA291F">
        <w:rPr>
          <w:rFonts w:ascii="Times New Roman" w:hAnsi="Times New Roman" w:cs="Times New Roman"/>
          <w:sz w:val="28"/>
          <w:szCs w:val="28"/>
        </w:rPr>
        <w:t>9.2. </w:t>
      </w:r>
      <w:r w:rsidR="003E0F94" w:rsidRPr="00DA291F">
        <w:rPr>
          <w:rFonts w:ascii="Times New Roman" w:hAnsi="Times New Roman" w:cs="Times New Roman"/>
          <w:sz w:val="28"/>
          <w:szCs w:val="28"/>
        </w:rPr>
        <w:t>Развитие коммунально-энергетической инфраструктуры Новосибирской области</w:t>
      </w:r>
      <w:bookmarkEnd w:id="812"/>
      <w:bookmarkEnd w:id="813"/>
      <w:bookmarkEnd w:id="814"/>
      <w:bookmarkEnd w:id="815"/>
      <w:bookmarkEnd w:id="816"/>
      <w:bookmarkEnd w:id="817"/>
      <w:bookmarkEnd w:id="818"/>
      <w:bookmarkEnd w:id="819"/>
    </w:p>
    <w:p w14:paraId="3C2C20AA" w14:textId="77777777" w:rsidR="005C0965" w:rsidRPr="00DA291F" w:rsidRDefault="005C0965" w:rsidP="00DA291F">
      <w:pPr>
        <w:pStyle w:val="af8"/>
        <w:ind w:firstLine="709"/>
        <w:jc w:val="both"/>
        <w:rPr>
          <w:i/>
          <w:sz w:val="28"/>
          <w:szCs w:val="28"/>
        </w:rPr>
      </w:pPr>
    </w:p>
    <w:p w14:paraId="54F8B845" w14:textId="77777777" w:rsidR="00C657BC" w:rsidRPr="00DA291F" w:rsidRDefault="00C657BC"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Современная и безопасная среда для жизни во многом определяется состоянием инфраструктуры региона. </w:t>
      </w:r>
    </w:p>
    <w:p w14:paraId="64C214BE" w14:textId="77777777" w:rsidR="00C657BC" w:rsidRPr="00DA291F" w:rsidRDefault="00C657B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Вместе с тем, необходимо отметить недостаточно развитую городскую среду, недостаточный уровень развития энергетической и коммунальной инфраструктуры, не соответствующий требованиям современного мегаполиса и амбициям успешного региона.</w:t>
      </w:r>
    </w:p>
    <w:p w14:paraId="04A2A986" w14:textId="77777777" w:rsidR="00C657BC" w:rsidRPr="00DA291F" w:rsidRDefault="00C657BC" w:rsidP="00DA291F">
      <w:pPr>
        <w:pStyle w:val="af8"/>
        <w:ind w:firstLine="709"/>
        <w:jc w:val="both"/>
        <w:rPr>
          <w:i/>
          <w:sz w:val="28"/>
          <w:szCs w:val="28"/>
        </w:rPr>
      </w:pPr>
    </w:p>
    <w:p w14:paraId="6F4E2DC1" w14:textId="77777777" w:rsidR="00C657BC" w:rsidRPr="00DA291F" w:rsidRDefault="00C657BC" w:rsidP="00DA291F">
      <w:pPr>
        <w:pStyle w:val="af8"/>
        <w:ind w:firstLine="709"/>
        <w:jc w:val="both"/>
        <w:outlineLvl w:val="2"/>
        <w:rPr>
          <w:sz w:val="28"/>
          <w:szCs w:val="28"/>
        </w:rPr>
      </w:pPr>
      <w:bookmarkStart w:id="824" w:name="_Toc528169101"/>
      <w:bookmarkStart w:id="825" w:name="_Toc528173362"/>
      <w:bookmarkStart w:id="826" w:name="_Toc528318715"/>
      <w:bookmarkStart w:id="827" w:name="_Toc528597409"/>
      <w:bookmarkStart w:id="828" w:name="_Toc528759796"/>
      <w:bookmarkStart w:id="829" w:name="_Toc529979654"/>
      <w:r w:rsidRPr="00DA291F">
        <w:rPr>
          <w:sz w:val="28"/>
          <w:szCs w:val="28"/>
        </w:rPr>
        <w:t>Энергетическая политика Новосибирской области</w:t>
      </w:r>
      <w:bookmarkEnd w:id="824"/>
      <w:bookmarkEnd w:id="825"/>
      <w:bookmarkEnd w:id="826"/>
      <w:bookmarkEnd w:id="827"/>
      <w:bookmarkEnd w:id="828"/>
      <w:bookmarkEnd w:id="829"/>
    </w:p>
    <w:p w14:paraId="483CB0FD" w14:textId="77777777" w:rsidR="009F72A4" w:rsidRPr="00DA291F" w:rsidRDefault="009F72A4" w:rsidP="00DA291F">
      <w:pPr>
        <w:pStyle w:val="ConsPlusNormal"/>
        <w:ind w:firstLine="709"/>
        <w:jc w:val="both"/>
        <w:rPr>
          <w:rFonts w:ascii="Times New Roman" w:eastAsia="Calibri" w:hAnsi="Times New Roman" w:cs="Times New Roman"/>
          <w:sz w:val="28"/>
          <w:szCs w:val="28"/>
        </w:rPr>
      </w:pPr>
      <w:bookmarkStart w:id="830" w:name="_Toc528318716"/>
      <w:bookmarkStart w:id="831" w:name="_Toc508804982"/>
      <w:bookmarkStart w:id="832" w:name="_Toc517790639"/>
    </w:p>
    <w:p w14:paraId="253E282C" w14:textId="32642DC5" w:rsidR="00C657BC" w:rsidRPr="00DA291F" w:rsidRDefault="00C657BC" w:rsidP="00DA291F">
      <w:pPr>
        <w:pStyle w:val="ConsPlusNormal"/>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Топливно-энергетический комплекс Новосибирской области, включая сферу электроэнергетики, является одной из важнейших отраслей экономики Новосибирской области. Техническое состояние систем генерации и распределения электрической и тепловой энергии, доступность энергетических ресурсов для потребителей, доступность технических систем распределения энергетических ресурсов для технологического присоединения к источникам энергии, промышленных и бытовых потребителей имеют большое значение для экономики региона.</w:t>
      </w:r>
      <w:bookmarkEnd w:id="830"/>
    </w:p>
    <w:p w14:paraId="5C97D88E" w14:textId="77777777" w:rsidR="00C657BC" w:rsidRPr="00DA291F" w:rsidRDefault="00C657BC" w:rsidP="00DA291F">
      <w:pPr>
        <w:spacing w:after="0" w:line="240" w:lineRule="auto"/>
        <w:ind w:firstLine="709"/>
        <w:jc w:val="both"/>
        <w:rPr>
          <w:rFonts w:ascii="Times New Roman" w:eastAsia="Calibri" w:hAnsi="Times New Roman" w:cs="Times New Roman"/>
          <w:spacing w:val="-4"/>
          <w:sz w:val="28"/>
          <w:szCs w:val="28"/>
        </w:rPr>
      </w:pPr>
      <w:r w:rsidRPr="00DA291F">
        <w:rPr>
          <w:rFonts w:ascii="Times New Roman" w:eastAsia="Calibri" w:hAnsi="Times New Roman" w:cs="Times New Roman"/>
          <w:sz w:val="28"/>
          <w:szCs w:val="28"/>
        </w:rPr>
        <w:t xml:space="preserve">Структура потребления различных видов топлива и ресурсов Новосибирской области отражается в топливно-энергетическом балансе Новосибирской области. Обеспеченность региона в топливно-энергетических ресурсах формируется в основном за счет собственного производства, частично за счет ввоза энергоносителей. </w:t>
      </w:r>
      <w:r w:rsidRPr="00DA291F">
        <w:rPr>
          <w:rFonts w:ascii="Times New Roman" w:eastAsia="Calibri" w:hAnsi="Times New Roman" w:cs="Times New Roman"/>
          <w:spacing w:val="-4"/>
          <w:sz w:val="28"/>
          <w:szCs w:val="28"/>
        </w:rPr>
        <w:t xml:space="preserve">Наибольшую долю в электропотреблении Новосибирской области занимает бытовое потребление (жилищно-коммунальный сектор) </w:t>
      </w:r>
      <w:r w:rsidRPr="00DA291F">
        <w:rPr>
          <w:rFonts w:ascii="Times New Roman" w:eastAsia="Times New Roman" w:hAnsi="Times New Roman" w:cs="Times New Roman"/>
          <w:sz w:val="28"/>
          <w:szCs w:val="28"/>
          <w:lang w:eastAsia="ru-RU"/>
        </w:rPr>
        <w:t>–</w:t>
      </w:r>
      <w:r w:rsidRPr="00DA291F">
        <w:rPr>
          <w:rFonts w:ascii="Times New Roman" w:eastAsia="Calibri" w:hAnsi="Times New Roman" w:cs="Times New Roman"/>
          <w:spacing w:val="-4"/>
          <w:sz w:val="28"/>
          <w:szCs w:val="28"/>
        </w:rPr>
        <w:t xml:space="preserve"> около 24%, промышленные потребители </w:t>
      </w:r>
      <w:r w:rsidRPr="00DA291F">
        <w:rPr>
          <w:rFonts w:ascii="Times New Roman" w:eastAsia="Times New Roman" w:hAnsi="Times New Roman" w:cs="Times New Roman"/>
          <w:sz w:val="28"/>
          <w:szCs w:val="28"/>
          <w:lang w:eastAsia="ru-RU"/>
        </w:rPr>
        <w:t>–</w:t>
      </w:r>
      <w:r w:rsidRPr="00DA291F">
        <w:rPr>
          <w:rFonts w:ascii="Times New Roman" w:eastAsia="Calibri" w:hAnsi="Times New Roman" w:cs="Times New Roman"/>
          <w:spacing w:val="-4"/>
          <w:sz w:val="28"/>
          <w:szCs w:val="28"/>
        </w:rPr>
        <w:t xml:space="preserve"> 24,8%.</w:t>
      </w:r>
    </w:p>
    <w:p w14:paraId="485B9EBF" w14:textId="77777777" w:rsidR="00C657BC" w:rsidRPr="00DA291F" w:rsidRDefault="00C657B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Общими проблемами, препятствующими развитию коммунально-энергетической инфраструктуры, являются:</w:t>
      </w:r>
    </w:p>
    <w:p w14:paraId="7DE5D315" w14:textId="77777777" w:rsidR="00C657BC" w:rsidRPr="00DA291F" w:rsidRDefault="00C657B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устаревшее оборудование, большой срок службы и изношенность инженерных коммуникаций, в том числе систем теплоснабжения, котельных в муниципальных образованиях;</w:t>
      </w:r>
    </w:p>
    <w:p w14:paraId="74DFDAB1" w14:textId="77777777" w:rsidR="00C657BC" w:rsidRPr="00DA291F" w:rsidRDefault="00C657B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повышенные потери тепла в зданиях, недостаточная оснащенность приборами учета потребляемых энергоресурсов многоквартирных домов;</w:t>
      </w:r>
    </w:p>
    <w:p w14:paraId="4AD5A120" w14:textId="77777777" w:rsidR="00C657BC" w:rsidRPr="00DA291F" w:rsidRDefault="00C657B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потенциал энергосбережения энергоснабжающих организаций не используется в полной мере как резерв их развития, не в полной мере используется режим совместной выработки электрической и тепловой энергии как способ радикального повышения собственной энергоэффективности и направление для реконструкции и модернизации;</w:t>
      </w:r>
    </w:p>
    <w:p w14:paraId="009326F7" w14:textId="77777777" w:rsidR="00C657BC" w:rsidRPr="00DA291F" w:rsidRDefault="00C657BC"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топливно-энергетический баланс Новосибирской области не обеспечивает всех преимуществ развития газификации области и особенно вовлечения в хозяйственный оборот местных и возобновляемых топливно-энергетических ресурсов.</w:t>
      </w:r>
    </w:p>
    <w:p w14:paraId="284A7925" w14:textId="77777777" w:rsidR="00C657BC" w:rsidRPr="00DA291F" w:rsidRDefault="00C657BC" w:rsidP="00DA291F">
      <w:pPr>
        <w:pStyle w:val="af8"/>
        <w:ind w:firstLine="709"/>
        <w:jc w:val="both"/>
        <w:rPr>
          <w:sz w:val="28"/>
          <w:szCs w:val="28"/>
          <w:shd w:val="clear" w:color="auto" w:fill="A4A094"/>
        </w:rPr>
      </w:pPr>
      <w:r w:rsidRPr="00DA291F">
        <w:rPr>
          <w:rFonts w:eastAsia="Calibri"/>
          <w:sz w:val="28"/>
          <w:szCs w:val="28"/>
        </w:rPr>
        <w:t xml:space="preserve">Вместе с тем, энергоэффективность отраслей экономики и социальной сферы Новосибирской области обеспечивается в том числе за счет проведения мероприятий по газификации территорий муниципальных образований Новосибирской области. </w:t>
      </w:r>
      <w:r w:rsidRPr="00DA291F">
        <w:rPr>
          <w:sz w:val="28"/>
          <w:szCs w:val="28"/>
        </w:rPr>
        <w:t>Природный газ – наиболее экономически оправданное и доступное решение для потребителей и производителей электроэнергии, других предприятий и организаций, населения.</w:t>
      </w:r>
    </w:p>
    <w:p w14:paraId="4C1648BF" w14:textId="77777777" w:rsidR="00C657BC" w:rsidRPr="00DA291F" w:rsidRDefault="00C657BC" w:rsidP="00DA291F">
      <w:pPr>
        <w:pStyle w:val="af8"/>
        <w:ind w:firstLine="709"/>
        <w:jc w:val="both"/>
        <w:rPr>
          <w:rFonts w:eastAsia="Calibri"/>
          <w:sz w:val="28"/>
          <w:szCs w:val="28"/>
        </w:rPr>
      </w:pPr>
      <w:r w:rsidRPr="00DA291F">
        <w:rPr>
          <w:sz w:val="28"/>
          <w:szCs w:val="28"/>
          <w:shd w:val="clear" w:color="auto" w:fill="FFFFFF"/>
        </w:rPr>
        <w:t xml:space="preserve">Важно отметить, что переход на природный газ, особенно в сельской местности, позволяет не только создавать необходимые </w:t>
      </w:r>
      <w:r w:rsidRPr="00DA291F">
        <w:rPr>
          <w:sz w:val="28"/>
          <w:szCs w:val="28"/>
        </w:rPr>
        <w:t xml:space="preserve">жилищно-бытовые и </w:t>
      </w:r>
      <w:r w:rsidRPr="00DA291F">
        <w:rPr>
          <w:sz w:val="28"/>
          <w:szCs w:val="28"/>
          <w:shd w:val="clear" w:color="auto" w:fill="FFFFFF"/>
        </w:rPr>
        <w:t>инфраструктурные условия для населения, но и сдерживать рост цен на жилищно-коммунальные услуги.</w:t>
      </w:r>
    </w:p>
    <w:p w14:paraId="0DF1B798" w14:textId="6C14C925" w:rsidR="00C657BC" w:rsidRPr="00DA291F" w:rsidRDefault="00C657BC" w:rsidP="00DA291F">
      <w:pPr>
        <w:pStyle w:val="af8"/>
        <w:ind w:firstLine="709"/>
        <w:jc w:val="both"/>
        <w:rPr>
          <w:rFonts w:eastAsia="Calibri"/>
          <w:sz w:val="28"/>
          <w:szCs w:val="28"/>
        </w:rPr>
      </w:pPr>
      <w:r w:rsidRPr="00DA291F">
        <w:rPr>
          <w:rFonts w:eastAsia="Calibri"/>
          <w:sz w:val="28"/>
          <w:szCs w:val="28"/>
        </w:rPr>
        <w:t>Газификация региона природным газом осуществляется в соответствии с Генеральной схемой газоснабжения и газификации Новосибирской области, ежегодными планами-графиками синхронизации выполнения программ газификации регионов Российской Федерации.</w:t>
      </w:r>
    </w:p>
    <w:p w14:paraId="0D1D091B" w14:textId="2195EF08" w:rsidR="00C657BC" w:rsidRPr="00DA291F" w:rsidRDefault="00C657BC" w:rsidP="00DA291F">
      <w:pPr>
        <w:spacing w:after="0" w:line="240" w:lineRule="auto"/>
        <w:ind w:firstLine="709"/>
        <w:jc w:val="both"/>
        <w:textAlignment w:val="baseline"/>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Основные направления развития энергетики Новосибирской области на долгосрочный период определены на основании «Энергетической стратегии России до 2030 года», утвержденной распоряжением Правительства Российской Федерации от 13.11.2009 </w:t>
      </w:r>
      <w:r w:rsidR="009021D3" w:rsidRPr="00DA291F">
        <w:rPr>
          <w:rFonts w:ascii="Times New Roman" w:eastAsia="Calibri" w:hAnsi="Times New Roman" w:cs="Times New Roman"/>
          <w:sz w:val="28"/>
          <w:szCs w:val="28"/>
        </w:rPr>
        <w:t>№ </w:t>
      </w:r>
      <w:r w:rsidRPr="00DA291F">
        <w:rPr>
          <w:rFonts w:ascii="Times New Roman" w:eastAsia="Calibri" w:hAnsi="Times New Roman" w:cs="Times New Roman"/>
          <w:sz w:val="28"/>
          <w:szCs w:val="28"/>
        </w:rPr>
        <w:t>1715-р, и «Схемы и программы перспективного развития электроэнергетики Новосибирской области» на пятилетний период, актуальность которой поддерживается ежегодной корректировкой с учетом меняющихся в регионе электрических и тепловых нагрузок, подключения новых потребителей электрической и тепловой энергии.</w:t>
      </w:r>
    </w:p>
    <w:p w14:paraId="2DF2FDD8" w14:textId="146795DB" w:rsidR="00C657BC" w:rsidRPr="00DA291F" w:rsidRDefault="00C657BC" w:rsidP="00DA291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Развитие электроэнергетики в Новосибирской области осуществляется на основании «Схемы и программы перспективного развития электроэнергетики Новосибирской области» (далее – Схема) и инвестиционных программ предприятий энергетического комплекса, исполнение которых осуществляется за счет средств, учтенных в составе тарифов на производство и передачу электрической и тепловой энергии, и привлеченных средств субъектов электроэнергетики.</w:t>
      </w:r>
    </w:p>
    <w:p w14:paraId="5E010150" w14:textId="06625047" w:rsidR="00C657BC" w:rsidRPr="00DA291F" w:rsidRDefault="00C657BC" w:rsidP="00DA291F">
      <w:pPr>
        <w:widowControl w:val="0"/>
        <w:autoSpaceDE w:val="0"/>
        <w:autoSpaceDN w:val="0"/>
        <w:spacing w:after="0" w:line="240" w:lineRule="auto"/>
        <w:ind w:firstLine="709"/>
        <w:jc w:val="both"/>
        <w:rPr>
          <w:rFonts w:ascii="Times New Roman" w:eastAsia="Times New Roman" w:hAnsi="Times New Roman" w:cs="Times New Roman"/>
          <w:spacing w:val="-6"/>
          <w:sz w:val="28"/>
          <w:szCs w:val="28"/>
          <w:lang w:eastAsia="ru-RU"/>
        </w:rPr>
      </w:pPr>
      <w:r w:rsidRPr="00DA291F">
        <w:rPr>
          <w:rFonts w:ascii="Times New Roman" w:eastAsia="Times New Roman" w:hAnsi="Times New Roman" w:cs="Times New Roman"/>
          <w:spacing w:val="-6"/>
          <w:sz w:val="28"/>
          <w:szCs w:val="28"/>
          <w:lang w:eastAsia="ru-RU"/>
        </w:rPr>
        <w:t>Выполнение мероприятий по строительству и реконструкции электросетевых объектов энергосистемы Новосибирской области, рекомендованных Схемой, позволит обеспечить надежное электроснабжение как существующей, так и планируемой к подключению нагрузки в период 2019</w:t>
      </w:r>
      <w:r w:rsidR="00876116">
        <w:rPr>
          <w:rFonts w:ascii="Times New Roman" w:eastAsia="Times New Roman" w:hAnsi="Times New Roman" w:cs="Times New Roman"/>
          <w:spacing w:val="-6"/>
          <w:sz w:val="28"/>
          <w:szCs w:val="28"/>
          <w:lang w:eastAsia="ru-RU"/>
        </w:rPr>
        <w:t>-</w:t>
      </w:r>
      <w:r w:rsidRPr="00DA291F">
        <w:rPr>
          <w:rFonts w:ascii="Times New Roman" w:eastAsia="Times New Roman" w:hAnsi="Times New Roman" w:cs="Times New Roman"/>
          <w:spacing w:val="-6"/>
          <w:sz w:val="28"/>
          <w:szCs w:val="28"/>
          <w:lang w:eastAsia="ru-RU"/>
        </w:rPr>
        <w:t>2030 г</w:t>
      </w:r>
      <w:r w:rsidR="00876116">
        <w:rPr>
          <w:rFonts w:ascii="Times New Roman" w:eastAsia="Times New Roman" w:hAnsi="Times New Roman" w:cs="Times New Roman"/>
          <w:spacing w:val="-6"/>
          <w:sz w:val="28"/>
          <w:szCs w:val="28"/>
          <w:lang w:eastAsia="ru-RU"/>
        </w:rPr>
        <w:t>одов.</w:t>
      </w:r>
    </w:p>
    <w:p w14:paraId="679C3C97"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p>
    <w:p w14:paraId="6FCD6796" w14:textId="67FF953E" w:rsidR="00C657BC" w:rsidRPr="00DA291F" w:rsidRDefault="00C657BC" w:rsidP="00DA291F">
      <w:pPr>
        <w:spacing w:after="0" w:line="240" w:lineRule="auto"/>
        <w:ind w:firstLine="709"/>
        <w:jc w:val="both"/>
        <w:outlineLvl w:val="2"/>
        <w:rPr>
          <w:rFonts w:ascii="Times New Roman" w:eastAsia="Calibri" w:hAnsi="Times New Roman" w:cs="Times New Roman"/>
          <w:sz w:val="28"/>
          <w:szCs w:val="28"/>
        </w:rPr>
      </w:pPr>
      <w:bookmarkStart w:id="833" w:name="_Toc517790640"/>
      <w:bookmarkStart w:id="834" w:name="_Toc528169102"/>
      <w:bookmarkStart w:id="835" w:name="_Toc528173363"/>
      <w:bookmarkStart w:id="836" w:name="_Toc528318717"/>
      <w:bookmarkStart w:id="837" w:name="_Toc528597410"/>
      <w:bookmarkStart w:id="838" w:name="_Toc528759797"/>
      <w:bookmarkStart w:id="839" w:name="_Toc529979655"/>
      <w:bookmarkEnd w:id="831"/>
      <w:bookmarkEnd w:id="832"/>
      <w:r w:rsidRPr="00DA291F">
        <w:rPr>
          <w:rFonts w:ascii="Times New Roman" w:eastAsia="Calibri" w:hAnsi="Times New Roman" w:cs="Times New Roman"/>
          <w:sz w:val="28"/>
          <w:szCs w:val="28"/>
        </w:rPr>
        <w:t>Жилищно-коммунальное хозяйство</w:t>
      </w:r>
      <w:bookmarkEnd w:id="833"/>
      <w:bookmarkEnd w:id="834"/>
      <w:bookmarkEnd w:id="835"/>
      <w:bookmarkEnd w:id="836"/>
      <w:bookmarkEnd w:id="837"/>
      <w:bookmarkEnd w:id="838"/>
      <w:bookmarkEnd w:id="839"/>
    </w:p>
    <w:p w14:paraId="194EE726" w14:textId="77777777" w:rsidR="009F72A4" w:rsidRPr="00DA291F" w:rsidRDefault="009F72A4" w:rsidP="00DA291F">
      <w:pPr>
        <w:spacing w:after="0" w:line="240" w:lineRule="auto"/>
        <w:ind w:firstLine="709"/>
        <w:jc w:val="both"/>
        <w:rPr>
          <w:rFonts w:ascii="Times New Roman" w:eastAsia="Calibri" w:hAnsi="Times New Roman" w:cs="Times New Roman"/>
          <w:sz w:val="28"/>
          <w:szCs w:val="28"/>
        </w:rPr>
      </w:pPr>
    </w:p>
    <w:p w14:paraId="360BD390" w14:textId="3B50796C"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Жилищно-коммунальное хозяйство</w:t>
      </w:r>
      <w:r w:rsidRPr="00DA291F">
        <w:rPr>
          <w:rFonts w:ascii="Times New Roman" w:hAnsi="Times New Roman" w:cs="Times New Roman"/>
        </w:rPr>
        <w:t xml:space="preserve"> </w:t>
      </w:r>
      <w:r w:rsidRPr="00DA291F">
        <w:rPr>
          <w:rFonts w:ascii="Times New Roman" w:eastAsia="Calibri" w:hAnsi="Times New Roman" w:cs="Times New Roman"/>
          <w:sz w:val="28"/>
          <w:szCs w:val="28"/>
        </w:rPr>
        <w:t xml:space="preserve">представляет собой одну из базовых отраслей экономики Новосибирской области, в которой переплетаются все социально-экономические и организационно-управленческие отношения по жизнеобеспечению населения и удовлетворению потребностей производственных отраслей и сферы услуг. </w:t>
      </w:r>
    </w:p>
    <w:p w14:paraId="7EC00EB4" w14:textId="77777777"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Общее количество организаций, предоставляющих услуги в сфере жилищно-коммунального хозяйства, составляет 712 ед., из них муниципальной и государственной форм собственности – 51,7%, частной формы собственности с долей участия в уставном капитале субъектов Российской Федерации и (или) муниципальных образований – не более 25 – 46,1%.</w:t>
      </w:r>
    </w:p>
    <w:p w14:paraId="290115F7"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В коммунальном хозяйстве Новосибирской области отмечаются следующие проблемы: достаточно высокий уровень износа, высокий уровень затрат и отсутствие экономических стимулов снижения издержек. Всеми видами инженерных коммуникаций (водопроводом, канализацией, центральным отоплением, горячим водоснабжением, газом либо напольными электрическими плитами) в настоящее время обеспечено всего 59% жилищного фонда. </w:t>
      </w:r>
    </w:p>
    <w:p w14:paraId="29B460E6"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Эти проблемы требуют решения в рамках стратегической цели социально-экономического развития Новосибирской области </w:t>
      </w:r>
      <w:r w:rsidRPr="00DA291F">
        <w:rPr>
          <w:rFonts w:ascii="Times New Roman" w:hAnsi="Times New Roman" w:cs="Times New Roman"/>
          <w:sz w:val="28"/>
          <w:szCs w:val="28"/>
        </w:rPr>
        <w:t xml:space="preserve">СЦ-8 </w:t>
      </w:r>
      <w:r w:rsidRPr="00DA291F">
        <w:rPr>
          <w:rFonts w:ascii="Times New Roman" w:eastAsia="Calibri" w:hAnsi="Times New Roman" w:cs="Times New Roman"/>
          <w:sz w:val="28"/>
          <w:szCs w:val="28"/>
        </w:rPr>
        <w:t>«Превращение Новосибирской области в центр Сибирской конурбации с высоким уровнем развития инфраструктуры», в рамках которой планируется обеспечить модернизацию источников тепловой энергии с применением современных технологий, повысить надежность и энергоэффективность работы котельных, заменить инженерные сети с использованием современных материалов и с соблюдением технологии их укладки.</w:t>
      </w:r>
    </w:p>
    <w:p w14:paraId="07F62BED"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Важным элементом качества среды проживания является благоустройство населенных пунктов Новосибирской области.</w:t>
      </w:r>
    </w:p>
    <w:p w14:paraId="09FFEACF"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В настоящее время Новосибирская область проигрывает европейским регионам России по качеству поселенческой среды в силу природно-климатических условий и недостатка финансовых вливаний в данном направлении, реализация активной региональной политики по созданию комфортной среды в поселениях с численностью свыше 1000 человек позволит Новосибирской области стать не менее привлекательным регионом для жизни.</w:t>
      </w:r>
    </w:p>
    <w:p w14:paraId="39DFB428" w14:textId="77777777" w:rsidR="00C657BC" w:rsidRPr="00DA291F" w:rsidRDefault="00C657BC" w:rsidP="00DA291F">
      <w:pPr>
        <w:spacing w:after="0" w:line="240" w:lineRule="auto"/>
        <w:ind w:firstLine="709"/>
        <w:jc w:val="both"/>
        <w:rPr>
          <w:rFonts w:ascii="Times New Roman" w:eastAsia="Calibri" w:hAnsi="Times New Roman" w:cs="Times New Roman"/>
          <w:i/>
          <w:sz w:val="28"/>
          <w:szCs w:val="28"/>
        </w:rPr>
      </w:pPr>
    </w:p>
    <w:p w14:paraId="560F3BC5"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Водоснабжение, водоотведение</w:t>
      </w:r>
    </w:p>
    <w:p w14:paraId="4644C2C7" w14:textId="77777777" w:rsidR="00224860" w:rsidRDefault="00224860" w:rsidP="00DA291F">
      <w:pPr>
        <w:spacing w:after="0" w:line="240" w:lineRule="auto"/>
        <w:ind w:firstLine="709"/>
        <w:jc w:val="both"/>
        <w:rPr>
          <w:rFonts w:ascii="Times New Roman" w:eastAsia="Calibri" w:hAnsi="Times New Roman" w:cs="Times New Roman"/>
          <w:sz w:val="28"/>
          <w:szCs w:val="28"/>
        </w:rPr>
      </w:pPr>
    </w:p>
    <w:p w14:paraId="2174DB38" w14:textId="7492FEC5"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Вопрос обеспечения населения Новосибирской области качественной питьевой водой, отвечающей требованиям безопасности и безвредности, в необходимом и достаточном количестве остается актуальным и на перспективу.</w:t>
      </w:r>
    </w:p>
    <w:p w14:paraId="1B0AC757"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Существующие объекты системы водоснабжения и водоотведения в Новосибирской области изношены и в недостаточном количестве. На территории Новосибирской области эксплуатируются 10 поверхностных и 2500 подземных водозаборов, 15 водопроводных очистных сооружений и 10 блочно-модульных установок водоподготовки, 18 канализационных очистных сооружений с биологической очисткой сточных вод, 209 канализационных насосных станций, более 9,7 тыс. км водопроводных и 2,3 тыс. км канализационных сетей.</w:t>
      </w:r>
    </w:p>
    <w:p w14:paraId="078E1FD6"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Из 1580 городов и сельских населенных пунктов на территории Новосибирской области поверхностные источники питьевого и хозяйственно-бытового водоснабжения используются только в 39 городах и сельских населенных пунктах. Водоснабжение потребителей на остальной территории Новосибирской области осуществляется из подземных водозаборов. Качество и природно-экологические характеристики подземных вод на территории области не одинаковы. Зачастую в подземных водах наблюдается повышенное содержание железа, марганца, отмечается превышение общей жесткости, нередко присутствует аммиак и сероводород.</w:t>
      </w:r>
    </w:p>
    <w:p w14:paraId="7268164D"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Около 20% населения Новосибирской области не обеспечено услугами централизованного водоснабжения. Кроме того, в некоторых населенных пунктах часть населения использует для питьевых целей воду из 226 децентрализованных источников. На сегодняшний день дефицит мощностей сооружений по водоподготовке составляет более 100 тыс. куб. м в сутки.</w:t>
      </w:r>
    </w:p>
    <w:p w14:paraId="1E2C85B4"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Из 35 муниципальных районов и городских округов Новосибирской области только в 19 имеются системы водоотведения. Дефицит мощностей канализационных очистных сооружений в настоящее время достигает 180 тыс. куб. м в сутки. </w:t>
      </w:r>
    </w:p>
    <w:p w14:paraId="2D121C70"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Немаловажной проблемой в Новосибирской области является техническое состояние сетей и сооружений водоснабжения и водоотведения. Транспортировка воды и стоков осуществляется по сетям, изношенность которых достигает 70%. Состояние систем водоснабжения в муниципальных образованиях Новосибирской области характеризуется также высоким уровнем износа водозаборных сооружений.</w:t>
      </w:r>
    </w:p>
    <w:p w14:paraId="19D862B9" w14:textId="3636D51A" w:rsidR="00AB3018" w:rsidRPr="00DA291F" w:rsidRDefault="00AB3018" w:rsidP="00AB3018">
      <w:pPr>
        <w:pStyle w:val="ConsPlusNormal"/>
        <w:ind w:firstLine="709"/>
        <w:jc w:val="both"/>
        <w:outlineLvl w:val="1"/>
        <w:rPr>
          <w:rFonts w:ascii="Times New Roman" w:hAnsi="Times New Roman" w:cs="Times New Roman"/>
          <w:sz w:val="28"/>
          <w:szCs w:val="28"/>
        </w:rPr>
      </w:pPr>
      <w:bookmarkStart w:id="840" w:name="_Toc529979656"/>
      <w:r w:rsidRPr="00DA291F">
        <w:rPr>
          <w:rFonts w:ascii="Times New Roman" w:hAnsi="Times New Roman" w:cs="Times New Roman"/>
          <w:sz w:val="28"/>
          <w:szCs w:val="28"/>
        </w:rPr>
        <w:t>Для достижения Ц-</w:t>
      </w:r>
      <w:r>
        <w:rPr>
          <w:rFonts w:ascii="Times New Roman" w:hAnsi="Times New Roman" w:cs="Times New Roman"/>
          <w:sz w:val="28"/>
          <w:szCs w:val="28"/>
        </w:rPr>
        <w:t>8.</w:t>
      </w:r>
      <w:r w:rsidRPr="00DA291F">
        <w:rPr>
          <w:rFonts w:ascii="Times New Roman" w:hAnsi="Times New Roman" w:cs="Times New Roman"/>
          <w:sz w:val="28"/>
          <w:szCs w:val="28"/>
        </w:rPr>
        <w:t xml:space="preserve">2 в части развития </w:t>
      </w:r>
      <w:r>
        <w:rPr>
          <w:rFonts w:ascii="Times New Roman" w:hAnsi="Times New Roman" w:cs="Times New Roman"/>
          <w:sz w:val="28"/>
          <w:szCs w:val="28"/>
        </w:rPr>
        <w:t xml:space="preserve">коммунально-энергетической </w:t>
      </w:r>
      <w:r w:rsidRPr="00DA291F">
        <w:rPr>
          <w:rFonts w:ascii="Times New Roman" w:hAnsi="Times New Roman" w:cs="Times New Roman"/>
          <w:sz w:val="28"/>
          <w:szCs w:val="28"/>
        </w:rPr>
        <w:t>инфраструктуры Новосибирской области</w:t>
      </w:r>
      <w:r>
        <w:rPr>
          <w:rFonts w:ascii="Times New Roman" w:hAnsi="Times New Roman" w:cs="Times New Roman"/>
          <w:sz w:val="28"/>
          <w:szCs w:val="28"/>
        </w:rPr>
        <w:t xml:space="preserve"> </w:t>
      </w:r>
      <w:r w:rsidRPr="00DA291F">
        <w:rPr>
          <w:rFonts w:ascii="Times New Roman" w:hAnsi="Times New Roman" w:cs="Times New Roman"/>
          <w:sz w:val="28"/>
          <w:szCs w:val="28"/>
        </w:rPr>
        <w:t>определены следующие задач</w:t>
      </w:r>
      <w:r>
        <w:rPr>
          <w:rFonts w:ascii="Times New Roman" w:hAnsi="Times New Roman" w:cs="Times New Roman"/>
          <w:sz w:val="28"/>
          <w:szCs w:val="28"/>
        </w:rPr>
        <w:t>а</w:t>
      </w:r>
      <w:r w:rsidRPr="00DA291F">
        <w:rPr>
          <w:rFonts w:ascii="Times New Roman" w:hAnsi="Times New Roman" w:cs="Times New Roman"/>
          <w:sz w:val="28"/>
          <w:szCs w:val="28"/>
        </w:rPr>
        <w:t xml:space="preserve"> и основные направления деятельности</w:t>
      </w:r>
      <w:r>
        <w:rPr>
          <w:rFonts w:ascii="Times New Roman" w:hAnsi="Times New Roman" w:cs="Times New Roman"/>
          <w:sz w:val="28"/>
          <w:szCs w:val="28"/>
        </w:rPr>
        <w:t>.</w:t>
      </w:r>
      <w:bookmarkEnd w:id="840"/>
    </w:p>
    <w:p w14:paraId="2D7673AB" w14:textId="77777777" w:rsidR="00C657BC" w:rsidRPr="00DA291F" w:rsidRDefault="00C657BC" w:rsidP="00DA291F">
      <w:pPr>
        <w:autoSpaceDE w:val="0"/>
        <w:autoSpaceDN w:val="0"/>
        <w:spacing w:after="0" w:line="240" w:lineRule="auto"/>
        <w:ind w:firstLine="709"/>
        <w:jc w:val="both"/>
        <w:rPr>
          <w:rFonts w:ascii="Times New Roman" w:eastAsia="Calibri" w:hAnsi="Times New Roman" w:cs="Times New Roman"/>
          <w:spacing w:val="2"/>
          <w:sz w:val="28"/>
          <w:szCs w:val="28"/>
        </w:rPr>
      </w:pPr>
      <w:bookmarkStart w:id="841" w:name="_Toc528144325"/>
      <w:bookmarkStart w:id="842" w:name="_Toc528168409"/>
      <w:bookmarkStart w:id="843" w:name="_Toc528169103"/>
      <w:bookmarkStart w:id="844" w:name="_Toc528173364"/>
      <w:bookmarkStart w:id="845" w:name="_Toc528318718"/>
      <w:r w:rsidRPr="00DA291F">
        <w:rPr>
          <w:rFonts w:ascii="Times New Roman" w:eastAsia="Calibri" w:hAnsi="Times New Roman" w:cs="Times New Roman"/>
          <w:spacing w:val="2"/>
          <w:sz w:val="28"/>
          <w:szCs w:val="28"/>
        </w:rPr>
        <w:t>З-8.2.4. Обеспечить создание современной коммунально-энергети</w:t>
      </w:r>
      <w:r w:rsidRPr="00DA291F">
        <w:rPr>
          <w:rFonts w:ascii="Times New Roman" w:eastAsia="Calibri" w:hAnsi="Times New Roman" w:cs="Times New Roman"/>
          <w:spacing w:val="2"/>
          <w:sz w:val="28"/>
          <w:szCs w:val="28"/>
        </w:rPr>
        <w:softHyphen/>
        <w:t>ческой инфраструктуры:</w:t>
      </w:r>
      <w:bookmarkEnd w:id="841"/>
      <w:bookmarkEnd w:id="842"/>
      <w:bookmarkEnd w:id="843"/>
      <w:bookmarkEnd w:id="844"/>
      <w:bookmarkEnd w:id="845"/>
    </w:p>
    <w:p w14:paraId="3440217E" w14:textId="77777777" w:rsidR="00C657BC" w:rsidRPr="00DA291F" w:rsidRDefault="00C657BC" w:rsidP="00DA291F">
      <w:pPr>
        <w:widowControl w:val="0"/>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эффективности государственного управления топливно-энергетическим комплексом (разработка топливно-энергетического баланса; оптимизация размещения источников генерации энергии, обеспечивающая баланс производства и потребления энергии в области и муниципальных образованиях Новосибирской области, а также максимальные показатели энергоэффективности ТЭК области в целом; координация планирования строительства и ввода в эксплуатацию объектов сетевой инфраструктуры и генерирующих мощностей на территории Новосибирской области; развитие экономических механизмов, используемых для обеспечения конкурентоспособности субъектов ТЭК и промышленного комплекса области);</w:t>
      </w:r>
    </w:p>
    <w:p w14:paraId="1B51B3BF" w14:textId="1F4A8AE7" w:rsidR="00C657BC" w:rsidRPr="00DA291F" w:rsidRDefault="00C657BC" w:rsidP="00DA291F">
      <w:pPr>
        <w:widowControl w:val="0"/>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повышение инвестиционной привлекательности для обеспечения конкурентоспособности субъектов ТЭК (концессионные соглашения, энергосервисные контракты), технологическое перевооружение объектов ТЭК и автоматизация систем управления ими </w:t>
      </w:r>
      <w:r w:rsidR="003A772C">
        <w:rPr>
          <w:rFonts w:ascii="Times New Roman" w:hAnsi="Times New Roman" w:cs="Times New Roman"/>
          <w:sz w:val="28"/>
          <w:szCs w:val="28"/>
        </w:rPr>
        <w:t>–</w:t>
      </w:r>
      <w:r w:rsidRPr="00DA291F">
        <w:rPr>
          <w:rFonts w:ascii="Times New Roman" w:hAnsi="Times New Roman" w:cs="Times New Roman"/>
          <w:sz w:val="28"/>
          <w:szCs w:val="28"/>
        </w:rPr>
        <w:t xml:space="preserve"> переход на «цифровую энергетику», использование принципов построения «умных сетей» и аппаратно-программных комплексов, обеспечивающих присоединение «умных» потребителей к системам распределения энергии;</w:t>
      </w:r>
    </w:p>
    <w:p w14:paraId="2869591D" w14:textId="77777777" w:rsidR="00C657BC" w:rsidRPr="00DA291F" w:rsidRDefault="00C657B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обеспечение бесперебойного электроснабжения;</w:t>
      </w:r>
    </w:p>
    <w:p w14:paraId="6C8C863F" w14:textId="77777777" w:rsidR="00C657BC" w:rsidRPr="00DA291F" w:rsidRDefault="00C657BC" w:rsidP="00DA291F">
      <w:pPr>
        <w:widowControl w:val="0"/>
        <w:autoSpaceDE w:val="0"/>
        <w:autoSpaceDN w:val="0"/>
        <w:spacing w:after="0" w:line="240" w:lineRule="auto"/>
        <w:ind w:firstLine="709"/>
        <w:jc w:val="both"/>
        <w:rPr>
          <w:rFonts w:ascii="Times New Roman" w:eastAsia="Calibri" w:hAnsi="Times New Roman" w:cs="Times New Roman"/>
          <w:sz w:val="28"/>
          <w:szCs w:val="28"/>
        </w:rPr>
      </w:pPr>
      <w:r w:rsidRPr="00DA291F">
        <w:rPr>
          <w:rFonts w:ascii="Times New Roman" w:hAnsi="Times New Roman" w:cs="Times New Roman"/>
          <w:sz w:val="28"/>
          <w:szCs w:val="28"/>
        </w:rPr>
        <w:t xml:space="preserve">обеспечение надежности и бесперебойности поставок энергоресурсов потребителям </w:t>
      </w:r>
      <w:r w:rsidRPr="00DA291F">
        <w:rPr>
          <w:rFonts w:ascii="Times New Roman" w:eastAsia="Calibri" w:hAnsi="Times New Roman" w:cs="Times New Roman"/>
          <w:sz w:val="28"/>
          <w:szCs w:val="28"/>
        </w:rPr>
        <w:t>всей территории области с учётом их перспективного развития</w:t>
      </w:r>
      <w:r w:rsidRPr="00DA291F">
        <w:rPr>
          <w:rFonts w:ascii="Times New Roman" w:hAnsi="Times New Roman" w:cs="Times New Roman"/>
          <w:sz w:val="28"/>
          <w:szCs w:val="28"/>
        </w:rPr>
        <w:t xml:space="preserve"> (</w:t>
      </w:r>
      <w:r w:rsidRPr="00DA291F">
        <w:rPr>
          <w:rFonts w:ascii="Times New Roman" w:eastAsia="Calibri" w:hAnsi="Times New Roman" w:cs="Times New Roman"/>
          <w:sz w:val="28"/>
          <w:szCs w:val="28"/>
        </w:rPr>
        <w:t>развитие систем производства и распределения энергоресурсов с учётом их перспективного развития</w:t>
      </w:r>
      <w:r w:rsidRPr="00DA291F">
        <w:rPr>
          <w:rFonts w:ascii="Times New Roman" w:eastAsia="Times New Roman" w:hAnsi="Times New Roman" w:cs="Times New Roman"/>
          <w:sz w:val="28"/>
          <w:szCs w:val="28"/>
          <w:lang w:eastAsia="ru-RU"/>
        </w:rPr>
        <w:t>, развитие розничных рынков энергии и мощности);</w:t>
      </w:r>
    </w:p>
    <w:p w14:paraId="6607217C" w14:textId="77777777" w:rsidR="00C657BC" w:rsidRPr="00DA291F" w:rsidRDefault="00C657BC" w:rsidP="00DA291F">
      <w:pPr>
        <w:widowControl w:val="0"/>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внедрение перспективных энергосберегающих и энергоэффективных технологий, в т.ч. обеспечивающих повышение экологической эффективности деятельности ТЭК;</w:t>
      </w:r>
    </w:p>
    <w:p w14:paraId="3A9C82F7" w14:textId="77777777"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осуществление генерации энергии с учетом оптимального соотношения централизованной и распределенной (децентрализованной), развития совместной выработки электрической и тепловой энергии, вовлечения тепловой генерации области в баланс производства электроэнергии;</w:t>
      </w:r>
    </w:p>
    <w:p w14:paraId="21590D4E" w14:textId="77777777"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системы газоснабжения Новосибирской области, в том числе сельских территорий;</w:t>
      </w:r>
    </w:p>
    <w:p w14:paraId="70603F6D" w14:textId="77777777" w:rsidR="00C657BC" w:rsidRPr="00DA291F" w:rsidRDefault="00C657B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модернизация жилищно-коммунальной инфраструктуры;</w:t>
      </w:r>
    </w:p>
    <w:p w14:paraId="376E2D7D" w14:textId="77777777"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 особенно в вододефицитных западных и юго-западных районах области;</w:t>
      </w:r>
    </w:p>
    <w:p w14:paraId="18D3D5AD" w14:textId="77777777"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модернизация систем водоснабжения с использованием перспективных технологий водоподготовки, строительство в населенных пунктах станций водоподготовки для обеспечения жителей качественной питьевой водой;</w:t>
      </w:r>
    </w:p>
    <w:p w14:paraId="11B90958" w14:textId="77777777"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инфраструктуры, связанной с обеспечением централизованного водоснабжения, подключением жилых домов к централизованной системе водоснабжения и водоотведения;</w:t>
      </w:r>
    </w:p>
    <w:p w14:paraId="02A830FE" w14:textId="77777777"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строительство в населенных пунктах станций водоподготовки для обеспечения жителей качественной питьевой водой;</w:t>
      </w:r>
    </w:p>
    <w:p w14:paraId="096C2059" w14:textId="77777777"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стимулирование реализации на территории области проектов по обеспечению населенных пунктов коммуникациями сбора и транспортировки стоков, канализационными очистными сооружениями;</w:t>
      </w:r>
    </w:p>
    <w:p w14:paraId="14219FEC" w14:textId="77777777"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внедрение стандарта новой благоустроенной среды в населенных пунктах с численностью населения более 1 тыс. человек;</w:t>
      </w:r>
    </w:p>
    <w:p w14:paraId="6900E3EF" w14:textId="38CC3589" w:rsidR="00C657BC"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благоустройство дворовых территорий многоквартирных домов населенных пунктов Новосибирской области, общественных пространств населенных пунктов Новосибирской области, обустройство мест массового отдыха населения (городских парков).</w:t>
      </w:r>
    </w:p>
    <w:p w14:paraId="730ADE9A" w14:textId="58930A48" w:rsidR="003C52DF" w:rsidRPr="00DA291F" w:rsidRDefault="003C52DF" w:rsidP="003C52D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В перспективе до 2030 г</w:t>
      </w:r>
      <w:r>
        <w:rPr>
          <w:rFonts w:ascii="Times New Roman" w:eastAsia="Calibri" w:hAnsi="Times New Roman" w:cs="Times New Roman"/>
          <w:sz w:val="28"/>
          <w:szCs w:val="28"/>
        </w:rPr>
        <w:t>ода</w:t>
      </w:r>
      <w:r w:rsidRPr="00DA291F">
        <w:rPr>
          <w:rFonts w:ascii="Times New Roman" w:eastAsia="Calibri" w:hAnsi="Times New Roman" w:cs="Times New Roman"/>
          <w:sz w:val="28"/>
          <w:szCs w:val="28"/>
        </w:rPr>
        <w:t xml:space="preserve"> электроэнергетика Новосибирской области видится как развитая промышленная отрасль экономики Новосибирской области, обеспечивающая не только надёжное и эффективное </w:t>
      </w:r>
      <w:r>
        <w:rPr>
          <w:rFonts w:ascii="Times New Roman" w:eastAsia="Calibri" w:hAnsi="Times New Roman" w:cs="Times New Roman"/>
          <w:sz w:val="28"/>
          <w:szCs w:val="28"/>
        </w:rPr>
        <w:t xml:space="preserve">снабжение </w:t>
      </w:r>
      <w:r w:rsidRPr="00DA291F">
        <w:rPr>
          <w:rFonts w:ascii="Times New Roman" w:eastAsia="Calibri" w:hAnsi="Times New Roman" w:cs="Times New Roman"/>
          <w:sz w:val="28"/>
          <w:szCs w:val="28"/>
        </w:rPr>
        <w:t xml:space="preserve">энергетическими ресурсами </w:t>
      </w:r>
      <w:r w:rsidRPr="00DA291F">
        <w:rPr>
          <w:rFonts w:ascii="Times New Roman" w:eastAsia="Times New Roman" w:hAnsi="Times New Roman" w:cs="Times New Roman"/>
          <w:sz w:val="28"/>
          <w:szCs w:val="28"/>
          <w:lang w:eastAsia="ru-RU"/>
        </w:rPr>
        <w:t>–</w:t>
      </w:r>
      <w:r w:rsidRPr="00DA291F">
        <w:rPr>
          <w:rFonts w:ascii="Times New Roman" w:eastAsia="Calibri" w:hAnsi="Times New Roman" w:cs="Times New Roman"/>
          <w:sz w:val="28"/>
          <w:szCs w:val="28"/>
        </w:rPr>
        <w:t xml:space="preserve"> тепловой и электрической энергией потребителей этих ресурсов, расположенных на территории области, но и постоянный рост производства собственной товарной продукции, которая стимулирует развитие производства промышленной продукции, увеличение объема предоставления услуг, гарантирует нарастающую инвестиционную привлекательность отрасли и собственную энергетическую эффективность.</w:t>
      </w:r>
    </w:p>
    <w:p w14:paraId="272218B7" w14:textId="7744A412" w:rsidR="003C52DF" w:rsidRPr="00DA291F" w:rsidRDefault="003C52DF" w:rsidP="003C52DF">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результате реализации стратегии планируется </w:t>
      </w:r>
      <w:r w:rsidRPr="00DA291F">
        <w:rPr>
          <w:rFonts w:ascii="Times New Roman" w:eastAsia="Calibri" w:hAnsi="Times New Roman" w:cs="Times New Roman"/>
          <w:sz w:val="28"/>
          <w:szCs w:val="28"/>
        </w:rPr>
        <w:t>улучшение содержания объектов благоустройства, зеленых насаждений и в целом внешнего облика населенных пунктов муниципальных образований Новосибирской области, в том числе за счет обустройства дворовых территорий многоквартирных домов, благоустройства общественных пространств, ввода площадей обустроенных зон отдыха, спортивных и детских площадок на территориях населенных пунктов Новосибирской области.</w:t>
      </w:r>
    </w:p>
    <w:p w14:paraId="71AD71E6" w14:textId="36BD6F1F" w:rsidR="00596927" w:rsidRPr="00DA291F" w:rsidRDefault="00596927" w:rsidP="0059692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DA291F">
        <w:rPr>
          <w:rFonts w:ascii="Times New Roman" w:eastAsia="Times New Roman" w:hAnsi="Times New Roman" w:cs="Times New Roman"/>
          <w:sz w:val="28"/>
          <w:szCs w:val="28"/>
        </w:rPr>
        <w:t>адач</w:t>
      </w:r>
      <w:r w:rsidR="00C04AC1">
        <w:rPr>
          <w:rFonts w:ascii="Times New Roman" w:eastAsia="Times New Roman" w:hAnsi="Times New Roman" w:cs="Times New Roman"/>
          <w:sz w:val="28"/>
          <w:szCs w:val="28"/>
        </w:rPr>
        <w:t>а</w:t>
      </w:r>
      <w:r w:rsidRPr="00DA291F">
        <w:rPr>
          <w:rFonts w:ascii="Times New Roman" w:eastAsia="Times New Roman" w:hAnsi="Times New Roman" w:cs="Times New Roman"/>
          <w:sz w:val="28"/>
          <w:szCs w:val="28"/>
        </w:rPr>
        <w:t xml:space="preserve"> и основны</w:t>
      </w:r>
      <w:r>
        <w:rPr>
          <w:rFonts w:ascii="Times New Roman" w:eastAsia="Times New Roman" w:hAnsi="Times New Roman" w:cs="Times New Roman"/>
          <w:sz w:val="28"/>
          <w:szCs w:val="28"/>
        </w:rPr>
        <w:t>е</w:t>
      </w:r>
      <w:r w:rsidRPr="00DA291F">
        <w:rPr>
          <w:rFonts w:ascii="Times New Roman" w:eastAsia="Times New Roman" w:hAnsi="Times New Roman" w:cs="Times New Roman"/>
          <w:sz w:val="28"/>
          <w:szCs w:val="28"/>
        </w:rPr>
        <w:t xml:space="preserve"> направлени</w:t>
      </w:r>
      <w:r>
        <w:rPr>
          <w:rFonts w:ascii="Times New Roman" w:eastAsia="Times New Roman" w:hAnsi="Times New Roman" w:cs="Times New Roman"/>
          <w:sz w:val="28"/>
          <w:szCs w:val="28"/>
        </w:rPr>
        <w:t>я</w:t>
      </w:r>
      <w:r w:rsidRPr="00DA291F">
        <w:rPr>
          <w:rFonts w:ascii="Times New Roman" w:eastAsia="Times New Roman" w:hAnsi="Times New Roman" w:cs="Times New Roman"/>
          <w:sz w:val="28"/>
          <w:szCs w:val="28"/>
        </w:rPr>
        <w:t xml:space="preserve"> деятельности </w:t>
      </w:r>
      <w:r w:rsidRPr="00DA291F">
        <w:rPr>
          <w:rFonts w:ascii="Times New Roman" w:eastAsia="Times New Roman" w:hAnsi="Times New Roman" w:cs="Times New Roman"/>
          <w:spacing w:val="2"/>
          <w:sz w:val="28"/>
          <w:szCs w:val="28"/>
          <w:lang w:eastAsia="ru-RU"/>
        </w:rPr>
        <w:t xml:space="preserve">в сфере жилищно-коммунального хозяйства, обеспечения энергобезопасности и повышения энергоэффективности </w:t>
      </w:r>
      <w:r w:rsidRPr="00DC334D">
        <w:rPr>
          <w:rFonts w:ascii="Times New Roman" w:eastAsia="Times New Roman" w:hAnsi="Times New Roman" w:cs="Times New Roman"/>
          <w:sz w:val="28"/>
          <w:szCs w:val="28"/>
        </w:rPr>
        <w:t xml:space="preserve"> </w:t>
      </w:r>
      <w:r w:rsidRPr="00DA291F">
        <w:rPr>
          <w:rFonts w:ascii="Times New Roman" w:eastAsia="Times New Roman" w:hAnsi="Times New Roman" w:cs="Times New Roman"/>
          <w:sz w:val="28"/>
          <w:szCs w:val="28"/>
        </w:rPr>
        <w:t>буд</w:t>
      </w:r>
      <w:r>
        <w:rPr>
          <w:rFonts w:ascii="Times New Roman" w:eastAsia="Times New Roman" w:hAnsi="Times New Roman" w:cs="Times New Roman"/>
          <w:sz w:val="28"/>
          <w:szCs w:val="28"/>
        </w:rPr>
        <w:t>у</w:t>
      </w:r>
      <w:r w:rsidRPr="00DA291F">
        <w:rPr>
          <w:rFonts w:ascii="Times New Roman" w:eastAsia="Times New Roman" w:hAnsi="Times New Roman" w:cs="Times New Roman"/>
          <w:sz w:val="28"/>
          <w:szCs w:val="28"/>
        </w:rPr>
        <w:t xml:space="preserve">т </w:t>
      </w:r>
      <w:r>
        <w:rPr>
          <w:rFonts w:ascii="Times New Roman" w:eastAsia="Times New Roman" w:hAnsi="Times New Roman" w:cs="Times New Roman"/>
          <w:sz w:val="28"/>
          <w:szCs w:val="28"/>
        </w:rPr>
        <w:t xml:space="preserve">реализовываться </w:t>
      </w:r>
      <w:r w:rsidRPr="00DA291F">
        <w:rPr>
          <w:rFonts w:ascii="Times New Roman" w:eastAsia="Times New Roman" w:hAnsi="Times New Roman" w:cs="Times New Roman"/>
          <w:sz w:val="28"/>
          <w:szCs w:val="28"/>
        </w:rPr>
        <w:t>в рамках:</w:t>
      </w:r>
    </w:p>
    <w:p w14:paraId="4989453B" w14:textId="77777777" w:rsidR="009E3D1C" w:rsidRPr="00DA291F" w:rsidRDefault="009E3D1C" w:rsidP="009E3D1C">
      <w:pPr>
        <w:spacing w:after="0" w:line="240" w:lineRule="auto"/>
        <w:ind w:firstLine="709"/>
        <w:jc w:val="both"/>
        <w:rPr>
          <w:rFonts w:ascii="Times New Roman" w:eastAsia="Calibri" w:hAnsi="Times New Roman" w:cs="Times New Roman"/>
          <w:sz w:val="28"/>
          <w:szCs w:val="28"/>
        </w:rPr>
      </w:pPr>
      <w:bookmarkStart w:id="846" w:name="_Toc528173365"/>
      <w:bookmarkStart w:id="847" w:name="_Toc528318719"/>
      <w:r w:rsidRPr="00DA291F">
        <w:rPr>
          <w:rFonts w:ascii="Times New Roman" w:eastAsia="Calibri" w:hAnsi="Times New Roman" w:cs="Times New Roman"/>
          <w:sz w:val="28"/>
          <w:szCs w:val="28"/>
        </w:rPr>
        <w:t>национальных проектов «Жилье и городская среда», «Экология» в соответствии с Указом Президента Российской Федерации от 7.05.2018 № 204 «О национальных целях и стратегических задачах развития Российской Федерации на период до 2024 года»;</w:t>
      </w:r>
    </w:p>
    <w:p w14:paraId="6B780E61" w14:textId="1640E4B1" w:rsidR="00C657BC" w:rsidRPr="00DA291F" w:rsidRDefault="00C657BC"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w:t>
      </w:r>
      <w:r w:rsidR="00596927">
        <w:rPr>
          <w:rFonts w:ascii="Times New Roman" w:hAnsi="Times New Roman" w:cs="Times New Roman"/>
          <w:sz w:val="28"/>
          <w:szCs w:val="28"/>
        </w:rPr>
        <w:t>ых</w:t>
      </w:r>
      <w:r w:rsidRPr="00DA291F">
        <w:rPr>
          <w:rFonts w:ascii="Times New Roman" w:hAnsi="Times New Roman" w:cs="Times New Roman"/>
          <w:sz w:val="28"/>
          <w:szCs w:val="28"/>
        </w:rPr>
        <w:t xml:space="preserve"> программ Новосибирской области «Энергосбережение и повышение энергетической эффективности Новосибирской области»</w:t>
      </w:r>
      <w:r w:rsidR="00596927">
        <w:rPr>
          <w:rFonts w:ascii="Times New Roman" w:hAnsi="Times New Roman" w:cs="Times New Roman"/>
          <w:sz w:val="28"/>
          <w:szCs w:val="28"/>
        </w:rPr>
        <w:t xml:space="preserve"> и </w:t>
      </w:r>
      <w:bookmarkStart w:id="848" w:name="_Toc528173366"/>
      <w:bookmarkStart w:id="849" w:name="_Toc528318720"/>
      <w:bookmarkEnd w:id="846"/>
      <w:bookmarkEnd w:id="847"/>
      <w:r w:rsidRPr="00DA291F">
        <w:rPr>
          <w:rFonts w:ascii="Times New Roman" w:hAnsi="Times New Roman" w:cs="Times New Roman"/>
          <w:sz w:val="28"/>
          <w:szCs w:val="28"/>
        </w:rPr>
        <w:t>«Жилищно-коммунальное хозяйство Новосибирской области»;</w:t>
      </w:r>
      <w:bookmarkEnd w:id="848"/>
      <w:bookmarkEnd w:id="849"/>
    </w:p>
    <w:p w14:paraId="7EFC7001"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региональных проектов («Умный город» и «Умный регион»);</w:t>
      </w:r>
    </w:p>
    <w:p w14:paraId="3561DE0F" w14:textId="4C8C3086" w:rsidR="00C657BC" w:rsidRPr="00DA291F" w:rsidRDefault="00C657BC"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инвестиционных проектов</w:t>
      </w:r>
      <w:r w:rsidR="00AB52F8">
        <w:rPr>
          <w:rFonts w:ascii="Times New Roman" w:hAnsi="Times New Roman" w:cs="Times New Roman"/>
          <w:sz w:val="28"/>
          <w:szCs w:val="28"/>
        </w:rPr>
        <w:t>, перечень которых представлен в</w:t>
      </w:r>
      <w:r w:rsidRPr="00DA291F">
        <w:rPr>
          <w:rFonts w:ascii="Times New Roman" w:hAnsi="Times New Roman" w:cs="Times New Roman"/>
          <w:sz w:val="28"/>
          <w:szCs w:val="28"/>
        </w:rPr>
        <w:t xml:space="preserve"> приложени</w:t>
      </w:r>
      <w:r w:rsidR="00AB52F8">
        <w:rPr>
          <w:rFonts w:ascii="Times New Roman" w:hAnsi="Times New Roman" w:cs="Times New Roman"/>
          <w:sz w:val="28"/>
          <w:szCs w:val="28"/>
        </w:rPr>
        <w:t>и</w:t>
      </w:r>
      <w:r w:rsidR="00E4686F" w:rsidRPr="00DA291F">
        <w:rPr>
          <w:rFonts w:ascii="Times New Roman" w:hAnsi="Times New Roman" w:cs="Times New Roman"/>
          <w:sz w:val="28"/>
          <w:szCs w:val="28"/>
        </w:rPr>
        <w:t xml:space="preserve"> 2</w:t>
      </w:r>
      <w:r w:rsidRPr="00DA291F">
        <w:rPr>
          <w:rFonts w:ascii="Times New Roman" w:hAnsi="Times New Roman" w:cs="Times New Roman"/>
          <w:sz w:val="28"/>
          <w:szCs w:val="28"/>
        </w:rPr>
        <w:t>.</w:t>
      </w:r>
    </w:p>
    <w:p w14:paraId="775CC867" w14:textId="249A14C5" w:rsidR="00B32FE2" w:rsidRPr="003C52DF" w:rsidRDefault="00B32FE2" w:rsidP="00B32FE2">
      <w:pPr>
        <w:spacing w:after="0" w:line="240" w:lineRule="auto"/>
        <w:ind w:firstLine="709"/>
        <w:jc w:val="both"/>
        <w:rPr>
          <w:rFonts w:ascii="Times New Roman" w:eastAsia="Times New Roman" w:hAnsi="Times New Roman" w:cs="Times New Roman"/>
          <w:sz w:val="28"/>
          <w:szCs w:val="28"/>
        </w:rPr>
      </w:pPr>
      <w:r w:rsidRPr="003C52DF">
        <w:rPr>
          <w:rFonts w:ascii="Times New Roman" w:eastAsia="Times New Roman" w:hAnsi="Times New Roman" w:cs="Times New Roman"/>
          <w:sz w:val="28"/>
          <w:szCs w:val="28"/>
        </w:rPr>
        <w:t xml:space="preserve">Результатом реализации стратегии </w:t>
      </w:r>
      <w:r w:rsidR="00AF2E51" w:rsidRPr="003C52DF">
        <w:rPr>
          <w:rFonts w:ascii="Times New Roman" w:eastAsia="Calibri" w:hAnsi="Times New Roman" w:cs="Times New Roman"/>
          <w:sz w:val="28"/>
          <w:szCs w:val="28"/>
        </w:rPr>
        <w:t>по модернизации топливно-энергетического комплекса, системы жилищно-коммунального хозяйства и создания благоприятной среды</w:t>
      </w:r>
      <w:r w:rsidR="00AF2E51" w:rsidRPr="003C52DF">
        <w:rPr>
          <w:rFonts w:ascii="Times New Roman" w:eastAsia="Times New Roman" w:hAnsi="Times New Roman" w:cs="Times New Roman"/>
          <w:sz w:val="28"/>
          <w:szCs w:val="28"/>
        </w:rPr>
        <w:t xml:space="preserve"> </w:t>
      </w:r>
      <w:r w:rsidRPr="003C52DF">
        <w:rPr>
          <w:rFonts w:ascii="Times New Roman" w:eastAsia="Times New Roman" w:hAnsi="Times New Roman" w:cs="Times New Roman"/>
          <w:sz w:val="28"/>
          <w:szCs w:val="28"/>
        </w:rPr>
        <w:t>будет являться достижение следующих значений показателей по инновационному сценарию к 2030 году:</w:t>
      </w:r>
    </w:p>
    <w:p w14:paraId="79C24EA8" w14:textId="6961A2D2" w:rsidR="00C657BC" w:rsidRPr="003C52DF" w:rsidRDefault="00C657BC" w:rsidP="00DA291F">
      <w:pPr>
        <w:widowControl w:val="0"/>
        <w:autoSpaceDE w:val="0"/>
        <w:autoSpaceDN w:val="0"/>
        <w:spacing w:after="0" w:line="240" w:lineRule="auto"/>
        <w:ind w:firstLine="709"/>
        <w:jc w:val="both"/>
        <w:rPr>
          <w:rFonts w:ascii="Times New Roman" w:hAnsi="Times New Roman" w:cs="Times New Roman"/>
          <w:sz w:val="28"/>
          <w:szCs w:val="28"/>
        </w:rPr>
      </w:pPr>
      <w:r w:rsidRPr="003C52DF">
        <w:rPr>
          <w:rFonts w:ascii="Times New Roman" w:hAnsi="Times New Roman" w:cs="Times New Roman"/>
          <w:sz w:val="28"/>
          <w:szCs w:val="28"/>
        </w:rPr>
        <w:t>обеспечение энергетической эффективности производства валового регионального продукта Новосибирской области (снижение энергоемкости ВРП Н</w:t>
      </w:r>
      <w:r w:rsidR="003C52DF" w:rsidRPr="003C52DF">
        <w:rPr>
          <w:rFonts w:ascii="Times New Roman" w:hAnsi="Times New Roman" w:cs="Times New Roman"/>
          <w:sz w:val="28"/>
          <w:szCs w:val="28"/>
        </w:rPr>
        <w:t>овосибирской области</w:t>
      </w:r>
      <w:r w:rsidRPr="003C52DF">
        <w:rPr>
          <w:rFonts w:ascii="Times New Roman" w:hAnsi="Times New Roman" w:cs="Times New Roman"/>
          <w:sz w:val="28"/>
          <w:szCs w:val="28"/>
        </w:rPr>
        <w:t xml:space="preserve"> до 70% к уровню 2014 года);</w:t>
      </w:r>
    </w:p>
    <w:p w14:paraId="2E50729A" w14:textId="735DAB15" w:rsidR="00C657BC" w:rsidRPr="003C52DF" w:rsidRDefault="00C657BC" w:rsidP="00DA291F">
      <w:pPr>
        <w:widowControl w:val="0"/>
        <w:autoSpaceDE w:val="0"/>
        <w:autoSpaceDN w:val="0"/>
        <w:spacing w:after="0" w:line="240" w:lineRule="auto"/>
        <w:ind w:firstLine="709"/>
        <w:jc w:val="both"/>
        <w:rPr>
          <w:rFonts w:ascii="Times New Roman" w:hAnsi="Times New Roman" w:cs="Times New Roman"/>
          <w:sz w:val="28"/>
          <w:szCs w:val="28"/>
        </w:rPr>
      </w:pPr>
      <w:r w:rsidRPr="003C52DF">
        <w:rPr>
          <w:rFonts w:ascii="Times New Roman" w:hAnsi="Times New Roman" w:cs="Times New Roman"/>
          <w:sz w:val="28"/>
          <w:szCs w:val="28"/>
        </w:rPr>
        <w:t>увеличение передачи электроэнергии потребителям сетевыми организациями до 14,2 млрд</w:t>
      </w:r>
      <w:r w:rsidR="003C52DF" w:rsidRPr="003C52DF">
        <w:rPr>
          <w:rFonts w:ascii="Times New Roman" w:hAnsi="Times New Roman" w:cs="Times New Roman"/>
          <w:sz w:val="28"/>
          <w:szCs w:val="28"/>
        </w:rPr>
        <w:t>.</w:t>
      </w:r>
      <w:r w:rsidRPr="003C52DF">
        <w:rPr>
          <w:rFonts w:ascii="Times New Roman" w:hAnsi="Times New Roman" w:cs="Times New Roman"/>
          <w:sz w:val="28"/>
          <w:szCs w:val="28"/>
        </w:rPr>
        <w:t xml:space="preserve"> кВтч;</w:t>
      </w:r>
    </w:p>
    <w:p w14:paraId="5F494341" w14:textId="77777777" w:rsidR="00C657BC" w:rsidRPr="003C52DF" w:rsidRDefault="00C657BC" w:rsidP="00DA291F">
      <w:pPr>
        <w:widowControl w:val="0"/>
        <w:autoSpaceDE w:val="0"/>
        <w:autoSpaceDN w:val="0"/>
        <w:spacing w:after="0" w:line="240" w:lineRule="auto"/>
        <w:ind w:firstLine="709"/>
        <w:jc w:val="both"/>
        <w:rPr>
          <w:rFonts w:ascii="Times New Roman" w:hAnsi="Times New Roman" w:cs="Times New Roman"/>
          <w:sz w:val="28"/>
          <w:szCs w:val="28"/>
        </w:rPr>
      </w:pPr>
      <w:r w:rsidRPr="003C52DF">
        <w:rPr>
          <w:rFonts w:ascii="Times New Roman" w:hAnsi="Times New Roman" w:cs="Times New Roman"/>
          <w:sz w:val="28"/>
          <w:szCs w:val="28"/>
        </w:rPr>
        <w:t>увеличение доли населения Новосибирской области, обеспеченного качественной питьевой водой, отвечающей требованиям безопасности и безвредности, в необходимом количестве до 100%;</w:t>
      </w:r>
    </w:p>
    <w:p w14:paraId="18A5EF21" w14:textId="77777777" w:rsidR="00C657BC" w:rsidRPr="00DA291F" w:rsidRDefault="00C657BC" w:rsidP="00DA291F">
      <w:pPr>
        <w:widowControl w:val="0"/>
        <w:autoSpaceDE w:val="0"/>
        <w:autoSpaceDN w:val="0"/>
        <w:spacing w:after="0" w:line="240" w:lineRule="auto"/>
        <w:ind w:firstLine="709"/>
        <w:jc w:val="both"/>
        <w:rPr>
          <w:rFonts w:ascii="Times New Roman" w:hAnsi="Times New Roman" w:cs="Times New Roman"/>
          <w:sz w:val="28"/>
          <w:szCs w:val="28"/>
        </w:rPr>
      </w:pPr>
      <w:r w:rsidRPr="003C52DF">
        <w:rPr>
          <w:rFonts w:ascii="Times New Roman" w:hAnsi="Times New Roman" w:cs="Times New Roman"/>
          <w:sz w:val="28"/>
          <w:szCs w:val="28"/>
        </w:rPr>
        <w:t>увеличение удельного веса общей площади жилого фонда, оборудованного</w:t>
      </w:r>
      <w:r w:rsidRPr="00DA291F">
        <w:rPr>
          <w:rFonts w:ascii="Times New Roman" w:hAnsi="Times New Roman" w:cs="Times New Roman"/>
          <w:sz w:val="28"/>
          <w:szCs w:val="28"/>
        </w:rPr>
        <w:t xml:space="preserve"> водопроводом, до 93%;</w:t>
      </w:r>
    </w:p>
    <w:p w14:paraId="30D388A6" w14:textId="77777777"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увеличение удельного веса общей площади жилого фонда, оборудованного водоотведением (канализацией), до 86,8%;</w:t>
      </w:r>
    </w:p>
    <w:p w14:paraId="3E2E22F8" w14:textId="275C774D" w:rsidR="00C657BC" w:rsidRPr="00DA291F" w:rsidRDefault="00C657BC"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увеличение удельного веса общей площади жилого фонда, оборудованного горячим водоснабжением, до 80%</w:t>
      </w:r>
      <w:r w:rsidR="003C52DF">
        <w:rPr>
          <w:rFonts w:ascii="Times New Roman" w:eastAsia="Calibri" w:hAnsi="Times New Roman" w:cs="Times New Roman"/>
          <w:sz w:val="28"/>
          <w:szCs w:val="28"/>
        </w:rPr>
        <w:t>.</w:t>
      </w:r>
    </w:p>
    <w:p w14:paraId="0D9D79B2" w14:textId="77777777" w:rsidR="003C52DF" w:rsidRDefault="003C52DF" w:rsidP="00DA291F">
      <w:pPr>
        <w:spacing w:after="0" w:line="240" w:lineRule="auto"/>
        <w:ind w:firstLine="709"/>
        <w:jc w:val="both"/>
        <w:rPr>
          <w:rFonts w:ascii="Times New Roman" w:eastAsia="Calibri" w:hAnsi="Times New Roman" w:cs="Times New Roman"/>
          <w:sz w:val="28"/>
          <w:szCs w:val="28"/>
        </w:rPr>
      </w:pPr>
    </w:p>
    <w:p w14:paraId="0B0F8E7B" w14:textId="0D898CB8" w:rsidR="00CF66F4" w:rsidRPr="00DA291F" w:rsidRDefault="00CF66F4" w:rsidP="00DA291F">
      <w:pPr>
        <w:pStyle w:val="ConsPlusNormal"/>
        <w:widowControl/>
        <w:tabs>
          <w:tab w:val="left" w:pos="1276"/>
        </w:tabs>
        <w:ind w:left="1276" w:hanging="567"/>
        <w:outlineLvl w:val="0"/>
        <w:rPr>
          <w:rFonts w:ascii="Times New Roman" w:hAnsi="Times New Roman" w:cs="Times New Roman"/>
          <w:sz w:val="28"/>
          <w:szCs w:val="28"/>
        </w:rPr>
      </w:pPr>
      <w:bookmarkStart w:id="850" w:name="_Toc528144326"/>
      <w:bookmarkStart w:id="851" w:name="_Toc528168410"/>
      <w:bookmarkStart w:id="852" w:name="_Toc528169104"/>
      <w:bookmarkStart w:id="853" w:name="_Toc528173367"/>
      <w:bookmarkStart w:id="854" w:name="_Toc528318721"/>
      <w:bookmarkStart w:id="855" w:name="_Toc528597411"/>
      <w:bookmarkStart w:id="856" w:name="_Toc528759798"/>
      <w:bookmarkStart w:id="857" w:name="_Toc529979657"/>
      <w:r w:rsidRPr="00DA291F">
        <w:rPr>
          <w:rFonts w:ascii="Times New Roman" w:hAnsi="Times New Roman" w:cs="Times New Roman"/>
          <w:sz w:val="28"/>
          <w:szCs w:val="28"/>
        </w:rPr>
        <w:t>10. </w:t>
      </w:r>
      <w:bookmarkEnd w:id="820"/>
      <w:bookmarkEnd w:id="821"/>
      <w:bookmarkEnd w:id="822"/>
      <w:bookmarkEnd w:id="850"/>
      <w:bookmarkEnd w:id="851"/>
      <w:bookmarkEnd w:id="852"/>
      <w:bookmarkEnd w:id="853"/>
      <w:bookmarkEnd w:id="854"/>
      <w:bookmarkEnd w:id="855"/>
      <w:r w:rsidR="00CF51DE" w:rsidRPr="00DA291F">
        <w:rPr>
          <w:rFonts w:ascii="Times New Roman" w:hAnsi="Times New Roman" w:cs="Times New Roman"/>
          <w:sz w:val="28"/>
          <w:szCs w:val="28"/>
        </w:rPr>
        <w:t>Механизмы реализации стратегии</w:t>
      </w:r>
      <w:bookmarkEnd w:id="856"/>
      <w:bookmarkEnd w:id="857"/>
    </w:p>
    <w:p w14:paraId="6ED9C57E" w14:textId="77777777" w:rsidR="00CF66F4" w:rsidRPr="00DA291F" w:rsidRDefault="00CF66F4" w:rsidP="00DA291F">
      <w:pPr>
        <w:pStyle w:val="ConsPlusNormal"/>
        <w:widowControl/>
        <w:ind w:firstLine="709"/>
        <w:jc w:val="both"/>
        <w:rPr>
          <w:rFonts w:ascii="Times New Roman" w:eastAsiaTheme="minorHAnsi" w:hAnsi="Times New Roman" w:cs="Times New Roman"/>
          <w:sz w:val="28"/>
          <w:szCs w:val="28"/>
          <w:lang w:eastAsia="en-US"/>
        </w:rPr>
      </w:pPr>
    </w:p>
    <w:p w14:paraId="337A778C" w14:textId="234F0B1C" w:rsidR="00CF66F4" w:rsidRPr="00DA291F" w:rsidRDefault="00CF66F4" w:rsidP="00DA291F">
      <w:pPr>
        <w:pStyle w:val="ConsPlusNormal"/>
        <w:widowControl/>
        <w:ind w:firstLine="709"/>
        <w:jc w:val="both"/>
        <w:rPr>
          <w:rFonts w:ascii="Times New Roman" w:eastAsiaTheme="minorHAnsi" w:hAnsi="Times New Roman" w:cs="Times New Roman"/>
          <w:sz w:val="28"/>
          <w:szCs w:val="28"/>
          <w:lang w:eastAsia="en-US"/>
        </w:rPr>
      </w:pPr>
      <w:r w:rsidRPr="00DA291F">
        <w:rPr>
          <w:rFonts w:ascii="Times New Roman" w:eastAsiaTheme="minorHAnsi" w:hAnsi="Times New Roman" w:cs="Times New Roman"/>
          <w:sz w:val="28"/>
          <w:szCs w:val="28"/>
          <w:lang w:eastAsia="en-US"/>
        </w:rPr>
        <w:t xml:space="preserve">Реализация настоящей </w:t>
      </w:r>
      <w:r w:rsidR="00DD5E15">
        <w:rPr>
          <w:rFonts w:ascii="Times New Roman" w:eastAsiaTheme="minorHAnsi" w:hAnsi="Times New Roman" w:cs="Times New Roman"/>
          <w:sz w:val="28"/>
          <w:szCs w:val="28"/>
          <w:lang w:eastAsia="en-US"/>
        </w:rPr>
        <w:t>с</w:t>
      </w:r>
      <w:r w:rsidRPr="00DA291F">
        <w:rPr>
          <w:rFonts w:ascii="Times New Roman" w:eastAsiaTheme="minorHAnsi" w:hAnsi="Times New Roman" w:cs="Times New Roman"/>
          <w:sz w:val="28"/>
          <w:szCs w:val="28"/>
          <w:lang w:eastAsia="en-US"/>
        </w:rPr>
        <w:t>тратегии обеспечивается согласованными действиями органов государственной власти Новосибирской области, федеральных органов государственной власти, органов местного самоуправления, научных и образовательных организаций, институтов развития, общественных организаций, предпринимательского сообщества, государственных корпораций, государственных компаний.</w:t>
      </w:r>
    </w:p>
    <w:p w14:paraId="7C490A9A" w14:textId="77777777" w:rsidR="00CF66F4" w:rsidRPr="00DA291F" w:rsidRDefault="00CF66F4" w:rsidP="00DA291F">
      <w:pPr>
        <w:pStyle w:val="ConsPlusNormal"/>
        <w:widowControl/>
        <w:ind w:firstLine="709"/>
        <w:jc w:val="both"/>
        <w:rPr>
          <w:rFonts w:ascii="Times New Roman" w:eastAsiaTheme="minorHAnsi" w:hAnsi="Times New Roman" w:cs="Times New Roman"/>
          <w:sz w:val="28"/>
          <w:szCs w:val="28"/>
          <w:lang w:eastAsia="en-US"/>
        </w:rPr>
      </w:pPr>
    </w:p>
    <w:p w14:paraId="1928A07F" w14:textId="33FBE672" w:rsidR="00CF66F4" w:rsidRPr="00DA291F" w:rsidRDefault="00CF66F4" w:rsidP="00DA291F">
      <w:pPr>
        <w:pStyle w:val="ConsPlusNormal"/>
        <w:widowControl/>
        <w:ind w:firstLine="709"/>
        <w:jc w:val="both"/>
        <w:outlineLvl w:val="1"/>
        <w:rPr>
          <w:rFonts w:ascii="Times New Roman" w:hAnsi="Times New Roman" w:cs="Times New Roman"/>
          <w:sz w:val="28"/>
          <w:szCs w:val="28"/>
        </w:rPr>
      </w:pPr>
      <w:bookmarkStart w:id="858" w:name="_Toc528054744"/>
      <w:bookmarkStart w:id="859" w:name="_Toc528144327"/>
      <w:bookmarkStart w:id="860" w:name="_Toc528168411"/>
      <w:bookmarkStart w:id="861" w:name="_Toc528169105"/>
      <w:bookmarkStart w:id="862" w:name="_Toc528173368"/>
      <w:bookmarkStart w:id="863" w:name="_Toc528318722"/>
      <w:bookmarkStart w:id="864" w:name="_Toc528597412"/>
      <w:bookmarkStart w:id="865" w:name="_Toc528759799"/>
      <w:bookmarkStart w:id="866" w:name="_Toc529979658"/>
      <w:r w:rsidRPr="00DA291F">
        <w:rPr>
          <w:rFonts w:ascii="Times New Roman" w:hAnsi="Times New Roman" w:cs="Times New Roman"/>
          <w:sz w:val="28"/>
          <w:szCs w:val="28"/>
        </w:rPr>
        <w:t>10.1.</w:t>
      </w:r>
      <w:r w:rsidR="003A772C">
        <w:rPr>
          <w:rFonts w:ascii="Times New Roman" w:hAnsi="Times New Roman" w:cs="Times New Roman"/>
          <w:sz w:val="28"/>
          <w:szCs w:val="28"/>
        </w:rPr>
        <w:t> </w:t>
      </w:r>
      <w:r w:rsidRPr="00DA291F">
        <w:rPr>
          <w:rFonts w:ascii="Times New Roman" w:hAnsi="Times New Roman" w:cs="Times New Roman"/>
          <w:sz w:val="28"/>
          <w:szCs w:val="28"/>
        </w:rPr>
        <w:t>Совершенствование механизмов государственного управления</w:t>
      </w:r>
      <w:bookmarkEnd w:id="858"/>
      <w:bookmarkEnd w:id="859"/>
      <w:bookmarkEnd w:id="860"/>
      <w:bookmarkEnd w:id="861"/>
      <w:bookmarkEnd w:id="862"/>
      <w:bookmarkEnd w:id="863"/>
      <w:bookmarkEnd w:id="864"/>
      <w:bookmarkEnd w:id="865"/>
      <w:bookmarkEnd w:id="866"/>
      <w:r w:rsidRPr="00DA291F">
        <w:rPr>
          <w:rFonts w:ascii="Times New Roman" w:hAnsi="Times New Roman" w:cs="Times New Roman"/>
          <w:sz w:val="28"/>
          <w:szCs w:val="28"/>
        </w:rPr>
        <w:t xml:space="preserve"> </w:t>
      </w:r>
    </w:p>
    <w:p w14:paraId="074B8844" w14:textId="77777777" w:rsidR="00CF51DE" w:rsidRPr="00DA291F" w:rsidRDefault="00CF51DE" w:rsidP="00DA291F">
      <w:pPr>
        <w:autoSpaceDE w:val="0"/>
        <w:autoSpaceDN w:val="0"/>
        <w:adjustRightInd w:val="0"/>
        <w:spacing w:after="0" w:line="240" w:lineRule="auto"/>
        <w:ind w:firstLine="709"/>
        <w:jc w:val="both"/>
        <w:rPr>
          <w:rFonts w:ascii="Times New Roman" w:hAnsi="Times New Roman" w:cs="Times New Roman"/>
          <w:sz w:val="28"/>
          <w:szCs w:val="28"/>
        </w:rPr>
      </w:pPr>
      <w:bookmarkStart w:id="867" w:name="_Toc517790644"/>
      <w:bookmarkStart w:id="868" w:name="_Toc508804985"/>
    </w:p>
    <w:p w14:paraId="1C2B3FFC" w14:textId="46CFB354"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Одним из ключевых факторов успеха при реализации </w:t>
      </w:r>
      <w:r w:rsidR="00DD5E15">
        <w:rPr>
          <w:rFonts w:ascii="Times New Roman" w:hAnsi="Times New Roman" w:cs="Times New Roman"/>
          <w:sz w:val="28"/>
          <w:szCs w:val="28"/>
        </w:rPr>
        <w:t>с</w:t>
      </w:r>
      <w:r w:rsidRPr="00DA291F">
        <w:rPr>
          <w:rFonts w:ascii="Times New Roman" w:hAnsi="Times New Roman" w:cs="Times New Roman"/>
          <w:sz w:val="28"/>
          <w:szCs w:val="28"/>
        </w:rPr>
        <w:t>тратегии является степень эффективности государственного управления. Она затрагивает все уровни управления (федеральный, региональный, муниципальный), характеризуется результативностью взаимодействия между уровнями управления, между исполнительной и законодательной властью, органов государственного управления с бизнесом, общественными организациями, населением.</w:t>
      </w:r>
    </w:p>
    <w:p w14:paraId="424261E4"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Общими критериями эффективности государственного управления являются: степень соответствия используемых подходов, механизмов и инструментов государственного управления и получаемых результатов приоритетам и целям социально-экономического развития; ресурсоотдача (получение полезного результата на единицу вложенного ресурса); скорость получения полезного результата.</w:t>
      </w:r>
    </w:p>
    <w:p w14:paraId="07B23C47"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эффективности государственного управления в Новосибирской области будет осуществляться по следующим основным направлениям:</w:t>
      </w:r>
    </w:p>
    <w:p w14:paraId="5BBF181A"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совершенствование нормативной базы, создание стабильной и прозрачной регулятивной среды, снижение административных барьеров, совершенствование административных процедур;</w:t>
      </w:r>
    </w:p>
    <w:p w14:paraId="4D0C9302" w14:textId="77777777" w:rsidR="00515F63" w:rsidRPr="00DA291F" w:rsidRDefault="00515F63"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внедрение новых подходов и методов управления, в том числе проектного подхода, методов «гибкого» управления, ориентированных на повышение эффективности действующей системы управления;</w:t>
      </w:r>
    </w:p>
    <w:p w14:paraId="76708D56"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условий для улучшения инвестиционного климата и ведения бизнеса на территории области, в том числе через развитие механизмов содействия привлечению инвестиций и соответствующей инфраструктуры, включая индустриальные парки, стимулирование государственно-частного партнерства, создание институтов развития;</w:t>
      </w:r>
    </w:p>
    <w:p w14:paraId="56EB25BC"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стимулирование развития предпринимательства по всему спектру видов экономической деятельности;</w:t>
      </w:r>
    </w:p>
    <w:p w14:paraId="16138321"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условий и возможностей для повышения научно-исследо</w:t>
      </w:r>
      <w:r w:rsidRPr="00DA291F">
        <w:rPr>
          <w:rFonts w:ascii="Times New Roman" w:hAnsi="Times New Roman" w:cs="Times New Roman"/>
          <w:sz w:val="28"/>
          <w:szCs w:val="28"/>
        </w:rPr>
        <w:softHyphen/>
        <w:t>вательской и инновационной деятельности, технологического перевооружения предприятий региона, повышения степени взаимодействия производства, науки, образования, в том числе через кластеризацию экономики;</w:t>
      </w:r>
    </w:p>
    <w:p w14:paraId="059A36B3"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эффективности бюджетных инвестиций и управления государственным имуществом;</w:t>
      </w:r>
    </w:p>
    <w:p w14:paraId="08311CDD"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и расширение коммуникационного и информационного взаимодействия органов государственной власти с бизнесом, общественными организациями, населением;</w:t>
      </w:r>
    </w:p>
    <w:p w14:paraId="5F2D07BA"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кадрового потенциала органов государственного управления;</w:t>
      </w:r>
    </w:p>
    <w:p w14:paraId="5D8E424F"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качества и доступности государственных и муниципальных услуг;</w:t>
      </w:r>
    </w:p>
    <w:p w14:paraId="3592C570" w14:textId="77777777" w:rsidR="00515F63" w:rsidRPr="00DA291F" w:rsidRDefault="00515F63"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совершенствование бюджетной и налоговой политики.</w:t>
      </w:r>
    </w:p>
    <w:p w14:paraId="5AAD3360" w14:textId="2E6B30DB" w:rsidR="00515F63" w:rsidRPr="00DA291F" w:rsidRDefault="00515F63" w:rsidP="00DA291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Реализация </w:t>
      </w:r>
      <w:r w:rsidR="00DD5E15">
        <w:rPr>
          <w:rFonts w:ascii="Times New Roman" w:hAnsi="Times New Roman" w:cs="Times New Roman"/>
          <w:sz w:val="28"/>
          <w:szCs w:val="28"/>
        </w:rPr>
        <w:t>с</w:t>
      </w:r>
      <w:r w:rsidRPr="00DA291F">
        <w:rPr>
          <w:rFonts w:ascii="Times New Roman" w:hAnsi="Times New Roman" w:cs="Times New Roman"/>
          <w:sz w:val="28"/>
          <w:szCs w:val="28"/>
        </w:rPr>
        <w:t>тратегии будет осуществляться с применением проектного подхода. Переход на проектное управление для решения системных вопросов поможет преодолеть традиционный (отраслевой) подход к управлению, а также будет способствовать вовлечению в проектную деятельность «внешних» лиц (экспертов).</w:t>
      </w:r>
    </w:p>
    <w:p w14:paraId="4198D3F9" w14:textId="77777777"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Переход на проектное управление региональных органов власти осуществляется в соответствии с:</w:t>
      </w:r>
    </w:p>
    <w:p w14:paraId="1F08D917" w14:textId="228E274A"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Указом Президента РФ от 30.06.2016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306 «О </w:t>
      </w:r>
      <w:r w:rsidRPr="00DA291F">
        <w:rPr>
          <w:rFonts w:ascii="Times New Roman" w:hAnsi="Times New Roman"/>
          <w:sz w:val="28"/>
          <w:szCs w:val="28"/>
          <w:lang w:eastAsia="ru-RU"/>
        </w:rPr>
        <w:t xml:space="preserve">создании </w:t>
      </w:r>
      <w:r w:rsidRPr="00DA291F">
        <w:rPr>
          <w:rFonts w:ascii="Times New Roman" w:hAnsi="Times New Roman" w:cs="Times New Roman"/>
          <w:sz w:val="28"/>
          <w:szCs w:val="28"/>
        </w:rPr>
        <w:t>п</w:t>
      </w:r>
      <w:r w:rsidRPr="00DA291F">
        <w:rPr>
          <w:rFonts w:ascii="Times New Roman" w:hAnsi="Times New Roman"/>
          <w:sz w:val="28"/>
          <w:szCs w:val="28"/>
          <w:lang w:eastAsia="ru-RU"/>
        </w:rPr>
        <w:t>ри Президенте Российской Федерации</w:t>
      </w:r>
      <w:r w:rsidRPr="00DA291F">
        <w:rPr>
          <w:rFonts w:ascii="Times New Roman" w:hAnsi="Times New Roman" w:cs="Times New Roman"/>
          <w:sz w:val="28"/>
          <w:szCs w:val="28"/>
        </w:rPr>
        <w:t xml:space="preserve"> Совета по стратегическому развитию и приоритетным проектам</w:t>
      </w:r>
      <w:r w:rsidR="00551C9E" w:rsidRPr="00DA291F">
        <w:rPr>
          <w:rFonts w:ascii="Times New Roman" w:hAnsi="Times New Roman"/>
          <w:sz w:val="28"/>
          <w:szCs w:val="28"/>
          <w:lang w:eastAsia="ru-RU"/>
        </w:rPr>
        <w:t>»;</w:t>
      </w:r>
    </w:p>
    <w:p w14:paraId="317D14D5" w14:textId="2D0503D7"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Постановлением Правительства РФ от 15.10.2016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1050 «Об организации проектной деятельности в Правительстве Российской Федерации»;</w:t>
      </w:r>
    </w:p>
    <w:p w14:paraId="2695022D" w14:textId="6FFB2E99"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постановлением Правительства Новосибирской области от 23.10.2017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392-п «О проектной деятельности областных исполнительных органов государственной власти Новосибирской области».</w:t>
      </w:r>
    </w:p>
    <w:p w14:paraId="3D81472C" w14:textId="77777777" w:rsidR="00515F63" w:rsidRPr="00DA291F" w:rsidRDefault="00515F63"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Внедрение проектного подхода в системе государственного управления позволит:</w:t>
      </w:r>
    </w:p>
    <w:p w14:paraId="2394401F" w14:textId="77777777" w:rsidR="00515F63" w:rsidRPr="00DA291F" w:rsidRDefault="00515F63"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повысить гарантированность и результативность проектов, сократить сроки их реализации;</w:t>
      </w:r>
    </w:p>
    <w:p w14:paraId="096CB6A3" w14:textId="77777777" w:rsidR="00515F63" w:rsidRPr="00DA291F" w:rsidRDefault="00515F63"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сократить расходы, направленные на получение результатов;</w:t>
      </w:r>
    </w:p>
    <w:p w14:paraId="2AA748BC" w14:textId="77777777" w:rsidR="00515F63" w:rsidRPr="00DA291F" w:rsidRDefault="00515F63"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улучшить межведомственное взаимодействие;</w:t>
      </w:r>
    </w:p>
    <w:p w14:paraId="6E9E0CA4" w14:textId="77777777" w:rsidR="00515F63" w:rsidRPr="00DA291F" w:rsidRDefault="00515F63"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обеспечить закрепление персональной ответственности за результаты реализации проектов;</w:t>
      </w:r>
    </w:p>
    <w:p w14:paraId="4057E032" w14:textId="77777777" w:rsidR="00515F63" w:rsidRPr="00DA291F" w:rsidRDefault="00515F63"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сформировать систему мотивации.</w:t>
      </w:r>
    </w:p>
    <w:p w14:paraId="0640B84F" w14:textId="77777777"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Механизмы внедрения проектного подхода в систему государственного управления включают следующие элементы:</w:t>
      </w:r>
    </w:p>
    <w:p w14:paraId="7BEB4F84" w14:textId="7803FE56"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создание и функционирование Регионального проектного комитета, отраслевых проектных комитетов в органах исполнительной власти Новосибирской области; проектные комитеты принимают ключевые решения по проектам, направленным на реализацию приоритетных мероприятий </w:t>
      </w:r>
      <w:r w:rsidR="00DD5E15">
        <w:rPr>
          <w:rFonts w:ascii="Times New Roman" w:hAnsi="Times New Roman" w:cs="Times New Roman"/>
          <w:sz w:val="28"/>
          <w:szCs w:val="28"/>
        </w:rPr>
        <w:t>с</w:t>
      </w:r>
      <w:r w:rsidRPr="00DA291F">
        <w:rPr>
          <w:rFonts w:ascii="Times New Roman" w:hAnsi="Times New Roman" w:cs="Times New Roman"/>
          <w:sz w:val="28"/>
          <w:szCs w:val="28"/>
        </w:rPr>
        <w:t>тратегии;</w:t>
      </w:r>
    </w:p>
    <w:p w14:paraId="0D566A3A" w14:textId="50F9E5D3"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создание и функционирование Регионального проектного офиса, </w:t>
      </w:r>
      <w:r w:rsidR="00B05651" w:rsidRPr="00DA291F">
        <w:rPr>
          <w:rFonts w:ascii="Times New Roman" w:hAnsi="Times New Roman" w:cs="Times New Roman"/>
          <w:sz w:val="28"/>
          <w:szCs w:val="28"/>
        </w:rPr>
        <w:t xml:space="preserve">отраслевых </w:t>
      </w:r>
      <w:r w:rsidRPr="00DA291F">
        <w:rPr>
          <w:rFonts w:ascii="Times New Roman" w:hAnsi="Times New Roman" w:cs="Times New Roman"/>
          <w:sz w:val="28"/>
          <w:szCs w:val="28"/>
        </w:rPr>
        <w:t xml:space="preserve">проектных офисов в органах исполнительной власти Новосибирской области. Региональный проектный офис разрабатывает и утверждает стандарты проектной деятельности, обеспечивает внедрение проектных информационных систем, проводит обучение, организовывает сертификацию, повышение квалификации государственных гражданских служащих Новосибирской области, осуществляет контроль исполнения методологии, анализ имеющихся ресурсов и определяет приоритетность отдельных проектов, мониторинг выполнения проектов, а также формирование оперативной отчетности ведомственных проектных офисов. Отраслевые проектные офисы в областных исполнительных органах государственной власти Новосибирской области, деятельность которых координирует региональный проектный офис, обеспечивают реализацию приоритетных мероприятий </w:t>
      </w:r>
      <w:r w:rsidR="00DD5E15">
        <w:rPr>
          <w:rFonts w:ascii="Times New Roman" w:hAnsi="Times New Roman" w:cs="Times New Roman"/>
          <w:sz w:val="28"/>
          <w:szCs w:val="28"/>
        </w:rPr>
        <w:t>с</w:t>
      </w:r>
      <w:r w:rsidRPr="00DA291F">
        <w:rPr>
          <w:rFonts w:ascii="Times New Roman" w:hAnsi="Times New Roman" w:cs="Times New Roman"/>
          <w:sz w:val="28"/>
          <w:szCs w:val="28"/>
        </w:rPr>
        <w:t xml:space="preserve">тратегии по отдельным направлениям, осуществляют регулярный мониторинг и сбор информации по приоритетным мероприятиям </w:t>
      </w:r>
      <w:r w:rsidR="00DD5E15">
        <w:rPr>
          <w:rFonts w:ascii="Times New Roman" w:hAnsi="Times New Roman" w:cs="Times New Roman"/>
          <w:sz w:val="28"/>
          <w:szCs w:val="28"/>
        </w:rPr>
        <w:t>с</w:t>
      </w:r>
      <w:r w:rsidRPr="00DA291F">
        <w:rPr>
          <w:rFonts w:ascii="Times New Roman" w:hAnsi="Times New Roman" w:cs="Times New Roman"/>
          <w:sz w:val="28"/>
          <w:szCs w:val="28"/>
        </w:rPr>
        <w:t>тратегии;</w:t>
      </w:r>
    </w:p>
    <w:p w14:paraId="4735DC81" w14:textId="77777777"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формирование центров развития компетенций государственных и муниципальных служащих в области проектного управления на базе образовательных организаций для проведения обучения, повышения квалификации;</w:t>
      </w:r>
    </w:p>
    <w:p w14:paraId="78592BDC" w14:textId="77777777"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уточнение функционала и способов организации работы государственных служащих с целью оптимального сочетания должностной и проектной нагрузки;</w:t>
      </w:r>
    </w:p>
    <w:p w14:paraId="0FF47F73" w14:textId="1A66E9AC"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формирование комплексной системы принятия решений о целесообразности разработки и реализации проектов на основе соответствия целям, задачам социально-экономического развития и положениям </w:t>
      </w:r>
      <w:r w:rsidR="00DD5E15">
        <w:rPr>
          <w:rFonts w:ascii="Times New Roman" w:hAnsi="Times New Roman" w:cs="Times New Roman"/>
          <w:sz w:val="28"/>
          <w:szCs w:val="28"/>
        </w:rPr>
        <w:t>с</w:t>
      </w:r>
      <w:r w:rsidRPr="00DA291F">
        <w:rPr>
          <w:rFonts w:ascii="Times New Roman" w:hAnsi="Times New Roman" w:cs="Times New Roman"/>
          <w:sz w:val="28"/>
          <w:szCs w:val="28"/>
        </w:rPr>
        <w:t>тратегии; обеспечение эффективности сочетания проектного подхода с лучшими практиками программно-целевого метода управления;</w:t>
      </w:r>
    </w:p>
    <w:p w14:paraId="31CA213D" w14:textId="77777777"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разработка системы мотивации и стимулирования государственных служащих Новосибирской области, участвующих в проектной деятельности;</w:t>
      </w:r>
    </w:p>
    <w:p w14:paraId="3269FF6C" w14:textId="77777777"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разработка и внедрение информационной системы проектной деятельности;</w:t>
      </w:r>
    </w:p>
    <w:p w14:paraId="2778990B" w14:textId="77777777"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изучение и внедрение лучших практик проектной деятельности в государственном управлении.</w:t>
      </w:r>
    </w:p>
    <w:p w14:paraId="5894076C" w14:textId="0E06DBE3" w:rsidR="00515F63" w:rsidRPr="00DA291F" w:rsidRDefault="00515F63"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Начиная со второго этапа реализации </w:t>
      </w:r>
      <w:r w:rsidR="00DD5E15">
        <w:rPr>
          <w:rFonts w:ascii="Times New Roman" w:hAnsi="Times New Roman" w:cs="Times New Roman"/>
          <w:sz w:val="28"/>
          <w:szCs w:val="28"/>
        </w:rPr>
        <w:t>с</w:t>
      </w:r>
      <w:r w:rsidRPr="00DA291F">
        <w:rPr>
          <w:rFonts w:ascii="Times New Roman" w:hAnsi="Times New Roman" w:cs="Times New Roman"/>
          <w:sz w:val="28"/>
          <w:szCs w:val="28"/>
        </w:rPr>
        <w:t xml:space="preserve">тратегии, более широкое применение получит формирование системы «гибких» методов управления проектами, предусматривающей при реализации проектов и мероприятий </w:t>
      </w:r>
      <w:r w:rsidR="00DD5E15">
        <w:rPr>
          <w:rFonts w:ascii="Times New Roman" w:hAnsi="Times New Roman" w:cs="Times New Roman"/>
          <w:sz w:val="28"/>
          <w:szCs w:val="28"/>
        </w:rPr>
        <w:t>с</w:t>
      </w:r>
      <w:r w:rsidRPr="00DA291F">
        <w:rPr>
          <w:rFonts w:ascii="Times New Roman" w:hAnsi="Times New Roman" w:cs="Times New Roman"/>
          <w:sz w:val="28"/>
          <w:szCs w:val="28"/>
        </w:rPr>
        <w:t>тратегии создание небольших эффективных команд, нацеленных на решение конкретных задач.</w:t>
      </w:r>
    </w:p>
    <w:p w14:paraId="370D9D08" w14:textId="77777777" w:rsidR="00F40574" w:rsidRPr="00F40574" w:rsidRDefault="00F40574" w:rsidP="00F40574">
      <w:pPr>
        <w:autoSpaceDE w:val="0"/>
        <w:autoSpaceDN w:val="0"/>
        <w:spacing w:after="0" w:line="240" w:lineRule="auto"/>
        <w:ind w:firstLine="709"/>
        <w:jc w:val="both"/>
        <w:rPr>
          <w:rFonts w:ascii="Times New Roman" w:hAnsi="Times New Roman" w:cs="Times New Roman"/>
          <w:sz w:val="28"/>
          <w:szCs w:val="28"/>
        </w:rPr>
      </w:pPr>
      <w:r w:rsidRPr="00F40574">
        <w:rPr>
          <w:rFonts w:ascii="Times New Roman" w:hAnsi="Times New Roman" w:cs="Times New Roman"/>
          <w:sz w:val="28"/>
          <w:szCs w:val="28"/>
          <w:lang w:eastAsia="ru-RU"/>
        </w:rPr>
        <w:t xml:space="preserve">В целях обеспечения повышения качества оказания государственных (муниципальных) услуг и минимизации временных и финансовых издержек граждан и организаций, </w:t>
      </w:r>
      <w:r w:rsidRPr="00F40574">
        <w:rPr>
          <w:rFonts w:ascii="Times New Roman" w:hAnsi="Times New Roman" w:cs="Times New Roman"/>
          <w:sz w:val="28"/>
          <w:szCs w:val="28"/>
        </w:rPr>
        <w:t>связанных с их получением, необходимо решить следующие задачи:</w:t>
      </w:r>
    </w:p>
    <w:p w14:paraId="204E1C91" w14:textId="77777777" w:rsidR="00F40574" w:rsidRPr="00F40574" w:rsidRDefault="00F40574" w:rsidP="00F40574">
      <w:pPr>
        <w:autoSpaceDE w:val="0"/>
        <w:autoSpaceDN w:val="0"/>
        <w:spacing w:after="0" w:line="240" w:lineRule="auto"/>
        <w:ind w:firstLine="709"/>
        <w:jc w:val="both"/>
        <w:rPr>
          <w:rFonts w:ascii="Times New Roman" w:hAnsi="Times New Roman" w:cs="Times New Roman"/>
          <w:sz w:val="28"/>
          <w:szCs w:val="28"/>
          <w:lang w:eastAsia="ru-RU"/>
        </w:rPr>
      </w:pPr>
      <w:r w:rsidRPr="00F40574">
        <w:rPr>
          <w:rFonts w:ascii="Times New Roman" w:hAnsi="Times New Roman" w:cs="Times New Roman"/>
          <w:sz w:val="28"/>
          <w:szCs w:val="28"/>
          <w:lang w:eastAsia="ru-RU"/>
        </w:rPr>
        <w:t>повысить долю государственных (муниципальных) услуг, предоставляемых в электронной форме;</w:t>
      </w:r>
    </w:p>
    <w:p w14:paraId="6FAAA64A" w14:textId="77777777" w:rsidR="00F40574" w:rsidRPr="00F40574" w:rsidRDefault="00F40574" w:rsidP="00F40574">
      <w:pPr>
        <w:autoSpaceDE w:val="0"/>
        <w:autoSpaceDN w:val="0"/>
        <w:spacing w:after="0" w:line="240" w:lineRule="auto"/>
        <w:ind w:firstLine="709"/>
        <w:jc w:val="both"/>
        <w:rPr>
          <w:rFonts w:ascii="Times New Roman" w:hAnsi="Times New Roman" w:cs="Times New Roman"/>
          <w:sz w:val="28"/>
          <w:szCs w:val="28"/>
          <w:lang w:eastAsia="ru-RU"/>
        </w:rPr>
      </w:pPr>
      <w:r w:rsidRPr="00F40574">
        <w:rPr>
          <w:rFonts w:ascii="Times New Roman" w:hAnsi="Times New Roman" w:cs="Times New Roman"/>
          <w:sz w:val="28"/>
          <w:szCs w:val="28"/>
          <w:lang w:eastAsia="ru-RU"/>
        </w:rPr>
        <w:t>обеспечить максимальную интеграцию информационных ресурсов, используемых в системе предоставления государственных (муниципальных) услуг, в том числе электронное взаимодействие государственных органов и многофункциональных центров предоставления государственных и муниципальных услуг (далее – МФЦ) в процессе предоставления услуг;</w:t>
      </w:r>
    </w:p>
    <w:p w14:paraId="6D9CA908" w14:textId="77777777" w:rsidR="00F40574" w:rsidRP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обеспечить выполнение нормативов по времени ожидания в очереди при обращении заявителя за получением государственных (муниципальных) услуг в МФЦ и по уровню удовлетворенности заявителей качеством их предоставления.</w:t>
      </w:r>
    </w:p>
    <w:p w14:paraId="2E0D8920" w14:textId="77777777" w:rsidR="00F40574" w:rsidRP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Достижение указанных задач будет обеспечено реализацией следующих основных направлений деятельности:</w:t>
      </w:r>
    </w:p>
    <w:p w14:paraId="585255C8" w14:textId="77777777" w:rsidR="00F40574" w:rsidRP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внедрение новых информационно-коммуникационных технологий при предоставлении государственных (муниципальных) услуг на базе МФЦ (переход на безбумажное взаимодействие);</w:t>
      </w:r>
    </w:p>
    <w:p w14:paraId="69B1CC98" w14:textId="77777777" w:rsidR="00F40574" w:rsidRP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внедрение «проактивного принципа» в сфере предоставления государственных (муниципальных) услуг, нацеленного на опережающее воздействие – предложение услуг, а не ожидание обращения за ними (услуги предоставляются автоматически, без специального запроса от заявителя);</w:t>
      </w:r>
    </w:p>
    <w:p w14:paraId="6502D57C" w14:textId="77777777" w:rsidR="00F40574" w:rsidRP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переход на реестровую модель фиксации результатов оказания государственных (муниципальных) услуг, которая подразумевает предоставление результата услуги в виде сведений из государственного информационного ресурса без выдачи результата на бумажном носителе;</w:t>
      </w:r>
    </w:p>
    <w:p w14:paraId="38C4CFF6" w14:textId="77777777" w:rsidR="00F40574" w:rsidRP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перевод всех государственных услуг, предоставляемых областными исполнительными органами государственной власти Новосибирской области, к предоставлению в МФЦ по принципу «одного окна» (в случае отсутствия законодательно установленных или иных ограничений);</w:t>
      </w:r>
    </w:p>
    <w:p w14:paraId="716AE901" w14:textId="77777777" w:rsidR="00F40574" w:rsidRP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организация предоставления МФЦ двух и более государственных (муниципальных) услуг при однократном обращении заявителя с запросом о предоставлении нескольких государственных и (или) муниципальных услуг по единому заявлению в рамках «жизненных ситуаций»;</w:t>
      </w:r>
    </w:p>
    <w:p w14:paraId="2D79C6FF" w14:textId="77777777" w:rsidR="00F40574" w:rsidRP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обеспечение экстерриториального принципа предоставления государственных (муниципальных) услуг;</w:t>
      </w:r>
    </w:p>
    <w:p w14:paraId="33D3F363" w14:textId="77777777" w:rsidR="00F40574" w:rsidRP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внедрение механизма автоматического принятия решения по некоторым государственным (муниципальным) услугам без участия должностных лиц государственных (муниципальных) органов;</w:t>
      </w:r>
    </w:p>
    <w:p w14:paraId="7A80CBB7" w14:textId="77777777" w:rsidR="00F40574" w:rsidRDefault="00F40574" w:rsidP="00F40574">
      <w:pPr>
        <w:spacing w:after="0" w:line="240" w:lineRule="auto"/>
        <w:ind w:firstLine="709"/>
        <w:jc w:val="both"/>
        <w:rPr>
          <w:rFonts w:ascii="Times New Roman" w:eastAsia="Times New Roman" w:hAnsi="Times New Roman" w:cs="Times New Roman"/>
          <w:sz w:val="28"/>
          <w:szCs w:val="28"/>
          <w:lang w:eastAsia="ru-RU"/>
        </w:rPr>
      </w:pPr>
      <w:r w:rsidRPr="00F40574">
        <w:rPr>
          <w:rFonts w:ascii="Times New Roman" w:eastAsia="Times New Roman" w:hAnsi="Times New Roman" w:cs="Times New Roman"/>
          <w:sz w:val="28"/>
          <w:szCs w:val="28"/>
          <w:lang w:eastAsia="ru-RU"/>
        </w:rPr>
        <w:t>обеспечение возможности заказа услуги в электронном виде с Единого портала государственных и муниципальных услуг (функций) с выбором места получения результата в МФЦ.</w:t>
      </w:r>
    </w:p>
    <w:p w14:paraId="4F1EEE0A" w14:textId="5B58D8C4" w:rsidR="00CF66F4" w:rsidRDefault="00B05651" w:rsidP="00F40574">
      <w:pPr>
        <w:spacing w:after="0" w:line="240" w:lineRule="auto"/>
        <w:ind w:firstLine="709"/>
        <w:jc w:val="both"/>
        <w:rPr>
          <w:rFonts w:ascii="Times New Roman" w:hAnsi="Times New Roman" w:cs="Times New Roman"/>
          <w:iCs/>
          <w:sz w:val="28"/>
          <w:szCs w:val="28"/>
        </w:rPr>
      </w:pPr>
      <w:r w:rsidRPr="00DA291F">
        <w:rPr>
          <w:rFonts w:ascii="Times New Roman" w:hAnsi="Times New Roman" w:cs="Times New Roman"/>
          <w:sz w:val="28"/>
          <w:szCs w:val="28"/>
        </w:rPr>
        <w:t>Решение задач и реализация основных направлений деятельности по совершенствованию механизмов государственного управления будет осуществляться в рамках</w:t>
      </w:r>
      <w:r w:rsidR="00154681" w:rsidRPr="00DA291F">
        <w:rPr>
          <w:rFonts w:ascii="Times New Roman" w:hAnsi="Times New Roman" w:cs="Times New Roman"/>
          <w:sz w:val="28"/>
          <w:szCs w:val="28"/>
        </w:rPr>
        <w:t xml:space="preserve"> реализации государственных программ Новосибирской области</w:t>
      </w:r>
      <w:r w:rsidR="00C14255">
        <w:rPr>
          <w:rFonts w:ascii="Times New Roman" w:hAnsi="Times New Roman" w:cs="Times New Roman"/>
          <w:sz w:val="28"/>
          <w:szCs w:val="28"/>
        </w:rPr>
        <w:t xml:space="preserve"> «У</w:t>
      </w:r>
      <w:r w:rsidR="00154681" w:rsidRPr="00DA291F">
        <w:rPr>
          <w:rFonts w:ascii="Times New Roman" w:hAnsi="Times New Roman" w:cs="Times New Roman"/>
          <w:iCs/>
          <w:sz w:val="28"/>
          <w:szCs w:val="28"/>
        </w:rPr>
        <w:t>правление финансами в Новосибирской области</w:t>
      </w:r>
      <w:r w:rsidR="00C14255">
        <w:rPr>
          <w:rFonts w:ascii="Times New Roman" w:hAnsi="Times New Roman" w:cs="Times New Roman"/>
          <w:iCs/>
          <w:sz w:val="28"/>
          <w:szCs w:val="28"/>
        </w:rPr>
        <w:t>», «П</w:t>
      </w:r>
      <w:r w:rsidR="00154681" w:rsidRPr="00DA291F">
        <w:rPr>
          <w:rFonts w:ascii="Times New Roman" w:hAnsi="Times New Roman" w:cs="Times New Roman"/>
          <w:iCs/>
          <w:sz w:val="28"/>
          <w:szCs w:val="28"/>
        </w:rPr>
        <w:t>овышение качества и доступности предоставления государственных и муниципальных услуг в Новосибирской области</w:t>
      </w:r>
      <w:r w:rsidR="00C14255">
        <w:rPr>
          <w:rFonts w:ascii="Times New Roman" w:hAnsi="Times New Roman" w:cs="Times New Roman"/>
          <w:iCs/>
          <w:sz w:val="28"/>
          <w:szCs w:val="28"/>
        </w:rPr>
        <w:t>», «Ю</w:t>
      </w:r>
      <w:r w:rsidR="00883AC2" w:rsidRPr="00DA291F">
        <w:rPr>
          <w:rFonts w:ascii="Times New Roman" w:hAnsi="Times New Roman" w:cs="Times New Roman"/>
          <w:iCs/>
          <w:sz w:val="28"/>
          <w:szCs w:val="28"/>
        </w:rPr>
        <w:t>стиция</w:t>
      </w:r>
      <w:r w:rsidR="00C14255">
        <w:rPr>
          <w:rFonts w:ascii="Times New Roman" w:hAnsi="Times New Roman" w:cs="Times New Roman"/>
          <w:iCs/>
          <w:sz w:val="28"/>
          <w:szCs w:val="28"/>
        </w:rPr>
        <w:t>»</w:t>
      </w:r>
      <w:r w:rsidR="00883AC2" w:rsidRPr="00DA291F">
        <w:rPr>
          <w:rFonts w:ascii="Times New Roman" w:hAnsi="Times New Roman" w:cs="Times New Roman"/>
          <w:iCs/>
          <w:sz w:val="28"/>
          <w:szCs w:val="28"/>
        </w:rPr>
        <w:t>.</w:t>
      </w:r>
    </w:p>
    <w:p w14:paraId="565132F7" w14:textId="77777777" w:rsidR="002B0252" w:rsidRPr="00DA291F" w:rsidRDefault="002B0252" w:rsidP="00DA291F">
      <w:pPr>
        <w:autoSpaceDE w:val="0"/>
        <w:autoSpaceDN w:val="0"/>
        <w:adjustRightInd w:val="0"/>
        <w:spacing w:after="0" w:line="240" w:lineRule="auto"/>
        <w:ind w:firstLine="709"/>
        <w:jc w:val="both"/>
        <w:rPr>
          <w:rFonts w:ascii="Times New Roman" w:hAnsi="Times New Roman" w:cs="Times New Roman"/>
          <w:iCs/>
          <w:sz w:val="28"/>
          <w:szCs w:val="28"/>
        </w:rPr>
      </w:pPr>
    </w:p>
    <w:p w14:paraId="05BBBB5E" w14:textId="2ACC4765" w:rsidR="00310B35" w:rsidRPr="00DA291F" w:rsidRDefault="00CF66F4" w:rsidP="00DA291F">
      <w:pPr>
        <w:spacing w:after="0" w:line="240" w:lineRule="auto"/>
        <w:ind w:firstLine="709"/>
        <w:jc w:val="both"/>
        <w:outlineLvl w:val="1"/>
        <w:rPr>
          <w:rFonts w:ascii="Times New Roman" w:hAnsi="Times New Roman" w:cs="Times New Roman"/>
          <w:sz w:val="28"/>
          <w:szCs w:val="28"/>
          <w:lang w:eastAsia="ru-RU"/>
        </w:rPr>
      </w:pPr>
      <w:bookmarkStart w:id="869" w:name="_Toc528054745"/>
      <w:bookmarkStart w:id="870" w:name="_Toc528144328"/>
      <w:bookmarkStart w:id="871" w:name="_Toc528168412"/>
      <w:bookmarkStart w:id="872" w:name="_Toc528169106"/>
      <w:bookmarkStart w:id="873" w:name="_Toc528173369"/>
      <w:bookmarkStart w:id="874" w:name="_Toc528318723"/>
      <w:bookmarkStart w:id="875" w:name="_Toc528597413"/>
      <w:bookmarkStart w:id="876" w:name="_Toc528759800"/>
      <w:bookmarkStart w:id="877" w:name="_Toc529979659"/>
      <w:r w:rsidRPr="00DA291F">
        <w:rPr>
          <w:rFonts w:ascii="Times New Roman" w:hAnsi="Times New Roman" w:cs="Times New Roman"/>
          <w:sz w:val="28"/>
          <w:szCs w:val="28"/>
        </w:rPr>
        <w:t xml:space="preserve">10.2. </w:t>
      </w:r>
      <w:bookmarkEnd w:id="869"/>
      <w:bookmarkEnd w:id="870"/>
      <w:bookmarkEnd w:id="871"/>
      <w:bookmarkEnd w:id="872"/>
      <w:bookmarkEnd w:id="873"/>
      <w:bookmarkEnd w:id="874"/>
      <w:r w:rsidR="00310B35" w:rsidRPr="00DA291F">
        <w:rPr>
          <w:rFonts w:ascii="Times New Roman" w:hAnsi="Times New Roman" w:cs="Times New Roman"/>
          <w:sz w:val="28"/>
          <w:szCs w:val="28"/>
        </w:rPr>
        <w:t>Улучшение инвестиционного климата и п</w:t>
      </w:r>
      <w:r w:rsidR="00310B35" w:rsidRPr="00DA291F">
        <w:rPr>
          <w:rFonts w:ascii="Times New Roman" w:hAnsi="Times New Roman" w:cs="Times New Roman"/>
          <w:sz w:val="28"/>
          <w:szCs w:val="28"/>
          <w:lang w:eastAsia="ru-RU"/>
        </w:rPr>
        <w:t>ривлечение инвестиций</w:t>
      </w:r>
      <w:bookmarkEnd w:id="875"/>
      <w:bookmarkEnd w:id="876"/>
      <w:bookmarkEnd w:id="877"/>
    </w:p>
    <w:p w14:paraId="08A17E02" w14:textId="77777777"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bookmarkStart w:id="878" w:name="_Toc528054746"/>
      <w:bookmarkStart w:id="879" w:name="_Toc528144329"/>
      <w:bookmarkStart w:id="880" w:name="_Toc528168413"/>
      <w:bookmarkStart w:id="881" w:name="_Toc528169107"/>
      <w:bookmarkStart w:id="882" w:name="_Toc528173372"/>
      <w:bookmarkStart w:id="883" w:name="_Toc528318726"/>
      <w:bookmarkEnd w:id="867"/>
      <w:bookmarkEnd w:id="868"/>
    </w:p>
    <w:p w14:paraId="366BC634" w14:textId="77777777"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В Новосибирской области приняты все необходимые нормативные правовые акты в сфере привлечения инвестиций, сформирована развитая система мер государственной поддержки инвесторов, создана система институтов развития, специализирующихся на привлечении инвестиций и работе с инвесторами. Инвестиционная политика региона привлекает многих российских и иностранных инвесторов, подтверждением этому могут служить инвестиции таких крупнейших международных компаний, как IKEA (Швеция), VEKA (Германия), MARS (США), Heineken (Голландия), Henkel (Германия).</w:t>
      </w:r>
    </w:p>
    <w:p w14:paraId="5F9F8A90" w14:textId="57741C68"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Вместе с тем, проблема привлечения инвестиций остает</w:t>
      </w:r>
      <w:r w:rsidR="00A613CA">
        <w:rPr>
          <w:rFonts w:ascii="Times New Roman" w:hAnsi="Times New Roman" w:cs="Times New Roman"/>
          <w:sz w:val="28"/>
          <w:szCs w:val="28"/>
          <w:lang w:eastAsia="ru-RU"/>
        </w:rPr>
        <w:t>ся одной из самых приоритетных.</w:t>
      </w:r>
    </w:p>
    <w:p w14:paraId="06938FB5"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Основными направлениями реализуемой Правительством Новосибирской области инвестиционной политики являются улучшение инвестиционного климата, развитие кластерных и парковых проектов, сопровождение реализации инвестиционных проектов, государственно-частного партнерства.</w:t>
      </w:r>
    </w:p>
    <w:p w14:paraId="65FCBA9D" w14:textId="77777777"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rPr>
      </w:pPr>
      <w:r w:rsidRPr="00DA291F">
        <w:rPr>
          <w:rFonts w:ascii="Times New Roman" w:eastAsiaTheme="minorEastAsia" w:hAnsi="Times New Roman" w:cs="Times New Roman"/>
          <w:sz w:val="28"/>
          <w:szCs w:val="28"/>
          <w:lang w:eastAsia="ru-RU"/>
        </w:rPr>
        <w:t>В целях а</w:t>
      </w:r>
      <w:r w:rsidRPr="00DA291F">
        <w:rPr>
          <w:rFonts w:ascii="Times New Roman" w:eastAsia="Times New Roman" w:hAnsi="Times New Roman" w:cs="Times New Roman"/>
          <w:sz w:val="28"/>
          <w:szCs w:val="28"/>
        </w:rPr>
        <w:t xml:space="preserve">ктивизации привлечения инвестиций на территорию Новосибирской области будет продолжена реализация мероприятий, </w:t>
      </w:r>
      <w:r w:rsidRPr="00DA291F">
        <w:rPr>
          <w:rFonts w:ascii="Times New Roman" w:hAnsi="Times New Roman" w:cs="Times New Roman"/>
          <w:sz w:val="28"/>
          <w:szCs w:val="28"/>
        </w:rPr>
        <w:t>включающих концентрацию внутренних ресурсов Новосибирской области с целью осуществления инвестиций, привлечение внешних инвесторов в Новосибирскую область, увеличение числа реализуемых инвестиционных проектов, рост инвестиций в основной капитал.</w:t>
      </w:r>
    </w:p>
    <w:p w14:paraId="2B900B27" w14:textId="166914B7" w:rsidR="00424D01" w:rsidRPr="00DA291F" w:rsidRDefault="00424D01" w:rsidP="00DA291F">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A291F">
        <w:rPr>
          <w:rFonts w:ascii="Times New Roman" w:eastAsia="Times New Roman" w:hAnsi="Times New Roman" w:cs="Times New Roman"/>
          <w:sz w:val="28"/>
          <w:szCs w:val="28"/>
        </w:rPr>
        <w:t xml:space="preserve">Наиболее инвестиционно привлекательными секторами в Новосибирской области являются наука и инновации, обрабатывающие производства, транспорт и логистика. </w:t>
      </w:r>
      <w:r w:rsidRPr="00DA291F">
        <w:rPr>
          <w:rFonts w:ascii="Times New Roman" w:hAnsi="Times New Roman" w:cs="Times New Roman"/>
          <w:sz w:val="28"/>
          <w:szCs w:val="28"/>
          <w:lang w:eastAsia="ru-RU"/>
        </w:rPr>
        <w:t xml:space="preserve">При этом базисом для новых волн инновационных проектов станет формирование в Новосибирской области мощного научно-образовательного кластера в рамках реализации таких государственных документов, как </w:t>
      </w:r>
      <w:r w:rsidR="00A613CA">
        <w:rPr>
          <w:rFonts w:ascii="Times New Roman" w:hAnsi="Times New Roman" w:cs="Times New Roman"/>
          <w:sz w:val="28"/>
          <w:szCs w:val="28"/>
          <w:lang w:eastAsia="ru-RU"/>
        </w:rPr>
        <w:t>с</w:t>
      </w:r>
      <w:r w:rsidRPr="00DA291F">
        <w:rPr>
          <w:rFonts w:ascii="Times New Roman" w:hAnsi="Times New Roman" w:cs="Times New Roman"/>
          <w:sz w:val="28"/>
          <w:szCs w:val="28"/>
          <w:lang w:eastAsia="ru-RU"/>
        </w:rPr>
        <w:t xml:space="preserve">тратегия научно-технологического развития  Российской Федерации, утвержденная Указом </w:t>
      </w:r>
      <w:r w:rsidRPr="00DA291F">
        <w:rPr>
          <w:rFonts w:ascii="Times New Roman" w:eastAsia="Times New Roman" w:hAnsi="Times New Roman" w:cs="Times New Roman"/>
          <w:sz w:val="28"/>
          <w:szCs w:val="28"/>
          <w:lang w:eastAsia="ru-RU"/>
        </w:rPr>
        <w:t xml:space="preserve">Президента Российской Федерации от 01.12.2016 </w:t>
      </w:r>
      <w:r w:rsidR="009021D3" w:rsidRPr="00DA291F">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 xml:space="preserve">642, Указ Президента Российской Федерации от 07.05.2018 </w:t>
      </w:r>
      <w:r w:rsidR="009021D3" w:rsidRPr="00DA291F">
        <w:rPr>
          <w:rFonts w:ascii="Times New Roman" w:eastAsia="Times New Roman" w:hAnsi="Times New Roman" w:cs="Times New Roman"/>
          <w:sz w:val="28"/>
          <w:szCs w:val="28"/>
          <w:lang w:eastAsia="ru-RU"/>
        </w:rPr>
        <w:t>№ </w:t>
      </w:r>
      <w:r w:rsidRPr="00DA291F">
        <w:rPr>
          <w:rFonts w:ascii="Times New Roman" w:eastAsia="Times New Roman" w:hAnsi="Times New Roman" w:cs="Times New Roman"/>
          <w:sz w:val="28"/>
          <w:szCs w:val="28"/>
          <w:lang w:eastAsia="ru-RU"/>
        </w:rPr>
        <w:t xml:space="preserve">204 «О национальных целях и национальных задачах развития Российской Федерации на период до 2024 года» </w:t>
      </w:r>
      <w:r w:rsidRPr="00DA291F">
        <w:rPr>
          <w:rFonts w:ascii="Times New Roman" w:hAnsi="Times New Roman" w:cs="Times New Roman"/>
          <w:sz w:val="28"/>
          <w:szCs w:val="28"/>
          <w:lang w:eastAsia="ru-RU"/>
        </w:rPr>
        <w:t xml:space="preserve">(в части создания 15 научных центров мирового класса) и поручения </w:t>
      </w:r>
      <w:r w:rsidRPr="00DA291F">
        <w:rPr>
          <w:rFonts w:ascii="Times New Roman" w:eastAsia="Times New Roman" w:hAnsi="Times New Roman" w:cs="Times New Roman"/>
          <w:sz w:val="28"/>
          <w:szCs w:val="28"/>
          <w:lang w:eastAsia="ru-RU"/>
        </w:rPr>
        <w:t xml:space="preserve">Президента Российской Федерации </w:t>
      </w:r>
      <w:r w:rsidRPr="00DA291F">
        <w:rPr>
          <w:rFonts w:ascii="Times New Roman" w:hAnsi="Times New Roman" w:cs="Times New Roman"/>
          <w:sz w:val="28"/>
          <w:szCs w:val="28"/>
          <w:lang w:eastAsia="ru-RU"/>
        </w:rPr>
        <w:t>от 18 апреля 2018 года о реализации проекта «Академгородок 2.0» – территории с повышенной концентрацией науки и образования.</w:t>
      </w:r>
    </w:p>
    <w:p w14:paraId="5008A325" w14:textId="77777777"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p>
    <w:p w14:paraId="7667A352" w14:textId="66CB88A4" w:rsidR="00424D01"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Улучшение инвестиционного климата и условий ведения бизнеса</w:t>
      </w:r>
    </w:p>
    <w:p w14:paraId="2945E7B4" w14:textId="77777777" w:rsidR="00DD5E15" w:rsidRPr="00DA291F" w:rsidRDefault="00DD5E15" w:rsidP="00DA291F">
      <w:pPr>
        <w:spacing w:after="0" w:line="240" w:lineRule="auto"/>
        <w:ind w:firstLine="709"/>
        <w:jc w:val="both"/>
        <w:rPr>
          <w:rFonts w:ascii="Times New Roman" w:hAnsi="Times New Roman" w:cs="Times New Roman"/>
          <w:sz w:val="28"/>
          <w:szCs w:val="28"/>
        </w:rPr>
      </w:pPr>
    </w:p>
    <w:p w14:paraId="00F17BAD" w14:textId="05A331FE" w:rsidR="00424D01" w:rsidRPr="00DA291F" w:rsidRDefault="00424D01" w:rsidP="00DA291F">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 xml:space="preserve">В Новосибирской области принят пакет инвестиционных законов, обеспечивающих улучшение инвестиционного климата региона. На протяжении последних лет регион стабильно улучшает свои позиции в </w:t>
      </w:r>
      <w:r w:rsidR="00DD5E15" w:rsidRPr="00DA291F">
        <w:rPr>
          <w:rFonts w:ascii="Times New Roman" w:hAnsi="Times New Roman" w:cs="Times New Roman"/>
          <w:sz w:val="28"/>
          <w:szCs w:val="28"/>
        </w:rPr>
        <w:t>Национальн</w:t>
      </w:r>
      <w:r w:rsidR="00DD5E15">
        <w:rPr>
          <w:rFonts w:ascii="Times New Roman" w:hAnsi="Times New Roman" w:cs="Times New Roman"/>
          <w:sz w:val="28"/>
          <w:szCs w:val="28"/>
        </w:rPr>
        <w:t>ом</w:t>
      </w:r>
      <w:r w:rsidR="00DD5E15" w:rsidRPr="00DA291F">
        <w:rPr>
          <w:rFonts w:ascii="Times New Roman" w:hAnsi="Times New Roman" w:cs="Times New Roman"/>
          <w:sz w:val="28"/>
          <w:szCs w:val="28"/>
        </w:rPr>
        <w:t xml:space="preserve"> рейтинг</w:t>
      </w:r>
      <w:r w:rsidR="00DD5E15">
        <w:rPr>
          <w:rFonts w:ascii="Times New Roman" w:hAnsi="Times New Roman" w:cs="Times New Roman"/>
          <w:sz w:val="28"/>
          <w:szCs w:val="28"/>
        </w:rPr>
        <w:t>е</w:t>
      </w:r>
      <w:r w:rsidR="00DD5E15" w:rsidRPr="00DA291F">
        <w:rPr>
          <w:rFonts w:ascii="Times New Roman" w:hAnsi="Times New Roman" w:cs="Times New Roman"/>
          <w:sz w:val="28"/>
          <w:szCs w:val="28"/>
        </w:rPr>
        <w:t xml:space="preserve"> состояния инвестиционного климата субъектов РФ (далее – Национальный инвестиционный рейтинг), </w:t>
      </w:r>
      <w:r w:rsidRPr="00DA291F">
        <w:rPr>
          <w:rFonts w:ascii="Times New Roman" w:hAnsi="Times New Roman" w:cs="Times New Roman"/>
          <w:sz w:val="28"/>
          <w:szCs w:val="28"/>
          <w:lang w:eastAsia="ru-RU"/>
        </w:rPr>
        <w:t>поднявшись с 57 места в 2015 году на 19 в 2018 году.</w:t>
      </w:r>
    </w:p>
    <w:p w14:paraId="4B224B21" w14:textId="0B63CF01" w:rsidR="00424D01" w:rsidRPr="00DA291F" w:rsidRDefault="00424D01" w:rsidP="00DA291F">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Theme="minorEastAsia" w:hAnsi="Times New Roman" w:cs="Times New Roman"/>
          <w:sz w:val="28"/>
          <w:szCs w:val="28"/>
          <w:lang w:eastAsia="ru-RU"/>
        </w:rPr>
        <w:t>В целях повышения инвестиционной привлекательности региона будут реализовываться мероприятия, направленные на формирование благоприятного инвестиционного климата, привлекательного для внутренних и внешних инвесторов, обеспечивающего рост инвестиционной активности хозяйствующих субъектов и способствующего ускорению темпов социально-экономического развития области в целом и ее отдельных муниципальных образований.</w:t>
      </w:r>
    </w:p>
    <w:p w14:paraId="7DA8FC10" w14:textId="66F9DF82"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Главным индикатором состояния инвестиционного климата регионов России является Национальный инвестиционный рейтинг, отражающий оценку восприятия предпринимательским сообществом усилий региональных властей по созданию благоприятных условий ведения бизнеса, результаты которого стимулируют конкуренцию в борьбе за инвестиции на региональном уровне.</w:t>
      </w:r>
    </w:p>
    <w:p w14:paraId="56DAFDA1" w14:textId="0081E5C9"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 2030 году Новосибирская область должна войти в </w:t>
      </w:r>
      <w:r w:rsidR="00310B35" w:rsidRPr="00A613CA">
        <w:rPr>
          <w:rFonts w:ascii="Times New Roman" w:hAnsi="Times New Roman" w:cs="Times New Roman"/>
          <w:sz w:val="28"/>
          <w:szCs w:val="28"/>
        </w:rPr>
        <w:t>десятку</w:t>
      </w:r>
      <w:r w:rsidR="00310B35" w:rsidRPr="00DA291F">
        <w:rPr>
          <w:rFonts w:ascii="Times New Roman" w:hAnsi="Times New Roman" w:cs="Times New Roman"/>
          <w:sz w:val="28"/>
          <w:szCs w:val="28"/>
        </w:rPr>
        <w:t xml:space="preserve"> </w:t>
      </w:r>
      <w:r w:rsidRPr="00DA291F">
        <w:rPr>
          <w:rFonts w:ascii="Times New Roman" w:hAnsi="Times New Roman" w:cs="Times New Roman"/>
          <w:sz w:val="28"/>
          <w:szCs w:val="28"/>
        </w:rPr>
        <w:t>лидеров Национального инвестиционного рейтинга. Прорыв в улучшении инвестиционного климата и условий ведения бизнеса будет обеспечен путем внедрения 12 целевых моделей упрощения процедур ведения бизнеса и повышения инвестиционной привлекательности. Все факторы целевых моделей Агентства стратегических инициатив будут внедрены до конца первого этапа реализации Стратегии (до 2021 года).</w:t>
      </w:r>
    </w:p>
    <w:p w14:paraId="2A40E13B"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На первом этапе реализации Стратегии важным стратегическим направлением является улучшение инвестиционного климата и условий ведения бизнеса в муниципальных образованиях Новосибирской области. В рамках внедрения муниципального инвестиционного стандарта, разработанного на основе «Атласа муниципальных практик» АСИ, будет усилена адресная работа с потенциальными инвесторами. Внедрение муниципального инвестиционного стандарта позволит значительно облегчить работу инвесторов в муниципалитетах.</w:t>
      </w:r>
    </w:p>
    <w:p w14:paraId="160D62D0" w14:textId="57FECF30"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Формирование ежегодного Регионального инвестиционного рейтинга Новосибирской области будет стимулировать муниципалитеты к поиску и внедрению лучших практик по улучшению инвестиционного кли</w:t>
      </w:r>
      <w:r w:rsidR="00495FF6">
        <w:rPr>
          <w:rFonts w:ascii="Times New Roman" w:hAnsi="Times New Roman" w:cs="Times New Roman"/>
          <w:sz w:val="28"/>
          <w:szCs w:val="28"/>
          <w:lang w:eastAsia="ru-RU"/>
        </w:rPr>
        <w:t>мата и условий ведения бизнеса.</w:t>
      </w:r>
    </w:p>
    <w:p w14:paraId="1A9478E4" w14:textId="73872FCF" w:rsidR="00424D01" w:rsidRPr="00DA291F" w:rsidRDefault="00424D01" w:rsidP="00DA291F">
      <w:pPr>
        <w:tabs>
          <w:tab w:val="left" w:pos="3155"/>
        </w:tabs>
        <w:spacing w:after="0" w:line="240" w:lineRule="auto"/>
        <w:ind w:firstLine="709"/>
        <w:jc w:val="both"/>
        <w:rPr>
          <w:rFonts w:ascii="Times New Roman" w:hAnsi="Times New Roman" w:cs="Times New Roman"/>
          <w:spacing w:val="-2"/>
          <w:sz w:val="28"/>
          <w:szCs w:val="28"/>
          <w:lang w:eastAsia="ru-RU"/>
        </w:rPr>
      </w:pPr>
      <w:r w:rsidRPr="00DA291F">
        <w:rPr>
          <w:rFonts w:ascii="Times New Roman" w:hAnsi="Times New Roman" w:cs="Times New Roman"/>
          <w:sz w:val="28"/>
          <w:szCs w:val="28"/>
          <w:lang w:eastAsia="ru-RU"/>
        </w:rPr>
        <w:t xml:space="preserve">Развитие индустриальных (промышленных) парков и инвестиционных площадок </w:t>
      </w:r>
      <w:r w:rsidR="00DD5E15">
        <w:rPr>
          <w:rFonts w:ascii="Times New Roman" w:hAnsi="Times New Roman" w:cs="Times New Roman"/>
          <w:sz w:val="28"/>
          <w:szCs w:val="28"/>
          <w:lang w:eastAsia="ru-RU"/>
        </w:rPr>
        <w:t>–</w:t>
      </w:r>
      <w:r w:rsidRPr="00DA291F">
        <w:rPr>
          <w:rFonts w:ascii="Times New Roman" w:hAnsi="Times New Roman" w:cs="Times New Roman"/>
          <w:sz w:val="28"/>
          <w:szCs w:val="28"/>
          <w:lang w:eastAsia="ru-RU"/>
        </w:rPr>
        <w:t xml:space="preserve"> важнейшее приоритетное направление инвестиционной политики Новосибирской области, обеспечивающее серьезные конкурентные преимущества региона в привлечении инвесторов. </w:t>
      </w:r>
      <w:r w:rsidRPr="00DA291F">
        <w:rPr>
          <w:rFonts w:ascii="Times New Roman" w:hAnsi="Times New Roman" w:cs="Times New Roman"/>
          <w:spacing w:val="-2"/>
          <w:sz w:val="28"/>
          <w:szCs w:val="28"/>
          <w:lang w:eastAsia="ru-RU"/>
        </w:rPr>
        <w:t>Для обеспечения комфортных условий инвесторам продолжится опережающее развитие инфраструктуры крупнейших индустриальных (промышленных) парков региона: Промышленно-логистического парка, Биотехнопарка, Медицинского промышленного парка, Индустриального парка «Новосиб», Индустриального парка «Экран», Промышленно-логистического парка «Восточный».</w:t>
      </w:r>
    </w:p>
    <w:p w14:paraId="4CEE8690" w14:textId="334EC8B4"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Дальнейшее развитие сети индустриальных парков и упрощение доступа инвесторов к земельным ресурсам является одним из важнейших направлений по улучшению инвестиционного климата Новосибирской области. Будет продолжено стимулирование развития сети частных индустриальных парков. Большой потенциал по созданию индустриальных парков и привлечению инвестиций имеют такие промышленные площадки, как ФГУП Производственное объединение «Север», АО «Сибэлектротерм», АО «Сибсельмаш»</w:t>
      </w:r>
      <w:r w:rsidR="00443AD4" w:rsidRPr="00DA291F">
        <w:rPr>
          <w:rFonts w:ascii="Times New Roman" w:hAnsi="Times New Roman" w:cs="Times New Roman"/>
          <w:sz w:val="28"/>
          <w:szCs w:val="28"/>
          <w:lang w:eastAsia="ru-RU"/>
        </w:rPr>
        <w:t>,</w:t>
      </w:r>
      <w:r w:rsidR="00443AD4" w:rsidRPr="00DA291F">
        <w:t xml:space="preserve"> </w:t>
      </w:r>
      <w:r w:rsidR="00443AD4" w:rsidRPr="00DA291F">
        <w:rPr>
          <w:rFonts w:ascii="Times New Roman" w:hAnsi="Times New Roman" w:cs="Times New Roman"/>
          <w:sz w:val="28"/>
          <w:szCs w:val="28"/>
          <w:lang w:eastAsia="ru-RU"/>
        </w:rPr>
        <w:t>ООО «НЗХК-Инструмент»</w:t>
      </w:r>
      <w:r w:rsidRPr="00DA291F">
        <w:rPr>
          <w:rFonts w:ascii="Times New Roman" w:hAnsi="Times New Roman" w:cs="Times New Roman"/>
          <w:sz w:val="28"/>
          <w:szCs w:val="28"/>
          <w:lang w:eastAsia="ru-RU"/>
        </w:rPr>
        <w:t xml:space="preserve">. </w:t>
      </w:r>
    </w:p>
    <w:p w14:paraId="75AD23F1"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 xml:space="preserve">Учитывая, что вероятность привлечения инвестора значительно повышается в случае наличия готовых инвестиционных площадок, как альтернатива индустриальным паркам на территории муниципальных районов и городских округов Новосибирской области будут формироваться и подготавливаться инвестиционные площадки, обеспеченные всей необходимой инфраструктурой. </w:t>
      </w:r>
    </w:p>
    <w:p w14:paraId="0E48C865"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Механизм предоставления инвесторам земельных участков без торгов для реализации масштабных инвестиционных проектов, объектов социально-культурного и коммунально-бытового назначения, определенный Земельным кодексом РФ, является перспективным и будет тиражирован в долгосрочной перспективе по всему региону.</w:t>
      </w:r>
    </w:p>
    <w:p w14:paraId="193C7747" w14:textId="77777777" w:rsidR="00424D01" w:rsidRPr="00DA291F" w:rsidRDefault="00424D01" w:rsidP="00DA291F">
      <w:pPr>
        <w:spacing w:after="0" w:line="240" w:lineRule="auto"/>
        <w:ind w:firstLine="709"/>
        <w:jc w:val="both"/>
        <w:rPr>
          <w:rFonts w:ascii="Times New Roman" w:hAnsi="Times New Roman" w:cs="Times New Roman"/>
          <w:sz w:val="28"/>
          <w:szCs w:val="28"/>
        </w:rPr>
      </w:pPr>
      <w:bookmarkStart w:id="884" w:name="_Toc517790645"/>
      <w:r w:rsidRPr="00DA291F">
        <w:rPr>
          <w:rFonts w:ascii="Times New Roman" w:hAnsi="Times New Roman" w:cs="Times New Roman"/>
          <w:sz w:val="28"/>
          <w:szCs w:val="28"/>
        </w:rPr>
        <w:t>Одним из направлений улучшения инвестиционного климата и условий ведения бизнеса в Новосибирской области является система мер по стимулированию развития малого и среднего предпринимательства, в том числе оказание имущественной поддержки субъектам малого и среднего предпринимательства.</w:t>
      </w:r>
    </w:p>
    <w:p w14:paraId="3FB89531" w14:textId="0A2D5023"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Для реализации указанной меры особое внимание будет уделяться формированию </w:t>
      </w:r>
      <w:r w:rsidR="00D8477C" w:rsidRPr="00DA291F">
        <w:rPr>
          <w:rFonts w:ascii="Times New Roman" w:hAnsi="Times New Roman" w:cs="Times New Roman"/>
          <w:sz w:val="28"/>
          <w:szCs w:val="28"/>
        </w:rPr>
        <w:t xml:space="preserve">перечня </w:t>
      </w:r>
      <w:r w:rsidRPr="00DA291F">
        <w:rPr>
          <w:rFonts w:ascii="Times New Roman" w:hAnsi="Times New Roman" w:cs="Times New Roman"/>
          <w:sz w:val="28"/>
          <w:szCs w:val="28"/>
        </w:rPr>
        <w:t>имущества Новосибирской области, которое должно стать важным источником бюджета развития Новосибирской области в части социально значимых проектов, в частности имущественной поддержки малого пре</w:t>
      </w:r>
      <w:r w:rsidR="00DD5E15">
        <w:rPr>
          <w:rFonts w:ascii="Times New Roman" w:hAnsi="Times New Roman" w:cs="Times New Roman"/>
          <w:sz w:val="28"/>
          <w:szCs w:val="28"/>
        </w:rPr>
        <w:t>дпринимательства с применением:</w:t>
      </w:r>
    </w:p>
    <w:p w14:paraId="27404DB2"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аренды недвижимости по льготным ставкам; </w:t>
      </w:r>
    </w:p>
    <w:p w14:paraId="68F177C9"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проведения специализированных конкурсов на право аренды; </w:t>
      </w:r>
    </w:p>
    <w:p w14:paraId="128D36DC"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поддержки инновационных и инвестиционных проектов малого предпринимательства; </w:t>
      </w:r>
    </w:p>
    <w:p w14:paraId="4E7E4B6C"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предоставления субъектам малого предпринимательства на льготных условиях результатов научно-технических разработок и других принадлежащих Новосибирской области объектов интеллектуальной собственности для их использования в производстве.</w:t>
      </w:r>
    </w:p>
    <w:p w14:paraId="5E203C3C" w14:textId="177797DE"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рамках реализации Федерального закона от 24.07.2007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209-ФЗ «О развитии малого и среднего предпринимательства в Российской Федерации» сформирован и утвержден перечень государственного имущества Новосибирской области, свободного от прав третьих лиц (за исключением имущественных прав субъектов малого и среднего предпринимательства).</w:t>
      </w:r>
    </w:p>
    <w:p w14:paraId="15B3A703" w14:textId="322B33CD"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w:t>
      </w:r>
      <w:r w:rsidRPr="00DA291F">
        <w:rPr>
          <w:rFonts w:ascii="Times New Roman" w:eastAsiaTheme="minorEastAsia" w:hAnsi="Times New Roman" w:cs="Times New Roman"/>
          <w:sz w:val="28"/>
          <w:szCs w:val="28"/>
          <w:lang w:eastAsia="ru-RU"/>
        </w:rPr>
        <w:t xml:space="preserve">остановлением Правительства Новосибирской области от 24.01.2017 </w:t>
      </w:r>
      <w:r w:rsidRPr="00DA291F">
        <w:rPr>
          <w:rFonts w:ascii="Times New Roman" w:eastAsiaTheme="minorEastAsia" w:hAnsi="Times New Roman" w:cs="Times New Roman"/>
          <w:sz w:val="28"/>
          <w:szCs w:val="28"/>
          <w:lang w:eastAsia="ru-RU"/>
        </w:rPr>
        <w:br/>
      </w:r>
      <w:r w:rsidR="009021D3" w:rsidRPr="00DA291F">
        <w:rPr>
          <w:rFonts w:ascii="Times New Roman" w:eastAsiaTheme="minorEastAsia" w:hAnsi="Times New Roman" w:cs="Times New Roman"/>
          <w:sz w:val="28"/>
          <w:szCs w:val="28"/>
          <w:lang w:eastAsia="ru-RU"/>
        </w:rPr>
        <w:t>№ </w:t>
      </w:r>
      <w:r w:rsidRPr="00DA291F">
        <w:rPr>
          <w:rFonts w:ascii="Times New Roman" w:eastAsiaTheme="minorEastAsia" w:hAnsi="Times New Roman" w:cs="Times New Roman"/>
          <w:sz w:val="28"/>
          <w:szCs w:val="28"/>
          <w:lang w:eastAsia="ru-RU"/>
        </w:rPr>
        <w:t xml:space="preserve">10-п утверждены Порядок и условия предоставления в аренду государственного имущества Новосибирской области, включенного в перечень государственного имущества Новосибирской области, свободного от прав третьих лиц (за исключением имущественных прав субъектов малого и среднего предпринимательства), которым предусмотрены </w:t>
      </w:r>
      <w:r w:rsidRPr="00DA291F">
        <w:rPr>
          <w:rFonts w:ascii="Times New Roman" w:hAnsi="Times New Roman" w:cs="Times New Roman"/>
          <w:sz w:val="28"/>
          <w:szCs w:val="28"/>
        </w:rPr>
        <w:t>льготные условия</w:t>
      </w:r>
      <w:r w:rsidRPr="00DA291F">
        <w:rPr>
          <w:rFonts w:ascii="Times New Roman" w:eastAsiaTheme="minorEastAsia" w:hAnsi="Times New Roman" w:cs="Times New Roman"/>
          <w:sz w:val="28"/>
          <w:szCs w:val="28"/>
          <w:lang w:eastAsia="ru-RU"/>
        </w:rPr>
        <w:t xml:space="preserve"> предоставления в аренду государственного имущества субъектам малого и среднего предпринимательства,</w:t>
      </w:r>
      <w:r w:rsidRPr="00DA291F">
        <w:rPr>
          <w:rFonts w:ascii="Times New Roman" w:hAnsi="Times New Roman" w:cs="Times New Roman"/>
          <w:sz w:val="28"/>
          <w:szCs w:val="28"/>
        </w:rPr>
        <w:t xml:space="preserve"> занимающимся социально значимыми видами деятельности.</w:t>
      </w:r>
    </w:p>
    <w:p w14:paraId="281AD012"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Поддержка организаций малого и среднего предпринимательства будет осуществляться как в форме имущественной, нормативной правовой и финансовой помощи, так и в форме оказания информационной и консультационной поддержки.</w:t>
      </w:r>
    </w:p>
    <w:p w14:paraId="27ACFBF0"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Одним из направлений по улучшению условий ведения бизнеса является развитие конкуренции. В рейтинге глав регионов по уровню содействия развитию конкуренции Новосибирская область в 2016 году улучшила свои позиции по сравнению с 2015 годом на 42 пункта, заняв 13 место. Новосибирская область должна войти в десятку лучших регионов России по уровню содействия развитию конкуренции и сохранить свои позиции до 2030 года.</w:t>
      </w:r>
    </w:p>
    <w:p w14:paraId="3249DEE9"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Реализация данного направления осуществляется в рамках реализации:</w:t>
      </w:r>
    </w:p>
    <w:p w14:paraId="56F95760" w14:textId="4578D743"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Указа Президента РФ от 21.12.2017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618 «Об основных направлениях государственной политики по развитию конкуренции»;</w:t>
      </w:r>
    </w:p>
    <w:p w14:paraId="3699E9B3" w14:textId="050BEB8D"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Распоряжения Правительства РФ от 16.08.2018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49A73A1D" w14:textId="10DBAD33"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Распоряжения Правительства РФ от 05.09.2015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1738-р, которым утвержден стандарт развития конкуренции в субъектах Российской Федерации (далее – Стандарт развития конкуренции).</w:t>
      </w:r>
    </w:p>
    <w:p w14:paraId="2F6D4C51"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регионе принята вся нормативная правовая база, необходимая для реализации Стандарта развития конкуренции. </w:t>
      </w:r>
    </w:p>
    <w:p w14:paraId="0F159AD7" w14:textId="739DF194"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Министерство экономического развития Новосибирской области определено уполномоченным органом по содействию развитию конкуренции в Новосибирской области (постановление Губернатора Новосибирской области от 11.06.2015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111). С администрациями всех муниципальных районов и городских округов Новосибирс</w:t>
      </w:r>
      <w:r w:rsidR="00E2708F" w:rsidRPr="00DA291F">
        <w:rPr>
          <w:rFonts w:ascii="Times New Roman" w:hAnsi="Times New Roman" w:cs="Times New Roman"/>
          <w:sz w:val="28"/>
          <w:szCs w:val="28"/>
        </w:rPr>
        <w:t>кой области подписаны Соглашения</w:t>
      </w:r>
      <w:r w:rsidRPr="00DA291F">
        <w:rPr>
          <w:rFonts w:ascii="Times New Roman" w:hAnsi="Times New Roman" w:cs="Times New Roman"/>
          <w:sz w:val="28"/>
          <w:szCs w:val="28"/>
        </w:rPr>
        <w:t xml:space="preserve"> по внедрению Стандарта развития конкуренции на территории Новосибирской области. </w:t>
      </w:r>
    </w:p>
    <w:p w14:paraId="4AE1F4A9" w14:textId="5D2F94F3"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Постановлением Губернатора Новосибирской области от 27.01.2016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23 определен перечень социально значимых и приоритетных рынков для содействия развитию конкуренции в Новосибирской области.</w:t>
      </w:r>
    </w:p>
    <w:p w14:paraId="5973C6F8"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25 июля 2018 года подписано Соглашение о взаимодействии между Федеральной антимонопольной службой и Правительством Новосибирской области, предметом которого является взаимодействие при осуществлении мероприятий, направленных на активное содействие развитию конкуренции в Новосибирской области. </w:t>
      </w:r>
    </w:p>
    <w:p w14:paraId="49A4EE30" w14:textId="05C4B502"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Продолжит работу Совет по содействию развитию конкуренции в Новосибирской области, созданный постановление</w:t>
      </w:r>
      <w:r w:rsidR="00E2708F" w:rsidRPr="00DA291F">
        <w:rPr>
          <w:rFonts w:ascii="Times New Roman" w:hAnsi="Times New Roman" w:cs="Times New Roman"/>
          <w:sz w:val="28"/>
          <w:szCs w:val="28"/>
        </w:rPr>
        <w:t>м</w:t>
      </w:r>
      <w:r w:rsidRPr="00DA291F">
        <w:rPr>
          <w:rFonts w:ascii="Times New Roman" w:hAnsi="Times New Roman" w:cs="Times New Roman"/>
          <w:sz w:val="28"/>
          <w:szCs w:val="28"/>
        </w:rPr>
        <w:t xml:space="preserve"> Губернатора Новосибирской области от 09.10.2015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210. </w:t>
      </w:r>
    </w:p>
    <w:p w14:paraId="575275F6" w14:textId="2B72FBF3"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Дальнейшее развитие получит система поощрения по результатам рейтинга муниципальных образований в части их деятельности по содействию развитию конкуренции и по обеспечению условий для благоприятного инвестиционного климата, которая разработана в соответствии с требованиями Стандарта развития конкуренции и утверждена постановлением Губернатора Новосибирской области от 09.01.2018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3 «О формировании системы поощрений по результатам регионального рейтинга инвестиционной привлекательности муниципальных районов и городских округов Новосибирской области».</w:t>
      </w:r>
    </w:p>
    <w:p w14:paraId="118445FF" w14:textId="48FE7922" w:rsidR="00424D01"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целях улучшения условий ведения бизнеса реализация мероприятий, направленных на развитие конкуренции на территории Новосибирской области</w:t>
      </w:r>
      <w:r w:rsidR="00495FF6">
        <w:rPr>
          <w:rFonts w:ascii="Times New Roman" w:hAnsi="Times New Roman" w:cs="Times New Roman"/>
          <w:sz w:val="28"/>
          <w:szCs w:val="28"/>
        </w:rPr>
        <w:t>,</w:t>
      </w:r>
      <w:r w:rsidRPr="00DA291F">
        <w:rPr>
          <w:rFonts w:ascii="Times New Roman" w:hAnsi="Times New Roman" w:cs="Times New Roman"/>
          <w:sz w:val="28"/>
          <w:szCs w:val="28"/>
        </w:rPr>
        <w:t xml:space="preserve"> будет продолжена.</w:t>
      </w:r>
    </w:p>
    <w:p w14:paraId="0BAD6F2B" w14:textId="77777777" w:rsidR="000C7BD7" w:rsidRPr="00DA291F" w:rsidRDefault="000C7BD7" w:rsidP="000C7BD7">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Активное развитие продолжит механизм оценки регулирующего воздействия (далее – ОРВ), направленный на упрощение либо отмену процедур, необоснованно затрудняющих осуществление предпринимательской и инвестиционной деятельности, на создание благоприятных условий для развития бизнеса. </w:t>
      </w:r>
    </w:p>
    <w:p w14:paraId="178E751A" w14:textId="77777777" w:rsidR="000C7BD7" w:rsidRPr="00DA291F" w:rsidRDefault="000C7BD7" w:rsidP="000C7BD7">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Цель ОРВ – создание комфортной регуляторной среды для бизнеса, посредством исключения из действующих региональных нормативных правовых актов и их проектов положений, вводящих избыточные обязанности и запреты для предпринимателей и инвесторов.</w:t>
      </w:r>
    </w:p>
    <w:p w14:paraId="4F2F2DED" w14:textId="77777777" w:rsidR="000C7BD7" w:rsidRPr="00DA291F" w:rsidRDefault="000C7BD7" w:rsidP="000C7BD7">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целях внедрения и развития процедуры ОРВ в Новосибирской области приняты все необходимые нормативные правовые акты. В государственной информационной системе Новосибирской области «Электронная демократия Новосибирской области» (</w:t>
      </w:r>
      <w:hyperlink r:id="rId15" w:history="1">
        <w:r w:rsidRPr="00DA291F">
          <w:rPr>
            <w:rStyle w:val="a5"/>
            <w:rFonts w:ascii="Times New Roman" w:hAnsi="Times New Roman" w:cs="Times New Roman"/>
            <w:color w:val="auto"/>
            <w:sz w:val="28"/>
            <w:szCs w:val="28"/>
          </w:rPr>
          <w:t>http://www.dem.nso.ru/bills</w:t>
        </w:r>
      </w:hyperlink>
      <w:r w:rsidRPr="00DA291F">
        <w:rPr>
          <w:rFonts w:ascii="Times New Roman" w:hAnsi="Times New Roman" w:cs="Times New Roman"/>
          <w:sz w:val="28"/>
          <w:szCs w:val="28"/>
        </w:rPr>
        <w:t xml:space="preserve">) создан специальный раздел «Оценка регулирующего воздействия», который является единой площадкой для обсуждения нормативных правовых актов и их проектов. </w:t>
      </w:r>
    </w:p>
    <w:p w14:paraId="6001C1E0" w14:textId="77777777" w:rsidR="000C7BD7" w:rsidRPr="00DA291F" w:rsidRDefault="000C7BD7" w:rsidP="000C7BD7">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Новосибирской области </w:t>
      </w:r>
      <w:r>
        <w:rPr>
          <w:rFonts w:ascii="Times New Roman" w:hAnsi="Times New Roman" w:cs="Times New Roman"/>
          <w:sz w:val="28"/>
          <w:szCs w:val="28"/>
        </w:rPr>
        <w:t>будет внедрен механизм оценки</w:t>
      </w:r>
      <w:r w:rsidRPr="00DA291F">
        <w:rPr>
          <w:rFonts w:ascii="Times New Roman" w:hAnsi="Times New Roman" w:cs="Times New Roman"/>
          <w:sz w:val="28"/>
          <w:szCs w:val="28"/>
        </w:rPr>
        <w:t xml:space="preserve"> ф</w:t>
      </w:r>
      <w:r>
        <w:rPr>
          <w:rFonts w:ascii="Times New Roman" w:hAnsi="Times New Roman" w:cs="Times New Roman"/>
          <w:sz w:val="28"/>
          <w:szCs w:val="28"/>
        </w:rPr>
        <w:t>актического воздействия, который позволит</w:t>
      </w:r>
      <w:r w:rsidRPr="00DA291F">
        <w:rPr>
          <w:rFonts w:ascii="Times New Roman" w:hAnsi="Times New Roman" w:cs="Times New Roman"/>
          <w:sz w:val="28"/>
          <w:szCs w:val="28"/>
        </w:rPr>
        <w:t xml:space="preserve"> выявить взаимосвязь между заявленными целями принятия нормативного правового акта и тем эффектом, который получен в результате его реализации. </w:t>
      </w:r>
    </w:p>
    <w:p w14:paraId="3E7793FA" w14:textId="77777777" w:rsidR="000C7BD7" w:rsidRPr="00DA291F" w:rsidRDefault="000C7BD7" w:rsidP="000C7BD7">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Дальнейшее развитие процедуры ОРВ будет осуществляться по следующим основным направлениям:</w:t>
      </w:r>
    </w:p>
    <w:p w14:paraId="0C74C35A" w14:textId="77777777" w:rsidR="000C7BD7" w:rsidRPr="00DA291F" w:rsidRDefault="000C7BD7" w:rsidP="000C7BD7">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расширение сферы ОРВ, в частности, посредством распространения данной процедуры на более широкий круг нормативных актов, регулирующи</w:t>
      </w:r>
      <w:r>
        <w:rPr>
          <w:rFonts w:ascii="Times New Roman" w:hAnsi="Times New Roman" w:cs="Times New Roman"/>
          <w:sz w:val="28"/>
          <w:szCs w:val="28"/>
        </w:rPr>
        <w:t>х деятельность предпринимателей</w:t>
      </w:r>
      <w:r w:rsidRPr="00DA291F">
        <w:rPr>
          <w:rFonts w:ascii="Times New Roman" w:hAnsi="Times New Roman" w:cs="Times New Roman"/>
          <w:sz w:val="28"/>
          <w:szCs w:val="28"/>
        </w:rPr>
        <w:t>;</w:t>
      </w:r>
    </w:p>
    <w:p w14:paraId="76770BE3" w14:textId="77777777" w:rsidR="000C7BD7" w:rsidRPr="00DA291F" w:rsidRDefault="000C7BD7" w:rsidP="000C7BD7">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уменьшение в нормативных правовых актах Новосибирской области и муниципальных нормативных правовых актах количества положений, необоснованно затрудняющих осуществление предпринимательской и инвестиционной деятельности;</w:t>
      </w:r>
    </w:p>
    <w:p w14:paraId="50100C82" w14:textId="77777777" w:rsidR="000C7BD7" w:rsidRPr="00DA291F" w:rsidRDefault="000C7BD7" w:rsidP="000C7BD7">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вовлеченности бизнеса в процесс нормотворчества;</w:t>
      </w:r>
    </w:p>
    <w:p w14:paraId="12BCB99C" w14:textId="32CFDFCA" w:rsidR="000C7BD7" w:rsidRPr="00DA291F" w:rsidRDefault="000C7BD7" w:rsidP="000C7BD7">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института оценки фактического воздействия нормативных правовых актов Новосибирской области.</w:t>
      </w:r>
    </w:p>
    <w:p w14:paraId="09DA4F72" w14:textId="77777777" w:rsidR="00424D01" w:rsidRPr="00DA291F" w:rsidRDefault="00424D01" w:rsidP="00DA291F">
      <w:pPr>
        <w:spacing w:after="0" w:line="240" w:lineRule="auto"/>
        <w:ind w:firstLine="709"/>
        <w:jc w:val="both"/>
        <w:rPr>
          <w:rFonts w:ascii="Times New Roman" w:hAnsi="Times New Roman" w:cs="Times New Roman"/>
          <w:sz w:val="28"/>
          <w:szCs w:val="28"/>
        </w:rPr>
      </w:pPr>
    </w:p>
    <w:p w14:paraId="17268A34" w14:textId="37154CC2" w:rsidR="00424D01"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Государственная поддержка инвестиционной деятельности</w:t>
      </w:r>
    </w:p>
    <w:p w14:paraId="472E79C8" w14:textId="77777777" w:rsidR="00495FF6" w:rsidRPr="00DA291F" w:rsidRDefault="00495FF6" w:rsidP="00DA291F">
      <w:pPr>
        <w:spacing w:after="0" w:line="240" w:lineRule="auto"/>
        <w:ind w:firstLine="709"/>
        <w:jc w:val="both"/>
        <w:rPr>
          <w:rFonts w:ascii="Times New Roman" w:hAnsi="Times New Roman" w:cs="Times New Roman"/>
          <w:sz w:val="28"/>
          <w:szCs w:val="28"/>
          <w:lang w:eastAsia="ru-RU"/>
        </w:rPr>
      </w:pPr>
    </w:p>
    <w:p w14:paraId="3C90B2CD" w14:textId="42F7162E"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Государственная поддержка в Новосибирской области оказыва</w:t>
      </w:r>
      <w:r w:rsidR="00495FF6">
        <w:rPr>
          <w:rFonts w:ascii="Times New Roman" w:hAnsi="Times New Roman" w:cs="Times New Roman"/>
          <w:sz w:val="28"/>
          <w:szCs w:val="28"/>
          <w:lang w:eastAsia="ru-RU"/>
        </w:rPr>
        <w:t>ется</w:t>
      </w:r>
      <w:r w:rsidRPr="00DA291F">
        <w:rPr>
          <w:rFonts w:ascii="Times New Roman" w:hAnsi="Times New Roman" w:cs="Times New Roman"/>
          <w:sz w:val="28"/>
          <w:szCs w:val="28"/>
          <w:lang w:eastAsia="ru-RU"/>
        </w:rPr>
        <w:t xml:space="preserve"> инвесторам, реализующим проекты, соответствующие перспективным направлениям инвестиционной деятельности, установленным постановлением Правительства Новосибирской области от 29.09.2011 </w:t>
      </w:r>
      <w:r w:rsidR="009021D3" w:rsidRPr="00DA291F">
        <w:rPr>
          <w:rFonts w:ascii="Times New Roman" w:hAnsi="Times New Roman" w:cs="Times New Roman"/>
          <w:sz w:val="28"/>
          <w:szCs w:val="28"/>
          <w:lang w:eastAsia="ru-RU"/>
        </w:rPr>
        <w:t>№ </w:t>
      </w:r>
      <w:r w:rsidRPr="00DA291F">
        <w:rPr>
          <w:rFonts w:ascii="Times New Roman" w:hAnsi="Times New Roman" w:cs="Times New Roman"/>
          <w:sz w:val="28"/>
          <w:szCs w:val="28"/>
          <w:lang w:eastAsia="ru-RU"/>
        </w:rPr>
        <w:t>418-п «О перспективных направлениях инвестиционной деятельности и нормативных значениях показателей бюджетной эффективности».</w:t>
      </w:r>
    </w:p>
    <w:p w14:paraId="16282802"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В рамках государственных программ Новосибирской области ежегодно инвесторам предоставляются следующие меры государственной поддержки:</w:t>
      </w:r>
    </w:p>
    <w:p w14:paraId="1D939DC9" w14:textId="77777777" w:rsidR="00424D01" w:rsidRPr="00DA291F" w:rsidRDefault="00424D01" w:rsidP="00DA291F">
      <w:pPr>
        <w:tabs>
          <w:tab w:val="left" w:pos="1276"/>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налоговые льготы по налогу на прибыль и налогу на имущество организаций, изменение срока уплаты налогов, предоставление инвестиционного налогового кредита;</w:t>
      </w:r>
    </w:p>
    <w:p w14:paraId="4318DF51" w14:textId="77777777" w:rsidR="00424D01" w:rsidRPr="00DA291F" w:rsidRDefault="00424D01" w:rsidP="00DA291F">
      <w:pPr>
        <w:tabs>
          <w:tab w:val="left" w:pos="1276"/>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субсидии для возмещения части затрат на приобретение нового технологического оборудования, выплату процентной ставки по банковским кредитам, лизинговых платежей, затрат на выполнение работ (для социальной инфраструктуры), участие в конгрессно-выставочных мероприятиях совместно с Правительством Новосибирской области;</w:t>
      </w:r>
    </w:p>
    <w:p w14:paraId="2C3C0237" w14:textId="77777777" w:rsidR="00424D01" w:rsidRPr="00DA291F" w:rsidRDefault="00424D01" w:rsidP="00DA291F">
      <w:pPr>
        <w:tabs>
          <w:tab w:val="left" w:pos="1276"/>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государственные гарантии Новосибирской области;</w:t>
      </w:r>
    </w:p>
    <w:p w14:paraId="152DBF04" w14:textId="77777777" w:rsidR="00424D01" w:rsidRPr="00DA291F" w:rsidRDefault="00424D01" w:rsidP="00DA291F">
      <w:pPr>
        <w:tabs>
          <w:tab w:val="left" w:pos="1276"/>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нефинансовые меры государственной поддержки инвестиционной деятельности.</w:t>
      </w:r>
    </w:p>
    <w:p w14:paraId="1705B76D" w14:textId="77777777" w:rsidR="00424D01" w:rsidRPr="00DA291F" w:rsidRDefault="00424D01" w:rsidP="00DA291F">
      <w:pPr>
        <w:tabs>
          <w:tab w:val="left" w:pos="3155"/>
        </w:tabs>
        <w:spacing w:after="0" w:line="240" w:lineRule="auto"/>
        <w:ind w:firstLine="709"/>
        <w:jc w:val="both"/>
        <w:rPr>
          <w:rFonts w:ascii="Times New Roman" w:hAnsi="Times New Roman" w:cs="Times New Roman"/>
          <w:spacing w:val="-2"/>
          <w:sz w:val="28"/>
          <w:szCs w:val="28"/>
          <w:lang w:eastAsia="ru-RU"/>
        </w:rPr>
      </w:pPr>
      <w:r w:rsidRPr="00DA291F">
        <w:rPr>
          <w:rFonts w:ascii="Times New Roman" w:hAnsi="Times New Roman" w:cs="Times New Roman"/>
          <w:sz w:val="28"/>
          <w:szCs w:val="28"/>
          <w:lang w:eastAsia="ru-RU"/>
        </w:rPr>
        <w:t xml:space="preserve">В целях повышения конкурентоспособности Новосибирской области по привлечению инвесторов (по сравнению с регионами центральной части России </w:t>
      </w:r>
      <w:r w:rsidRPr="00DA291F">
        <w:rPr>
          <w:rFonts w:ascii="Times New Roman" w:hAnsi="Times New Roman" w:cs="Times New Roman"/>
          <w:spacing w:val="-2"/>
          <w:sz w:val="28"/>
          <w:szCs w:val="28"/>
          <w:lang w:eastAsia="ru-RU"/>
        </w:rPr>
        <w:t>и Казахстаном) и дальнейшего развития системы мер государственной поддержки будет рассмотрена возможность их дополнения мерами государственной поддержки посредством получения инвестиционного налогового вычета.</w:t>
      </w:r>
    </w:p>
    <w:p w14:paraId="515A8233" w14:textId="296B6F3F"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Наряду с развитием финансовых мер поддержки инвестиционной деятельности особое внимание будет уделено развитию в Новосибирской области нефинансовых мер поддержки инвесторов, которые проявляются в реализации принципиально новой культуры отношения власти к инвесторам, ином подходе к системе мер государственной поддержки, заключающемся в предоставлении наилучшего сервиса. Нефинансовые меры поддержки инвесторам в Новосибирской области предоставляются: органами государственной власти Новосибирской области, АО «Агентство инвестиционного развития Новосибирской области», инвестиционными уполномоченны</w:t>
      </w:r>
      <w:r w:rsidR="00495FF6">
        <w:rPr>
          <w:rFonts w:ascii="Times New Roman" w:hAnsi="Times New Roman" w:cs="Times New Roman"/>
          <w:sz w:val="28"/>
          <w:szCs w:val="28"/>
          <w:lang w:eastAsia="ru-RU"/>
        </w:rPr>
        <w:t>ми</w:t>
      </w:r>
      <w:r w:rsidRPr="00DA291F">
        <w:rPr>
          <w:rFonts w:ascii="Times New Roman" w:hAnsi="Times New Roman" w:cs="Times New Roman"/>
          <w:sz w:val="28"/>
          <w:szCs w:val="28"/>
          <w:lang w:eastAsia="ru-RU"/>
        </w:rPr>
        <w:t xml:space="preserve"> в муниципалитетах. Основной резерв в улучшении инвестиционного климата региона лежит в повышении эффективности межведомственного взаимодействия и формировании клиентоориентированного подхода к инвесторам.</w:t>
      </w:r>
    </w:p>
    <w:p w14:paraId="1841C1CF" w14:textId="77777777"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p>
    <w:p w14:paraId="2DB4EF87" w14:textId="782C42F4" w:rsidR="00424D01"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Активное привлечение инвестиций</w:t>
      </w:r>
    </w:p>
    <w:p w14:paraId="5511732A" w14:textId="77777777" w:rsidR="00495FF6" w:rsidRPr="00DA291F" w:rsidRDefault="00495FF6" w:rsidP="00DA291F">
      <w:pPr>
        <w:tabs>
          <w:tab w:val="left" w:pos="3155"/>
        </w:tabs>
        <w:spacing w:after="0" w:line="240" w:lineRule="auto"/>
        <w:ind w:firstLine="709"/>
        <w:jc w:val="both"/>
        <w:rPr>
          <w:rFonts w:ascii="Times New Roman" w:hAnsi="Times New Roman" w:cs="Times New Roman"/>
          <w:sz w:val="28"/>
          <w:szCs w:val="28"/>
          <w:lang w:eastAsia="ru-RU"/>
        </w:rPr>
      </w:pPr>
    </w:p>
    <w:p w14:paraId="1155D2E8" w14:textId="77777777" w:rsidR="00424D01" w:rsidRPr="00DA291F" w:rsidRDefault="00424D01" w:rsidP="00DA291F">
      <w:pPr>
        <w:tabs>
          <w:tab w:val="left" w:pos="3155"/>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Одним из важных стратегических направлений по формированию конкурентоспособной экономики Новосибирской области должно стать активное привлечение в Новосибирскую область инвестиций крупных международных компаний. Целевыми странами-инвесторами для реализации наиболее перспективных инвестиционных проектов являются:</w:t>
      </w:r>
    </w:p>
    <w:p w14:paraId="2488BEFD" w14:textId="77777777" w:rsidR="00424D01" w:rsidRPr="00DA291F" w:rsidRDefault="00424D01" w:rsidP="00DA291F">
      <w:pPr>
        <w:tabs>
          <w:tab w:val="left" w:pos="1134"/>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страны Западной и Восточной Европы из числа инвестирующих лидеров (Германия, Швейцария, Нидерланды, Ирландия);</w:t>
      </w:r>
    </w:p>
    <w:p w14:paraId="2D13A5EF" w14:textId="77777777" w:rsidR="00424D01" w:rsidRPr="00DA291F" w:rsidRDefault="00424D01" w:rsidP="00DA291F">
      <w:pPr>
        <w:tabs>
          <w:tab w:val="left" w:pos="1134"/>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страны с растущими инвестиционными объемами (Канада, Люксембург, Швеция, Норвегия);</w:t>
      </w:r>
    </w:p>
    <w:p w14:paraId="65D19A3D" w14:textId="076689C0" w:rsidR="00424D01" w:rsidRPr="00DA291F" w:rsidRDefault="00424D01" w:rsidP="00DA291F">
      <w:pPr>
        <w:tabs>
          <w:tab w:val="left" w:pos="1134"/>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 xml:space="preserve">страны </w:t>
      </w:r>
      <w:r w:rsidR="00495FF6">
        <w:rPr>
          <w:rFonts w:ascii="Times New Roman" w:hAnsi="Times New Roman" w:cs="Times New Roman"/>
          <w:sz w:val="28"/>
          <w:szCs w:val="28"/>
          <w:lang w:eastAsia="ru-RU"/>
        </w:rPr>
        <w:t>–</w:t>
      </w:r>
      <w:r w:rsidRPr="00DA291F">
        <w:rPr>
          <w:rFonts w:ascii="Times New Roman" w:hAnsi="Times New Roman" w:cs="Times New Roman"/>
          <w:sz w:val="28"/>
          <w:szCs w:val="28"/>
          <w:lang w:eastAsia="ru-RU"/>
        </w:rPr>
        <w:t xml:space="preserve"> партнеры Новосибирской области (Италия, Германия, Франция, Австрия, Венгрия, Польша, Китай, </w:t>
      </w:r>
      <w:r w:rsidR="00495FF6">
        <w:rPr>
          <w:rFonts w:ascii="Times New Roman" w:hAnsi="Times New Roman" w:cs="Times New Roman"/>
          <w:sz w:val="28"/>
          <w:szCs w:val="28"/>
          <w:lang w:eastAsia="ru-RU"/>
        </w:rPr>
        <w:t xml:space="preserve">Республика </w:t>
      </w:r>
      <w:r w:rsidRPr="00DA291F">
        <w:rPr>
          <w:rFonts w:ascii="Times New Roman" w:hAnsi="Times New Roman" w:cs="Times New Roman"/>
          <w:sz w:val="28"/>
          <w:szCs w:val="28"/>
          <w:lang w:eastAsia="ru-RU"/>
        </w:rPr>
        <w:t xml:space="preserve">Казахстан, </w:t>
      </w:r>
      <w:r w:rsidR="00495FF6">
        <w:rPr>
          <w:rFonts w:ascii="Times New Roman" w:hAnsi="Times New Roman" w:cs="Times New Roman"/>
          <w:sz w:val="28"/>
          <w:szCs w:val="28"/>
          <w:lang w:eastAsia="ru-RU"/>
        </w:rPr>
        <w:t xml:space="preserve">Республика </w:t>
      </w:r>
      <w:r w:rsidRPr="00DA291F">
        <w:rPr>
          <w:rFonts w:ascii="Times New Roman" w:hAnsi="Times New Roman" w:cs="Times New Roman"/>
          <w:sz w:val="28"/>
          <w:szCs w:val="28"/>
          <w:lang w:eastAsia="ru-RU"/>
        </w:rPr>
        <w:t xml:space="preserve">Беларусь, </w:t>
      </w:r>
      <w:r w:rsidR="00495FF6">
        <w:rPr>
          <w:rFonts w:ascii="Times New Roman" w:hAnsi="Times New Roman" w:cs="Times New Roman"/>
          <w:sz w:val="28"/>
          <w:szCs w:val="28"/>
          <w:lang w:eastAsia="ru-RU"/>
        </w:rPr>
        <w:t xml:space="preserve">Республика </w:t>
      </w:r>
      <w:r w:rsidRPr="00DA291F">
        <w:rPr>
          <w:rFonts w:ascii="Times New Roman" w:hAnsi="Times New Roman" w:cs="Times New Roman"/>
          <w:sz w:val="28"/>
          <w:szCs w:val="28"/>
          <w:lang w:eastAsia="ru-RU"/>
        </w:rPr>
        <w:t xml:space="preserve">Узбекистан, </w:t>
      </w:r>
      <w:r w:rsidR="00495FF6">
        <w:rPr>
          <w:rFonts w:ascii="Times New Roman" w:hAnsi="Times New Roman" w:cs="Times New Roman"/>
          <w:sz w:val="28"/>
          <w:szCs w:val="28"/>
          <w:lang w:eastAsia="ru-RU"/>
        </w:rPr>
        <w:t xml:space="preserve">Республика </w:t>
      </w:r>
      <w:r w:rsidRPr="00DA291F">
        <w:rPr>
          <w:rFonts w:ascii="Times New Roman" w:hAnsi="Times New Roman" w:cs="Times New Roman"/>
          <w:sz w:val="28"/>
          <w:szCs w:val="28"/>
          <w:lang w:eastAsia="ru-RU"/>
        </w:rPr>
        <w:t>Армения, Монголия, Вьетнам, Южная Корея);</w:t>
      </w:r>
    </w:p>
    <w:p w14:paraId="3516FCE3" w14:textId="77777777" w:rsidR="00424D01" w:rsidRPr="00DA291F" w:rsidRDefault="00424D01" w:rsidP="00DA291F">
      <w:pPr>
        <w:tabs>
          <w:tab w:val="left" w:pos="1134"/>
        </w:tabs>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страны Азии из числа инвестиционных лидеров (Китай, Япония, Сингапур, Индия).</w:t>
      </w:r>
    </w:p>
    <w:p w14:paraId="4DF06B6D" w14:textId="7D1D52F1"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Поступление прямых иностранных инвестиций в Новосибирскую область должно увеличиться в 5 раз к 2030 году. Для построения эффективной системы активного привлечения инвестиций будут реализовываться мероприятия по следующим направлениям деятельности:</w:t>
      </w:r>
    </w:p>
    <w:p w14:paraId="1B562212"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определение основных групп инвесторов в соответствии с перспективными направлениями инвестиционной деятельности и целевыми странами-инвесторами;</w:t>
      </w:r>
    </w:p>
    <w:p w14:paraId="5265CE7A"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применение механизмов мотивации субъектов инвестиционной деятельности, выстраивание партнерств для привлечения инвесторов;</w:t>
      </w:r>
    </w:p>
    <w:p w14:paraId="26AEF22B"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разработка конкретных инвестиционных предложений и информационных материалов о регионе и проектах, работа по привлечению инвесторов по отдельным целевым группам;</w:t>
      </w:r>
    </w:p>
    <w:p w14:paraId="208D18EA"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осуществление прямых контактов с инвесторами и презентаций инвестиционных предложений и инвестиционного потенциала Новосибирской области;</w:t>
      </w:r>
    </w:p>
    <w:p w14:paraId="600192D0"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привлечение инвестиций в ключевые проекты социально-экономического и территориального развития;</w:t>
      </w:r>
    </w:p>
    <w:p w14:paraId="376A0C2E"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участие в ключевых конгрессно-выставочных мероприятиях в приоритетных отраслях;</w:t>
      </w:r>
    </w:p>
    <w:p w14:paraId="7A6219A6"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продвижение инвестиционных возможностей Новосибирской области и проектов в информационно-коммуникационной сети Интернет и СМИ;</w:t>
      </w:r>
    </w:p>
    <w:p w14:paraId="207EE673" w14:textId="77777777" w:rsidR="00424D01" w:rsidRPr="00DA291F" w:rsidRDefault="00424D01" w:rsidP="00DA291F">
      <w:pPr>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формирование высококвалифицированной команды и организация обучения специалистов АО «Агентство инвестиционного развития Новосибирской области» по работе с инвесторами.</w:t>
      </w:r>
    </w:p>
    <w:p w14:paraId="3F5B880B" w14:textId="3D42460C" w:rsidR="00424D01" w:rsidRPr="00DA291F" w:rsidRDefault="00424D01" w:rsidP="00DA291F">
      <w:pPr>
        <w:spacing w:after="0" w:line="240" w:lineRule="auto"/>
        <w:ind w:firstLine="709"/>
        <w:jc w:val="both"/>
        <w:rPr>
          <w:rFonts w:ascii="Times New Roman" w:hAnsi="Times New Roman" w:cs="Times New Roman"/>
          <w:spacing w:val="-4"/>
          <w:sz w:val="28"/>
          <w:szCs w:val="28"/>
          <w:lang w:eastAsia="ru-RU"/>
        </w:rPr>
      </w:pPr>
      <w:r w:rsidRPr="00DA291F">
        <w:rPr>
          <w:rFonts w:ascii="Times New Roman" w:hAnsi="Times New Roman" w:cs="Times New Roman"/>
          <w:spacing w:val="-4"/>
          <w:sz w:val="28"/>
          <w:szCs w:val="28"/>
          <w:lang w:eastAsia="ru-RU"/>
        </w:rPr>
        <w:t xml:space="preserve">Привлечение инвесторов будет осуществляться с применением современных маркетинговых технологий, в том числе через продвижение в </w:t>
      </w:r>
      <w:r w:rsidRPr="00DA291F">
        <w:rPr>
          <w:rFonts w:ascii="Times New Roman" w:hAnsi="Times New Roman" w:cs="Times New Roman"/>
          <w:sz w:val="28"/>
          <w:szCs w:val="28"/>
          <w:lang w:eastAsia="ru-RU"/>
        </w:rPr>
        <w:t xml:space="preserve">информационно-коммуникационной сети </w:t>
      </w:r>
      <w:r w:rsidRPr="00DA291F">
        <w:rPr>
          <w:rFonts w:ascii="Times New Roman" w:hAnsi="Times New Roman" w:cs="Times New Roman"/>
          <w:spacing w:val="-4"/>
          <w:sz w:val="28"/>
          <w:szCs w:val="28"/>
          <w:lang w:eastAsia="ru-RU"/>
        </w:rPr>
        <w:t>Интернет, базовыми инструментами продвижения в котором являются «Инвестиционный портал Новосибирской области» и страницы-лэндинги по отдельным проектам.</w:t>
      </w:r>
    </w:p>
    <w:p w14:paraId="357EE5AA" w14:textId="77777777" w:rsidR="00424D01" w:rsidRPr="00DA291F" w:rsidRDefault="00424D01" w:rsidP="00DA291F">
      <w:pPr>
        <w:tabs>
          <w:tab w:val="left" w:pos="1134"/>
        </w:tabs>
        <w:autoSpaceDE w:val="0"/>
        <w:autoSpaceDN w:val="0"/>
        <w:adjustRightInd w:val="0"/>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lang w:eastAsia="ru-RU"/>
        </w:rPr>
        <w:t>Потенциал Новосибирской области позволяет конкурировать за инвестиции высокотехнологичных секторов экономики с большой добавленной стоимостью. Активное привлечение инвесторов будет эффективным в случае сохранения конкурентоспособности системы стимулов региона (налоговые, финансовые, внешнеторговые и инфраструктурные) и развития инструментов улучшения инвестиционного климата. Конкурировать придется с более чем 100 национальными агентствами по привлечению инвестиций.</w:t>
      </w:r>
    </w:p>
    <w:p w14:paraId="603D722A" w14:textId="77777777" w:rsidR="00424D01" w:rsidRPr="00DA291F" w:rsidRDefault="00424D01" w:rsidP="00DA291F">
      <w:pPr>
        <w:spacing w:after="0" w:line="240" w:lineRule="auto"/>
        <w:ind w:firstLine="709"/>
        <w:jc w:val="both"/>
        <w:rPr>
          <w:rFonts w:ascii="Times New Roman" w:hAnsi="Times New Roman" w:cs="Times New Roman"/>
          <w:sz w:val="28"/>
          <w:szCs w:val="28"/>
        </w:rPr>
      </w:pPr>
    </w:p>
    <w:bookmarkEnd w:id="884"/>
    <w:p w14:paraId="30519312" w14:textId="6D288CE6" w:rsidR="00424D01" w:rsidRDefault="00424D01" w:rsidP="00DA291F">
      <w:pPr>
        <w:tabs>
          <w:tab w:val="left" w:pos="184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Государственно-частное партнерство</w:t>
      </w:r>
    </w:p>
    <w:p w14:paraId="47B233B0" w14:textId="77777777" w:rsidR="00495FF6" w:rsidRPr="00DA291F" w:rsidRDefault="00495FF6" w:rsidP="00DA291F">
      <w:pPr>
        <w:tabs>
          <w:tab w:val="left" w:pos="1843"/>
        </w:tabs>
        <w:spacing w:after="0" w:line="240" w:lineRule="auto"/>
        <w:ind w:firstLine="709"/>
        <w:jc w:val="both"/>
        <w:rPr>
          <w:rFonts w:ascii="Times New Roman" w:eastAsia="Times New Roman" w:hAnsi="Times New Roman" w:cs="Times New Roman"/>
          <w:kern w:val="2"/>
          <w:sz w:val="28"/>
          <w:szCs w:val="28"/>
        </w:rPr>
      </w:pPr>
    </w:p>
    <w:p w14:paraId="4483DCE6"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eastAsiaTheme="minorEastAsia" w:hAnsi="Times New Roman" w:cs="Times New Roman"/>
          <w:sz w:val="28"/>
          <w:szCs w:val="28"/>
        </w:rPr>
        <w:t xml:space="preserve">Учитывая слабую сторону региона, проявляющуюся в невысоком </w:t>
      </w:r>
      <w:r w:rsidRPr="00DA291F">
        <w:rPr>
          <w:rFonts w:ascii="Times New Roman" w:eastAsia="MS Mincho" w:hAnsi="Times New Roman" w:cs="Times New Roman"/>
          <w:sz w:val="28"/>
          <w:szCs w:val="28"/>
          <w:lang w:eastAsia="ru-RU"/>
        </w:rPr>
        <w:t>уровне развития транспортной, энергетической, инженерной и социальной инфраструктуры, в регионе будут активно развиваться м</w:t>
      </w:r>
      <w:r w:rsidRPr="00DA291F">
        <w:rPr>
          <w:rFonts w:ascii="Times New Roman" w:eastAsia="Times New Roman" w:hAnsi="Times New Roman" w:cs="Times New Roman"/>
          <w:kern w:val="2"/>
          <w:sz w:val="28"/>
          <w:szCs w:val="28"/>
        </w:rPr>
        <w:t xml:space="preserve">еханизмы государственно-частного партнерства и муниципально-частного партнерства (далее – ГЧП, МЧП), которые позволят нивелировать долгосрочные риски недофинансирования в условиях бюджетного дефицита и будут являться приоритетными механизмами развития инфраструктуры Новосибирской области. </w:t>
      </w:r>
    </w:p>
    <w:p w14:paraId="11BE48B6"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Новосибирская область остается одним из лидеров ГЧП в стране, что ежегодно подтверждается высоким положением в рейтинге регионов по уровню развития ГЧП (по итогам 2017 года – 9 место), подготовленном Национальным центром развития ГЧП совместно с Министерством экономического развития России и Торгово-промышленной палатой РФ. В 2016 и 2017 годы регион стал лауреатом Национальной премии в сфере инфраструктуры «РОСИНФРА».</w:t>
      </w:r>
    </w:p>
    <w:p w14:paraId="4BF829D6" w14:textId="31D1125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 xml:space="preserve">В Новосибирской области создана вся необходимая нормативно-правовая база для реализации Федерального закона от 21.07.2005 </w:t>
      </w:r>
      <w:r w:rsidR="009021D3" w:rsidRPr="00DA291F">
        <w:rPr>
          <w:rFonts w:ascii="Times New Roman" w:eastAsia="Times New Roman" w:hAnsi="Times New Roman" w:cs="Times New Roman"/>
          <w:kern w:val="2"/>
          <w:sz w:val="28"/>
          <w:szCs w:val="28"/>
        </w:rPr>
        <w:t>№ </w:t>
      </w:r>
      <w:r w:rsidRPr="00DA291F">
        <w:rPr>
          <w:rFonts w:ascii="Times New Roman" w:eastAsia="Times New Roman" w:hAnsi="Times New Roman" w:cs="Times New Roman"/>
          <w:kern w:val="2"/>
          <w:sz w:val="28"/>
          <w:szCs w:val="28"/>
        </w:rPr>
        <w:t xml:space="preserve">115-ФЗ «О концессионных соглашениях» и Федерального закона от 13.07.2015 </w:t>
      </w:r>
      <w:r w:rsidR="009021D3" w:rsidRPr="00DA291F">
        <w:rPr>
          <w:rFonts w:ascii="Times New Roman" w:eastAsia="Times New Roman" w:hAnsi="Times New Roman" w:cs="Times New Roman"/>
          <w:kern w:val="2"/>
          <w:sz w:val="28"/>
          <w:szCs w:val="28"/>
        </w:rPr>
        <w:t>№ </w:t>
      </w:r>
      <w:r w:rsidRPr="00DA291F">
        <w:rPr>
          <w:rFonts w:ascii="Times New Roman" w:eastAsia="Times New Roman" w:hAnsi="Times New Roman" w:cs="Times New Roman"/>
          <w:kern w:val="2"/>
          <w:sz w:val="28"/>
          <w:szCs w:val="28"/>
        </w:rPr>
        <w:t>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14:paraId="0A69C7AB" w14:textId="2011FE38"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В настоящий момент в стадии реализации находится 60 проектов ГЧП и МЧП с общим объемом инвестиций более 56,7 млрд. рублей, из которых 24,5 млрд. руб</w:t>
      </w:r>
      <w:r w:rsidR="009D70F7">
        <w:rPr>
          <w:rFonts w:ascii="Times New Roman" w:eastAsia="Times New Roman" w:hAnsi="Times New Roman" w:cs="Times New Roman"/>
          <w:kern w:val="2"/>
          <w:sz w:val="28"/>
          <w:szCs w:val="28"/>
        </w:rPr>
        <w:t>лей</w:t>
      </w:r>
      <w:r w:rsidRPr="00DA291F">
        <w:rPr>
          <w:rFonts w:ascii="Times New Roman" w:eastAsia="Times New Roman" w:hAnsi="Times New Roman" w:cs="Times New Roman"/>
          <w:kern w:val="2"/>
          <w:sz w:val="28"/>
          <w:szCs w:val="28"/>
        </w:rPr>
        <w:t xml:space="preserve"> </w:t>
      </w:r>
      <w:r w:rsidR="009D70F7">
        <w:rPr>
          <w:rFonts w:ascii="Times New Roman" w:eastAsia="Times New Roman" w:hAnsi="Times New Roman" w:cs="Times New Roman"/>
          <w:kern w:val="2"/>
          <w:sz w:val="28"/>
          <w:szCs w:val="28"/>
        </w:rPr>
        <w:t>–</w:t>
      </w:r>
      <w:r w:rsidRPr="00DA291F">
        <w:rPr>
          <w:rFonts w:ascii="Times New Roman" w:eastAsia="Times New Roman" w:hAnsi="Times New Roman" w:cs="Times New Roman"/>
          <w:kern w:val="2"/>
          <w:sz w:val="28"/>
          <w:szCs w:val="28"/>
        </w:rPr>
        <w:t xml:space="preserve"> частные инвестиции. В ближайшей перспективе в Новосибирской области планируется реализация 249 проектов ГЧП и МЧП с оценочным объемом инвестиций более 33,8 млрд. рублей, из которых более 30,6 млрд. рублей планируется привлечь из внебюджетных источников. Особое внимание уделяется крупнейшим проектам ГЧП: строительству четвертого моста, поликлиник, мусоросортировочных комплексов и полигонов.</w:t>
      </w:r>
    </w:p>
    <w:p w14:paraId="171DA531"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Реализация инфраструктурных проектов с применением концессионных механизмов и механизмов соглашений о ГЧП отнесена к перспективным направлениям инвестиционной деятельности на территории Новосибирской области. Это позволяет концессионерам и частным партнерам претендовать на получение налоговых льгот и других мер государственной поддержки.</w:t>
      </w:r>
    </w:p>
    <w:p w14:paraId="675719DF" w14:textId="24E73BAA"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Практический опыт реализации проектов ГЧП и МЧП будет не единственным фактором, определяющим лидирующие позиции Новосибирской области в данной сфере. Важное значение будет иметь организованная в регионе совместно с Национальным центром развития ГЧП система методической и образовательной деятельности по ГЧП в целях обучения областных исполнительных органов государственной власти, органов местного самоуправления и институтов развития.</w:t>
      </w:r>
    </w:p>
    <w:p w14:paraId="13886E62"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Развитию механизмов МЧП будет способствовать завершение внедрения во всех муниципальных районах и городских округах Новосибирской области муниципального инвестиционного стандарта, одним из требований которого является утверждение нормативных правовых актов в сфере ГЧП на уровне муниципалитетов.</w:t>
      </w:r>
    </w:p>
    <w:p w14:paraId="73FF6E6E" w14:textId="309A20BC" w:rsidR="00424D01" w:rsidRPr="00DA291F" w:rsidRDefault="00424D01"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kern w:val="2"/>
          <w:sz w:val="28"/>
          <w:szCs w:val="28"/>
        </w:rPr>
        <w:t xml:space="preserve">Законом Новосибирской области от 29.06.2016 </w:t>
      </w:r>
      <w:r w:rsidR="009021D3" w:rsidRPr="00DA291F">
        <w:rPr>
          <w:rFonts w:ascii="Times New Roman" w:eastAsia="Times New Roman" w:hAnsi="Times New Roman" w:cs="Times New Roman"/>
          <w:kern w:val="2"/>
          <w:sz w:val="28"/>
          <w:szCs w:val="28"/>
        </w:rPr>
        <w:t>№ </w:t>
      </w:r>
      <w:r w:rsidRPr="00DA291F">
        <w:rPr>
          <w:rFonts w:ascii="Times New Roman" w:eastAsia="Times New Roman" w:hAnsi="Times New Roman" w:cs="Times New Roman"/>
          <w:kern w:val="2"/>
          <w:sz w:val="28"/>
          <w:szCs w:val="28"/>
        </w:rPr>
        <w:t>78-ОЗ создан Инвестиционный фонд Новосибирской области, п</w:t>
      </w:r>
      <w:r w:rsidRPr="00DA291F">
        <w:rPr>
          <w:rFonts w:ascii="Times New Roman" w:hAnsi="Times New Roman" w:cs="Times New Roman"/>
          <w:sz w:val="28"/>
          <w:szCs w:val="28"/>
        </w:rPr>
        <w:t>редставля</w:t>
      </w:r>
      <w:r w:rsidR="005C5314" w:rsidRPr="00DA291F">
        <w:rPr>
          <w:rFonts w:ascii="Times New Roman" w:hAnsi="Times New Roman" w:cs="Times New Roman"/>
          <w:sz w:val="28"/>
          <w:szCs w:val="28"/>
        </w:rPr>
        <w:t>ющий</w:t>
      </w:r>
      <w:r w:rsidRPr="00DA291F">
        <w:rPr>
          <w:rFonts w:ascii="Times New Roman" w:hAnsi="Times New Roman" w:cs="Times New Roman"/>
          <w:sz w:val="28"/>
          <w:szCs w:val="28"/>
        </w:rPr>
        <w:t xml:space="preserve"> собой часть средств областного бюджета Новосибирской области, подлежащих использованию в целях реализации на территории Новосибирской области инвестиционных проектов, осуществляемых на принципах ГЧП (МЧП).</w:t>
      </w:r>
    </w:p>
    <w:p w14:paraId="293C6115" w14:textId="2ED32561"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 xml:space="preserve">Основным мероприятием по данному направлению на первом этапе реализации Стратегии является запуск и наполнение Инвестиционного фонда </w:t>
      </w:r>
      <w:r w:rsidRPr="00DA291F">
        <w:rPr>
          <w:rFonts w:ascii="Times New Roman" w:hAnsi="Times New Roman" w:cs="Times New Roman"/>
          <w:sz w:val="28"/>
          <w:szCs w:val="28"/>
        </w:rPr>
        <w:t>Новосибирской области</w:t>
      </w:r>
      <w:r w:rsidRPr="00DA291F">
        <w:rPr>
          <w:rFonts w:ascii="Times New Roman" w:eastAsia="Times New Roman" w:hAnsi="Times New Roman" w:cs="Times New Roman"/>
          <w:kern w:val="2"/>
          <w:sz w:val="28"/>
          <w:szCs w:val="28"/>
        </w:rPr>
        <w:t xml:space="preserve"> бюджетными средствами.</w:t>
      </w:r>
    </w:p>
    <w:p w14:paraId="0C65247F" w14:textId="369892FE"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Инвестиционн</w:t>
      </w:r>
      <w:r w:rsidR="005C5314" w:rsidRPr="00DA291F">
        <w:rPr>
          <w:rFonts w:ascii="Times New Roman" w:eastAsia="Times New Roman" w:hAnsi="Times New Roman" w:cs="Times New Roman"/>
          <w:kern w:val="2"/>
          <w:sz w:val="28"/>
          <w:szCs w:val="28"/>
        </w:rPr>
        <w:t xml:space="preserve">ый фонд </w:t>
      </w:r>
      <w:r w:rsidRPr="00DA291F">
        <w:rPr>
          <w:rFonts w:ascii="Times New Roman" w:eastAsia="Times New Roman" w:hAnsi="Times New Roman" w:cs="Times New Roman"/>
          <w:kern w:val="2"/>
          <w:sz w:val="28"/>
          <w:szCs w:val="28"/>
        </w:rPr>
        <w:t>Новосибирской области позволит:</w:t>
      </w:r>
    </w:p>
    <w:p w14:paraId="1F35C2A7" w14:textId="72E6D25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привлечь частные инвестиции в инфраструктурные проекты, сократить расходы областного бюджета или снизить единовременную финансовую нагрузку на областной бюджет;</w:t>
      </w:r>
    </w:p>
    <w:p w14:paraId="6C794214" w14:textId="29C294BE"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сформировать систему поддержки и активизации инвестиционных процессов на уровне муниципальных образований за счет механизма предоставления субсидий местным бюджетам на реализацию проектов МЧП;</w:t>
      </w:r>
    </w:p>
    <w:p w14:paraId="02E8E910"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обеспечить гарантии своевременной и эффективной концентрации средств, маневренность, гибкость, оперативность, подотчетность, прозрачность и эффективность использования бюджетных средств для реализации проектов ГЧП (МЧП).</w:t>
      </w:r>
    </w:p>
    <w:p w14:paraId="3C41BE97"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Приоритетными сферами для реализации инфраструктурных проектов посредством применения механизмов ГЧП (МЧП) в Новосибирской области (целевыми ориентирами по привлечению внебюджетных средств в развитие соответствующей отрасли общественной инфраструктуры) являются: </w:t>
      </w:r>
    </w:p>
    <w:p w14:paraId="41396E0A"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 xml:space="preserve">транспортная инфраструктура; </w:t>
      </w:r>
    </w:p>
    <w:p w14:paraId="533F558A"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 xml:space="preserve">социальная инфраструктура; </w:t>
      </w:r>
    </w:p>
    <w:p w14:paraId="3FC17C27"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коммунальная инфраструктура.</w:t>
      </w:r>
    </w:p>
    <w:p w14:paraId="7CC4C905"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Задачами областных исполнительных органов государственной власти Новосибирской области в процессе планирования инвестиционных проектов на принципах ГЧП являются:</w:t>
      </w:r>
    </w:p>
    <w:p w14:paraId="2460B164"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проведение аналитической и организационной работы по определению перечня приоритетных стратегических инвестиционных проектов региона в соответствии со Стратегией;</w:t>
      </w:r>
    </w:p>
    <w:p w14:paraId="2C820473"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kern w:val="2"/>
          <w:sz w:val="28"/>
          <w:szCs w:val="28"/>
        </w:rPr>
        <w:t>организация работы с потенциальными частными партнерами и консультантами по подготовке проектов ГЧП;</w:t>
      </w:r>
    </w:p>
    <w:p w14:paraId="12F16F52" w14:textId="77777777" w:rsidR="00424D01" w:rsidRPr="00DA291F" w:rsidRDefault="00424D01" w:rsidP="00DA291F">
      <w:pPr>
        <w:spacing w:after="0" w:line="240" w:lineRule="auto"/>
        <w:ind w:firstLine="709"/>
        <w:jc w:val="both"/>
        <w:rPr>
          <w:rFonts w:ascii="Times New Roman" w:eastAsia="Times New Roman" w:hAnsi="Times New Roman" w:cs="Times New Roman"/>
          <w:kern w:val="2"/>
          <w:sz w:val="28"/>
          <w:szCs w:val="28"/>
        </w:rPr>
      </w:pPr>
      <w:r w:rsidRPr="00DA291F">
        <w:rPr>
          <w:rFonts w:ascii="Times New Roman" w:eastAsia="Times New Roman" w:hAnsi="Times New Roman" w:cs="Times New Roman"/>
          <w:sz w:val="28"/>
          <w:szCs w:val="28"/>
        </w:rPr>
        <w:t xml:space="preserve">повышение эффективности </w:t>
      </w:r>
      <w:r w:rsidRPr="00DA291F">
        <w:rPr>
          <w:rFonts w:ascii="Times New Roman" w:eastAsia="Times New Roman" w:hAnsi="Times New Roman" w:cs="Times New Roman"/>
          <w:kern w:val="2"/>
          <w:sz w:val="28"/>
          <w:szCs w:val="28"/>
        </w:rPr>
        <w:t xml:space="preserve">межведомственного взаимодействия областных исполнительных органов государственной власти Новосибирской области, а также </w:t>
      </w:r>
      <w:r w:rsidRPr="00DA291F">
        <w:rPr>
          <w:rFonts w:ascii="Times New Roman" w:eastAsia="Times New Roman" w:hAnsi="Times New Roman" w:cs="Times New Roman"/>
          <w:sz w:val="28"/>
          <w:szCs w:val="28"/>
        </w:rPr>
        <w:t xml:space="preserve">взаимодействия и учета мнения всех заинтересованных </w:t>
      </w:r>
      <w:r w:rsidRPr="00DA291F">
        <w:rPr>
          <w:rFonts w:ascii="Times New Roman" w:eastAsia="Times New Roman" w:hAnsi="Times New Roman" w:cs="Times New Roman"/>
          <w:kern w:val="2"/>
          <w:sz w:val="28"/>
          <w:szCs w:val="28"/>
        </w:rPr>
        <w:t>в реализации инфраструктурных проектов ГЧП</w:t>
      </w:r>
      <w:r w:rsidRPr="00DA291F">
        <w:rPr>
          <w:rFonts w:ascii="Times New Roman" w:eastAsia="Times New Roman" w:hAnsi="Times New Roman" w:cs="Times New Roman"/>
          <w:sz w:val="28"/>
          <w:szCs w:val="28"/>
        </w:rPr>
        <w:t xml:space="preserve"> сторон, включая Правительство Новосибирской области, Законодательное собрание Новосибирской области, органы местного самоуправления, общественные организации и бизнес-сообщество</w:t>
      </w:r>
      <w:r w:rsidRPr="00DA291F">
        <w:rPr>
          <w:rFonts w:ascii="Times New Roman" w:eastAsia="Times New Roman" w:hAnsi="Times New Roman" w:cs="Times New Roman"/>
          <w:kern w:val="2"/>
          <w:sz w:val="28"/>
          <w:szCs w:val="28"/>
        </w:rPr>
        <w:t>.</w:t>
      </w:r>
    </w:p>
    <w:p w14:paraId="53485176" w14:textId="77777777" w:rsidR="00424D01" w:rsidRPr="00DA291F" w:rsidRDefault="00424D01" w:rsidP="00DA291F">
      <w:pPr>
        <w:spacing w:after="0" w:line="240" w:lineRule="auto"/>
        <w:ind w:firstLine="709"/>
        <w:jc w:val="both"/>
        <w:rPr>
          <w:rFonts w:ascii="Times New Roman" w:hAnsi="Times New Roman" w:cs="Times New Roman"/>
          <w:b/>
          <w:sz w:val="28"/>
          <w:szCs w:val="28"/>
        </w:rPr>
      </w:pPr>
    </w:p>
    <w:p w14:paraId="186A104F"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Решение задач и реализация основных направлений деятельности по привлечению инвестиций будет осуществляться в рамках:</w:t>
      </w:r>
    </w:p>
    <w:p w14:paraId="38006484" w14:textId="77777777"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Инвестиционной стратегии Новосибирской области до 2030 года;</w:t>
      </w:r>
    </w:p>
    <w:p w14:paraId="021CF02D" w14:textId="5FC5DDD0"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Концепции парковой политики Новосибирской области, утвержденной постановлением Правительства Новосибирской области от 07.06.2016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160-п;</w:t>
      </w:r>
    </w:p>
    <w:p w14:paraId="2B36A81E" w14:textId="2CE2B103"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Концепции кластерной политики Новосибирской области, утвержденной постановлением Правительства Новосибирской области от 16.04.2012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187-п;</w:t>
      </w:r>
    </w:p>
    <w:p w14:paraId="3A11060D" w14:textId="6EC8527B" w:rsidR="00424D01" w:rsidRPr="00DA291F" w:rsidRDefault="00424D0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w:t>
      </w:r>
      <w:r w:rsidR="00154B4A">
        <w:rPr>
          <w:rFonts w:ascii="Times New Roman" w:hAnsi="Times New Roman" w:cs="Times New Roman"/>
          <w:sz w:val="28"/>
          <w:szCs w:val="28"/>
        </w:rPr>
        <w:t>ых</w:t>
      </w:r>
      <w:r w:rsidRPr="00DA291F">
        <w:rPr>
          <w:rFonts w:ascii="Times New Roman" w:hAnsi="Times New Roman" w:cs="Times New Roman"/>
          <w:sz w:val="28"/>
          <w:szCs w:val="28"/>
        </w:rPr>
        <w:t xml:space="preserve"> программ </w:t>
      </w:r>
      <w:r w:rsidR="00551C9E" w:rsidRPr="00DA291F">
        <w:rPr>
          <w:rFonts w:ascii="Times New Roman" w:hAnsi="Times New Roman" w:cs="Times New Roman"/>
          <w:sz w:val="28"/>
          <w:szCs w:val="28"/>
        </w:rPr>
        <w:t xml:space="preserve">Новосибирской области </w:t>
      </w:r>
      <w:r w:rsidRPr="00DA291F">
        <w:rPr>
          <w:rFonts w:ascii="Times New Roman" w:hAnsi="Times New Roman" w:cs="Times New Roman"/>
          <w:sz w:val="28"/>
          <w:szCs w:val="28"/>
        </w:rPr>
        <w:t>«Стимулирование инвестиционной</w:t>
      </w:r>
      <w:r w:rsidR="00065A0B" w:rsidRPr="00DA291F">
        <w:rPr>
          <w:rFonts w:ascii="Times New Roman" w:hAnsi="Times New Roman" w:cs="Times New Roman"/>
          <w:sz w:val="28"/>
          <w:szCs w:val="28"/>
        </w:rPr>
        <w:t xml:space="preserve"> и инновационной</w:t>
      </w:r>
      <w:r w:rsidRPr="00DA291F">
        <w:rPr>
          <w:rFonts w:ascii="Times New Roman" w:hAnsi="Times New Roman" w:cs="Times New Roman"/>
          <w:sz w:val="28"/>
          <w:szCs w:val="28"/>
        </w:rPr>
        <w:t xml:space="preserve"> активности в Новосибирской области»</w:t>
      </w:r>
      <w:r w:rsidR="00154B4A">
        <w:rPr>
          <w:rFonts w:ascii="Times New Roman" w:hAnsi="Times New Roman" w:cs="Times New Roman"/>
          <w:sz w:val="28"/>
          <w:szCs w:val="28"/>
        </w:rPr>
        <w:t xml:space="preserve"> и </w:t>
      </w:r>
      <w:r w:rsidRPr="00DA291F">
        <w:rPr>
          <w:rFonts w:ascii="Times New Roman" w:hAnsi="Times New Roman" w:cs="Times New Roman"/>
          <w:sz w:val="28"/>
          <w:szCs w:val="28"/>
        </w:rPr>
        <w:t>«Развитие субъектов малого и среднего предпринимательства в Новосибирской области».</w:t>
      </w:r>
    </w:p>
    <w:p w14:paraId="26097594" w14:textId="77777777" w:rsidR="00DB3C46" w:rsidRPr="00DA291F" w:rsidRDefault="00DB3C46" w:rsidP="00DA291F">
      <w:pPr>
        <w:spacing w:after="0" w:line="240" w:lineRule="auto"/>
        <w:ind w:firstLine="709"/>
        <w:jc w:val="both"/>
        <w:rPr>
          <w:rFonts w:ascii="Times New Roman" w:hAnsi="Times New Roman" w:cs="Times New Roman"/>
          <w:sz w:val="28"/>
          <w:szCs w:val="28"/>
        </w:rPr>
      </w:pPr>
    </w:p>
    <w:p w14:paraId="2D28AA59" w14:textId="0314720C" w:rsidR="00CF66F4" w:rsidRPr="00DA291F" w:rsidRDefault="00CF66F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10.3.</w:t>
      </w:r>
      <w:r w:rsidR="006B0FB5">
        <w:rPr>
          <w:rFonts w:ascii="Times New Roman" w:hAnsi="Times New Roman" w:cs="Times New Roman"/>
          <w:sz w:val="28"/>
          <w:szCs w:val="28"/>
        </w:rPr>
        <w:t> </w:t>
      </w:r>
      <w:r w:rsidRPr="00DA291F">
        <w:rPr>
          <w:rFonts w:ascii="Times New Roman" w:hAnsi="Times New Roman" w:cs="Times New Roman"/>
          <w:sz w:val="28"/>
          <w:szCs w:val="28"/>
        </w:rPr>
        <w:t>Повышение эффективности управления государственным имуществом</w:t>
      </w:r>
      <w:bookmarkEnd w:id="878"/>
      <w:bookmarkEnd w:id="879"/>
      <w:bookmarkEnd w:id="880"/>
      <w:bookmarkEnd w:id="881"/>
      <w:bookmarkEnd w:id="882"/>
      <w:bookmarkEnd w:id="883"/>
    </w:p>
    <w:p w14:paraId="651897A1" w14:textId="77777777" w:rsidR="00DB3C46" w:rsidRPr="00DA291F" w:rsidRDefault="00DB3C46" w:rsidP="00DA291F">
      <w:pPr>
        <w:spacing w:after="0" w:line="240" w:lineRule="auto"/>
        <w:ind w:firstLine="709"/>
        <w:jc w:val="both"/>
        <w:rPr>
          <w:rFonts w:ascii="Times New Roman" w:hAnsi="Times New Roman" w:cs="Times New Roman"/>
          <w:sz w:val="28"/>
          <w:szCs w:val="28"/>
        </w:rPr>
      </w:pPr>
      <w:bookmarkStart w:id="885" w:name="_Toc516239422"/>
      <w:bookmarkStart w:id="886" w:name="_Toc517790648"/>
      <w:bookmarkEnd w:id="823"/>
    </w:p>
    <w:p w14:paraId="00169F32" w14:textId="6F532E00"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Главная цель политики в сфере управления государственной собственностью – эффективное использование государственной собственности Новосибирской области для функционирования органов государственного управления и реализации социально-экономической политики Новосибирской области, осуществляемой с использованием государственной собственности. </w:t>
      </w:r>
    </w:p>
    <w:p w14:paraId="7EE5FDED" w14:textId="4F37396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Основой для достижения этой цели являются: однозначное определение и формирование исчерпывающего состава государственного имущества, необходимого для выполнения </w:t>
      </w:r>
      <w:r w:rsidR="004148D0" w:rsidRPr="00DA291F">
        <w:rPr>
          <w:rFonts w:ascii="Times New Roman" w:hAnsi="Times New Roman" w:cs="Times New Roman"/>
          <w:sz w:val="28"/>
          <w:szCs w:val="28"/>
        </w:rPr>
        <w:t>полномочий</w:t>
      </w:r>
      <w:r w:rsidRPr="00DA291F">
        <w:rPr>
          <w:rFonts w:ascii="Times New Roman" w:hAnsi="Times New Roman" w:cs="Times New Roman"/>
          <w:sz w:val="28"/>
          <w:szCs w:val="28"/>
        </w:rPr>
        <w:t xml:space="preserve"> органами</w:t>
      </w:r>
      <w:r w:rsidR="004148D0" w:rsidRPr="00DA291F">
        <w:rPr>
          <w:rFonts w:ascii="Times New Roman" w:hAnsi="Times New Roman" w:cs="Times New Roman"/>
          <w:sz w:val="28"/>
          <w:szCs w:val="28"/>
        </w:rPr>
        <w:t xml:space="preserve"> государственной</w:t>
      </w:r>
      <w:r w:rsidRPr="00DA291F">
        <w:rPr>
          <w:rFonts w:ascii="Times New Roman" w:hAnsi="Times New Roman" w:cs="Times New Roman"/>
          <w:sz w:val="28"/>
          <w:szCs w:val="28"/>
        </w:rPr>
        <w:t xml:space="preserve"> власти области и </w:t>
      </w:r>
      <w:r w:rsidR="004148D0" w:rsidRPr="00DA291F">
        <w:rPr>
          <w:rFonts w:ascii="Times New Roman" w:hAnsi="Times New Roman" w:cs="Times New Roman"/>
          <w:sz w:val="28"/>
          <w:szCs w:val="28"/>
        </w:rPr>
        <w:t>деятельности государственных учреждений</w:t>
      </w:r>
      <w:r w:rsidRPr="00DA291F">
        <w:rPr>
          <w:rFonts w:ascii="Times New Roman" w:hAnsi="Times New Roman" w:cs="Times New Roman"/>
          <w:sz w:val="28"/>
          <w:szCs w:val="28"/>
        </w:rPr>
        <w:t>; создание системы управления государственным имуществом, которая обеспечивает механизм оценки эффективности использования государственной собственности, переданной в хозяйственное ведение или оперативное управление; создание эффективной системы контроля и учета государственной собственности Новосибирской области; использование собственности</w:t>
      </w:r>
      <w:r w:rsidR="00380B4C" w:rsidRPr="00DA291F">
        <w:rPr>
          <w:rFonts w:ascii="Times New Roman" w:hAnsi="Times New Roman" w:cs="Times New Roman"/>
          <w:sz w:val="28"/>
          <w:szCs w:val="28"/>
        </w:rPr>
        <w:t xml:space="preserve"> Новосибирской </w:t>
      </w:r>
      <w:r w:rsidRPr="00DA291F">
        <w:rPr>
          <w:rFonts w:ascii="Times New Roman" w:hAnsi="Times New Roman" w:cs="Times New Roman"/>
          <w:sz w:val="28"/>
          <w:szCs w:val="28"/>
        </w:rPr>
        <w:t>области как инструмента привлечения инвестиций в экономику Новосибирской области и стимулирования предпринимательской деятельности, в том числе путем использования механизмов ГЧП и в рамках мер государственной поддержки.</w:t>
      </w:r>
    </w:p>
    <w:p w14:paraId="584B7937" w14:textId="7777777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Совершенствование управления государственной собственностью Новосибирской области будет осуществляться по следующим направлениям:</w:t>
      </w:r>
    </w:p>
    <w:p w14:paraId="62760DDE" w14:textId="3F5BC0DF" w:rsidR="006E3A45" w:rsidRPr="00DA291F" w:rsidRDefault="006E3A45" w:rsidP="00DA291F">
      <w:pPr>
        <w:pStyle w:val="af0"/>
        <w:tabs>
          <w:tab w:val="left" w:pos="1134"/>
        </w:tabs>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совершенствование нормативно</w:t>
      </w:r>
      <w:r w:rsidR="00380B4C" w:rsidRPr="00DA291F">
        <w:rPr>
          <w:rFonts w:ascii="Times New Roman" w:hAnsi="Times New Roman" w:cs="Times New Roman"/>
          <w:sz w:val="28"/>
          <w:szCs w:val="28"/>
        </w:rPr>
        <w:t xml:space="preserve">й </w:t>
      </w:r>
      <w:r w:rsidRPr="00DA291F">
        <w:rPr>
          <w:rFonts w:ascii="Times New Roman" w:hAnsi="Times New Roman" w:cs="Times New Roman"/>
          <w:sz w:val="28"/>
          <w:szCs w:val="28"/>
        </w:rPr>
        <w:t xml:space="preserve">правовой базы </w:t>
      </w:r>
      <w:r w:rsidR="00380B4C" w:rsidRPr="00DA291F">
        <w:rPr>
          <w:rFonts w:ascii="Times New Roman" w:hAnsi="Times New Roman" w:cs="Times New Roman"/>
          <w:sz w:val="28"/>
          <w:szCs w:val="28"/>
        </w:rPr>
        <w:t xml:space="preserve">Новосибирской области </w:t>
      </w:r>
      <w:r w:rsidRPr="00DA291F">
        <w:rPr>
          <w:rFonts w:ascii="Times New Roman" w:hAnsi="Times New Roman" w:cs="Times New Roman"/>
          <w:sz w:val="28"/>
          <w:szCs w:val="28"/>
        </w:rPr>
        <w:t xml:space="preserve">в области имущественных отношений, обеспечение соответствия разрабатываемых нормативных правовых </w:t>
      </w:r>
      <w:r w:rsidR="00380B4C" w:rsidRPr="00DA291F">
        <w:rPr>
          <w:rFonts w:ascii="Times New Roman" w:hAnsi="Times New Roman" w:cs="Times New Roman"/>
          <w:sz w:val="28"/>
          <w:szCs w:val="28"/>
        </w:rPr>
        <w:t>актов</w:t>
      </w:r>
      <w:r w:rsidRPr="00DA291F">
        <w:rPr>
          <w:rFonts w:ascii="Times New Roman" w:hAnsi="Times New Roman" w:cs="Times New Roman"/>
          <w:sz w:val="28"/>
          <w:szCs w:val="28"/>
        </w:rPr>
        <w:t xml:space="preserve"> федеральному законодательству;</w:t>
      </w:r>
    </w:p>
    <w:p w14:paraId="65FEE426" w14:textId="5ABBA1BC" w:rsidR="006E3A45" w:rsidRPr="00DA291F" w:rsidRDefault="006E3A45" w:rsidP="00DA291F">
      <w:pPr>
        <w:pStyle w:val="af0"/>
        <w:tabs>
          <w:tab w:val="left" w:pos="1134"/>
        </w:tabs>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бюджетной эффективности объектов государственной собственности</w:t>
      </w:r>
      <w:r w:rsidR="00380B4C" w:rsidRPr="00DA291F">
        <w:rPr>
          <w:rFonts w:ascii="Times New Roman" w:hAnsi="Times New Roman" w:cs="Times New Roman"/>
          <w:sz w:val="28"/>
          <w:szCs w:val="28"/>
        </w:rPr>
        <w:t xml:space="preserve"> Новосибирской области</w:t>
      </w:r>
      <w:r w:rsidRPr="00DA291F">
        <w:rPr>
          <w:rFonts w:ascii="Times New Roman" w:hAnsi="Times New Roman" w:cs="Times New Roman"/>
          <w:sz w:val="28"/>
          <w:szCs w:val="28"/>
        </w:rPr>
        <w:t>, вовлеченных в хозяйственный оборот;</w:t>
      </w:r>
    </w:p>
    <w:p w14:paraId="7E837239" w14:textId="77777777" w:rsidR="006E3A45" w:rsidRPr="00DA291F" w:rsidRDefault="006E3A45" w:rsidP="00DA291F">
      <w:pPr>
        <w:pStyle w:val="af0"/>
        <w:tabs>
          <w:tab w:val="left" w:pos="1134"/>
        </w:tabs>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содействие развитию предпринимательства в регионе посредством удовлетворения потребностей бизнеса в имущественных объектах: земельных и других природных ресурсах, зданиях, помещениях.</w:t>
      </w:r>
    </w:p>
    <w:p w14:paraId="13C1EE8B" w14:textId="7777777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настоящее время в собственности Новосибирской области находится: более 6,5 тыс. объектов недвижимого имущества; свыше 155 тыс. объектов движимого имущества; 29 пакетов акций хозяйственных обществ; более 30 тыс. га земельных участков.</w:t>
      </w:r>
    </w:p>
    <w:p w14:paraId="11E90B76" w14:textId="7777777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отношении объектов имущества приоритетными направлениями деятельности будут являться:</w:t>
      </w:r>
    </w:p>
    <w:p w14:paraId="346973DA" w14:textId="77777777" w:rsidR="006E3A45" w:rsidRPr="00DA291F" w:rsidRDefault="006E3A45" w:rsidP="00DA291F">
      <w:pPr>
        <w:pStyle w:val="af0"/>
        <w:tabs>
          <w:tab w:val="left" w:pos="1134"/>
        </w:tabs>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проведение на постоянной основе инвентаризации государственного имущества, обеспечение наличия актуальных кадастровых и технических паспортов объектов, регистрация права собственности Новосибирской области на объекты недвижимого имущества;</w:t>
      </w:r>
    </w:p>
    <w:p w14:paraId="4C8E3EB2" w14:textId="77777777" w:rsidR="006E3A45" w:rsidRPr="00DA291F" w:rsidRDefault="006E3A45" w:rsidP="00DA291F">
      <w:pPr>
        <w:pStyle w:val="af0"/>
        <w:tabs>
          <w:tab w:val="left" w:pos="1134"/>
        </w:tabs>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совершенствование системы ведения реестра государственного имущества Новосибирской области в соответствии с требованиями законодательства, позволяющими формировать и получать точные сведения для оперативной отчетности о его состоянии на конкретную дату, формировать сводную отчетность о закреплении имущества на праве оперативного управления (хозяйственного ведения), а также данные об общей стоимости недвижимого и движимого имущества.</w:t>
      </w:r>
    </w:p>
    <w:p w14:paraId="08081DF7" w14:textId="7777777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Имущество является важным источником формирования бюджета развития Новосибирской области в части социально значимых проектов, в частности, имущественной поддержки малого предпринимательства.</w:t>
      </w:r>
    </w:p>
    <w:p w14:paraId="3A724467" w14:textId="7777777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процессе управления акциями и долями в уставных капиталах хозяйственных обществ и товариществ необходимо осуществить следующие мероприятия:</w:t>
      </w:r>
    </w:p>
    <w:p w14:paraId="4CB6FBAF" w14:textId="77777777" w:rsidR="006E3A45" w:rsidRPr="00DA291F" w:rsidRDefault="006E3A45" w:rsidP="00DA291F">
      <w:pPr>
        <w:pStyle w:val="af0"/>
        <w:tabs>
          <w:tab w:val="left" w:pos="1134"/>
        </w:tabs>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оптимизацию портфеля активов Новосибирской области;</w:t>
      </w:r>
    </w:p>
    <w:p w14:paraId="22E2415E" w14:textId="771AB2CC" w:rsidR="006E3A45" w:rsidRPr="00DA291F" w:rsidRDefault="006E3A45" w:rsidP="00DA291F">
      <w:pPr>
        <w:pStyle w:val="af0"/>
        <w:tabs>
          <w:tab w:val="left" w:pos="1134"/>
        </w:tabs>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повышение эффективности института представителей Новосибирской области в органах управления акционерных обществ за счет четкого нормативного, кадрового, ресурсного и организационного обеспечения процедуры их назначения и замены, предоставления директив, анализа отчетности и принятия решений, соответствующих позиции областных </w:t>
      </w:r>
      <w:r w:rsidR="00380B4C" w:rsidRPr="00DA291F">
        <w:rPr>
          <w:rFonts w:ascii="Times New Roman" w:hAnsi="Times New Roman" w:cs="Times New Roman"/>
          <w:sz w:val="28"/>
          <w:szCs w:val="28"/>
        </w:rPr>
        <w:t xml:space="preserve">исполнительных </w:t>
      </w:r>
      <w:r w:rsidRPr="00DA291F">
        <w:rPr>
          <w:rFonts w:ascii="Times New Roman" w:hAnsi="Times New Roman" w:cs="Times New Roman"/>
          <w:sz w:val="28"/>
          <w:szCs w:val="28"/>
        </w:rPr>
        <w:t>органов государственной власти Новосибирской области по вопросам деятельности акционерных обществ с государственными долями.</w:t>
      </w:r>
    </w:p>
    <w:p w14:paraId="5CF26FFD" w14:textId="7777777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Основными активами государственной собственности Новосибирской области в настоящее время также являются земельные ресурсы, которые являются объектами концессионных соглашений и инвестиционных проектов на территории Новосибирской области.</w:t>
      </w:r>
    </w:p>
    <w:p w14:paraId="5BBF29A1" w14:textId="7777777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Государственная политика в сфере земельных ресурсов будет направлена на распоряжение выявленными неиспользуемыми или используемыми в нарушение действующего законодательства земельными участками, обеспечение предоставления земельных участков, на которых расположены находящиеся в собственности юридических или физических лиц здания (строения, сооружения), их собственникам, а также переоформление прав на земельные участки в соответствии с требованиями земельного законодательства и  дальнейшее их использование в качестве объектов аренды, продажи, вложения, а также для реализации мер социальной поддержки льготных категорий граждан. </w:t>
      </w:r>
    </w:p>
    <w:p w14:paraId="4FACF4D5" w14:textId="7777777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Наиболее перспективными земельными ресурсами являются ресурсы в рамках Новосибирской агломерации. Развитие территории агломерации, реализация планов застройки и организация новых предприятий промышленного производства неизбежно повлекут за собой изменение существующего землеустройства.</w:t>
      </w:r>
    </w:p>
    <w:p w14:paraId="39396612" w14:textId="77777777"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эффективной системы управления земельными ресурсами и развития полноценного рынка земли и недвижимости позволит сделать земельные ресурсы эффективным инструментом привлечения инвестиций на территорию Новосибирской области.</w:t>
      </w:r>
    </w:p>
    <w:p w14:paraId="27D12270" w14:textId="4A797BA6" w:rsidR="006E3A45" w:rsidRPr="00DA291F" w:rsidRDefault="006E3A4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Повышение эффективности управления государственным имуществом будет осуществляться в рамках реализации Закона Новосибирской области </w:t>
      </w:r>
      <w:r w:rsidR="00AB0B16" w:rsidRPr="00DA291F">
        <w:rPr>
          <w:rFonts w:ascii="Times New Roman" w:hAnsi="Times New Roman" w:cs="Times New Roman"/>
          <w:sz w:val="28"/>
          <w:szCs w:val="28"/>
        </w:rPr>
        <w:t>от 06.07.2018 №</w:t>
      </w:r>
      <w:r w:rsidR="00154B4A">
        <w:rPr>
          <w:rFonts w:ascii="Times New Roman" w:hAnsi="Times New Roman" w:cs="Times New Roman"/>
          <w:sz w:val="28"/>
          <w:szCs w:val="28"/>
        </w:rPr>
        <w:t> </w:t>
      </w:r>
      <w:r w:rsidR="00AB0B16" w:rsidRPr="00DA291F">
        <w:rPr>
          <w:rFonts w:ascii="Times New Roman" w:hAnsi="Times New Roman" w:cs="Times New Roman"/>
          <w:sz w:val="28"/>
          <w:szCs w:val="28"/>
        </w:rPr>
        <w:t xml:space="preserve">271-ОЗ </w:t>
      </w:r>
      <w:r w:rsidRPr="00DA291F">
        <w:rPr>
          <w:rFonts w:ascii="Times New Roman" w:hAnsi="Times New Roman" w:cs="Times New Roman"/>
          <w:sz w:val="28"/>
          <w:szCs w:val="28"/>
        </w:rPr>
        <w:t>«Об управлении и распоряжении государственной собственностью Новосибирской области» и ведомственной целевой программы «Управление государственным имуществом и земельными ресурсами на территории Новосибирской области».</w:t>
      </w:r>
    </w:p>
    <w:p w14:paraId="6D3667F3" w14:textId="77777777" w:rsidR="0009380B" w:rsidRPr="00DA291F" w:rsidRDefault="0009380B" w:rsidP="00DA291F">
      <w:pPr>
        <w:spacing w:after="0" w:line="240" w:lineRule="auto"/>
        <w:ind w:firstLine="709"/>
        <w:jc w:val="both"/>
        <w:rPr>
          <w:rFonts w:ascii="Times New Roman" w:hAnsi="Times New Roman" w:cs="Times New Roman"/>
          <w:sz w:val="28"/>
          <w:szCs w:val="28"/>
        </w:rPr>
      </w:pPr>
    </w:p>
    <w:p w14:paraId="26008DFA" w14:textId="41D7F5DD" w:rsidR="00CF66F4" w:rsidRPr="00DA291F" w:rsidRDefault="00CF66F4" w:rsidP="00DA291F">
      <w:pPr>
        <w:spacing w:after="0" w:line="240" w:lineRule="auto"/>
        <w:ind w:firstLine="709"/>
        <w:jc w:val="both"/>
        <w:outlineLvl w:val="1"/>
        <w:rPr>
          <w:rFonts w:ascii="Times New Roman" w:hAnsi="Times New Roman" w:cs="Times New Roman"/>
          <w:sz w:val="28"/>
          <w:szCs w:val="28"/>
        </w:rPr>
      </w:pPr>
      <w:bookmarkStart w:id="887" w:name="_Toc528054747"/>
      <w:bookmarkStart w:id="888" w:name="_Toc528144330"/>
      <w:bookmarkStart w:id="889" w:name="_Toc528168414"/>
      <w:bookmarkStart w:id="890" w:name="_Toc528169108"/>
      <w:bookmarkStart w:id="891" w:name="_Toc528173373"/>
      <w:bookmarkStart w:id="892" w:name="_Toc528318727"/>
      <w:bookmarkStart w:id="893" w:name="_Toc528597414"/>
      <w:bookmarkStart w:id="894" w:name="_Toc528759801"/>
      <w:bookmarkStart w:id="895" w:name="_Toc529979660"/>
      <w:r w:rsidRPr="00DA291F">
        <w:rPr>
          <w:rFonts w:ascii="Times New Roman" w:hAnsi="Times New Roman" w:cs="Times New Roman"/>
          <w:sz w:val="28"/>
          <w:szCs w:val="28"/>
        </w:rPr>
        <w:t>10.4. Институты развития</w:t>
      </w:r>
      <w:bookmarkEnd w:id="887"/>
      <w:bookmarkEnd w:id="888"/>
      <w:bookmarkEnd w:id="889"/>
      <w:bookmarkEnd w:id="890"/>
      <w:bookmarkEnd w:id="891"/>
      <w:bookmarkEnd w:id="892"/>
      <w:bookmarkEnd w:id="893"/>
      <w:bookmarkEnd w:id="894"/>
      <w:bookmarkEnd w:id="895"/>
      <w:r w:rsidRPr="00DA291F">
        <w:rPr>
          <w:rFonts w:ascii="Times New Roman" w:hAnsi="Times New Roman" w:cs="Times New Roman"/>
          <w:sz w:val="28"/>
          <w:szCs w:val="28"/>
        </w:rPr>
        <w:t xml:space="preserve"> </w:t>
      </w:r>
    </w:p>
    <w:p w14:paraId="6FD4C94B" w14:textId="77777777" w:rsidR="0009380B" w:rsidRPr="00DA291F" w:rsidRDefault="0009380B" w:rsidP="00DA291F">
      <w:pPr>
        <w:spacing w:after="0" w:line="240" w:lineRule="auto"/>
        <w:ind w:firstLine="709"/>
        <w:jc w:val="both"/>
        <w:rPr>
          <w:rFonts w:ascii="Times New Roman" w:hAnsi="Times New Roman" w:cs="Times New Roman"/>
          <w:sz w:val="28"/>
          <w:szCs w:val="28"/>
        </w:rPr>
      </w:pPr>
      <w:bookmarkStart w:id="896" w:name="_Toc528054748"/>
      <w:bookmarkStart w:id="897" w:name="_Toc528144331"/>
      <w:bookmarkStart w:id="898" w:name="_Toc528168415"/>
      <w:bookmarkStart w:id="899" w:name="_Toc528169109"/>
      <w:bookmarkStart w:id="900" w:name="_Toc528173374"/>
      <w:bookmarkStart w:id="901" w:name="_Toc528318728"/>
    </w:p>
    <w:p w14:paraId="4A6724F7"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Учитывая слабую сторону региона, проявляющуюся в снижении инвестиционной активности, в целях привлечения инвестиций, оказания поддержки инноваторам и предпринимателям будет осуществляться реализация мероприятий по развитию функционирующих специализированных региональных государственных институтов развития (агентств, центров, фондов).</w:t>
      </w:r>
    </w:p>
    <w:p w14:paraId="7201EFB2"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Действующая в Новосибирской области система региональных институтов развития включает:</w:t>
      </w:r>
    </w:p>
    <w:p w14:paraId="4F5562F2"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АО «Агентство инвестиционного развития Новосибирской области»;</w:t>
      </w:r>
    </w:p>
    <w:p w14:paraId="19C1AB51"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ГАУ Новосибирской области «Агентство формирования инновационных проектов «АРИС»;</w:t>
      </w:r>
    </w:p>
    <w:p w14:paraId="35D60E41"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ГАУ Новосибирской области «Новосибирский областной фонд поддержки науки и инновационной деятельности»;</w:t>
      </w:r>
    </w:p>
    <w:p w14:paraId="6FEDA68E"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Некоммерческая организация «Фонд содействия развитию венчурных инвестиций в малые предприятия в научно-технической сфере Новосибирской области»;</w:t>
      </w:r>
    </w:p>
    <w:p w14:paraId="0B1B98B7"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Центр кластерного развития, созданный на базе ГКУ Новосибирской области «Центр регионального развития»;</w:t>
      </w:r>
    </w:p>
    <w:p w14:paraId="3CBE5329"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ГУП Новосибирской области «Новосибирский областной центр развития промышленности и предпринимательства»;</w:t>
      </w:r>
    </w:p>
    <w:p w14:paraId="6C892BF3"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Центр координации поддержки экспортно-ориентированных предприятий малого и среднего предпринимательства Новосибирской области – структурное подразделение ГУП Новосибирской области «Новосибирский областной центр развития промышленности и предпринимательства»;</w:t>
      </w:r>
    </w:p>
    <w:p w14:paraId="6568043C"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Некоммерческая организация «Государственный фонд развития промышленности Новосибирской области» (далее – Государственный фонд развития промышленности);</w:t>
      </w:r>
    </w:p>
    <w:p w14:paraId="62774E7B"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Некоммерческая организация «Фонд развития малого и среднего предпринимательства Новосибирской области»;</w:t>
      </w:r>
    </w:p>
    <w:p w14:paraId="160AB8FA"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Некоммерческая организация «Микрокредитная компания Новосибирский областной фонд микрофинансирования субъектов малого и среднего предпринимательства».</w:t>
      </w:r>
    </w:p>
    <w:p w14:paraId="3466FEB3"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Учитывая международный опыт, свидетельствующий, что наибольших успехов социально-экономического развития удалось добиться тем странам, где были созданы узкоспециализированные институты развития, направленные на решение конкретных задач, требуется систематизация функционала, целей и задач действующих институтов развития в целях повышения эффективности их деятельности.</w:t>
      </w:r>
    </w:p>
    <w:p w14:paraId="6E45F57D" w14:textId="36FB8DB9"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 2005 года в Новосибирской области функционирует региональный институт развития в инвестиционной сфере </w:t>
      </w:r>
      <w:r w:rsidR="00191A90">
        <w:rPr>
          <w:rFonts w:ascii="Times New Roman" w:hAnsi="Times New Roman" w:cs="Times New Roman"/>
          <w:sz w:val="28"/>
          <w:szCs w:val="28"/>
        </w:rPr>
        <w:t>–</w:t>
      </w:r>
      <w:r w:rsidRPr="00DA291F">
        <w:rPr>
          <w:rFonts w:ascii="Times New Roman" w:hAnsi="Times New Roman" w:cs="Times New Roman"/>
          <w:sz w:val="28"/>
          <w:szCs w:val="28"/>
        </w:rPr>
        <w:t xml:space="preserve"> АО «Агентство инвестиционного развития Новосибирской области» (далее – АО «АИР»), основным акционером которого является Правительство Новосибирской области.</w:t>
      </w:r>
    </w:p>
    <w:p w14:paraId="0CE79BCC" w14:textId="119DF525"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рамках Регионального инвестиционного стандарта АСИ постановлением Правительства Новосибирской области от 21.07.2014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283-п АО «АИР» определено специализированной организацией по привлечению инвестиций и работе с инвесторами в Новосибирской области, обеспечивающей режим «одного окна» для инвесторов при взаимодействии с областными исполнительными органами власти Новосибирской области, территориальными подразделениями федеральных органов исполнительной власти, органами местного самоуправления, инфраструктурными организациями, институтами развития, финансовыми институтами. Также на базе АО «АИР» создан региональный Центр развития государственно-частного партнерства.</w:t>
      </w:r>
    </w:p>
    <w:p w14:paraId="2C509D6E"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Одной из дочерних компаний АО «АИР» является АО «Управляющая компания «Промышленно-логистический парк» (далее – УК «ПЛП»), основной задачей которой является развитие Промышленно-логистического парка Новосибирской области.</w:t>
      </w:r>
    </w:p>
    <w:p w14:paraId="2BB440E8"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 другой стороны, привлечение инвестиций является отдельной задачей АО «АИР», так как под привлечением инвестиций понимается не только сопровождение пришедших в регион инвесторов по принципу «одного окна», но и активное привлечение инвестиций, в том числе путем формирования конкретных инвестиционных предложений и презентации их компаниям по всему миру. </w:t>
      </w:r>
    </w:p>
    <w:p w14:paraId="3D2AC3BF"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Институты инновационного развития. Новосибирская область – крупнейший научно-образовательный комплекс страны. </w:t>
      </w:r>
    </w:p>
    <w:p w14:paraId="2CA44A75" w14:textId="5A0DFC9B"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 учетом стратегической задачи, поставленной Президентом РФ по развитию Новосибирского научного центра, возможно создание на базе ГАУ Новосибирской области  «Новосибирский областной фонд поддержки науки и инновационной деятельности», ГАУ Новосибирской области  «Агентство формирования инновационных проектов «АРИС», НО «Фонд содействия развитию венчурных инвестиций в малые предприятия в научно-технической сфере Новосибирской области» эффективного института развития в инновационной сфере, который должен стать «одним окном» для всех субъектов инновационной деятельности: научных институтов, образовательных организаций, инновационных компаний и предпринимателей, управляющих компаний технопарков и бизнес-инкубаторов, иной инновационной инфраструктуры. Это позволит обеспечить недостающую связку между наукой и производством, стать эффективным техноброкером, осуществлять сбор и анализ результатов НИОКР и НТР, помогать в создании проектных компаний для вывода инновационных проектов в прикладную сферу, привлекать инвесторов, венчурный капитал, проектное кредитное финансирование</w:t>
      </w:r>
    </w:p>
    <w:p w14:paraId="35C93CB4"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Центр кластерного развития. С конца 2015 года на базе ГКУ Новосибирской области «Центр регионального развития» создан Центр кластерного развития Новосибирской области. Основной целью Центра кластерного развития является развитие существующих и создание новых кластеров в регионе. Центр реализует свою деятельность по принципу «одного окна» для кластеров.  </w:t>
      </w:r>
    </w:p>
    <w:p w14:paraId="042A82D6"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эффективности деятельности Центра кластерного развития станет с одной стороны катализатором развития действующих индустриальных парков и создания промышленных кластеров, а с другой – приведет к формированию и развитию ряда смежных отраслей.</w:t>
      </w:r>
    </w:p>
    <w:p w14:paraId="6DE9FD1E"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Центр поддержки экспорта. Основными целями Центра координации поддержки экспортно-ориентированных субъектов малого и среднего предпринимательства Новосибирской области, являющегося структурным подразделением ГУП Новосибирской области «Новосибирский областной центр развития промышленности и предпринимательства», являются:  </w:t>
      </w:r>
    </w:p>
    <w:p w14:paraId="44A05CA3"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расширение экспортного сектора экономики и увеличение объемов экспорта готовой продукции (товаров, работ и услуг), производимой малыми и средними предприятиями на территории Новосибирской области;</w:t>
      </w:r>
    </w:p>
    <w:p w14:paraId="570EB30E"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системы мер по информационно-консультационной, организационной и промоутерской поддержке субъектов малого и среднего предпринимательства, производящих и (или) реализующих товары (работы, услуги), предназначенные для экспорта.</w:t>
      </w:r>
    </w:p>
    <w:p w14:paraId="69F7F1C1"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Поддержка экспорта является стратегической задачей не только для Новосибирской области, но и для всей страны. С учетом планируемой реализации национального проекта «Международная кооперация и экспорт»  целесообразно расширение направлений деятельности центра.</w:t>
      </w:r>
    </w:p>
    <w:p w14:paraId="680278DD"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Государственный фонд развития промышленности. С целью поддержки субъектов деятельности в сфере промышленности Новосибирской области, реализующих проекты по приоритетным направлениям российской промышленности в отраслях, 26 января 2018 года распоряжением Правительства Новосибирской области был создан Государственный фонд развития промышленности Новосибирской области (далее – Фонд). Фонд начал свою работу с октября 2018 года.</w:t>
      </w:r>
    </w:p>
    <w:p w14:paraId="41E3AAE0"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рамках своей деятельности Фонд будет осуществлять финансирование проектов в любой соответствующей законодательству Российской Федерации форме, в том числе в форме займов, грантов, взносов в уставный капитал, финансовой аренды (лизинга) за счет собственных средств и средств областного бюджета Новосибирской области. В дальнейшем Фонд в режиме «одного окна» будет оказывать информационную и консультационную помощь субъектам промышленной деятельности по привлечению мер поддержки на федеральном и региональном уровнях, направленных на создание новых и (или) техническое перевооружение действующих промышленных производств по выпуску конкурентоспособной промышленной продукции, востребованной на внутреннем и внешнем рынках.</w:t>
      </w:r>
    </w:p>
    <w:p w14:paraId="561F1F20"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Планируется, что Фонд будет осуществлять финансирование проектов, направленных на импортозамещение и производство конкурентоспособной продукции гражданского назначения, совместно с Фондом развития промышленности Российской Федерации (далее – ФРП) в рамках программы «Совместные займы». ФРП и Фонд будут предоставлять займы под 1% и 5% годовых на реализацию проектов промышленного развития в соотношении 70% (федеральные средства) на 30% (средства регионов РФ). В дальнейшем Фонд будет осуществлять собственное финансирование проектов развития промышленных предприятий, в первую очередь, проектов программы реиндустриализации экономики Новосибирской области.</w:t>
      </w:r>
    </w:p>
    <w:p w14:paraId="02FA00F8"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Институты развития МСП. В качестве институтов развития МСП в Новосибирской области продолжат деятельность:</w:t>
      </w:r>
    </w:p>
    <w:p w14:paraId="4C03E49D" w14:textId="763F0A0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НО «Фонд развития малого и среднего предпринимательства Новосибирской области» (далее </w:t>
      </w:r>
      <w:r w:rsidR="00191A90">
        <w:rPr>
          <w:rFonts w:ascii="Times New Roman" w:hAnsi="Times New Roman" w:cs="Times New Roman"/>
          <w:sz w:val="28"/>
          <w:szCs w:val="28"/>
        </w:rPr>
        <w:t>–</w:t>
      </w:r>
      <w:r w:rsidRPr="00DA291F">
        <w:rPr>
          <w:rFonts w:ascii="Times New Roman" w:hAnsi="Times New Roman" w:cs="Times New Roman"/>
          <w:sz w:val="28"/>
          <w:szCs w:val="28"/>
        </w:rPr>
        <w:t xml:space="preserve"> Гарантийный фонд НСО);</w:t>
      </w:r>
    </w:p>
    <w:p w14:paraId="4C662F8E" w14:textId="718D681B"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НО «Микрокредитная компания Новосибирский областной фонд микрофинансирования субъектов малого и среднего предпринимательства» (далее </w:t>
      </w:r>
      <w:r w:rsidR="00191A90">
        <w:rPr>
          <w:rFonts w:ascii="Times New Roman" w:hAnsi="Times New Roman" w:cs="Times New Roman"/>
          <w:sz w:val="28"/>
          <w:szCs w:val="28"/>
        </w:rPr>
        <w:t>–</w:t>
      </w:r>
      <w:r w:rsidRPr="00DA291F">
        <w:rPr>
          <w:rFonts w:ascii="Times New Roman" w:hAnsi="Times New Roman" w:cs="Times New Roman"/>
          <w:sz w:val="28"/>
          <w:szCs w:val="28"/>
        </w:rPr>
        <w:t xml:space="preserve"> МКК Фонд микрофинансирования НСО);</w:t>
      </w:r>
    </w:p>
    <w:p w14:paraId="073B473C"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ГУП Новосибирской области «Новосибирский областной центр развития промышленности и предпринимательства».</w:t>
      </w:r>
    </w:p>
    <w:p w14:paraId="08288AD0"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Гарантийный фонд НСО основан в 2009 году и обеспечивает развитие бизнеса за счет привлечения финансирования под предоставление поручительств. Гарантийный фонд НСО также помогает в подборе кредитных и лизинговых программ. </w:t>
      </w:r>
    </w:p>
    <w:p w14:paraId="16620204" w14:textId="66FBE92C"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Основной целью МКК Фонд микрофинансирования НСО является оказание поддержки малому бизнесу (организациям и индивидуальным предпринимателям). Финансирование осуществляется за счёт средств федерального бюджета и областного бюджета Новосибирской области. Целями микрофинансирования могут являться любые обоснованные затраты: приобретение товарных запасов и расширение ассортимента (пополнение оборотных средств), приобретение транспортных средств, оборудования, компьютерной техники и программного обеспечения, и т.п.</w:t>
      </w:r>
    </w:p>
    <w:p w14:paraId="48F40CA0"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Целями ГУП НСО «Новосибирский областной центр развития промышленности и предпринимательства» являются развитие инфраструктуры малого и среднего предпринимательства, управление объектами инфраструктуры, развитие и укрепление региональных, межрегиональных, международных экономических и информационных связей предприятий Новосибирской области.</w:t>
      </w:r>
    </w:p>
    <w:p w14:paraId="5595204E"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Каждый из представленных институтов развития должен обеспечить активное взаимодействие с федеральными институтами развития в целях обеспечения успешного решения задач социально-экономического развития Новосибирской области с учетом единой институциональной среды, определяющей основные направления, формы и условия обеспечения модернизации экономики страны. </w:t>
      </w:r>
    </w:p>
    <w:p w14:paraId="5505236E"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Решение задач и реализация основных направлений по совершенствованию системы институтов развития Новосибирской области будет осуществляться в рамках:</w:t>
      </w:r>
    </w:p>
    <w:p w14:paraId="412D1DA9" w14:textId="77777777"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Инвестиционной стратегии Новосибирской области до 2030 года;</w:t>
      </w:r>
    </w:p>
    <w:p w14:paraId="7AD7A90B" w14:textId="65BF76F6"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Концепции парковой политики Новосибирской области, утвержденной постановлением Правительства Новосибирской области от 07.06.2016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160-п;</w:t>
      </w:r>
    </w:p>
    <w:p w14:paraId="3E7D043B" w14:textId="2783041D" w:rsidR="00056287"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Концепции кластерной политики Новосибирской области, утвержденной постановлением Правительства Новосибирской области от 16.04.2012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187-п;</w:t>
      </w:r>
    </w:p>
    <w:p w14:paraId="5D22D233" w14:textId="62F9C6C1" w:rsidR="00CA154A" w:rsidRPr="00DA291F" w:rsidRDefault="0005628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w:t>
      </w:r>
      <w:r w:rsidR="00A613CA">
        <w:rPr>
          <w:rFonts w:ascii="Times New Roman" w:hAnsi="Times New Roman" w:cs="Times New Roman"/>
          <w:sz w:val="28"/>
          <w:szCs w:val="28"/>
        </w:rPr>
        <w:t>ых</w:t>
      </w:r>
      <w:r w:rsidRPr="00DA291F">
        <w:rPr>
          <w:rFonts w:ascii="Times New Roman" w:hAnsi="Times New Roman" w:cs="Times New Roman"/>
          <w:sz w:val="28"/>
          <w:szCs w:val="28"/>
        </w:rPr>
        <w:t xml:space="preserve"> программ Новосибирской области «Стимулирование инвестиционной и инновационной активности в Новосибирской области»</w:t>
      </w:r>
      <w:r w:rsidR="00A613CA">
        <w:rPr>
          <w:rFonts w:ascii="Times New Roman" w:hAnsi="Times New Roman" w:cs="Times New Roman"/>
          <w:sz w:val="28"/>
          <w:szCs w:val="28"/>
        </w:rPr>
        <w:t xml:space="preserve">, </w:t>
      </w:r>
      <w:r w:rsidRPr="00DA291F">
        <w:rPr>
          <w:rFonts w:ascii="Times New Roman" w:hAnsi="Times New Roman" w:cs="Times New Roman"/>
          <w:sz w:val="28"/>
          <w:szCs w:val="28"/>
        </w:rPr>
        <w:t>«Развитие субъектов малого и среднего предпринимательства в Новосибирской области»</w:t>
      </w:r>
      <w:r w:rsidR="00A613CA">
        <w:rPr>
          <w:rFonts w:ascii="Times New Roman" w:hAnsi="Times New Roman" w:cs="Times New Roman"/>
          <w:sz w:val="28"/>
          <w:szCs w:val="28"/>
        </w:rPr>
        <w:t xml:space="preserve">, </w:t>
      </w:r>
      <w:r w:rsidRPr="00DA291F">
        <w:rPr>
          <w:rFonts w:ascii="Times New Roman" w:hAnsi="Times New Roman" w:cs="Times New Roman"/>
          <w:sz w:val="28"/>
          <w:szCs w:val="28"/>
        </w:rPr>
        <w:t>«Развитие промышленности и повышение ее конкурентоспособности».</w:t>
      </w:r>
    </w:p>
    <w:p w14:paraId="24758448" w14:textId="77777777" w:rsidR="00056287" w:rsidRPr="00DA291F" w:rsidRDefault="00056287" w:rsidP="00DA291F">
      <w:pPr>
        <w:spacing w:after="0" w:line="240" w:lineRule="auto"/>
        <w:ind w:firstLine="709"/>
        <w:jc w:val="both"/>
        <w:rPr>
          <w:rFonts w:ascii="Times New Roman" w:hAnsi="Times New Roman" w:cs="Times New Roman"/>
          <w:sz w:val="28"/>
          <w:szCs w:val="28"/>
        </w:rPr>
      </w:pPr>
    </w:p>
    <w:p w14:paraId="319F948D" w14:textId="79FFFA17" w:rsidR="00E773CA" w:rsidRPr="00DA291F" w:rsidRDefault="00CF66F4" w:rsidP="00DA291F">
      <w:pPr>
        <w:pStyle w:val="ConsPlusNormal"/>
        <w:ind w:firstLine="709"/>
        <w:jc w:val="both"/>
        <w:outlineLvl w:val="1"/>
        <w:rPr>
          <w:rFonts w:ascii="Times New Roman" w:hAnsi="Times New Roman" w:cs="Times New Roman"/>
          <w:sz w:val="28"/>
          <w:szCs w:val="28"/>
        </w:rPr>
      </w:pPr>
      <w:bookmarkStart w:id="902" w:name="_Toc528597415"/>
      <w:bookmarkStart w:id="903" w:name="_Toc528759802"/>
      <w:bookmarkStart w:id="904" w:name="_Toc529979661"/>
      <w:r w:rsidRPr="00DA291F">
        <w:rPr>
          <w:rFonts w:ascii="Times New Roman" w:hAnsi="Times New Roman" w:cs="Times New Roman"/>
          <w:sz w:val="28"/>
          <w:szCs w:val="28"/>
        </w:rPr>
        <w:t>10.5</w:t>
      </w:r>
      <w:r w:rsidR="00D879AA" w:rsidRPr="00DA291F">
        <w:rPr>
          <w:rFonts w:ascii="Times New Roman" w:hAnsi="Times New Roman" w:cs="Times New Roman"/>
          <w:sz w:val="28"/>
          <w:szCs w:val="28"/>
        </w:rPr>
        <w:t xml:space="preserve">. </w:t>
      </w:r>
      <w:r w:rsidR="00E773CA" w:rsidRPr="00DA291F">
        <w:rPr>
          <w:rFonts w:ascii="Times New Roman" w:hAnsi="Times New Roman" w:cs="Times New Roman"/>
          <w:sz w:val="28"/>
          <w:szCs w:val="28"/>
        </w:rPr>
        <w:t>Развитие коммуникационного и информационного взаимодействия власти, бизнеса и населения</w:t>
      </w:r>
      <w:bookmarkEnd w:id="885"/>
      <w:bookmarkEnd w:id="886"/>
      <w:bookmarkEnd w:id="896"/>
      <w:bookmarkEnd w:id="897"/>
      <w:bookmarkEnd w:id="898"/>
      <w:bookmarkEnd w:id="899"/>
      <w:bookmarkEnd w:id="900"/>
      <w:bookmarkEnd w:id="901"/>
      <w:bookmarkEnd w:id="902"/>
      <w:bookmarkEnd w:id="903"/>
      <w:bookmarkEnd w:id="904"/>
    </w:p>
    <w:p w14:paraId="525D6054" w14:textId="77777777" w:rsidR="00CF51DE" w:rsidRPr="00DA291F" w:rsidRDefault="00CF51DE" w:rsidP="00DA291F">
      <w:pPr>
        <w:pStyle w:val="ConsPlusNormal"/>
        <w:widowControl/>
        <w:ind w:firstLine="709"/>
        <w:jc w:val="both"/>
        <w:rPr>
          <w:rFonts w:ascii="Times New Roman" w:hAnsi="Times New Roman" w:cs="Times New Roman"/>
          <w:sz w:val="28"/>
          <w:szCs w:val="28"/>
        </w:rPr>
      </w:pPr>
    </w:p>
    <w:p w14:paraId="5B9A3C21" w14:textId="4B6BE8AD" w:rsidR="001A603F" w:rsidRPr="00DA291F" w:rsidRDefault="001A603F"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Достижение целей социально-экономического развития до 2030 года, определяется стратегическими возможностями при условии эффективного коммуникационного</w:t>
      </w:r>
      <w:r w:rsidR="00A613CA">
        <w:rPr>
          <w:rFonts w:ascii="Times New Roman" w:hAnsi="Times New Roman" w:cs="Times New Roman"/>
          <w:sz w:val="28"/>
          <w:szCs w:val="28"/>
        </w:rPr>
        <w:t xml:space="preserve"> </w:t>
      </w:r>
      <w:r w:rsidRPr="00DA291F">
        <w:rPr>
          <w:rFonts w:ascii="Times New Roman" w:hAnsi="Times New Roman" w:cs="Times New Roman"/>
          <w:sz w:val="28"/>
          <w:szCs w:val="28"/>
        </w:rPr>
        <w:t>и</w:t>
      </w:r>
      <w:r w:rsidR="00A613CA">
        <w:rPr>
          <w:rFonts w:ascii="Times New Roman" w:hAnsi="Times New Roman" w:cs="Times New Roman"/>
          <w:sz w:val="28"/>
          <w:szCs w:val="28"/>
        </w:rPr>
        <w:t xml:space="preserve"> </w:t>
      </w:r>
      <w:r w:rsidRPr="00DA291F">
        <w:rPr>
          <w:rFonts w:ascii="Times New Roman" w:hAnsi="Times New Roman" w:cs="Times New Roman"/>
          <w:sz w:val="28"/>
          <w:szCs w:val="28"/>
        </w:rPr>
        <w:t>информационного</w:t>
      </w:r>
      <w:r w:rsidR="00A613CA">
        <w:rPr>
          <w:rFonts w:ascii="Times New Roman" w:hAnsi="Times New Roman" w:cs="Times New Roman"/>
          <w:sz w:val="28"/>
          <w:szCs w:val="28"/>
        </w:rPr>
        <w:t xml:space="preserve"> </w:t>
      </w:r>
      <w:r w:rsidRPr="00DA291F">
        <w:rPr>
          <w:rFonts w:ascii="Times New Roman" w:hAnsi="Times New Roman" w:cs="Times New Roman"/>
          <w:sz w:val="28"/>
          <w:szCs w:val="28"/>
        </w:rPr>
        <w:t>взаимодействия власти, бизнеса и населения. Для создания открытого информационного и коммуникативного поля в интересах общества для вовлечения бизнеса и населения в вопросы развития региона необходимо определение наиболее эффективных инструментов коммуникаций с бизнес-сообществом и населением, мотивация бизнес-сообщества и населения на конструктивное взаимодействие.</w:t>
      </w:r>
    </w:p>
    <w:p w14:paraId="47019B80" w14:textId="77777777" w:rsidR="001A603F" w:rsidRPr="00DA291F" w:rsidRDefault="001A603F" w:rsidP="00DA291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К инструментам и формам коммуникаций относятся:</w:t>
      </w:r>
    </w:p>
    <w:p w14:paraId="23B74B5A" w14:textId="7FDC8511" w:rsidR="001A603F" w:rsidRPr="00DA291F" w:rsidRDefault="001A603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проведение интервьюирования и опросов руководителей бизнес-сообществ, общественных объединений и некоммерческих организаций, руководителей организаций инфраструктуры поддержки субъектов предпринимательской деятельности;</w:t>
      </w:r>
    </w:p>
    <w:p w14:paraId="49D28AF8" w14:textId="77777777" w:rsidR="001A603F" w:rsidRPr="00DA291F" w:rsidRDefault="001A603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проведение социологических опросов населения;</w:t>
      </w:r>
    </w:p>
    <w:p w14:paraId="2D2A2CAE" w14:textId="77777777" w:rsidR="001A603F" w:rsidRPr="00DA291F" w:rsidRDefault="001A603F" w:rsidP="00DA291F">
      <w:pPr>
        <w:spacing w:after="0" w:line="240" w:lineRule="auto"/>
        <w:ind w:firstLine="709"/>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создание и поддержка института представителей и уполномоченных по различным вопросам (на общественных началах) из числа наиболее авторитетных и профессиональных специалистов, экспертов, ученых, общественников;</w:t>
      </w:r>
    </w:p>
    <w:p w14:paraId="4600C7DB" w14:textId="77777777" w:rsidR="001A603F" w:rsidRPr="00DA291F" w:rsidRDefault="001A603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поддержка деятельности общественных советов при имеющихся органах государственной власти Новосибирской области;</w:t>
      </w:r>
    </w:p>
    <w:p w14:paraId="270002B0" w14:textId="77777777" w:rsidR="001A603F" w:rsidRPr="00DA291F" w:rsidRDefault="001A603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организация и проведение публичных мероприятий (форумы, круглые столы, форсайты), в том числе крупнейших выставочных мероприятий Новосибирской области, таких как Международный форум технологического развития «Технопром», форум «Социально-экономическое партнерство», Сибирский форум «Индустрия информационных систем», Площадка открытых коммуникаций OpenBio, форум «Транспорт Сибири», Всероссийская конференция по развитию городских агломераций России, Международный форум индустриально-парковых проектов InPark, Международная выставка «АгроСиб», а также ежегодный форум «Гражданский диалог»;</w:t>
      </w:r>
    </w:p>
    <w:p w14:paraId="4673E384" w14:textId="77777777" w:rsidR="001A603F" w:rsidRPr="00DA291F" w:rsidRDefault="001A603F" w:rsidP="00DA291F">
      <w:pPr>
        <w:spacing w:after="0" w:line="240" w:lineRule="auto"/>
        <w:ind w:firstLine="709"/>
        <w:jc w:val="both"/>
        <w:rPr>
          <w:rFonts w:ascii="Times New Roman" w:eastAsia="Times New Roman" w:hAnsi="Times New Roman" w:cs="Times New Roman"/>
          <w:spacing w:val="-4"/>
          <w:sz w:val="28"/>
          <w:szCs w:val="28"/>
          <w:lang w:eastAsia="ru-RU"/>
        </w:rPr>
      </w:pPr>
      <w:r w:rsidRPr="00DA291F">
        <w:rPr>
          <w:rFonts w:ascii="Times New Roman" w:eastAsia="Times New Roman" w:hAnsi="Times New Roman" w:cs="Times New Roman"/>
          <w:spacing w:val="-4"/>
          <w:sz w:val="28"/>
          <w:szCs w:val="28"/>
          <w:lang w:eastAsia="ru-RU"/>
        </w:rPr>
        <w:t>современные инструменты интернет-коммуникаций (сайты, социальные сети), в том числе с учетом специфики целевой аудитории. Уже работающими примерами можно считать Инвестиционный портал Новосибирской области, портал «Открытый бюджет Новосибирской области» и др.;</w:t>
      </w:r>
    </w:p>
    <w:p w14:paraId="66EC2707" w14:textId="3921969F" w:rsidR="001A603F" w:rsidRPr="00DA291F" w:rsidRDefault="001A603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медиа-планирование и другие формы взаимодействия с зарубежными, федеральными, региональными и местными средствами массовой информации (пресс-релизы, пресс-конференции</w:t>
      </w:r>
      <w:r w:rsidR="00F05D14">
        <w:rPr>
          <w:rFonts w:ascii="Times New Roman" w:eastAsia="Times New Roman" w:hAnsi="Times New Roman" w:cs="Times New Roman"/>
          <w:sz w:val="28"/>
          <w:szCs w:val="28"/>
          <w:lang w:eastAsia="ru-RU"/>
        </w:rPr>
        <w:t>, интервью, «прямые линии» и т.</w:t>
      </w:r>
      <w:r w:rsidRPr="00DA291F">
        <w:rPr>
          <w:rFonts w:ascii="Times New Roman" w:eastAsia="Times New Roman" w:hAnsi="Times New Roman" w:cs="Times New Roman"/>
          <w:sz w:val="28"/>
          <w:szCs w:val="28"/>
          <w:lang w:eastAsia="ru-RU"/>
        </w:rPr>
        <w:t>д.);</w:t>
      </w:r>
    </w:p>
    <w:p w14:paraId="0CA21CD9" w14:textId="77777777" w:rsidR="001A603F" w:rsidRPr="00DA291F" w:rsidRDefault="001A603F" w:rsidP="00DA291F">
      <w:pPr>
        <w:spacing w:after="0" w:line="240" w:lineRule="auto"/>
        <w:ind w:firstLine="709"/>
        <w:jc w:val="both"/>
        <w:rPr>
          <w:rFonts w:ascii="Times New Roman" w:eastAsia="Times New Roman" w:hAnsi="Times New Roman" w:cs="Times New Roman"/>
          <w:sz w:val="28"/>
          <w:szCs w:val="28"/>
          <w:lang w:eastAsia="ru-RU"/>
        </w:rPr>
      </w:pPr>
      <w:r w:rsidRPr="00E04D31">
        <w:rPr>
          <w:rFonts w:ascii="Times New Roman" w:eastAsia="Times New Roman" w:hAnsi="Times New Roman" w:cs="Times New Roman"/>
          <w:sz w:val="28"/>
          <w:szCs w:val="28"/>
          <w:lang w:eastAsia="ru-RU"/>
        </w:rPr>
        <w:t>создание коммуникационных возможностей для граждан с использованием инфраструктуры многофункциональных центров, торговых центров, а также через сайты и соцсети;</w:t>
      </w:r>
    </w:p>
    <w:p w14:paraId="42397A7D" w14:textId="77777777" w:rsidR="001A603F" w:rsidRPr="00DA291F" w:rsidRDefault="001A603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личные приемы граждан по месту нахождения органа власти и выездные приемы;</w:t>
      </w:r>
    </w:p>
    <w:p w14:paraId="321CD617" w14:textId="77777777" w:rsidR="001A603F" w:rsidRPr="00DA291F" w:rsidRDefault="001A603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организация горячих линий и телефонов доверия;</w:t>
      </w:r>
    </w:p>
    <w:p w14:paraId="174E118A" w14:textId="048B3BD1" w:rsidR="001A603F" w:rsidRPr="00DA291F" w:rsidRDefault="001A603F"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учет инициатив и совместное определение приоритетов для финансирования. Правительством Новосибирской области принято постановление от 06.06.2017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201-п «О реализации на территории Новосибирской области проектов развития территорий муниципальных образований Новосибирской области, основанных на местных инициативах», предусматривающее участие граждан в определении приоритетов распределения бюджетных средств в сфере благоустройства территорий муниципальных образований, строительства и ремонта объектов социально-бытовой, культурной инфраструктуры путем выявления самими гражданами самой злободневной проблемы на конкретной территории. С 2018 г</w:t>
      </w:r>
      <w:r w:rsidR="00191A90">
        <w:rPr>
          <w:rFonts w:ascii="Times New Roman" w:hAnsi="Times New Roman" w:cs="Times New Roman"/>
          <w:sz w:val="28"/>
          <w:szCs w:val="28"/>
        </w:rPr>
        <w:t>ода</w:t>
      </w:r>
      <w:r w:rsidRPr="00DA291F">
        <w:rPr>
          <w:rFonts w:ascii="Times New Roman" w:hAnsi="Times New Roman" w:cs="Times New Roman"/>
          <w:sz w:val="28"/>
          <w:szCs w:val="28"/>
        </w:rPr>
        <w:t xml:space="preserve"> началось внедрение проекта по всей территории Новосибирской области;</w:t>
      </w:r>
    </w:p>
    <w:p w14:paraId="2903A52A" w14:textId="77777777" w:rsidR="001A603F" w:rsidRPr="00DA291F" w:rsidRDefault="001A603F"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hAnsi="Times New Roman" w:cs="Times New Roman"/>
          <w:sz w:val="28"/>
          <w:szCs w:val="28"/>
        </w:rPr>
        <w:t>вовлечение активных граждан и социально ориентированных некоммерческих организаций в реализацию приоритетных социально значимых проектов и программ в рамках государственной политики по развитию гражданского общества и поддержки общественных инициатив;</w:t>
      </w:r>
    </w:p>
    <w:p w14:paraId="0BE4016C" w14:textId="77777777" w:rsidR="001A603F" w:rsidRPr="00DA291F" w:rsidRDefault="001A603F"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Результатом реализации данных направлений будет:</w:t>
      </w:r>
    </w:p>
    <w:p w14:paraId="45173273" w14:textId="77777777" w:rsidR="001A603F" w:rsidRPr="00DA291F" w:rsidRDefault="001A603F" w:rsidP="00DA291F">
      <w:pPr>
        <w:pStyle w:val="ConsPlusNormal"/>
        <w:widowControl/>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доступ всех заинтересованных лиц к информации о деятельности органов власти, полученных результатах, актуальных проблемах развития области;</w:t>
      </w:r>
    </w:p>
    <w:p w14:paraId="25F731AE" w14:textId="361E01E0" w:rsidR="001A603F" w:rsidRPr="00DA291F" w:rsidRDefault="001A603F"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доступ инвесторов и предпринимателей к информации о потенциальных возможностях, инвестиционных предложениях, государственной поддержке и т.д.;</w:t>
      </w:r>
    </w:p>
    <w:p w14:paraId="1739BA21" w14:textId="77777777" w:rsidR="001A603F" w:rsidRPr="00DA291F" w:rsidRDefault="001A603F"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обеспечение эффективных каналов обратной связи с бизнесом и населением, сбор, анализ и учет предложений;</w:t>
      </w:r>
    </w:p>
    <w:p w14:paraId="1CA63645" w14:textId="77777777" w:rsidR="001A603F" w:rsidRPr="00DA291F" w:rsidRDefault="001A603F"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оперативное выявление имеющихся проблем;</w:t>
      </w:r>
    </w:p>
    <w:p w14:paraId="2F7CA3F9" w14:textId="77777777" w:rsidR="001A603F" w:rsidRPr="00DA291F" w:rsidRDefault="001A603F"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доверия к органам государственной власти;</w:t>
      </w:r>
    </w:p>
    <w:p w14:paraId="5BAB560E" w14:textId="77777777" w:rsidR="001A603F" w:rsidRPr="00DA291F" w:rsidRDefault="001A603F"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повышение имиджа Новосибирской области в глазах потенциальных внешних инвесторов.</w:t>
      </w:r>
    </w:p>
    <w:p w14:paraId="571145AE" w14:textId="77777777" w:rsidR="001A603F" w:rsidRPr="00DA291F" w:rsidRDefault="001A603F"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Отношения населения к деятельности органов власти, его мнение о ситуации и перспективах развития является важной составляющей формирования позитивного имиджа региона. Население является важным источником информации, в том числе и для внешних контрагентов, транслируя вовне свои представления и установки.</w:t>
      </w:r>
    </w:p>
    <w:p w14:paraId="4CAB01F2" w14:textId="77777777" w:rsidR="001A603F" w:rsidRPr="00DA291F" w:rsidRDefault="001A603F"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Показателями эффективности в сфере коммуникаций являются:</w:t>
      </w:r>
    </w:p>
    <w:p w14:paraId="577683AB" w14:textId="77777777" w:rsidR="001A603F" w:rsidRPr="00DA291F" w:rsidRDefault="001A603F" w:rsidP="00DA291F">
      <w:pPr>
        <w:tabs>
          <w:tab w:val="left" w:pos="567"/>
        </w:tabs>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результаты опросов, анкетирования, оценок (в том числе неформальных);</w:t>
      </w:r>
    </w:p>
    <w:p w14:paraId="78A62064" w14:textId="77777777" w:rsidR="001A603F" w:rsidRPr="00DA291F" w:rsidRDefault="001A603F" w:rsidP="00DA291F">
      <w:pPr>
        <w:tabs>
          <w:tab w:val="left" w:pos="567"/>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различные рейтинги, учитывающие мнение бизнеса и населения;</w:t>
      </w:r>
    </w:p>
    <w:p w14:paraId="1835A467" w14:textId="768B4832" w:rsidR="001A603F" w:rsidRPr="00DA291F" w:rsidRDefault="001A603F" w:rsidP="00DA291F">
      <w:pPr>
        <w:tabs>
          <w:tab w:val="left" w:pos="567"/>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показатели, характерные для интернет-каналов (количество прочтений, просмотров, подпис</w:t>
      </w:r>
      <w:r w:rsidR="00E04D31">
        <w:rPr>
          <w:rFonts w:ascii="Times New Roman" w:hAnsi="Times New Roman" w:cs="Times New Roman"/>
          <w:sz w:val="28"/>
          <w:szCs w:val="28"/>
        </w:rPr>
        <w:t>чиков, поисковых запросов и т.</w:t>
      </w:r>
      <w:r w:rsidRPr="00DA291F">
        <w:rPr>
          <w:rFonts w:ascii="Times New Roman" w:hAnsi="Times New Roman" w:cs="Times New Roman"/>
          <w:sz w:val="28"/>
          <w:szCs w:val="28"/>
        </w:rPr>
        <w:t>д.);</w:t>
      </w:r>
    </w:p>
    <w:p w14:paraId="5CF0B17F" w14:textId="77777777" w:rsidR="001A603F" w:rsidRPr="00DA291F" w:rsidRDefault="001A603F" w:rsidP="00DA291F">
      <w:pPr>
        <w:tabs>
          <w:tab w:val="left" w:pos="567"/>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количество и тематика обращений к представителям, уполномоченным, депутатам, в общественные приемные и в органы государственной власти;</w:t>
      </w:r>
    </w:p>
    <w:p w14:paraId="18D64A2D" w14:textId="77777777" w:rsidR="001A603F" w:rsidRPr="00DA291F" w:rsidRDefault="001A603F" w:rsidP="00DA291F">
      <w:pPr>
        <w:tabs>
          <w:tab w:val="left" w:pos="567"/>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количество публикаций о регионе в федеральных и иностранных СМИ, доля позитивных и нейтральных публикаций в общем количестве;</w:t>
      </w:r>
    </w:p>
    <w:p w14:paraId="6FE86F8B" w14:textId="77777777" w:rsidR="001A603F" w:rsidRPr="00DA291F" w:rsidRDefault="001A603F" w:rsidP="00DA291F">
      <w:pPr>
        <w:tabs>
          <w:tab w:val="left" w:pos="567"/>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численность посетителей тематических коммуникационных площадок, в том числе из других регионов и из-за рубежа.</w:t>
      </w:r>
    </w:p>
    <w:p w14:paraId="2C1E66D5" w14:textId="0AC6E518" w:rsidR="00EB6F3A" w:rsidRPr="00DA291F" w:rsidRDefault="009A1D55" w:rsidP="009A1D55">
      <w:pPr>
        <w:spacing w:after="0" w:line="240" w:lineRule="auto"/>
        <w:ind w:firstLine="708"/>
        <w:jc w:val="both"/>
        <w:rPr>
          <w:rFonts w:ascii="Times New Roman" w:eastAsia="Times New Roman" w:hAnsi="Times New Roman" w:cs="Times New Roman"/>
          <w:sz w:val="28"/>
          <w:szCs w:val="28"/>
          <w:shd w:val="clear" w:color="auto" w:fill="FFFFFF"/>
          <w:lang w:eastAsia="ru-RU"/>
        </w:rPr>
      </w:pPr>
      <w:r>
        <w:rPr>
          <w:rFonts w:ascii="Times New Roman" w:hAnsi="Times New Roman" w:cs="Times New Roman"/>
          <w:sz w:val="28"/>
          <w:szCs w:val="28"/>
        </w:rPr>
        <w:t>В качестве п</w:t>
      </w:r>
      <w:r w:rsidR="00EB6F3A" w:rsidRPr="00DA291F">
        <w:rPr>
          <w:rFonts w:ascii="Times New Roman" w:hAnsi="Times New Roman" w:cs="Times New Roman"/>
          <w:sz w:val="28"/>
          <w:szCs w:val="28"/>
        </w:rPr>
        <w:t>оказател</w:t>
      </w:r>
      <w:r>
        <w:rPr>
          <w:rFonts w:ascii="Times New Roman" w:hAnsi="Times New Roman" w:cs="Times New Roman"/>
          <w:sz w:val="28"/>
          <w:szCs w:val="28"/>
        </w:rPr>
        <w:t>ей</w:t>
      </w:r>
      <w:r w:rsidR="00EB6F3A" w:rsidRPr="00DA291F">
        <w:rPr>
          <w:rFonts w:ascii="Times New Roman" w:hAnsi="Times New Roman" w:cs="Times New Roman"/>
          <w:sz w:val="28"/>
          <w:szCs w:val="28"/>
        </w:rPr>
        <w:t xml:space="preserve"> оценки эффективности</w:t>
      </w:r>
      <w:r>
        <w:rPr>
          <w:rFonts w:ascii="Times New Roman" w:hAnsi="Times New Roman" w:cs="Times New Roman"/>
          <w:sz w:val="28"/>
          <w:szCs w:val="28"/>
        </w:rPr>
        <w:t xml:space="preserve"> выделяются следующие </w:t>
      </w:r>
      <w:r w:rsidR="00EB6F3A" w:rsidRPr="00DA291F">
        <w:rPr>
          <w:rFonts w:ascii="Times New Roman" w:eastAsia="Times New Roman" w:hAnsi="Times New Roman" w:cs="Times New Roman"/>
          <w:sz w:val="28"/>
          <w:szCs w:val="28"/>
          <w:shd w:val="clear" w:color="auto" w:fill="FFFFFF"/>
          <w:lang w:eastAsia="ru-RU"/>
        </w:rPr>
        <w:t>критерии:</w:t>
      </w:r>
    </w:p>
    <w:p w14:paraId="255BD518" w14:textId="77777777" w:rsidR="00EB6F3A" w:rsidRPr="00DA291F" w:rsidRDefault="00EB6F3A"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рост (неснижение) позитивных оценок ситуации в области (снижение негативных оценок);</w:t>
      </w:r>
    </w:p>
    <w:p w14:paraId="6B59F6D0" w14:textId="77777777" w:rsidR="006B4A9A" w:rsidRPr="00DA291F" w:rsidRDefault="00EB6F3A"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улучшение оценок деятельности представителей и органов власти на территории области (снижение негативных оценок);</w:t>
      </w:r>
      <w:r w:rsidR="006B4A9A" w:rsidRPr="00DA291F">
        <w:rPr>
          <w:rFonts w:ascii="Times New Roman" w:hAnsi="Times New Roman" w:cs="Times New Roman"/>
          <w:sz w:val="28"/>
          <w:szCs w:val="28"/>
        </w:rPr>
        <w:t xml:space="preserve"> </w:t>
      </w:r>
    </w:p>
    <w:p w14:paraId="13DF37C3" w14:textId="2ADC7606" w:rsidR="006B4A9A" w:rsidRPr="00DA291F" w:rsidRDefault="006B4A9A"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результаты рейтингов регионов</w:t>
      </w:r>
      <w:r w:rsidR="009377B6" w:rsidRPr="00DA291F">
        <w:rPr>
          <w:rFonts w:ascii="Times New Roman" w:hAnsi="Times New Roman" w:cs="Times New Roman"/>
          <w:sz w:val="28"/>
          <w:szCs w:val="28"/>
        </w:rPr>
        <w:t xml:space="preserve"> РФ в различных сферах</w:t>
      </w:r>
      <w:r w:rsidRPr="00DA291F">
        <w:rPr>
          <w:rFonts w:ascii="Times New Roman" w:hAnsi="Times New Roman" w:cs="Times New Roman"/>
          <w:sz w:val="28"/>
          <w:szCs w:val="28"/>
        </w:rPr>
        <w:t>.</w:t>
      </w:r>
    </w:p>
    <w:p w14:paraId="4F0AB9C8" w14:textId="743D7747" w:rsidR="00EB6F3A" w:rsidRDefault="00EB6F3A" w:rsidP="00DA291F">
      <w:pPr>
        <w:spacing w:after="0" w:line="240" w:lineRule="auto"/>
        <w:ind w:firstLine="708"/>
        <w:jc w:val="both"/>
        <w:rPr>
          <w:rFonts w:ascii="Times New Roman" w:hAnsi="Times New Roman" w:cs="Times New Roman"/>
          <w:sz w:val="28"/>
          <w:szCs w:val="28"/>
        </w:rPr>
      </w:pPr>
    </w:p>
    <w:p w14:paraId="7515C824" w14:textId="15FFB563" w:rsidR="009A1D55" w:rsidRDefault="009A1D55" w:rsidP="00DA291F">
      <w:pPr>
        <w:spacing w:after="0" w:line="240" w:lineRule="auto"/>
        <w:ind w:firstLine="708"/>
        <w:jc w:val="both"/>
        <w:rPr>
          <w:rFonts w:ascii="Times New Roman" w:hAnsi="Times New Roman" w:cs="Times New Roman"/>
          <w:sz w:val="28"/>
          <w:szCs w:val="28"/>
        </w:rPr>
      </w:pPr>
    </w:p>
    <w:p w14:paraId="0DDE44C0" w14:textId="77777777" w:rsidR="009A1D55" w:rsidRPr="00DA291F" w:rsidRDefault="009A1D55" w:rsidP="00DA291F">
      <w:pPr>
        <w:spacing w:after="0" w:line="240" w:lineRule="auto"/>
        <w:ind w:firstLine="708"/>
        <w:jc w:val="both"/>
        <w:rPr>
          <w:rFonts w:ascii="Times New Roman" w:hAnsi="Times New Roman" w:cs="Times New Roman"/>
          <w:sz w:val="28"/>
          <w:szCs w:val="28"/>
        </w:rPr>
      </w:pPr>
    </w:p>
    <w:p w14:paraId="23EA4365" w14:textId="2CE8394D" w:rsidR="00342709" w:rsidRPr="00DA291F" w:rsidRDefault="00CF66F4" w:rsidP="009A1D55">
      <w:pPr>
        <w:pStyle w:val="ConsPlusNormal"/>
        <w:ind w:firstLine="709"/>
        <w:jc w:val="both"/>
        <w:outlineLvl w:val="1"/>
        <w:rPr>
          <w:rFonts w:ascii="Times New Roman" w:hAnsi="Times New Roman" w:cs="Times New Roman"/>
          <w:sz w:val="28"/>
          <w:szCs w:val="28"/>
        </w:rPr>
      </w:pPr>
      <w:bookmarkStart w:id="905" w:name="_Toc517790649"/>
      <w:bookmarkStart w:id="906" w:name="_Toc528054749"/>
      <w:bookmarkStart w:id="907" w:name="_Toc528144332"/>
      <w:bookmarkStart w:id="908" w:name="_Toc528168416"/>
      <w:bookmarkStart w:id="909" w:name="_Toc528169110"/>
      <w:bookmarkStart w:id="910" w:name="_Toc528173375"/>
      <w:bookmarkStart w:id="911" w:name="_Toc528318729"/>
      <w:bookmarkStart w:id="912" w:name="_Toc528597416"/>
      <w:bookmarkStart w:id="913" w:name="_Toc528759803"/>
      <w:bookmarkStart w:id="914" w:name="_Toc529979662"/>
      <w:r w:rsidRPr="00DA291F">
        <w:rPr>
          <w:rFonts w:ascii="Times New Roman" w:hAnsi="Times New Roman" w:cs="Times New Roman"/>
          <w:sz w:val="28"/>
          <w:szCs w:val="28"/>
        </w:rPr>
        <w:t>10.6</w:t>
      </w:r>
      <w:r w:rsidR="00891402" w:rsidRPr="00DA291F">
        <w:rPr>
          <w:rFonts w:ascii="Times New Roman" w:hAnsi="Times New Roman" w:cs="Times New Roman"/>
          <w:sz w:val="28"/>
          <w:szCs w:val="28"/>
        </w:rPr>
        <w:t>.</w:t>
      </w:r>
      <w:r w:rsidR="009A1D55">
        <w:rPr>
          <w:rFonts w:ascii="Times New Roman" w:hAnsi="Times New Roman" w:cs="Times New Roman"/>
          <w:sz w:val="28"/>
          <w:szCs w:val="28"/>
        </w:rPr>
        <w:t> </w:t>
      </w:r>
      <w:bookmarkStart w:id="915" w:name="_Toc517790650"/>
      <w:bookmarkStart w:id="916" w:name="_Toc508804991"/>
      <w:bookmarkEnd w:id="905"/>
      <w:r w:rsidR="00342709" w:rsidRPr="00DA291F">
        <w:rPr>
          <w:rFonts w:ascii="Times New Roman" w:hAnsi="Times New Roman" w:cs="Times New Roman"/>
          <w:sz w:val="28"/>
          <w:szCs w:val="28"/>
        </w:rPr>
        <w:t>Содействие развитию местного самоуправления в Новосибирской области</w:t>
      </w:r>
      <w:bookmarkEnd w:id="906"/>
      <w:bookmarkEnd w:id="907"/>
      <w:bookmarkEnd w:id="908"/>
      <w:bookmarkEnd w:id="909"/>
      <w:bookmarkEnd w:id="910"/>
      <w:bookmarkEnd w:id="911"/>
      <w:bookmarkEnd w:id="912"/>
      <w:bookmarkEnd w:id="913"/>
      <w:bookmarkEnd w:id="914"/>
    </w:p>
    <w:p w14:paraId="7B2BC585" w14:textId="77777777" w:rsidR="00342709" w:rsidRPr="00DA291F" w:rsidRDefault="00342709" w:rsidP="00DA291F">
      <w:pPr>
        <w:spacing w:after="0" w:line="240" w:lineRule="auto"/>
        <w:ind w:firstLine="709"/>
        <w:jc w:val="both"/>
        <w:rPr>
          <w:rFonts w:ascii="Times New Roman" w:hAnsi="Times New Roman" w:cs="Times New Roman"/>
          <w:sz w:val="28"/>
          <w:szCs w:val="28"/>
        </w:rPr>
      </w:pPr>
    </w:p>
    <w:p w14:paraId="6D283110" w14:textId="45FE8C9D" w:rsidR="00342709" w:rsidRPr="00DA291F" w:rsidRDefault="00342709"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Местное самоуправление является частью управленческой системы государства и выступает как наиболее приближенная к населению власть. Содействие развитию местного самоуправления в Новосибирской области является необходимым условием эффективного государственного управления на региональном уровне. Социальной стабильности и экономическому росту развития региона будет способствовать эффективное взаимодействие органов государственной власти, органов местн</w:t>
      </w:r>
      <w:r w:rsidR="009A1D55">
        <w:rPr>
          <w:rFonts w:ascii="Times New Roman" w:hAnsi="Times New Roman" w:cs="Times New Roman"/>
          <w:sz w:val="28"/>
          <w:szCs w:val="28"/>
        </w:rPr>
        <w:t>ого самоуправления и населения.</w:t>
      </w:r>
    </w:p>
    <w:p w14:paraId="39EF1592" w14:textId="70E6743F" w:rsidR="00342709" w:rsidRPr="00DA291F" w:rsidRDefault="00342709"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Приоритетным направлением деятельности органов публичной власти должно стать вовлечение населения в процессы принятия управленческих решений и контроля за их исполнением.</w:t>
      </w:r>
    </w:p>
    <w:p w14:paraId="241B451A" w14:textId="7745189E" w:rsidR="00342709" w:rsidRPr="00DA291F" w:rsidRDefault="00342709"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Участие населения в осуществлении местного самоуправления является каналом взаимодействия и выстраивания доверительных отношений местной власти и населения. Его развитие является одним из факторов, способствующих формированию и сохранению стабильной общественно-политической ситуации в муниципальных образованиях и в регионе в целом.</w:t>
      </w:r>
    </w:p>
    <w:p w14:paraId="4536BFBA" w14:textId="77777777" w:rsidR="00342709" w:rsidRPr="00DA291F" w:rsidRDefault="00342709"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Актуальными проблемами в сфере местного самоуправления являются недостаточная эффективность деятельности лиц, замещающих выборные муниципальные должности, муниципальных служащих, низкая вовлеченность населения в управление территориями муниципальных образований, низкий уровень доверия населения к власти.</w:t>
      </w:r>
    </w:p>
    <w:p w14:paraId="60660EC5" w14:textId="77777777"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Проблемой, сдерживающей развитие местного самоуправления на территории Новосибирской области, является нарастание пассивности и отчужденности населения от местной власти и обособленности местного самоуправления, недостаточное развитие межмуниципального взаимодействия. </w:t>
      </w:r>
    </w:p>
    <w:p w14:paraId="4651915B" w14:textId="7C1A0917"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целях повышения эффективности институтов местного самоуправления и активности участия населения в осуществлении местного самоуправления в Новосибирской области на период до 2030 года планируется реализация следующих </w:t>
      </w:r>
      <w:r w:rsidR="009A1D55">
        <w:rPr>
          <w:rFonts w:ascii="Times New Roman" w:hAnsi="Times New Roman" w:cs="Times New Roman"/>
          <w:sz w:val="28"/>
          <w:szCs w:val="28"/>
        </w:rPr>
        <w:t xml:space="preserve">основных </w:t>
      </w:r>
      <w:r w:rsidRPr="00DA291F">
        <w:rPr>
          <w:rFonts w:ascii="Times New Roman" w:hAnsi="Times New Roman" w:cs="Times New Roman"/>
          <w:sz w:val="28"/>
          <w:szCs w:val="28"/>
        </w:rPr>
        <w:t>направлений:</w:t>
      </w:r>
    </w:p>
    <w:p w14:paraId="42421837" w14:textId="5C553B64"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1</w:t>
      </w:r>
      <w:r w:rsidR="00FA4289" w:rsidRPr="00DA291F">
        <w:rPr>
          <w:rFonts w:ascii="Times New Roman" w:hAnsi="Times New Roman" w:cs="Times New Roman"/>
          <w:sz w:val="28"/>
          <w:szCs w:val="28"/>
        </w:rPr>
        <w:t>) с</w:t>
      </w:r>
      <w:r w:rsidRPr="00DA291F">
        <w:rPr>
          <w:rFonts w:ascii="Times New Roman" w:hAnsi="Times New Roman" w:cs="Times New Roman"/>
          <w:sz w:val="28"/>
          <w:szCs w:val="28"/>
        </w:rPr>
        <w:t>оздать организационные и правовые условия для совершенствования механизмов местного самоуправления, включая:</w:t>
      </w:r>
    </w:p>
    <w:p w14:paraId="7CA7CCBE" w14:textId="66118EDE"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разработку методических рекомендаций и типовых муниципальных правовых актов для органов местного самоуправления по актуальным вопросам разв</w:t>
      </w:r>
      <w:r w:rsidR="009A1D55">
        <w:rPr>
          <w:rFonts w:ascii="Times New Roman" w:hAnsi="Times New Roman" w:cs="Times New Roman"/>
          <w:sz w:val="28"/>
          <w:szCs w:val="28"/>
        </w:rPr>
        <w:t>ития муниципальных образований;</w:t>
      </w:r>
    </w:p>
    <w:p w14:paraId="4C66A243" w14:textId="77777777"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проведение семинаров-совещаний с представителями органов местного самоуправления, направленных на рассмотрение и урегулирование проблемных межведомственных вопросов взаимодействия органов местного самоуправления; выработку согласованной позиции по основным направлениям развития территорий муниципальных образований;</w:t>
      </w:r>
    </w:p>
    <w:p w14:paraId="186BCD51" w14:textId="65A35247"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обеспечение консультационной помощью органов местного самоуправления об учреждении института старост сельских населенных пунктов Новосибирской области;</w:t>
      </w:r>
    </w:p>
    <w:p w14:paraId="7AB06241" w14:textId="05AD1E7F" w:rsidR="00342709" w:rsidRPr="00DA291F" w:rsidRDefault="00342709" w:rsidP="00DA291F">
      <w:pPr>
        <w:tabs>
          <w:tab w:val="left" w:pos="851"/>
        </w:tabs>
        <w:spacing w:after="0" w:line="240" w:lineRule="auto"/>
        <w:ind w:firstLine="709"/>
        <w:jc w:val="both"/>
        <w:rPr>
          <w:rFonts w:ascii="Times New Roman" w:hAnsi="Times New Roman" w:cs="Times New Roman"/>
          <w:strike/>
          <w:sz w:val="28"/>
          <w:szCs w:val="28"/>
        </w:rPr>
      </w:pPr>
      <w:r w:rsidRPr="00DA291F">
        <w:rPr>
          <w:rFonts w:ascii="Times New Roman" w:hAnsi="Times New Roman" w:cs="Times New Roman"/>
          <w:sz w:val="28"/>
          <w:szCs w:val="28"/>
        </w:rPr>
        <w:t>мониторинг общественно-политической ситуации и развития местного самоуправления в муниципальных образованиях Новосибирской области, предметом которых является сбор информации об общественно-политической ситуации в муниципальных образованиях Новосибирской области, о проблемах жителей городских и сельских поселений, необходимой для определения актуальных направлений р</w:t>
      </w:r>
      <w:r w:rsidR="00FA4289" w:rsidRPr="00DA291F">
        <w:rPr>
          <w:rFonts w:ascii="Times New Roman" w:hAnsi="Times New Roman" w:cs="Times New Roman"/>
          <w:sz w:val="28"/>
          <w:szCs w:val="28"/>
        </w:rPr>
        <w:t>азвития местного самоуправления;</w:t>
      </w:r>
    </w:p>
    <w:p w14:paraId="5BB662E7" w14:textId="6C53493C"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2</w:t>
      </w:r>
      <w:r w:rsidR="00FA4289" w:rsidRPr="00DA291F">
        <w:rPr>
          <w:rFonts w:ascii="Times New Roman" w:hAnsi="Times New Roman" w:cs="Times New Roman"/>
          <w:sz w:val="28"/>
          <w:szCs w:val="28"/>
        </w:rPr>
        <w:t>) о</w:t>
      </w:r>
      <w:r w:rsidRPr="00DA291F">
        <w:rPr>
          <w:rFonts w:ascii="Times New Roman" w:hAnsi="Times New Roman" w:cs="Times New Roman"/>
          <w:sz w:val="28"/>
          <w:szCs w:val="28"/>
        </w:rPr>
        <w:t>беспечить совершенствование механизмов участия населения в развитии территорий Новосибирской области, включая:</w:t>
      </w:r>
    </w:p>
    <w:p w14:paraId="7EFD2B87" w14:textId="77777777"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оказание государственной поддержки органам местного самоуправления, направленной на привлечение населения Новосибирской области к участию в осуществлении местного самоуправления;</w:t>
      </w:r>
    </w:p>
    <w:p w14:paraId="517BE4A9" w14:textId="77777777"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предоставление субсидий из бюджета Новосибирской области бюджетам муниципальных районов и городских округов Новосибирской области (кроме города Новосибирска) на реализацию муниципальных программ по развитию территориального общественного самоуправления; </w:t>
      </w:r>
    </w:p>
    <w:p w14:paraId="190002BC" w14:textId="0BF6FD6E"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популяризация местного самоуправления (организация и проведение уроков местного самоуправления для учащихся образовательных организаций, реализующих программы основного и среднего общего образования; организация и проведение среди муниципальных образований конкурса на лучшее информирование населения о деятельности органов местного самоуправления; проведение комплекса праздничных мероприятий, посвященных историческим датам образования и развития муниципального образования)</w:t>
      </w:r>
      <w:r w:rsidR="009A1D55">
        <w:rPr>
          <w:rFonts w:ascii="Times New Roman" w:hAnsi="Times New Roman" w:cs="Times New Roman"/>
          <w:sz w:val="28"/>
          <w:szCs w:val="28"/>
        </w:rPr>
        <w:t>;</w:t>
      </w:r>
    </w:p>
    <w:p w14:paraId="35473917" w14:textId="77777777" w:rsidR="008637AD" w:rsidRPr="00DA291F" w:rsidRDefault="008637AD"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проведение регионального конкурса проектов «Бюджет для граждан»;  </w:t>
      </w:r>
    </w:p>
    <w:p w14:paraId="08660685" w14:textId="5C9C29CC" w:rsidR="008637AD" w:rsidRPr="00DA291F" w:rsidRDefault="008637AD"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реализация Закона Новосибирской области «О наказах избирателей депутатам Законодательного </w:t>
      </w:r>
      <w:r w:rsidR="00FA4289" w:rsidRPr="00DA291F">
        <w:rPr>
          <w:rFonts w:ascii="Times New Roman" w:hAnsi="Times New Roman" w:cs="Times New Roman"/>
          <w:sz w:val="28"/>
          <w:szCs w:val="28"/>
        </w:rPr>
        <w:t>Собрания Новосибирской области»</w:t>
      </w:r>
      <w:r w:rsidR="009A1D55">
        <w:rPr>
          <w:rFonts w:ascii="Times New Roman" w:hAnsi="Times New Roman" w:cs="Times New Roman"/>
          <w:sz w:val="28"/>
          <w:szCs w:val="28"/>
        </w:rPr>
        <w:t>.</w:t>
      </w:r>
    </w:p>
    <w:p w14:paraId="3075A9E2" w14:textId="6AEBEBDB"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3</w:t>
      </w:r>
      <w:r w:rsidR="00FA4289" w:rsidRPr="00DA291F">
        <w:rPr>
          <w:rFonts w:ascii="Times New Roman" w:hAnsi="Times New Roman" w:cs="Times New Roman"/>
          <w:sz w:val="28"/>
          <w:szCs w:val="28"/>
        </w:rPr>
        <w:t>) с</w:t>
      </w:r>
      <w:r w:rsidRPr="00DA291F">
        <w:rPr>
          <w:rFonts w:ascii="Times New Roman" w:hAnsi="Times New Roman" w:cs="Times New Roman"/>
          <w:sz w:val="28"/>
          <w:szCs w:val="28"/>
        </w:rPr>
        <w:t>одействовать развитию межмуниципального взаимодействия, распространению лучшего опыта муниципального управления, включая:</w:t>
      </w:r>
    </w:p>
    <w:p w14:paraId="2D0316CC" w14:textId="46855724"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оказание содействия деятельности Ассоциации «Совет муниципальных образований Новосибирской области» (координация и согласование действий органов местного самоуправления и органов государственной власти в целях реализации Закона Новосибирской области от 07.11.2011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133-ОЗ «О полномочиях органов государственной власти Новосибирской области по взаимодействию с Ассоциацией «Совет муниципальных образований Новосибирской области»);</w:t>
      </w:r>
    </w:p>
    <w:p w14:paraId="6A8E65D3" w14:textId="77777777"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организация и проведение Регионального Форума местного самоуправления;</w:t>
      </w:r>
    </w:p>
    <w:p w14:paraId="73E5480F" w14:textId="77777777"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содействие участию представителей муниципальных образований Новосибирской области в межрегиональных и всероссийских мероприятиях, посвященных осуществлению местного самоуправления.</w:t>
      </w:r>
    </w:p>
    <w:p w14:paraId="3E0A63AE" w14:textId="77777777" w:rsidR="00342709" w:rsidRPr="00DA291F" w:rsidRDefault="00342709" w:rsidP="00DA291F">
      <w:pPr>
        <w:tabs>
          <w:tab w:val="left" w:pos="851"/>
        </w:tabs>
        <w:spacing w:after="0" w:line="240" w:lineRule="auto"/>
        <w:ind w:firstLine="709"/>
        <w:jc w:val="both"/>
        <w:rPr>
          <w:rFonts w:ascii="Times New Roman" w:hAnsi="Times New Roman" w:cs="Times New Roman"/>
          <w:sz w:val="28"/>
          <w:szCs w:val="28"/>
        </w:rPr>
      </w:pPr>
      <w:bookmarkStart w:id="917" w:name="_Toc528173376"/>
      <w:bookmarkStart w:id="918" w:name="_Toc528318730"/>
      <w:r w:rsidRPr="00DA291F">
        <w:rPr>
          <w:rFonts w:ascii="Times New Roman" w:hAnsi="Times New Roman" w:cs="Times New Roman"/>
          <w:sz w:val="28"/>
          <w:szCs w:val="28"/>
        </w:rPr>
        <w:t>Реализацию данных направлений планируется осуществлять в рамках подпрограммы «Содействие развитию местного самоуправления в Новосибирской области» государственной программы Новосибирской области «Развитие институтов региональной политики и гражданского общества в Новосибирской области» (проект).</w:t>
      </w:r>
      <w:bookmarkEnd w:id="917"/>
      <w:bookmarkEnd w:id="918"/>
    </w:p>
    <w:p w14:paraId="2F9EEA58" w14:textId="77777777" w:rsidR="00342709" w:rsidRPr="00DA291F" w:rsidRDefault="00342709"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Совершенствование территориальной организации местного самоуправления в регионе в долгосрочной перспективе позволит повысить эффективность государственного управления, обеспечить рост экономики муниципалитетов, увеличить производственный потенциал региона. Усиление взаимодействия органов государственной власти и органов местного самоуправления в регионе, развитие межмуниципального сотрудничества позволит привлечь в этот процесс широкий круг представителей органов местного самоуправления, в том числе депутатов представительных органов муниципальных образований. Расширение зон межмуниципального взаимодействия до межрегиональных и всероссийских позволит более эффективно использовать в работе опыт муниципального развития других регионов Российской Федерации.</w:t>
      </w:r>
    </w:p>
    <w:p w14:paraId="7E910D87" w14:textId="21F34138" w:rsidR="00342709" w:rsidRPr="00DA291F" w:rsidRDefault="001B54E5" w:rsidP="00DA291F">
      <w:pPr>
        <w:tabs>
          <w:tab w:val="left" w:pos="851"/>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Ожидаемым результатом развития региона в 2030 году по инновационному сценарию станет увеличение доли жителей муниципальных районов и городских округов Новосибирской области, положительно и удовлетворительно оценивающих деятельность органов местного самоуправления (от числа опрошенных), до 80% (в 2018 году – 60%)</w:t>
      </w:r>
      <w:r w:rsidR="00342709" w:rsidRPr="00DA291F">
        <w:rPr>
          <w:rFonts w:ascii="Times New Roman" w:hAnsi="Times New Roman" w:cs="Times New Roman"/>
          <w:sz w:val="28"/>
          <w:szCs w:val="28"/>
        </w:rPr>
        <w:t>.</w:t>
      </w:r>
    </w:p>
    <w:p w14:paraId="1E5F9E8E" w14:textId="77777777" w:rsidR="00191A90" w:rsidRDefault="00191A90" w:rsidP="00191A90">
      <w:pPr>
        <w:pStyle w:val="ConsPlusNormal"/>
        <w:jc w:val="both"/>
        <w:outlineLvl w:val="1"/>
        <w:rPr>
          <w:rFonts w:ascii="Times New Roman" w:eastAsiaTheme="minorHAnsi" w:hAnsi="Times New Roman" w:cs="Times New Roman"/>
          <w:sz w:val="28"/>
          <w:szCs w:val="28"/>
          <w:lang w:eastAsia="en-US"/>
        </w:rPr>
      </w:pPr>
      <w:bookmarkStart w:id="919" w:name="_Toc528054750"/>
      <w:bookmarkStart w:id="920" w:name="_Toc528144333"/>
      <w:bookmarkStart w:id="921" w:name="_Toc528168417"/>
      <w:bookmarkStart w:id="922" w:name="_Toc528169111"/>
      <w:bookmarkStart w:id="923" w:name="_Toc528173377"/>
      <w:bookmarkStart w:id="924" w:name="_Toc528318731"/>
      <w:bookmarkStart w:id="925" w:name="_Toc528597417"/>
      <w:bookmarkStart w:id="926" w:name="_Toc528759804"/>
    </w:p>
    <w:p w14:paraId="54297C03" w14:textId="2C01C699" w:rsidR="0064707D" w:rsidRPr="00DA291F" w:rsidRDefault="0072012D" w:rsidP="00191A90">
      <w:pPr>
        <w:pStyle w:val="ConsPlusNormal"/>
        <w:ind w:firstLine="708"/>
        <w:jc w:val="both"/>
        <w:outlineLvl w:val="1"/>
        <w:rPr>
          <w:rFonts w:ascii="Times New Roman" w:hAnsi="Times New Roman" w:cs="Times New Roman"/>
          <w:sz w:val="28"/>
          <w:szCs w:val="28"/>
        </w:rPr>
      </w:pPr>
      <w:bookmarkStart w:id="927" w:name="_Toc529979663"/>
      <w:r w:rsidRPr="00DA291F">
        <w:rPr>
          <w:rFonts w:ascii="Times New Roman" w:hAnsi="Times New Roman" w:cs="Times New Roman"/>
          <w:sz w:val="28"/>
          <w:szCs w:val="28"/>
        </w:rPr>
        <w:t>10.7</w:t>
      </w:r>
      <w:r w:rsidR="00C6058F" w:rsidRPr="00DA291F">
        <w:rPr>
          <w:rFonts w:ascii="Times New Roman" w:hAnsi="Times New Roman" w:cs="Times New Roman"/>
          <w:sz w:val="28"/>
          <w:szCs w:val="28"/>
        </w:rPr>
        <w:t>.</w:t>
      </w:r>
      <w:r w:rsidR="009A1D55">
        <w:rPr>
          <w:rFonts w:ascii="Times New Roman" w:hAnsi="Times New Roman" w:cs="Times New Roman"/>
          <w:sz w:val="28"/>
          <w:szCs w:val="28"/>
        </w:rPr>
        <w:t> </w:t>
      </w:r>
      <w:r w:rsidR="0064707D" w:rsidRPr="00DA291F">
        <w:rPr>
          <w:rFonts w:ascii="Times New Roman" w:hAnsi="Times New Roman" w:cs="Times New Roman"/>
          <w:sz w:val="28"/>
          <w:szCs w:val="28"/>
        </w:rPr>
        <w:t xml:space="preserve">Система управления </w:t>
      </w:r>
      <w:r w:rsidR="00585770" w:rsidRPr="00DA291F">
        <w:rPr>
          <w:rFonts w:ascii="Times New Roman" w:hAnsi="Times New Roman" w:cs="Times New Roman"/>
          <w:sz w:val="28"/>
          <w:szCs w:val="28"/>
        </w:rPr>
        <w:t>и результаты реализации</w:t>
      </w:r>
      <w:r w:rsidR="0064707D" w:rsidRPr="00DA291F">
        <w:rPr>
          <w:rFonts w:ascii="Times New Roman" w:hAnsi="Times New Roman" w:cs="Times New Roman"/>
          <w:sz w:val="28"/>
          <w:szCs w:val="28"/>
        </w:rPr>
        <w:t xml:space="preserve"> </w:t>
      </w:r>
      <w:r w:rsidR="00BE4D7E">
        <w:rPr>
          <w:rFonts w:ascii="Times New Roman" w:hAnsi="Times New Roman" w:cs="Times New Roman"/>
          <w:sz w:val="28"/>
          <w:szCs w:val="28"/>
        </w:rPr>
        <w:t>с</w:t>
      </w:r>
      <w:r w:rsidR="0064707D" w:rsidRPr="00DA291F">
        <w:rPr>
          <w:rFonts w:ascii="Times New Roman" w:hAnsi="Times New Roman" w:cs="Times New Roman"/>
          <w:sz w:val="28"/>
          <w:szCs w:val="28"/>
        </w:rPr>
        <w:t>тратегии</w:t>
      </w:r>
      <w:bookmarkEnd w:id="915"/>
      <w:bookmarkEnd w:id="919"/>
      <w:bookmarkEnd w:id="920"/>
      <w:bookmarkEnd w:id="921"/>
      <w:bookmarkEnd w:id="922"/>
      <w:bookmarkEnd w:id="923"/>
      <w:bookmarkEnd w:id="924"/>
      <w:bookmarkEnd w:id="925"/>
      <w:bookmarkEnd w:id="926"/>
      <w:bookmarkEnd w:id="927"/>
    </w:p>
    <w:p w14:paraId="527F1E18" w14:textId="77777777" w:rsidR="00DF22C0" w:rsidRPr="00DA291F" w:rsidRDefault="00DF22C0" w:rsidP="00DA291F">
      <w:pPr>
        <w:pStyle w:val="ConsPlusNormal"/>
        <w:ind w:firstLine="709"/>
        <w:jc w:val="both"/>
        <w:rPr>
          <w:rFonts w:ascii="Times New Roman" w:hAnsi="Times New Roman" w:cs="Times New Roman"/>
          <w:sz w:val="28"/>
          <w:szCs w:val="28"/>
        </w:rPr>
      </w:pPr>
      <w:bookmarkStart w:id="928" w:name="_Toc517790651"/>
      <w:bookmarkStart w:id="929" w:name="_Toc528054751"/>
      <w:bookmarkStart w:id="930" w:name="_Toc528144334"/>
      <w:bookmarkStart w:id="931" w:name="_Toc528168418"/>
      <w:bookmarkStart w:id="932" w:name="_Toc528169112"/>
      <w:bookmarkStart w:id="933" w:name="_Toc528173378"/>
    </w:p>
    <w:p w14:paraId="7B4D8048" w14:textId="6C36C225" w:rsidR="00913038" w:rsidRPr="00DA291F" w:rsidRDefault="00913038" w:rsidP="00DA291F">
      <w:pPr>
        <w:pStyle w:val="ConsPlusNormal"/>
        <w:ind w:firstLine="709"/>
        <w:jc w:val="both"/>
        <w:rPr>
          <w:rFonts w:ascii="Times New Roman" w:hAnsi="Times New Roman" w:cs="Times New Roman"/>
          <w:sz w:val="28"/>
          <w:szCs w:val="28"/>
        </w:rPr>
      </w:pPr>
      <w:bookmarkStart w:id="934" w:name="_Toc528318732"/>
      <w:r w:rsidRPr="00DA291F">
        <w:rPr>
          <w:rFonts w:ascii="Times New Roman" w:hAnsi="Times New Roman" w:cs="Times New Roman"/>
          <w:sz w:val="28"/>
          <w:szCs w:val="28"/>
        </w:rPr>
        <w:t xml:space="preserve">При переходе к каждому последующему этапу реализации </w:t>
      </w:r>
      <w:r w:rsidR="00BE4D7E">
        <w:rPr>
          <w:rFonts w:ascii="Times New Roman" w:hAnsi="Times New Roman" w:cs="Times New Roman"/>
          <w:sz w:val="28"/>
          <w:szCs w:val="28"/>
        </w:rPr>
        <w:t>с</w:t>
      </w:r>
      <w:r w:rsidRPr="00DA291F">
        <w:rPr>
          <w:rFonts w:ascii="Times New Roman" w:hAnsi="Times New Roman" w:cs="Times New Roman"/>
          <w:sz w:val="28"/>
          <w:szCs w:val="28"/>
        </w:rPr>
        <w:t xml:space="preserve">тратегии будет осуществляться уточнение основных параметров </w:t>
      </w:r>
      <w:r w:rsidR="00BE4D7E">
        <w:rPr>
          <w:rFonts w:ascii="Times New Roman" w:hAnsi="Times New Roman" w:cs="Times New Roman"/>
          <w:sz w:val="28"/>
          <w:szCs w:val="28"/>
        </w:rPr>
        <w:t xml:space="preserve">стратегии </w:t>
      </w:r>
      <w:r w:rsidRPr="00DA291F">
        <w:rPr>
          <w:rFonts w:ascii="Times New Roman" w:hAnsi="Times New Roman" w:cs="Times New Roman"/>
          <w:sz w:val="28"/>
          <w:szCs w:val="28"/>
        </w:rPr>
        <w:t xml:space="preserve">и плана мероприятий </w:t>
      </w:r>
      <w:r w:rsidR="00BE4D7E">
        <w:rPr>
          <w:rFonts w:ascii="Times New Roman" w:hAnsi="Times New Roman" w:cs="Times New Roman"/>
          <w:sz w:val="28"/>
          <w:szCs w:val="28"/>
        </w:rPr>
        <w:t xml:space="preserve">по реализации стратегии </w:t>
      </w:r>
      <w:r w:rsidRPr="00DA291F">
        <w:rPr>
          <w:rFonts w:ascii="Times New Roman" w:hAnsi="Times New Roman" w:cs="Times New Roman"/>
          <w:sz w:val="28"/>
          <w:szCs w:val="28"/>
        </w:rPr>
        <w:t>на основе достигнутых по итогам предыдущего этапа результатов.</w:t>
      </w:r>
    </w:p>
    <w:p w14:paraId="18E85E7E" w14:textId="5ED31D16" w:rsidR="00A317B5" w:rsidRPr="00DA291F" w:rsidRDefault="00A317B5"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Показатели социально-экономического развития Новосибирской области, характеризующие результат достижения целей </w:t>
      </w:r>
      <w:r w:rsidR="00BE4D7E">
        <w:rPr>
          <w:rFonts w:ascii="Times New Roman" w:hAnsi="Times New Roman" w:cs="Times New Roman"/>
          <w:sz w:val="28"/>
          <w:szCs w:val="28"/>
        </w:rPr>
        <w:t>с</w:t>
      </w:r>
      <w:r w:rsidRPr="00DA291F">
        <w:rPr>
          <w:rFonts w:ascii="Times New Roman" w:hAnsi="Times New Roman" w:cs="Times New Roman"/>
          <w:sz w:val="28"/>
          <w:szCs w:val="28"/>
        </w:rPr>
        <w:t xml:space="preserve">тратегии, решения поставленных задач, отражены в </w:t>
      </w:r>
      <w:r w:rsidR="0026401E" w:rsidRPr="00DA291F">
        <w:rPr>
          <w:rFonts w:ascii="Times New Roman" w:hAnsi="Times New Roman" w:cs="Times New Roman"/>
          <w:sz w:val="28"/>
          <w:szCs w:val="28"/>
        </w:rPr>
        <w:t>приложении 3</w:t>
      </w:r>
      <w:r w:rsidRPr="00DA291F">
        <w:rPr>
          <w:rFonts w:ascii="Times New Roman" w:hAnsi="Times New Roman" w:cs="Times New Roman"/>
          <w:sz w:val="28"/>
          <w:szCs w:val="28"/>
        </w:rPr>
        <w:t>.</w:t>
      </w:r>
    </w:p>
    <w:p w14:paraId="673F4CE7" w14:textId="67945B11"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Успешная реализация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тратегии будет обеспечиваться за счет:</w:t>
      </w:r>
    </w:p>
    <w:p w14:paraId="027638C7" w14:textId="77777777"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наличия нормативно-правового, научно-методического, организационного, информационного и иного обеспечения процесса планирования социально-экономического развития Новосибирской области;</w:t>
      </w:r>
    </w:p>
    <w:p w14:paraId="0C6CCB44" w14:textId="4F8B4567"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взаимного согласования положений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тратегии и других документов планирования социально-экономического развития Новосибирской области;</w:t>
      </w:r>
    </w:p>
    <w:p w14:paraId="44BEA02F" w14:textId="77777777"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вовлечения широких кругов общественности в процессы определения и обсуждения приоритетов, целей и задач социально-экономического развития Новосибирской области, а также механизмов их реализации;</w:t>
      </w:r>
    </w:p>
    <w:p w14:paraId="6014098C" w14:textId="46C450D7"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доступности и открытости информации об основных положениях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тратегии и иных документов системы планирования социально-экономического развития Новосибирской области;</w:t>
      </w:r>
    </w:p>
    <w:p w14:paraId="7BBF32A5" w14:textId="0DFC09D0"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установления четкого порядка взаимодействия участников процессов реализации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тратегии</w:t>
      </w:r>
      <w:r w:rsidR="00472186" w:rsidRPr="00DA291F">
        <w:rPr>
          <w:rFonts w:ascii="Times New Roman" w:hAnsi="Times New Roman" w:cs="Times New Roman"/>
          <w:sz w:val="28"/>
          <w:szCs w:val="28"/>
        </w:rPr>
        <w:t xml:space="preserve"> и иных документов системы планирования социально-экономического развития Новосибирской области</w:t>
      </w:r>
      <w:r w:rsidRPr="00DA291F">
        <w:rPr>
          <w:rFonts w:ascii="Times New Roman" w:hAnsi="Times New Roman" w:cs="Times New Roman"/>
          <w:sz w:val="28"/>
          <w:szCs w:val="28"/>
        </w:rPr>
        <w:t>;</w:t>
      </w:r>
    </w:p>
    <w:p w14:paraId="7106EEA2" w14:textId="7CD7FB33"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наличия ресурсного обеспечения, позволяющего достигать поставленных в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тратегии целей социально-экономического развития</w:t>
      </w:r>
      <w:r w:rsidR="007F4D65">
        <w:rPr>
          <w:rFonts w:ascii="Times New Roman" w:hAnsi="Times New Roman" w:cs="Times New Roman"/>
          <w:sz w:val="28"/>
          <w:szCs w:val="28"/>
        </w:rPr>
        <w:t xml:space="preserve"> региона</w:t>
      </w:r>
      <w:r w:rsidRPr="00DA291F">
        <w:rPr>
          <w:rFonts w:ascii="Times New Roman" w:hAnsi="Times New Roman" w:cs="Times New Roman"/>
          <w:sz w:val="28"/>
          <w:szCs w:val="28"/>
        </w:rPr>
        <w:t>, реализовывать приоритеты и основные направления социально-экономического развития и выполнять вытекающие из них мероприятия;</w:t>
      </w:r>
    </w:p>
    <w:p w14:paraId="31FD9F15" w14:textId="792C5F19"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функционирования эффективной системы мониторинга реализации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тратегии, позволяющей формировать объективную оценку степени реализации стратегических приоритетов социально-экономического развития Новосибирской области и достижения целей социально-экономического развития Новосибирской области, а также по мере необходимости производить их корректировку.</w:t>
      </w:r>
    </w:p>
    <w:p w14:paraId="69CCC790" w14:textId="32F16C07"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Достижение предусмотренных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тратегией задач повышения конкурентоспособности региона на рос</w:t>
      </w:r>
      <w:r w:rsidR="00A317B5" w:rsidRPr="00DA291F">
        <w:rPr>
          <w:rFonts w:ascii="Times New Roman" w:hAnsi="Times New Roman" w:cs="Times New Roman"/>
          <w:sz w:val="28"/>
          <w:szCs w:val="28"/>
        </w:rPr>
        <w:t>сийском и мировом уровнях обусла</w:t>
      </w:r>
      <w:r w:rsidRPr="00DA291F">
        <w:rPr>
          <w:rFonts w:ascii="Times New Roman" w:hAnsi="Times New Roman" w:cs="Times New Roman"/>
          <w:sz w:val="28"/>
          <w:szCs w:val="28"/>
        </w:rPr>
        <w:t xml:space="preserve">вливает приоритетность применения проектного подхода в системе управления реализацией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тратегии, позволяющего построить систему необходимого и достаточного контроля, управления рисками, повышения качества и эффективности принимаемых решений.</w:t>
      </w:r>
    </w:p>
    <w:p w14:paraId="7010BE78" w14:textId="46E04E5D"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соответствии с Федеральным законом от 28.06.2014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172-ФЗ «О стратегическом планировании в Российской Федерации» и Законом Новосибирской области от 18.12.2015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24-ОЗ «О планировании социально-экономического развития Новосибирской области», реализация </w:t>
      </w:r>
      <w:r w:rsidR="00BE4D7E">
        <w:rPr>
          <w:rFonts w:ascii="Times New Roman" w:hAnsi="Times New Roman" w:cs="Times New Roman"/>
          <w:sz w:val="28"/>
          <w:szCs w:val="28"/>
        </w:rPr>
        <w:t>с</w:t>
      </w:r>
      <w:r w:rsidRPr="00DA291F">
        <w:rPr>
          <w:rFonts w:ascii="Times New Roman" w:hAnsi="Times New Roman" w:cs="Times New Roman"/>
          <w:sz w:val="28"/>
          <w:szCs w:val="28"/>
        </w:rPr>
        <w:t xml:space="preserve">тратегии осуществляется путем разработки плана мероприятий по реализации </w:t>
      </w:r>
      <w:r w:rsidR="00BE4D7E">
        <w:rPr>
          <w:rFonts w:ascii="Times New Roman" w:hAnsi="Times New Roman" w:cs="Times New Roman"/>
          <w:sz w:val="28"/>
          <w:szCs w:val="28"/>
        </w:rPr>
        <w:t>с</w:t>
      </w:r>
      <w:r w:rsidRPr="00DA291F">
        <w:rPr>
          <w:rFonts w:ascii="Times New Roman" w:hAnsi="Times New Roman" w:cs="Times New Roman"/>
          <w:sz w:val="28"/>
          <w:szCs w:val="28"/>
        </w:rPr>
        <w:t xml:space="preserve">тратегии. Положения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тратегии детализируются в государственных программах с учетом необходимости ресурсного обеспечения, в том числе определенного в соответствии с бюджетным прогнозом РФ на долгосрочный период и бюджетным прогнозом Новосибирской области на долгосрочный период.</w:t>
      </w:r>
    </w:p>
    <w:p w14:paraId="4D67F5A8" w14:textId="1CCB9133"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плане мероприятий по реализации </w:t>
      </w:r>
      <w:r w:rsidR="00BE4D7E">
        <w:rPr>
          <w:rFonts w:ascii="Times New Roman" w:hAnsi="Times New Roman" w:cs="Times New Roman"/>
          <w:sz w:val="28"/>
          <w:szCs w:val="28"/>
        </w:rPr>
        <w:t>с</w:t>
      </w:r>
      <w:r w:rsidRPr="00DA291F">
        <w:rPr>
          <w:rFonts w:ascii="Times New Roman" w:hAnsi="Times New Roman" w:cs="Times New Roman"/>
          <w:sz w:val="28"/>
          <w:szCs w:val="28"/>
        </w:rPr>
        <w:t xml:space="preserve">тратегии осуществляется детализация основных направлений деятельности по реализации </w:t>
      </w:r>
      <w:r w:rsidR="00BE4D7E">
        <w:rPr>
          <w:rFonts w:ascii="Times New Roman" w:hAnsi="Times New Roman" w:cs="Times New Roman"/>
          <w:sz w:val="28"/>
          <w:szCs w:val="28"/>
        </w:rPr>
        <w:t>с</w:t>
      </w:r>
      <w:r w:rsidRPr="00DA291F">
        <w:rPr>
          <w:rFonts w:ascii="Times New Roman" w:hAnsi="Times New Roman" w:cs="Times New Roman"/>
          <w:sz w:val="28"/>
          <w:szCs w:val="28"/>
        </w:rPr>
        <w:t>тратегии с указанием ответственных исполнителей и ожидаемых результатов реализации.</w:t>
      </w:r>
    </w:p>
    <w:p w14:paraId="284815CF" w14:textId="7332E258"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Накопленный в Новосибирской области опыт программного управления создает основу для использования в управлении реализацией </w:t>
      </w:r>
      <w:r w:rsidR="00BE4D7E">
        <w:rPr>
          <w:rFonts w:ascii="Times New Roman" w:hAnsi="Times New Roman" w:cs="Times New Roman"/>
          <w:sz w:val="28"/>
          <w:szCs w:val="28"/>
        </w:rPr>
        <w:t>с</w:t>
      </w:r>
      <w:r w:rsidRPr="00DA291F">
        <w:rPr>
          <w:rFonts w:ascii="Times New Roman" w:hAnsi="Times New Roman" w:cs="Times New Roman"/>
          <w:sz w:val="28"/>
          <w:szCs w:val="28"/>
        </w:rPr>
        <w:t xml:space="preserve">тратегии таких инструментов, как государственные программы, в которых определяются конкретные мероприятия с указанием объемов и источников финансирования, четко фиксируется результат их реализации. На основе ежегодной разработки плана мероприятий по реализации стратегии социально-экономического развития Новосибирской области (далее – плана мероприятий по реализации </w:t>
      </w:r>
      <w:r w:rsidR="005331B6">
        <w:rPr>
          <w:rFonts w:ascii="Times New Roman" w:hAnsi="Times New Roman" w:cs="Times New Roman"/>
          <w:sz w:val="28"/>
          <w:szCs w:val="28"/>
        </w:rPr>
        <w:t>с</w:t>
      </w:r>
      <w:r w:rsidRPr="00DA291F">
        <w:rPr>
          <w:rFonts w:ascii="Times New Roman" w:hAnsi="Times New Roman" w:cs="Times New Roman"/>
          <w:sz w:val="28"/>
          <w:szCs w:val="28"/>
        </w:rPr>
        <w:t>тратегии) вносятся изменения в существующие государственные программы, а также в случае необходимости разрабатываются новые государственные программы Новосибирской области.</w:t>
      </w:r>
    </w:p>
    <w:p w14:paraId="70796FA0" w14:textId="244B3A04"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Таким образом, основная работа по обеспечению выполнения положений настоящей </w:t>
      </w:r>
      <w:r w:rsidR="005331B6">
        <w:rPr>
          <w:rFonts w:ascii="Times New Roman" w:hAnsi="Times New Roman" w:cs="Times New Roman"/>
          <w:sz w:val="28"/>
          <w:szCs w:val="28"/>
        </w:rPr>
        <w:t>с</w:t>
      </w:r>
      <w:r w:rsidRPr="00DA291F">
        <w:rPr>
          <w:rFonts w:ascii="Times New Roman" w:hAnsi="Times New Roman" w:cs="Times New Roman"/>
          <w:sz w:val="28"/>
          <w:szCs w:val="28"/>
        </w:rPr>
        <w:t xml:space="preserve">тратегии будет связана с контролем реализации плана мероприятий по реализации </w:t>
      </w:r>
      <w:r w:rsidR="005331B6">
        <w:rPr>
          <w:rFonts w:ascii="Times New Roman" w:hAnsi="Times New Roman" w:cs="Times New Roman"/>
          <w:sz w:val="28"/>
          <w:szCs w:val="28"/>
        </w:rPr>
        <w:t>с</w:t>
      </w:r>
      <w:r w:rsidRPr="00DA291F">
        <w:rPr>
          <w:rFonts w:ascii="Times New Roman" w:hAnsi="Times New Roman" w:cs="Times New Roman"/>
          <w:sz w:val="28"/>
          <w:szCs w:val="28"/>
        </w:rPr>
        <w:t xml:space="preserve">тратегии и государственных программ. При этом обеспечивается взаимосвязь и регулярные скоординированные обновления </w:t>
      </w:r>
      <w:r w:rsidR="005331B6">
        <w:rPr>
          <w:rFonts w:ascii="Times New Roman" w:hAnsi="Times New Roman" w:cs="Times New Roman"/>
          <w:sz w:val="28"/>
          <w:szCs w:val="28"/>
        </w:rPr>
        <w:t>с</w:t>
      </w:r>
      <w:r w:rsidRPr="00DA291F">
        <w:rPr>
          <w:rFonts w:ascii="Times New Roman" w:hAnsi="Times New Roman" w:cs="Times New Roman"/>
          <w:sz w:val="28"/>
          <w:szCs w:val="28"/>
        </w:rPr>
        <w:t xml:space="preserve">тратегии, плана мероприятий по ее реализации и государственных программ. Целью мониторинга реализации </w:t>
      </w:r>
      <w:r w:rsidR="005331B6">
        <w:rPr>
          <w:rFonts w:ascii="Times New Roman" w:hAnsi="Times New Roman" w:cs="Times New Roman"/>
          <w:sz w:val="28"/>
          <w:szCs w:val="28"/>
        </w:rPr>
        <w:t>с</w:t>
      </w:r>
      <w:r w:rsidRPr="00DA291F">
        <w:rPr>
          <w:rFonts w:ascii="Times New Roman" w:hAnsi="Times New Roman" w:cs="Times New Roman"/>
          <w:sz w:val="28"/>
          <w:szCs w:val="28"/>
        </w:rPr>
        <w:t>тратегии является осуществление контроля запланированных результатов социально-экономического развития Новосибирской области на основе комплексной оценки целевых показателей и ориентиров.</w:t>
      </w:r>
    </w:p>
    <w:p w14:paraId="7DBC4DA0" w14:textId="223C764D"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Итоги мониторинга реализации </w:t>
      </w:r>
      <w:r w:rsidR="005331B6">
        <w:rPr>
          <w:rFonts w:ascii="Times New Roman" w:hAnsi="Times New Roman" w:cs="Times New Roman"/>
          <w:sz w:val="28"/>
          <w:szCs w:val="28"/>
        </w:rPr>
        <w:t>с</w:t>
      </w:r>
      <w:r w:rsidRPr="00DA291F">
        <w:rPr>
          <w:rFonts w:ascii="Times New Roman" w:hAnsi="Times New Roman" w:cs="Times New Roman"/>
          <w:sz w:val="28"/>
          <w:szCs w:val="28"/>
        </w:rPr>
        <w:t xml:space="preserve">тратегии отражаются в ежегодном отчете о ходе исполнения плана мероприятий по реализации </w:t>
      </w:r>
      <w:r w:rsidR="005331B6">
        <w:rPr>
          <w:rFonts w:ascii="Times New Roman" w:hAnsi="Times New Roman" w:cs="Times New Roman"/>
          <w:sz w:val="28"/>
          <w:szCs w:val="28"/>
        </w:rPr>
        <w:t>с</w:t>
      </w:r>
      <w:r w:rsidRPr="00DA291F">
        <w:rPr>
          <w:rFonts w:ascii="Times New Roman" w:hAnsi="Times New Roman" w:cs="Times New Roman"/>
          <w:sz w:val="28"/>
          <w:szCs w:val="28"/>
        </w:rPr>
        <w:t>тратегии.</w:t>
      </w:r>
    </w:p>
    <w:p w14:paraId="3BFAE0BF" w14:textId="77777777"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соответствии с требованиями федерального законодательства и законодательства Новосибирской области также к документам, в которых отражаются результаты мониторинга реализации документов стратегического планирования Новосибирской области, относятся:</w:t>
      </w:r>
    </w:p>
    <w:p w14:paraId="228CCF56" w14:textId="77777777"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ежегодный отчет Губернатора Новосибирской области о результатах деятельности Правительства Новосибирской области;</w:t>
      </w:r>
    </w:p>
    <w:p w14:paraId="0EFAE8D1" w14:textId="77777777"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сводный годовой доклад о ходе реализации и об оценке эффективности государственных программ Новосибирской области.</w:t>
      </w:r>
    </w:p>
    <w:p w14:paraId="4AC253D8" w14:textId="3F16955A"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Текущий контроль осуществляется постоянно в течение всего периода реализации </w:t>
      </w:r>
      <w:r w:rsidR="00CE6C31">
        <w:rPr>
          <w:rFonts w:ascii="Times New Roman" w:hAnsi="Times New Roman" w:cs="Times New Roman"/>
          <w:sz w:val="28"/>
          <w:szCs w:val="28"/>
        </w:rPr>
        <w:t>с</w:t>
      </w:r>
      <w:r w:rsidRPr="00DA291F">
        <w:rPr>
          <w:rFonts w:ascii="Times New Roman" w:hAnsi="Times New Roman" w:cs="Times New Roman"/>
          <w:sz w:val="28"/>
          <w:szCs w:val="28"/>
        </w:rPr>
        <w:t>тратегии путем ежегодного мониторинга и анализа промежуточных результатов ее реализации.</w:t>
      </w:r>
    </w:p>
    <w:p w14:paraId="1C176EF8" w14:textId="3A8543F4"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Обеспечение общественного согласия в сочетании с эффективным административным механизмом реализации </w:t>
      </w:r>
      <w:r w:rsidR="00CE6C31">
        <w:rPr>
          <w:rFonts w:ascii="Times New Roman" w:hAnsi="Times New Roman" w:cs="Times New Roman"/>
          <w:sz w:val="28"/>
          <w:szCs w:val="28"/>
        </w:rPr>
        <w:t>с</w:t>
      </w:r>
      <w:r w:rsidRPr="00DA291F">
        <w:rPr>
          <w:rFonts w:ascii="Times New Roman" w:hAnsi="Times New Roman" w:cs="Times New Roman"/>
          <w:sz w:val="28"/>
          <w:szCs w:val="28"/>
        </w:rPr>
        <w:t>тратегии является решающей предпосылкой достижения поставленных стратегических целей.</w:t>
      </w:r>
    </w:p>
    <w:p w14:paraId="4A08F057" w14:textId="4E8F35E6" w:rsidR="00913038" w:rsidRPr="00DA291F" w:rsidRDefault="0091303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Ключевым принципом реализации </w:t>
      </w:r>
      <w:r w:rsidR="00BC683C">
        <w:rPr>
          <w:rFonts w:ascii="Times New Roman" w:hAnsi="Times New Roman" w:cs="Times New Roman"/>
          <w:sz w:val="28"/>
          <w:szCs w:val="28"/>
        </w:rPr>
        <w:t>с</w:t>
      </w:r>
      <w:r w:rsidRPr="00DA291F">
        <w:rPr>
          <w:rFonts w:ascii="Times New Roman" w:hAnsi="Times New Roman" w:cs="Times New Roman"/>
          <w:sz w:val="28"/>
          <w:szCs w:val="28"/>
        </w:rPr>
        <w:t>тратегии является создание системы эффективного взаимодействия органов государственной власти регионального и федерального уровня, представителей науки, образования, профессионального сообщества и бизнес-сообщества, а также гражданского общества.</w:t>
      </w:r>
    </w:p>
    <w:p w14:paraId="541717DE" w14:textId="77777777" w:rsidR="00A317B5" w:rsidRPr="00DA291F" w:rsidRDefault="00A317B5" w:rsidP="00DA291F">
      <w:pPr>
        <w:pStyle w:val="ConsPlusNormal"/>
        <w:ind w:firstLine="709"/>
        <w:jc w:val="both"/>
        <w:rPr>
          <w:rFonts w:ascii="Times New Roman" w:hAnsi="Times New Roman" w:cs="Times New Roman"/>
          <w:sz w:val="28"/>
          <w:szCs w:val="28"/>
        </w:rPr>
      </w:pPr>
    </w:p>
    <w:p w14:paraId="6DE50535" w14:textId="28FF33A6" w:rsidR="00C6058F" w:rsidRPr="00DA291F" w:rsidRDefault="0072012D" w:rsidP="00DA291F">
      <w:pPr>
        <w:pStyle w:val="ConsPlusNormal"/>
        <w:ind w:firstLine="709"/>
        <w:jc w:val="both"/>
        <w:outlineLvl w:val="1"/>
        <w:rPr>
          <w:rFonts w:ascii="Times New Roman" w:hAnsi="Times New Roman" w:cs="Times New Roman"/>
          <w:sz w:val="28"/>
          <w:szCs w:val="28"/>
        </w:rPr>
      </w:pPr>
      <w:bookmarkStart w:id="935" w:name="_Toc528597418"/>
      <w:bookmarkStart w:id="936" w:name="_Toc528759805"/>
      <w:bookmarkStart w:id="937" w:name="_Toc529979664"/>
      <w:r w:rsidRPr="00DA291F">
        <w:rPr>
          <w:rFonts w:ascii="Times New Roman" w:hAnsi="Times New Roman" w:cs="Times New Roman"/>
          <w:sz w:val="28"/>
          <w:szCs w:val="28"/>
        </w:rPr>
        <w:t>10.8</w:t>
      </w:r>
      <w:r w:rsidR="00C6058F" w:rsidRPr="00DA291F">
        <w:rPr>
          <w:rFonts w:ascii="Times New Roman" w:hAnsi="Times New Roman" w:cs="Times New Roman"/>
          <w:sz w:val="28"/>
          <w:szCs w:val="28"/>
        </w:rPr>
        <w:t>.</w:t>
      </w:r>
      <w:r w:rsidR="00BC683C">
        <w:rPr>
          <w:rFonts w:ascii="Times New Roman" w:hAnsi="Times New Roman" w:cs="Times New Roman"/>
          <w:sz w:val="28"/>
          <w:szCs w:val="28"/>
        </w:rPr>
        <w:t> </w:t>
      </w:r>
      <w:r w:rsidR="00C6058F" w:rsidRPr="00DA291F">
        <w:rPr>
          <w:rFonts w:ascii="Times New Roman" w:hAnsi="Times New Roman" w:cs="Times New Roman"/>
          <w:sz w:val="28"/>
          <w:szCs w:val="28"/>
        </w:rPr>
        <w:t>Бюджетная политика</w:t>
      </w:r>
      <w:bookmarkStart w:id="938" w:name="_Toc508804987"/>
      <w:r w:rsidR="00C6058F" w:rsidRPr="00DA291F">
        <w:rPr>
          <w:rFonts w:ascii="Times New Roman" w:hAnsi="Times New Roman" w:cs="Times New Roman"/>
          <w:sz w:val="28"/>
          <w:szCs w:val="28"/>
        </w:rPr>
        <w:t>. Оценка финансовых ресурсов, необходимых для реализации стратегии</w:t>
      </w:r>
      <w:bookmarkEnd w:id="928"/>
      <w:bookmarkEnd w:id="929"/>
      <w:bookmarkEnd w:id="930"/>
      <w:bookmarkEnd w:id="931"/>
      <w:bookmarkEnd w:id="932"/>
      <w:bookmarkEnd w:id="933"/>
      <w:bookmarkEnd w:id="934"/>
      <w:bookmarkEnd w:id="935"/>
      <w:bookmarkEnd w:id="936"/>
      <w:bookmarkEnd w:id="937"/>
      <w:bookmarkEnd w:id="938"/>
    </w:p>
    <w:bookmarkEnd w:id="916"/>
    <w:p w14:paraId="00671B04" w14:textId="77777777" w:rsidR="00573D2D" w:rsidRPr="00DA291F" w:rsidRDefault="00573D2D" w:rsidP="00DA291F">
      <w:pPr>
        <w:tabs>
          <w:tab w:val="left" w:pos="709"/>
        </w:tabs>
        <w:autoSpaceDE w:val="0"/>
        <w:autoSpaceDN w:val="0"/>
        <w:adjustRightInd w:val="0"/>
        <w:spacing w:after="0" w:line="240" w:lineRule="auto"/>
        <w:ind w:firstLine="709"/>
        <w:jc w:val="both"/>
        <w:rPr>
          <w:rFonts w:ascii="Times New Roman" w:eastAsia="Times New Roman" w:hAnsi="Times New Roman"/>
          <w:spacing w:val="-2"/>
          <w:sz w:val="28"/>
          <w:szCs w:val="28"/>
          <w:lang w:eastAsia="ru-RU"/>
        </w:rPr>
      </w:pPr>
    </w:p>
    <w:p w14:paraId="2EB1F83D" w14:textId="583891D2" w:rsidR="007C2FA1" w:rsidRPr="00DA291F" w:rsidRDefault="00573D2D" w:rsidP="00DA291F">
      <w:pPr>
        <w:tabs>
          <w:tab w:val="left" w:pos="709"/>
        </w:tabs>
        <w:autoSpaceDE w:val="0"/>
        <w:autoSpaceDN w:val="0"/>
        <w:adjustRightInd w:val="0"/>
        <w:spacing w:after="0" w:line="240" w:lineRule="auto"/>
        <w:ind w:firstLine="709"/>
        <w:jc w:val="both"/>
        <w:rPr>
          <w:rFonts w:ascii="Times New Roman" w:eastAsia="Times New Roman" w:hAnsi="Times New Roman"/>
          <w:spacing w:val="-2"/>
          <w:sz w:val="28"/>
          <w:szCs w:val="28"/>
          <w:lang w:eastAsia="ru-RU"/>
        </w:rPr>
      </w:pPr>
      <w:r w:rsidRPr="00DA291F">
        <w:rPr>
          <w:rFonts w:ascii="Times New Roman" w:eastAsia="Times New Roman" w:hAnsi="Times New Roman"/>
          <w:spacing w:val="-2"/>
          <w:sz w:val="28"/>
          <w:szCs w:val="28"/>
          <w:lang w:eastAsia="ru-RU"/>
        </w:rPr>
        <w:t xml:space="preserve">Источниками финансирования реализации </w:t>
      </w:r>
      <w:r w:rsidR="00BE3930">
        <w:rPr>
          <w:rFonts w:ascii="Times New Roman" w:eastAsia="Times New Roman" w:hAnsi="Times New Roman"/>
          <w:spacing w:val="-2"/>
          <w:sz w:val="28"/>
          <w:szCs w:val="28"/>
          <w:lang w:eastAsia="ru-RU"/>
        </w:rPr>
        <w:t>с</w:t>
      </w:r>
      <w:r w:rsidRPr="00DA291F">
        <w:rPr>
          <w:rFonts w:ascii="Times New Roman" w:eastAsia="Times New Roman" w:hAnsi="Times New Roman"/>
          <w:spacing w:val="-2"/>
          <w:sz w:val="28"/>
          <w:szCs w:val="28"/>
          <w:lang w:eastAsia="ru-RU"/>
        </w:rPr>
        <w:t xml:space="preserve">тратегии будут выступать – средства бюджета Новосибирской области, федерального бюджета, бюджетов муниципальных образований Новосибирской области, внебюджетных фондов, частные инвестиции, направляемые на решение задач и реализацию основных направлений развития Новосибирской области, определенных </w:t>
      </w:r>
      <w:r w:rsidR="00BE3930">
        <w:rPr>
          <w:rFonts w:ascii="Times New Roman" w:eastAsia="Times New Roman" w:hAnsi="Times New Roman"/>
          <w:spacing w:val="-2"/>
          <w:sz w:val="28"/>
          <w:szCs w:val="28"/>
          <w:lang w:eastAsia="ru-RU"/>
        </w:rPr>
        <w:t>с</w:t>
      </w:r>
      <w:r w:rsidRPr="00DA291F">
        <w:rPr>
          <w:rFonts w:ascii="Times New Roman" w:eastAsia="Times New Roman" w:hAnsi="Times New Roman"/>
          <w:spacing w:val="-2"/>
          <w:sz w:val="28"/>
          <w:szCs w:val="28"/>
          <w:lang w:eastAsia="ru-RU"/>
        </w:rPr>
        <w:t>тратегией.</w:t>
      </w:r>
    </w:p>
    <w:p w14:paraId="116BE326" w14:textId="72F79118" w:rsidR="007C2FA1" w:rsidRPr="00DA291F" w:rsidRDefault="007C2FA1" w:rsidP="00DA291F">
      <w:pPr>
        <w:tabs>
          <w:tab w:val="left" w:pos="709"/>
        </w:tabs>
        <w:autoSpaceDE w:val="0"/>
        <w:autoSpaceDN w:val="0"/>
        <w:adjustRightInd w:val="0"/>
        <w:spacing w:after="0" w:line="240" w:lineRule="auto"/>
        <w:ind w:firstLine="709"/>
        <w:jc w:val="both"/>
        <w:rPr>
          <w:rFonts w:ascii="Times New Roman" w:eastAsia="Times New Roman" w:hAnsi="Times New Roman"/>
          <w:spacing w:val="-2"/>
          <w:sz w:val="28"/>
          <w:szCs w:val="28"/>
          <w:lang w:eastAsia="ru-RU"/>
        </w:rPr>
      </w:pPr>
      <w:r w:rsidRPr="00DA291F">
        <w:rPr>
          <w:rFonts w:ascii="Times New Roman" w:eastAsia="Times New Roman" w:hAnsi="Times New Roman"/>
          <w:spacing w:val="-2"/>
          <w:sz w:val="28"/>
          <w:szCs w:val="28"/>
          <w:lang w:eastAsia="ru-RU"/>
        </w:rPr>
        <w:t xml:space="preserve">Бюджетная политика в период реализации </w:t>
      </w:r>
      <w:r w:rsidR="00BE3930">
        <w:rPr>
          <w:rFonts w:ascii="Times New Roman" w:eastAsia="Times New Roman" w:hAnsi="Times New Roman"/>
          <w:spacing w:val="-2"/>
          <w:sz w:val="28"/>
          <w:szCs w:val="28"/>
          <w:lang w:eastAsia="ru-RU"/>
        </w:rPr>
        <w:t>с</w:t>
      </w:r>
      <w:r w:rsidRPr="00DA291F">
        <w:rPr>
          <w:rFonts w:ascii="Times New Roman" w:eastAsia="Times New Roman" w:hAnsi="Times New Roman"/>
          <w:spacing w:val="-2"/>
          <w:sz w:val="28"/>
          <w:szCs w:val="28"/>
          <w:lang w:eastAsia="ru-RU"/>
        </w:rPr>
        <w:t>тратегии должна гарантировать надежность финансирования мероприятий, предусматриваемых в интересах достижения целевых стратегических задач развития Новосибирской области. Ключевые эле</w:t>
      </w:r>
      <w:r w:rsidR="00427F94" w:rsidRPr="00DA291F">
        <w:rPr>
          <w:rFonts w:ascii="Times New Roman" w:eastAsia="Times New Roman" w:hAnsi="Times New Roman"/>
          <w:spacing w:val="-2"/>
          <w:sz w:val="28"/>
          <w:szCs w:val="28"/>
          <w:lang w:eastAsia="ru-RU"/>
        </w:rPr>
        <w:t>менты бюджетной политики включаю</w:t>
      </w:r>
      <w:r w:rsidRPr="00DA291F">
        <w:rPr>
          <w:rFonts w:ascii="Times New Roman" w:eastAsia="Times New Roman" w:hAnsi="Times New Roman"/>
          <w:spacing w:val="-2"/>
          <w:sz w:val="28"/>
          <w:szCs w:val="28"/>
          <w:lang w:eastAsia="ru-RU"/>
        </w:rPr>
        <w:t>т в себя:</w:t>
      </w:r>
    </w:p>
    <w:p w14:paraId="72F5E27F" w14:textId="410D3580" w:rsidR="007C2FA1" w:rsidRPr="00DA291F" w:rsidRDefault="007C2FA1" w:rsidP="00DA291F">
      <w:pPr>
        <w:tabs>
          <w:tab w:val="left" w:pos="709"/>
        </w:tabs>
        <w:autoSpaceDE w:val="0"/>
        <w:autoSpaceDN w:val="0"/>
        <w:adjustRightInd w:val="0"/>
        <w:spacing w:after="0" w:line="240" w:lineRule="auto"/>
        <w:ind w:firstLine="709"/>
        <w:jc w:val="both"/>
        <w:rPr>
          <w:rFonts w:ascii="Times New Roman" w:eastAsia="Times New Roman" w:hAnsi="Times New Roman"/>
          <w:spacing w:val="-2"/>
          <w:sz w:val="28"/>
          <w:szCs w:val="28"/>
          <w:lang w:eastAsia="ru-RU"/>
        </w:rPr>
      </w:pPr>
      <w:r w:rsidRPr="00DA291F">
        <w:rPr>
          <w:rFonts w:ascii="Times New Roman" w:eastAsia="Times New Roman" w:hAnsi="Times New Roman"/>
          <w:spacing w:val="-2"/>
          <w:sz w:val="28"/>
          <w:szCs w:val="28"/>
          <w:lang w:eastAsia="ru-RU"/>
        </w:rPr>
        <w:t>первое</w:t>
      </w:r>
      <w:r w:rsidR="00CE6C31">
        <w:rPr>
          <w:rFonts w:ascii="Times New Roman" w:eastAsia="Times New Roman" w:hAnsi="Times New Roman"/>
          <w:spacing w:val="-2"/>
          <w:sz w:val="28"/>
          <w:szCs w:val="28"/>
          <w:lang w:eastAsia="ru-RU"/>
        </w:rPr>
        <w:t> </w:t>
      </w:r>
      <w:r w:rsidRPr="00DA291F">
        <w:rPr>
          <w:rFonts w:ascii="Times New Roman" w:eastAsia="Times New Roman" w:hAnsi="Times New Roman"/>
          <w:spacing w:val="-2"/>
          <w:sz w:val="28"/>
          <w:szCs w:val="28"/>
          <w:lang w:eastAsia="ru-RU"/>
        </w:rPr>
        <w:t>–</w:t>
      </w:r>
      <w:r w:rsidR="00BE3930">
        <w:rPr>
          <w:rFonts w:ascii="Times New Roman" w:eastAsia="Times New Roman" w:hAnsi="Times New Roman"/>
          <w:spacing w:val="-2"/>
          <w:sz w:val="28"/>
          <w:szCs w:val="28"/>
          <w:lang w:eastAsia="ru-RU"/>
        </w:rPr>
        <w:t> </w:t>
      </w:r>
      <w:r w:rsidRPr="00DA291F">
        <w:rPr>
          <w:rFonts w:ascii="Times New Roman" w:hAnsi="Times New Roman" w:cs="Times New Roman"/>
          <w:sz w:val="28"/>
          <w:szCs w:val="28"/>
        </w:rPr>
        <w:t>оценку финансовых ресурсов,</w:t>
      </w:r>
      <w:r w:rsidRPr="00DA291F">
        <w:rPr>
          <w:rFonts w:ascii="Times New Roman" w:eastAsia="Times New Roman" w:hAnsi="Times New Roman"/>
          <w:spacing w:val="-2"/>
          <w:sz w:val="28"/>
          <w:szCs w:val="28"/>
          <w:lang w:eastAsia="ru-RU"/>
        </w:rPr>
        <w:t xml:space="preserve"> исходя из выбранного целевого варианта</w:t>
      </w:r>
      <w:r w:rsidRPr="00DA291F">
        <w:rPr>
          <w:rFonts w:ascii="Times New Roman" w:hAnsi="Times New Roman" w:cs="Times New Roman"/>
          <w:sz w:val="28"/>
          <w:szCs w:val="28"/>
        </w:rPr>
        <w:t xml:space="preserve"> прогноза социально-экономического развития Новосибирской области</w:t>
      </w:r>
      <w:r w:rsidRPr="00DA291F">
        <w:rPr>
          <w:rFonts w:ascii="Times New Roman" w:eastAsia="Times New Roman" w:hAnsi="Times New Roman"/>
          <w:spacing w:val="-2"/>
          <w:sz w:val="28"/>
          <w:szCs w:val="28"/>
          <w:lang w:eastAsia="ru-RU"/>
        </w:rPr>
        <w:t>;</w:t>
      </w:r>
    </w:p>
    <w:p w14:paraId="5DFF1D18" w14:textId="63D21844" w:rsidR="007C2FA1" w:rsidRPr="00DA291F" w:rsidRDefault="007C2FA1" w:rsidP="00DA291F">
      <w:pPr>
        <w:tabs>
          <w:tab w:val="left" w:pos="709"/>
        </w:tabs>
        <w:autoSpaceDE w:val="0"/>
        <w:autoSpaceDN w:val="0"/>
        <w:adjustRightInd w:val="0"/>
        <w:spacing w:after="0" w:line="240" w:lineRule="auto"/>
        <w:ind w:firstLine="709"/>
        <w:jc w:val="both"/>
        <w:rPr>
          <w:rFonts w:ascii="Times New Roman" w:eastAsia="Times New Roman" w:hAnsi="Times New Roman"/>
          <w:spacing w:val="-2"/>
          <w:sz w:val="28"/>
          <w:szCs w:val="28"/>
          <w:lang w:eastAsia="ru-RU"/>
        </w:rPr>
      </w:pPr>
      <w:r w:rsidRPr="00DA291F">
        <w:rPr>
          <w:rFonts w:ascii="Times New Roman" w:eastAsia="Times New Roman" w:hAnsi="Times New Roman"/>
          <w:spacing w:val="-2"/>
          <w:sz w:val="28"/>
          <w:szCs w:val="28"/>
          <w:lang w:eastAsia="ru-RU"/>
        </w:rPr>
        <w:t>второ</w:t>
      </w:r>
      <w:r w:rsidR="00E93098" w:rsidRPr="00DA291F">
        <w:rPr>
          <w:rFonts w:ascii="Times New Roman" w:eastAsia="Times New Roman" w:hAnsi="Times New Roman"/>
          <w:spacing w:val="-2"/>
          <w:sz w:val="28"/>
          <w:szCs w:val="28"/>
          <w:lang w:eastAsia="ru-RU"/>
        </w:rPr>
        <w:t>е</w:t>
      </w:r>
      <w:r w:rsidR="00CE6C31">
        <w:rPr>
          <w:rFonts w:ascii="Times New Roman" w:eastAsia="Times New Roman" w:hAnsi="Times New Roman"/>
          <w:spacing w:val="-2"/>
          <w:sz w:val="28"/>
          <w:szCs w:val="28"/>
          <w:lang w:eastAsia="ru-RU"/>
        </w:rPr>
        <w:t> </w:t>
      </w:r>
      <w:r w:rsidR="00E93098" w:rsidRPr="00DA291F">
        <w:rPr>
          <w:rFonts w:ascii="Times New Roman" w:eastAsia="Times New Roman" w:hAnsi="Times New Roman"/>
          <w:spacing w:val="-2"/>
          <w:sz w:val="28"/>
          <w:szCs w:val="28"/>
          <w:lang w:eastAsia="ru-RU"/>
        </w:rPr>
        <w:t>–</w:t>
      </w:r>
      <w:r w:rsidR="00BE3930">
        <w:rPr>
          <w:rFonts w:ascii="Times New Roman" w:eastAsia="Times New Roman" w:hAnsi="Times New Roman"/>
          <w:spacing w:val="-2"/>
          <w:sz w:val="28"/>
          <w:szCs w:val="28"/>
          <w:lang w:eastAsia="ru-RU"/>
        </w:rPr>
        <w:t> </w:t>
      </w:r>
      <w:r w:rsidRPr="00DA291F">
        <w:rPr>
          <w:rFonts w:ascii="Times New Roman" w:eastAsia="Times New Roman" w:hAnsi="Times New Roman"/>
          <w:spacing w:val="-2"/>
          <w:sz w:val="28"/>
          <w:szCs w:val="28"/>
          <w:lang w:eastAsia="ru-RU"/>
        </w:rPr>
        <w:t>обеспечение сбалансированности областного бюджета, исключающее формирование бюджета с заемным дефицитом;</w:t>
      </w:r>
    </w:p>
    <w:p w14:paraId="1F0BFE68" w14:textId="7094D407" w:rsidR="007C2FA1" w:rsidRPr="00DA291F" w:rsidRDefault="007C2FA1" w:rsidP="00DA291F">
      <w:pPr>
        <w:tabs>
          <w:tab w:val="left" w:pos="709"/>
        </w:tabs>
        <w:autoSpaceDE w:val="0"/>
        <w:autoSpaceDN w:val="0"/>
        <w:adjustRightInd w:val="0"/>
        <w:spacing w:after="0" w:line="240" w:lineRule="auto"/>
        <w:ind w:firstLine="709"/>
        <w:jc w:val="both"/>
        <w:rPr>
          <w:rFonts w:ascii="Times New Roman" w:eastAsia="Times New Roman" w:hAnsi="Times New Roman"/>
          <w:spacing w:val="-2"/>
          <w:sz w:val="28"/>
          <w:szCs w:val="28"/>
          <w:lang w:eastAsia="ru-RU"/>
        </w:rPr>
      </w:pPr>
      <w:r w:rsidRPr="00DA291F">
        <w:rPr>
          <w:rFonts w:ascii="Times New Roman" w:eastAsia="Times New Roman" w:hAnsi="Times New Roman"/>
          <w:spacing w:val="-2"/>
          <w:sz w:val="28"/>
          <w:szCs w:val="28"/>
          <w:lang w:eastAsia="ru-RU"/>
        </w:rPr>
        <w:t>третье</w:t>
      </w:r>
      <w:r w:rsidR="00CE6C31">
        <w:rPr>
          <w:rFonts w:ascii="Times New Roman" w:eastAsia="Times New Roman" w:hAnsi="Times New Roman"/>
          <w:spacing w:val="-2"/>
          <w:sz w:val="28"/>
          <w:szCs w:val="28"/>
          <w:lang w:eastAsia="ru-RU"/>
        </w:rPr>
        <w:t> </w:t>
      </w:r>
      <w:r w:rsidRPr="00DA291F">
        <w:rPr>
          <w:rFonts w:ascii="Times New Roman" w:eastAsia="Times New Roman" w:hAnsi="Times New Roman"/>
          <w:spacing w:val="-2"/>
          <w:sz w:val="28"/>
          <w:szCs w:val="28"/>
          <w:lang w:eastAsia="ru-RU"/>
        </w:rPr>
        <w:t>–</w:t>
      </w:r>
      <w:r w:rsidR="00BE3930">
        <w:rPr>
          <w:rFonts w:ascii="Times New Roman" w:eastAsia="Times New Roman" w:hAnsi="Times New Roman"/>
          <w:spacing w:val="-2"/>
          <w:sz w:val="28"/>
          <w:szCs w:val="28"/>
          <w:lang w:eastAsia="ru-RU"/>
        </w:rPr>
        <w:t> </w:t>
      </w:r>
      <w:r w:rsidRPr="00DA291F">
        <w:rPr>
          <w:rFonts w:ascii="Times New Roman" w:eastAsia="Times New Roman" w:hAnsi="Times New Roman"/>
          <w:spacing w:val="-2"/>
          <w:sz w:val="28"/>
          <w:szCs w:val="28"/>
          <w:lang w:eastAsia="ru-RU"/>
        </w:rPr>
        <w:t xml:space="preserve">в финансовом обеспечении </w:t>
      </w:r>
      <w:r w:rsidR="00BE3930">
        <w:rPr>
          <w:rFonts w:ascii="Times New Roman" w:eastAsia="Times New Roman" w:hAnsi="Times New Roman"/>
          <w:spacing w:val="-2"/>
          <w:sz w:val="28"/>
          <w:szCs w:val="28"/>
          <w:lang w:eastAsia="ru-RU"/>
        </w:rPr>
        <w:t>с</w:t>
      </w:r>
      <w:r w:rsidRPr="00DA291F">
        <w:rPr>
          <w:rFonts w:ascii="Times New Roman" w:eastAsia="Times New Roman" w:hAnsi="Times New Roman"/>
          <w:spacing w:val="-2"/>
          <w:sz w:val="28"/>
          <w:szCs w:val="28"/>
          <w:lang w:eastAsia="ru-RU"/>
        </w:rPr>
        <w:t>тратегии должны быть задействованы все ресурсы, как федерального, областного и местных бюджетов, так и средства из внебюджетных источников, включая инвестиционные вложения частного сектора;</w:t>
      </w:r>
    </w:p>
    <w:p w14:paraId="2A2BA9B5" w14:textId="1859A447" w:rsidR="007C2FA1" w:rsidRPr="00DA291F" w:rsidRDefault="007C2FA1" w:rsidP="00DA291F">
      <w:pPr>
        <w:tabs>
          <w:tab w:val="left" w:pos="709"/>
        </w:tabs>
        <w:autoSpaceDE w:val="0"/>
        <w:autoSpaceDN w:val="0"/>
        <w:adjustRightInd w:val="0"/>
        <w:spacing w:after="0" w:line="240" w:lineRule="auto"/>
        <w:ind w:firstLine="709"/>
        <w:jc w:val="both"/>
        <w:rPr>
          <w:rFonts w:ascii="Times New Roman" w:eastAsia="Times New Roman" w:hAnsi="Times New Roman"/>
          <w:spacing w:val="-2"/>
          <w:sz w:val="28"/>
          <w:szCs w:val="28"/>
          <w:lang w:eastAsia="ru-RU"/>
        </w:rPr>
      </w:pPr>
      <w:r w:rsidRPr="00DA291F">
        <w:rPr>
          <w:rFonts w:ascii="Times New Roman" w:hAnsi="Times New Roman" w:cs="Times New Roman"/>
          <w:sz w:val="28"/>
          <w:szCs w:val="28"/>
        </w:rPr>
        <w:t>четвертое</w:t>
      </w:r>
      <w:r w:rsidR="00CE6C31">
        <w:rPr>
          <w:rFonts w:ascii="Times New Roman" w:hAnsi="Times New Roman" w:cs="Times New Roman"/>
          <w:sz w:val="28"/>
          <w:szCs w:val="28"/>
        </w:rPr>
        <w:t> </w:t>
      </w:r>
      <w:r w:rsidRPr="00DA291F">
        <w:rPr>
          <w:rFonts w:ascii="Times New Roman" w:hAnsi="Times New Roman" w:cs="Times New Roman"/>
          <w:sz w:val="28"/>
          <w:szCs w:val="28"/>
        </w:rPr>
        <w:t>–</w:t>
      </w:r>
      <w:r w:rsidR="00BE3930">
        <w:rPr>
          <w:rFonts w:ascii="Times New Roman" w:hAnsi="Times New Roman" w:cs="Times New Roman"/>
          <w:sz w:val="28"/>
          <w:szCs w:val="28"/>
        </w:rPr>
        <w:t> </w:t>
      </w:r>
      <w:r w:rsidRPr="00DA291F">
        <w:rPr>
          <w:rFonts w:ascii="Times New Roman" w:hAnsi="Times New Roman" w:cs="Times New Roman"/>
          <w:sz w:val="28"/>
          <w:szCs w:val="28"/>
        </w:rPr>
        <w:t xml:space="preserve">приоритезацию мероприятий с </w:t>
      </w:r>
      <w:r w:rsidR="00427F94" w:rsidRPr="00DA291F">
        <w:rPr>
          <w:rFonts w:ascii="Times New Roman" w:hAnsi="Times New Roman" w:cs="Times New Roman"/>
          <w:sz w:val="28"/>
          <w:szCs w:val="28"/>
        </w:rPr>
        <w:t xml:space="preserve">учетом </w:t>
      </w:r>
      <w:r w:rsidRPr="00DA291F">
        <w:rPr>
          <w:rFonts w:ascii="Times New Roman" w:hAnsi="Times New Roman" w:cs="Times New Roman"/>
          <w:sz w:val="28"/>
          <w:szCs w:val="28"/>
        </w:rPr>
        <w:t>наиболее высок</w:t>
      </w:r>
      <w:r w:rsidR="00427F94" w:rsidRPr="00DA291F">
        <w:rPr>
          <w:rFonts w:ascii="Times New Roman" w:hAnsi="Times New Roman" w:cs="Times New Roman"/>
          <w:sz w:val="28"/>
          <w:szCs w:val="28"/>
        </w:rPr>
        <w:t>ого вклада</w:t>
      </w:r>
      <w:r w:rsidRPr="00DA291F">
        <w:rPr>
          <w:rFonts w:ascii="Times New Roman" w:hAnsi="Times New Roman" w:cs="Times New Roman"/>
          <w:sz w:val="28"/>
          <w:szCs w:val="28"/>
        </w:rPr>
        <w:t xml:space="preserve"> в рост экономики.</w:t>
      </w:r>
    </w:p>
    <w:p w14:paraId="681A5AFF" w14:textId="0AB83C24"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Ожидаемые позитивные изменения во внешней среде и формирование внутренних условий для опережающего экономического роста ориентируют финансовые прогнозы на инновационный сценарий социально-экономического развития Новосибирской области.</w:t>
      </w:r>
    </w:p>
    <w:p w14:paraId="5621C519" w14:textId="046F26F4"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Принимая во внимание базовую концепцию государственной налоговой политики в Р</w:t>
      </w:r>
      <w:r w:rsidR="00BE3930">
        <w:rPr>
          <w:rFonts w:ascii="Times New Roman" w:eastAsia="+mn-ea" w:hAnsi="Times New Roman" w:cs="Times New Roman"/>
          <w:sz w:val="28"/>
          <w:szCs w:val="28"/>
          <w:lang w:eastAsia="ru-RU"/>
        </w:rPr>
        <w:t>Ф</w:t>
      </w:r>
      <w:r w:rsidRPr="00DA291F">
        <w:rPr>
          <w:rFonts w:ascii="Times New Roman" w:eastAsia="+mn-ea" w:hAnsi="Times New Roman" w:cs="Times New Roman"/>
          <w:sz w:val="28"/>
          <w:szCs w:val="28"/>
          <w:lang w:eastAsia="ru-RU"/>
        </w:rPr>
        <w:t xml:space="preserve">, которая не предполагает увеличения фискальной нагрузки на реальный сектор экономики, в период реализации </w:t>
      </w:r>
      <w:r w:rsidR="00BE3930">
        <w:rPr>
          <w:rFonts w:ascii="Times New Roman" w:eastAsia="+mn-ea" w:hAnsi="Times New Roman" w:cs="Times New Roman"/>
          <w:sz w:val="28"/>
          <w:szCs w:val="28"/>
          <w:lang w:eastAsia="ru-RU"/>
        </w:rPr>
        <w:t>с</w:t>
      </w:r>
      <w:r w:rsidRPr="00DA291F">
        <w:rPr>
          <w:rFonts w:ascii="Times New Roman" w:eastAsia="+mn-ea" w:hAnsi="Times New Roman" w:cs="Times New Roman"/>
          <w:sz w:val="28"/>
          <w:szCs w:val="28"/>
          <w:lang w:eastAsia="ru-RU"/>
        </w:rPr>
        <w:t>тратегии следует ориентироваться на сохранение показателя соотношения налоговых и неналоговых доходов конс</w:t>
      </w:r>
      <w:r w:rsidR="00A56F5B" w:rsidRPr="00DA291F">
        <w:rPr>
          <w:rFonts w:ascii="Times New Roman" w:eastAsia="+mn-ea" w:hAnsi="Times New Roman" w:cs="Times New Roman"/>
          <w:sz w:val="28"/>
          <w:szCs w:val="28"/>
          <w:lang w:eastAsia="ru-RU"/>
        </w:rPr>
        <w:t>олидированного бюджета Новосибирс</w:t>
      </w:r>
      <w:r w:rsidRPr="00DA291F">
        <w:rPr>
          <w:rFonts w:ascii="Times New Roman" w:eastAsia="+mn-ea" w:hAnsi="Times New Roman" w:cs="Times New Roman"/>
          <w:sz w:val="28"/>
          <w:szCs w:val="28"/>
          <w:lang w:eastAsia="ru-RU"/>
        </w:rPr>
        <w:t xml:space="preserve">кой области и </w:t>
      </w:r>
      <w:r w:rsidR="009826D9">
        <w:rPr>
          <w:rFonts w:ascii="Times New Roman" w:eastAsia="+mn-ea" w:hAnsi="Times New Roman" w:cs="Times New Roman"/>
          <w:sz w:val="28"/>
          <w:szCs w:val="28"/>
          <w:lang w:eastAsia="ru-RU"/>
        </w:rPr>
        <w:t>ВРП</w:t>
      </w:r>
      <w:r w:rsidR="00A56F5B" w:rsidRPr="00DA291F">
        <w:rPr>
          <w:rFonts w:ascii="Times New Roman" w:eastAsia="+mn-ea" w:hAnsi="Times New Roman" w:cs="Times New Roman"/>
          <w:sz w:val="28"/>
          <w:szCs w:val="28"/>
          <w:lang w:eastAsia="ru-RU"/>
        </w:rPr>
        <w:t xml:space="preserve"> в диапа</w:t>
      </w:r>
      <w:r w:rsidRPr="00DA291F">
        <w:rPr>
          <w:rFonts w:ascii="Times New Roman" w:eastAsia="+mn-ea" w:hAnsi="Times New Roman" w:cs="Times New Roman"/>
          <w:sz w:val="28"/>
          <w:szCs w:val="28"/>
          <w:lang w:eastAsia="ru-RU"/>
        </w:rPr>
        <w:t>зоне от 12,4% до 13% (налоговая емкость ВРП).</w:t>
      </w:r>
    </w:p>
    <w:p w14:paraId="68932F77" w14:textId="3BF99655"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Указанная оценочная величина формирует ожидание налоговых и неналоговых доходов консо</w:t>
      </w:r>
      <w:r w:rsidR="00A56F5B" w:rsidRPr="00DA291F">
        <w:rPr>
          <w:rFonts w:ascii="Times New Roman" w:eastAsia="+mn-ea" w:hAnsi="Times New Roman" w:cs="Times New Roman"/>
          <w:sz w:val="28"/>
          <w:szCs w:val="28"/>
          <w:lang w:eastAsia="ru-RU"/>
        </w:rPr>
        <w:t>лидированного бюджета Новосибирс</w:t>
      </w:r>
      <w:r w:rsidRPr="00DA291F">
        <w:rPr>
          <w:rFonts w:ascii="Times New Roman" w:eastAsia="+mn-ea" w:hAnsi="Times New Roman" w:cs="Times New Roman"/>
          <w:sz w:val="28"/>
          <w:szCs w:val="28"/>
          <w:lang w:eastAsia="ru-RU"/>
        </w:rPr>
        <w:t xml:space="preserve">кой области по периодам реализации </w:t>
      </w:r>
      <w:r w:rsidR="00BE3930">
        <w:rPr>
          <w:rFonts w:ascii="Times New Roman" w:eastAsia="+mn-ea" w:hAnsi="Times New Roman" w:cs="Times New Roman"/>
          <w:sz w:val="28"/>
          <w:szCs w:val="28"/>
          <w:lang w:eastAsia="ru-RU"/>
        </w:rPr>
        <w:t>с</w:t>
      </w:r>
      <w:r w:rsidRPr="00DA291F">
        <w:rPr>
          <w:rFonts w:ascii="Times New Roman" w:eastAsia="+mn-ea" w:hAnsi="Times New Roman" w:cs="Times New Roman"/>
          <w:sz w:val="28"/>
          <w:szCs w:val="28"/>
          <w:lang w:eastAsia="ru-RU"/>
        </w:rPr>
        <w:t>тратегии следующим образом:</w:t>
      </w:r>
    </w:p>
    <w:p w14:paraId="7190CAD5" w14:textId="1089699F"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2019-2021 годы </w:t>
      </w:r>
      <w:r w:rsidR="00F345C1" w:rsidRPr="00DA291F">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544,3 млрд</w:t>
      </w:r>
      <w:r w:rsidR="00BE3930">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рублей при объеме </w:t>
      </w:r>
      <w:r w:rsidR="009826D9">
        <w:rPr>
          <w:rFonts w:ascii="Times New Roman" w:eastAsia="+mn-ea" w:hAnsi="Times New Roman" w:cs="Times New Roman"/>
          <w:sz w:val="28"/>
          <w:szCs w:val="28"/>
          <w:lang w:eastAsia="ru-RU"/>
        </w:rPr>
        <w:t>ВРП</w:t>
      </w:r>
      <w:r w:rsidRPr="00DA291F">
        <w:rPr>
          <w:rFonts w:ascii="Times New Roman" w:eastAsia="+mn-ea" w:hAnsi="Times New Roman" w:cs="Times New Roman"/>
          <w:sz w:val="28"/>
          <w:szCs w:val="28"/>
          <w:lang w:eastAsia="ru-RU"/>
        </w:rPr>
        <w:t xml:space="preserve"> </w:t>
      </w:r>
      <w:r w:rsidR="00D63319" w:rsidRPr="00DA291F">
        <w:rPr>
          <w:rFonts w:ascii="Times New Roman" w:eastAsia="+mn-ea" w:hAnsi="Times New Roman" w:cs="Times New Roman"/>
          <w:sz w:val="28"/>
          <w:szCs w:val="28"/>
          <w:lang w:eastAsia="ru-RU"/>
        </w:rPr>
        <w:t xml:space="preserve">за этот период </w:t>
      </w:r>
      <w:r w:rsidRPr="00DA291F">
        <w:rPr>
          <w:rFonts w:ascii="Times New Roman" w:eastAsia="+mn-ea" w:hAnsi="Times New Roman" w:cs="Times New Roman"/>
          <w:sz w:val="28"/>
          <w:szCs w:val="28"/>
          <w:lang w:eastAsia="ru-RU"/>
        </w:rPr>
        <w:t>4 190,9</w:t>
      </w:r>
      <w:r w:rsidR="009826D9">
        <w:rPr>
          <w:rFonts w:ascii="Times New Roman" w:eastAsia="+mn-ea" w:hAnsi="Times New Roman" w:cs="Times New Roman"/>
          <w:sz w:val="28"/>
          <w:szCs w:val="28"/>
          <w:lang w:eastAsia="ru-RU"/>
        </w:rPr>
        <w:t> </w:t>
      </w:r>
      <w:r w:rsidRPr="00DA291F">
        <w:rPr>
          <w:rFonts w:ascii="Times New Roman" w:eastAsia="+mn-ea" w:hAnsi="Times New Roman" w:cs="Times New Roman"/>
          <w:sz w:val="28"/>
          <w:szCs w:val="28"/>
          <w:lang w:eastAsia="ru-RU"/>
        </w:rPr>
        <w:t>млрд</w:t>
      </w:r>
      <w:r w:rsidR="00BE3930">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рублей,</w:t>
      </w:r>
    </w:p>
    <w:p w14:paraId="5AC24F14" w14:textId="557A4EE0"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2022-2024 годы – 697,1 млрд</w:t>
      </w:r>
      <w:r w:rsidR="00BE3930">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рублей при объеме </w:t>
      </w:r>
      <w:r w:rsidR="009826D9">
        <w:rPr>
          <w:rFonts w:ascii="Times New Roman" w:eastAsia="+mn-ea" w:hAnsi="Times New Roman" w:cs="Times New Roman"/>
          <w:sz w:val="28"/>
          <w:szCs w:val="28"/>
          <w:lang w:eastAsia="ru-RU"/>
        </w:rPr>
        <w:t>ВРП</w:t>
      </w:r>
      <w:r w:rsidRPr="00DA291F">
        <w:rPr>
          <w:rFonts w:ascii="Times New Roman" w:eastAsia="+mn-ea" w:hAnsi="Times New Roman" w:cs="Times New Roman"/>
          <w:sz w:val="28"/>
          <w:szCs w:val="28"/>
          <w:lang w:eastAsia="ru-RU"/>
        </w:rPr>
        <w:t xml:space="preserve"> </w:t>
      </w:r>
      <w:r w:rsidR="00D63319" w:rsidRPr="00DA291F">
        <w:rPr>
          <w:rFonts w:ascii="Times New Roman" w:eastAsia="+mn-ea" w:hAnsi="Times New Roman" w:cs="Times New Roman"/>
          <w:sz w:val="28"/>
          <w:szCs w:val="28"/>
          <w:lang w:eastAsia="ru-RU"/>
        </w:rPr>
        <w:t xml:space="preserve">за период </w:t>
      </w:r>
      <w:r w:rsidRPr="00DA291F">
        <w:rPr>
          <w:rFonts w:ascii="Times New Roman" w:eastAsia="+mn-ea" w:hAnsi="Times New Roman" w:cs="Times New Roman"/>
          <w:sz w:val="28"/>
          <w:szCs w:val="28"/>
          <w:lang w:eastAsia="ru-RU"/>
        </w:rPr>
        <w:t>5 423,5</w:t>
      </w:r>
      <w:r w:rsidR="009826D9">
        <w:rPr>
          <w:rFonts w:ascii="Times New Roman" w:eastAsia="+mn-ea" w:hAnsi="Times New Roman" w:cs="Times New Roman"/>
          <w:sz w:val="28"/>
          <w:szCs w:val="28"/>
          <w:lang w:eastAsia="ru-RU"/>
        </w:rPr>
        <w:t> </w:t>
      </w:r>
      <w:r w:rsidRPr="00DA291F">
        <w:rPr>
          <w:rFonts w:ascii="Times New Roman" w:eastAsia="+mn-ea" w:hAnsi="Times New Roman" w:cs="Times New Roman"/>
          <w:sz w:val="28"/>
          <w:szCs w:val="28"/>
          <w:lang w:eastAsia="ru-RU"/>
        </w:rPr>
        <w:t>млрд</w:t>
      </w:r>
      <w:r w:rsidR="00BE3930">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рублей,</w:t>
      </w:r>
    </w:p>
    <w:p w14:paraId="6B609C49" w14:textId="24FFAF1F"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2025-2030 годы – 2 110,6 млрд</w:t>
      </w:r>
      <w:r w:rsidR="00BE3930">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рублей при объеме </w:t>
      </w:r>
      <w:r w:rsidR="009826D9">
        <w:rPr>
          <w:rFonts w:ascii="Times New Roman" w:eastAsia="+mn-ea" w:hAnsi="Times New Roman" w:cs="Times New Roman"/>
          <w:sz w:val="28"/>
          <w:szCs w:val="28"/>
          <w:lang w:eastAsia="ru-RU"/>
        </w:rPr>
        <w:t>ВРП</w:t>
      </w:r>
      <w:r w:rsidRPr="00DA291F">
        <w:rPr>
          <w:rFonts w:ascii="Times New Roman" w:eastAsia="+mn-ea" w:hAnsi="Times New Roman" w:cs="Times New Roman"/>
          <w:sz w:val="28"/>
          <w:szCs w:val="28"/>
          <w:lang w:eastAsia="ru-RU"/>
        </w:rPr>
        <w:t xml:space="preserve"> </w:t>
      </w:r>
      <w:r w:rsidR="00D63319" w:rsidRPr="00DA291F">
        <w:rPr>
          <w:rFonts w:ascii="Times New Roman" w:eastAsia="+mn-ea" w:hAnsi="Times New Roman" w:cs="Times New Roman"/>
          <w:sz w:val="28"/>
          <w:szCs w:val="28"/>
          <w:lang w:eastAsia="ru-RU"/>
        </w:rPr>
        <w:t xml:space="preserve">по итогам второго этапа </w:t>
      </w:r>
      <w:r w:rsidR="005E2850" w:rsidRPr="00DA291F">
        <w:rPr>
          <w:rFonts w:ascii="Times New Roman" w:eastAsia="+mn-ea" w:hAnsi="Times New Roman" w:cs="Times New Roman"/>
          <w:sz w:val="28"/>
          <w:szCs w:val="28"/>
          <w:lang w:eastAsia="ru-RU"/>
        </w:rPr>
        <w:t>реализации</w:t>
      </w:r>
      <w:r w:rsidR="00D63319" w:rsidRPr="00DA291F">
        <w:rPr>
          <w:rFonts w:ascii="Times New Roman" w:eastAsia="+mn-ea" w:hAnsi="Times New Roman" w:cs="Times New Roman"/>
          <w:sz w:val="28"/>
          <w:szCs w:val="28"/>
          <w:lang w:eastAsia="ru-RU"/>
        </w:rPr>
        <w:t xml:space="preserve"> </w:t>
      </w:r>
      <w:r w:rsidR="00BE3930">
        <w:rPr>
          <w:rFonts w:ascii="Times New Roman" w:eastAsia="+mn-ea" w:hAnsi="Times New Roman" w:cs="Times New Roman"/>
          <w:sz w:val="28"/>
          <w:szCs w:val="28"/>
          <w:lang w:eastAsia="ru-RU"/>
        </w:rPr>
        <w:t>с</w:t>
      </w:r>
      <w:r w:rsidR="00D63319" w:rsidRPr="00DA291F">
        <w:rPr>
          <w:rFonts w:ascii="Times New Roman" w:eastAsia="+mn-ea" w:hAnsi="Times New Roman" w:cs="Times New Roman"/>
          <w:sz w:val="28"/>
          <w:szCs w:val="28"/>
          <w:lang w:eastAsia="ru-RU"/>
        </w:rPr>
        <w:t xml:space="preserve">тратегии </w:t>
      </w:r>
      <w:r w:rsidRPr="00DA291F">
        <w:rPr>
          <w:rFonts w:ascii="Times New Roman" w:eastAsia="+mn-ea" w:hAnsi="Times New Roman" w:cs="Times New Roman"/>
          <w:sz w:val="28"/>
          <w:szCs w:val="28"/>
          <w:lang w:eastAsia="ru-RU"/>
        </w:rPr>
        <w:t>16 972,3 млрд</w:t>
      </w:r>
      <w:r w:rsidR="00BE3930">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рублей.</w:t>
      </w:r>
    </w:p>
    <w:p w14:paraId="74589D8B" w14:textId="71BAA703"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По данным </w:t>
      </w:r>
      <w:r w:rsidR="00A56F5B" w:rsidRPr="00DA291F">
        <w:rPr>
          <w:rFonts w:ascii="Times New Roman" w:eastAsia="+mn-ea" w:hAnsi="Times New Roman" w:cs="Times New Roman"/>
          <w:sz w:val="28"/>
          <w:szCs w:val="28"/>
          <w:lang w:eastAsia="ru-RU"/>
        </w:rPr>
        <w:t>органов</w:t>
      </w:r>
      <w:r w:rsidR="00D63319" w:rsidRPr="00DA291F">
        <w:rPr>
          <w:rFonts w:ascii="Times New Roman" w:eastAsia="+mn-ea" w:hAnsi="Times New Roman" w:cs="Times New Roman"/>
          <w:sz w:val="28"/>
          <w:szCs w:val="28"/>
          <w:lang w:eastAsia="ru-RU"/>
        </w:rPr>
        <w:t xml:space="preserve"> государственной</w:t>
      </w:r>
      <w:r w:rsidR="00A56F5B" w:rsidRPr="00DA291F">
        <w:rPr>
          <w:rFonts w:ascii="Times New Roman" w:eastAsia="+mn-ea" w:hAnsi="Times New Roman" w:cs="Times New Roman"/>
          <w:sz w:val="28"/>
          <w:szCs w:val="28"/>
          <w:lang w:eastAsia="ru-RU"/>
        </w:rPr>
        <w:t xml:space="preserve"> власти Новосибирс</w:t>
      </w:r>
      <w:r w:rsidRPr="00DA291F">
        <w:rPr>
          <w:rFonts w:ascii="Times New Roman" w:eastAsia="+mn-ea" w:hAnsi="Times New Roman" w:cs="Times New Roman"/>
          <w:sz w:val="28"/>
          <w:szCs w:val="28"/>
          <w:lang w:eastAsia="ru-RU"/>
        </w:rPr>
        <w:t xml:space="preserve">кой области, осуществлявших разработку </w:t>
      </w:r>
      <w:r w:rsidR="00BE3930">
        <w:rPr>
          <w:rFonts w:ascii="Times New Roman" w:eastAsia="+mn-ea" w:hAnsi="Times New Roman" w:cs="Times New Roman"/>
          <w:sz w:val="28"/>
          <w:szCs w:val="28"/>
          <w:lang w:eastAsia="ru-RU"/>
        </w:rPr>
        <w:t>с</w:t>
      </w:r>
      <w:r w:rsidRPr="00DA291F">
        <w:rPr>
          <w:rFonts w:ascii="Times New Roman" w:eastAsia="+mn-ea" w:hAnsi="Times New Roman" w:cs="Times New Roman"/>
          <w:sz w:val="28"/>
          <w:szCs w:val="28"/>
          <w:lang w:eastAsia="ru-RU"/>
        </w:rPr>
        <w:t xml:space="preserve">тратегии, потребность в финансовых ресурсах на достижение стратегических </w:t>
      </w:r>
      <w:r w:rsidR="00D63319" w:rsidRPr="00DA291F">
        <w:rPr>
          <w:rFonts w:ascii="Times New Roman" w:eastAsia="+mn-ea" w:hAnsi="Times New Roman" w:cs="Times New Roman"/>
          <w:sz w:val="28"/>
          <w:szCs w:val="28"/>
          <w:lang w:eastAsia="ru-RU"/>
        </w:rPr>
        <w:t>целей</w:t>
      </w:r>
      <w:r w:rsidRPr="00DA291F">
        <w:rPr>
          <w:rFonts w:ascii="Times New Roman" w:eastAsia="+mn-ea" w:hAnsi="Times New Roman" w:cs="Times New Roman"/>
          <w:sz w:val="28"/>
          <w:szCs w:val="28"/>
          <w:lang w:eastAsia="ru-RU"/>
        </w:rPr>
        <w:t xml:space="preserve"> оценивается по периодам до 2030 года следующим образом:</w:t>
      </w:r>
    </w:p>
    <w:p w14:paraId="06A0D59C" w14:textId="2AB58EDE"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2019-2021 годы – 610,5 млрд</w:t>
      </w:r>
      <w:r w:rsidR="00E04D31">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рублей,</w:t>
      </w:r>
    </w:p>
    <w:p w14:paraId="632F7BBD" w14:textId="646C7C61"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2022-2024 годы – 683,0 млрд</w:t>
      </w:r>
      <w:r w:rsidR="00E04D31">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рублей,</w:t>
      </w:r>
    </w:p>
    <w:p w14:paraId="2FAAF919" w14:textId="4E145B84"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2025-2030 годы – 1 406,2 млрд</w:t>
      </w:r>
      <w:r w:rsidR="00E04D31">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рублей.</w:t>
      </w:r>
    </w:p>
    <w:p w14:paraId="4D22FC16" w14:textId="67BC9976"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В том числе по приоритетам </w:t>
      </w:r>
      <w:r w:rsidR="00BE3930">
        <w:rPr>
          <w:rFonts w:ascii="Times New Roman" w:eastAsia="+mn-ea" w:hAnsi="Times New Roman" w:cs="Times New Roman"/>
          <w:sz w:val="28"/>
          <w:szCs w:val="28"/>
          <w:lang w:eastAsia="ru-RU"/>
        </w:rPr>
        <w:t>с</w:t>
      </w:r>
      <w:r w:rsidRPr="00DA291F">
        <w:rPr>
          <w:rFonts w:ascii="Times New Roman" w:eastAsia="+mn-ea" w:hAnsi="Times New Roman" w:cs="Times New Roman"/>
          <w:sz w:val="28"/>
          <w:szCs w:val="28"/>
          <w:lang w:eastAsia="ru-RU"/>
        </w:rPr>
        <w:t xml:space="preserve">тратегии данная потребность в финансировании распределяется: </w:t>
      </w:r>
    </w:p>
    <w:p w14:paraId="522DC72F" w14:textId="13DEAAEE" w:rsidR="007C2FA1" w:rsidRPr="00DA291F" w:rsidRDefault="007C2FA1"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на реализацию приоритета «Развитие человеческого капитала» на 2019-2021 годы в сумме 345,5 млрд</w:t>
      </w:r>
      <w:r w:rsidR="009826D9">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рублей, на 2022-2024 годы в сумме 415,3 млрд</w:t>
      </w:r>
      <w:r w:rsidR="00E04D31">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рублей, на 2025-2030 годы в сумме 878,4 млрд</w:t>
      </w:r>
      <w:r w:rsidR="009826D9">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рублей;</w:t>
      </w:r>
    </w:p>
    <w:p w14:paraId="413F4531" w14:textId="41644CB4" w:rsidR="007C2FA1" w:rsidRPr="00DA291F" w:rsidRDefault="007C2FA1"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на реализацию приоритета «Развитие конкурентоспособно</w:t>
      </w:r>
      <w:r w:rsidR="00DE4924" w:rsidRPr="00DA291F">
        <w:rPr>
          <w:rFonts w:ascii="Times New Roman" w:eastAsia="Times New Roman" w:hAnsi="Times New Roman" w:cs="Times New Roman"/>
          <w:sz w:val="28"/>
          <w:szCs w:val="28"/>
          <w:lang w:eastAsia="ru-RU"/>
        </w:rPr>
        <w:t>й</w:t>
      </w:r>
      <w:r w:rsidRPr="00DA291F">
        <w:rPr>
          <w:rFonts w:ascii="Times New Roman" w:eastAsia="Times New Roman" w:hAnsi="Times New Roman" w:cs="Times New Roman"/>
          <w:sz w:val="28"/>
          <w:szCs w:val="28"/>
          <w:lang w:eastAsia="ru-RU"/>
        </w:rPr>
        <w:t xml:space="preserve"> экономики с высоким уровнем предпринимательской активности и конкуренции» на 2019-2021 годы в сумме 130,4 млрд</w:t>
      </w:r>
      <w:r w:rsidR="00E04D31">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рублей, на 2022-2024 годы в сумме 131,6 млрд</w:t>
      </w:r>
      <w:r w:rsidR="00E04D31">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рублей, на 2025-2030 годы в сумме 265,5 млрд</w:t>
      </w:r>
      <w:r w:rsidR="00E04D31">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рублей;</w:t>
      </w:r>
    </w:p>
    <w:p w14:paraId="334E50F4" w14:textId="1A3F1D13" w:rsidR="007C2FA1" w:rsidRPr="00DA291F" w:rsidRDefault="007C2FA1"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на реализацию приоритета «Создание современной и безопасной среды для жизни, преображение городов и поселков Новосибирской области» на 2019-2021 годы в сумме 134,6 млрд</w:t>
      </w:r>
      <w:r w:rsidR="00E04D31">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рублей, на 2022-2024 годы в сумме 136,1 млрд</w:t>
      </w:r>
      <w:r w:rsidR="00E04D31">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рублей, на 2025-2030 годы в сумме 262,3 млрд</w:t>
      </w:r>
      <w:r w:rsidR="00E04D31">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рублей.</w:t>
      </w:r>
    </w:p>
    <w:p w14:paraId="5E84668C" w14:textId="4F0E7461" w:rsidR="007C2FA1" w:rsidRPr="00DA291F" w:rsidRDefault="007C2FA1" w:rsidP="00DA291F">
      <w:pPr>
        <w:autoSpaceDE w:val="0"/>
        <w:autoSpaceDN w:val="0"/>
        <w:spacing w:after="0" w:line="240" w:lineRule="auto"/>
        <w:ind w:firstLine="709"/>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Принимая во внимание очевидную невозможность финансирования </w:t>
      </w:r>
      <w:r w:rsidR="00E04D31">
        <w:rPr>
          <w:rFonts w:ascii="Times New Roman" w:eastAsia="+mn-ea" w:hAnsi="Times New Roman" w:cs="Times New Roman"/>
          <w:sz w:val="28"/>
          <w:szCs w:val="28"/>
          <w:lang w:eastAsia="ru-RU"/>
        </w:rPr>
        <w:t>с</w:t>
      </w:r>
      <w:r w:rsidRPr="00DA291F">
        <w:rPr>
          <w:rFonts w:ascii="Times New Roman" w:eastAsia="+mn-ea" w:hAnsi="Times New Roman" w:cs="Times New Roman"/>
          <w:sz w:val="28"/>
          <w:szCs w:val="28"/>
          <w:lang w:eastAsia="ru-RU"/>
        </w:rPr>
        <w:t xml:space="preserve">тратегии исключительно за счет консолидированного бюджета </w:t>
      </w:r>
      <w:r w:rsidR="005E2850" w:rsidRPr="00DA291F">
        <w:rPr>
          <w:rFonts w:ascii="Times New Roman" w:eastAsia="+mn-ea" w:hAnsi="Times New Roman" w:cs="Times New Roman"/>
          <w:sz w:val="28"/>
          <w:szCs w:val="28"/>
          <w:lang w:eastAsia="ru-RU"/>
        </w:rPr>
        <w:t>Новосибирской области</w:t>
      </w:r>
      <w:r w:rsidRPr="00DA291F">
        <w:rPr>
          <w:rFonts w:ascii="Times New Roman" w:eastAsia="+mn-ea" w:hAnsi="Times New Roman" w:cs="Times New Roman"/>
          <w:sz w:val="28"/>
          <w:szCs w:val="28"/>
          <w:lang w:eastAsia="ru-RU"/>
        </w:rPr>
        <w:t xml:space="preserve">, без привлечения ресурсов федерального бюджета и частных инвестиций, источники финансового обеспечения </w:t>
      </w:r>
      <w:r w:rsidR="00E04D31">
        <w:rPr>
          <w:rFonts w:ascii="Times New Roman" w:eastAsia="+mn-ea" w:hAnsi="Times New Roman" w:cs="Times New Roman"/>
          <w:sz w:val="28"/>
          <w:szCs w:val="28"/>
          <w:lang w:eastAsia="ru-RU"/>
        </w:rPr>
        <w:t>с</w:t>
      </w:r>
      <w:r w:rsidRPr="00DA291F">
        <w:rPr>
          <w:rFonts w:ascii="Times New Roman" w:eastAsia="+mn-ea" w:hAnsi="Times New Roman" w:cs="Times New Roman"/>
          <w:sz w:val="28"/>
          <w:szCs w:val="28"/>
          <w:lang w:eastAsia="ru-RU"/>
        </w:rPr>
        <w:t>тратегии по периодам предполагаются в следующей структуре:</w:t>
      </w:r>
    </w:p>
    <w:p w14:paraId="185EF4C2" w14:textId="4ED5D2F9" w:rsidR="007C2FA1" w:rsidRPr="00DA291F" w:rsidRDefault="00A56F5B" w:rsidP="00DA291F">
      <w:pPr>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Таблица 1</w:t>
      </w:r>
      <w:r w:rsidR="00573D2D" w:rsidRPr="00DA291F">
        <w:rPr>
          <w:rFonts w:ascii="Times New Roman" w:eastAsia="Times New Roman" w:hAnsi="Times New Roman" w:cs="Times New Roman"/>
          <w:sz w:val="28"/>
          <w:szCs w:val="28"/>
          <w:lang w:eastAsia="ru-RU"/>
        </w:rPr>
        <w:t>0.1</w:t>
      </w:r>
    </w:p>
    <w:p w14:paraId="5595B165" w14:textId="77777777" w:rsidR="00A56F5B" w:rsidRPr="00DA291F" w:rsidRDefault="00A56F5B"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Style w:val="af"/>
        <w:tblW w:w="9395" w:type="dxa"/>
        <w:jc w:val="center"/>
        <w:tblLook w:val="04A0" w:firstRow="1" w:lastRow="0" w:firstColumn="1" w:lastColumn="0" w:noHBand="0" w:noVBand="1"/>
      </w:tblPr>
      <w:tblGrid>
        <w:gridCol w:w="3719"/>
        <w:gridCol w:w="1671"/>
        <w:gridCol w:w="1945"/>
        <w:gridCol w:w="2060"/>
      </w:tblGrid>
      <w:tr w:rsidR="00F11960" w:rsidRPr="00DA291F" w14:paraId="5D16EAD7" w14:textId="77777777" w:rsidTr="00F11960">
        <w:trPr>
          <w:jc w:val="center"/>
        </w:trPr>
        <w:tc>
          <w:tcPr>
            <w:tcW w:w="3719" w:type="dxa"/>
            <w:vAlign w:val="center"/>
          </w:tcPr>
          <w:p w14:paraId="78896210" w14:textId="77777777" w:rsidR="00F11960" w:rsidRPr="00DA291F" w:rsidRDefault="00F11960" w:rsidP="00DA291F">
            <w:pPr>
              <w:autoSpaceDE w:val="0"/>
              <w:autoSpaceDN w:val="0"/>
              <w:ind w:firstLine="709"/>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Источник</w:t>
            </w:r>
          </w:p>
        </w:tc>
        <w:tc>
          <w:tcPr>
            <w:tcW w:w="1671" w:type="dxa"/>
            <w:vAlign w:val="center"/>
          </w:tcPr>
          <w:p w14:paraId="498401F6" w14:textId="77777777" w:rsidR="00F11960" w:rsidRPr="00DA291F" w:rsidRDefault="00F11960" w:rsidP="00DA291F">
            <w:pPr>
              <w:autoSpaceDE w:val="0"/>
              <w:autoSpaceDN w:val="0"/>
              <w:ind w:firstLine="44"/>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2019-2021</w:t>
            </w:r>
          </w:p>
        </w:tc>
        <w:tc>
          <w:tcPr>
            <w:tcW w:w="1945" w:type="dxa"/>
            <w:vAlign w:val="center"/>
          </w:tcPr>
          <w:p w14:paraId="684C27D6" w14:textId="77777777" w:rsidR="00F11960" w:rsidRPr="00DA291F" w:rsidRDefault="00F11960" w:rsidP="00DA291F">
            <w:pPr>
              <w:autoSpaceDE w:val="0"/>
              <w:autoSpaceDN w:val="0"/>
              <w:ind w:firstLine="44"/>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2022-2024</w:t>
            </w:r>
          </w:p>
        </w:tc>
        <w:tc>
          <w:tcPr>
            <w:tcW w:w="2060" w:type="dxa"/>
            <w:vAlign w:val="center"/>
          </w:tcPr>
          <w:p w14:paraId="4CA1250B" w14:textId="77777777" w:rsidR="00F11960" w:rsidRPr="00DA291F" w:rsidRDefault="00F11960" w:rsidP="00DA291F">
            <w:pPr>
              <w:autoSpaceDE w:val="0"/>
              <w:autoSpaceDN w:val="0"/>
              <w:ind w:firstLine="44"/>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2025-2030</w:t>
            </w:r>
          </w:p>
        </w:tc>
      </w:tr>
      <w:tr w:rsidR="00F11960" w:rsidRPr="00DA291F" w14:paraId="177060CA" w14:textId="77777777" w:rsidTr="009826D9">
        <w:trPr>
          <w:jc w:val="center"/>
        </w:trPr>
        <w:tc>
          <w:tcPr>
            <w:tcW w:w="3719" w:type="dxa"/>
            <w:vAlign w:val="center"/>
          </w:tcPr>
          <w:p w14:paraId="444E8BA5" w14:textId="7A0A595D" w:rsidR="00F11960" w:rsidRPr="00DA291F" w:rsidRDefault="00F11960" w:rsidP="00DA291F">
            <w:pPr>
              <w:autoSpaceDE w:val="0"/>
              <w:autoSpaceDN w:val="0"/>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ВСЕГО, млрд. рублей, в том числе:</w:t>
            </w:r>
          </w:p>
        </w:tc>
        <w:tc>
          <w:tcPr>
            <w:tcW w:w="1671" w:type="dxa"/>
          </w:tcPr>
          <w:p w14:paraId="14500F90"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610,5</w:t>
            </w:r>
          </w:p>
        </w:tc>
        <w:tc>
          <w:tcPr>
            <w:tcW w:w="1945" w:type="dxa"/>
          </w:tcPr>
          <w:p w14:paraId="5E71B9E3"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683,0</w:t>
            </w:r>
          </w:p>
        </w:tc>
        <w:tc>
          <w:tcPr>
            <w:tcW w:w="2060" w:type="dxa"/>
          </w:tcPr>
          <w:p w14:paraId="4BF52A9B"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1 406,2</w:t>
            </w:r>
          </w:p>
        </w:tc>
      </w:tr>
      <w:tr w:rsidR="00F11960" w:rsidRPr="00DA291F" w14:paraId="0B0AE7E5" w14:textId="77777777" w:rsidTr="009826D9">
        <w:trPr>
          <w:jc w:val="center"/>
        </w:trPr>
        <w:tc>
          <w:tcPr>
            <w:tcW w:w="3719" w:type="dxa"/>
            <w:vAlign w:val="center"/>
          </w:tcPr>
          <w:p w14:paraId="5C0AFB2F" w14:textId="77777777" w:rsidR="00F11960" w:rsidRPr="00DA291F" w:rsidRDefault="00F11960" w:rsidP="00DA291F">
            <w:pPr>
              <w:autoSpaceDE w:val="0"/>
              <w:autoSpaceDN w:val="0"/>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Внебюджетные средства</w:t>
            </w:r>
          </w:p>
        </w:tc>
        <w:tc>
          <w:tcPr>
            <w:tcW w:w="1671" w:type="dxa"/>
          </w:tcPr>
          <w:p w14:paraId="2C531723"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158,9</w:t>
            </w:r>
          </w:p>
        </w:tc>
        <w:tc>
          <w:tcPr>
            <w:tcW w:w="1945" w:type="dxa"/>
          </w:tcPr>
          <w:p w14:paraId="0AAB641F"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159,4</w:t>
            </w:r>
          </w:p>
        </w:tc>
        <w:tc>
          <w:tcPr>
            <w:tcW w:w="2060" w:type="dxa"/>
          </w:tcPr>
          <w:p w14:paraId="6C2CBAE6"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346,6</w:t>
            </w:r>
          </w:p>
        </w:tc>
      </w:tr>
      <w:tr w:rsidR="00F11960" w:rsidRPr="00DA291F" w14:paraId="59619948" w14:textId="77777777" w:rsidTr="009826D9">
        <w:trPr>
          <w:jc w:val="center"/>
        </w:trPr>
        <w:tc>
          <w:tcPr>
            <w:tcW w:w="3719" w:type="dxa"/>
            <w:vAlign w:val="center"/>
          </w:tcPr>
          <w:p w14:paraId="0521597D" w14:textId="77777777" w:rsidR="00F11960" w:rsidRPr="00DA291F" w:rsidRDefault="00F11960" w:rsidP="00DA291F">
            <w:pPr>
              <w:autoSpaceDE w:val="0"/>
              <w:autoSpaceDN w:val="0"/>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Бюджетные средства, в том числе:</w:t>
            </w:r>
          </w:p>
        </w:tc>
        <w:tc>
          <w:tcPr>
            <w:tcW w:w="1671" w:type="dxa"/>
          </w:tcPr>
          <w:p w14:paraId="6B72CAA1"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451,6</w:t>
            </w:r>
          </w:p>
        </w:tc>
        <w:tc>
          <w:tcPr>
            <w:tcW w:w="1945" w:type="dxa"/>
          </w:tcPr>
          <w:p w14:paraId="2DD46180"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523,6</w:t>
            </w:r>
          </w:p>
        </w:tc>
        <w:tc>
          <w:tcPr>
            <w:tcW w:w="2060" w:type="dxa"/>
          </w:tcPr>
          <w:p w14:paraId="47AD2B44"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1059,6</w:t>
            </w:r>
          </w:p>
        </w:tc>
      </w:tr>
      <w:tr w:rsidR="00F11960" w:rsidRPr="00DA291F" w14:paraId="44BDA54D" w14:textId="77777777" w:rsidTr="009826D9">
        <w:trPr>
          <w:jc w:val="center"/>
        </w:trPr>
        <w:tc>
          <w:tcPr>
            <w:tcW w:w="3719" w:type="dxa"/>
            <w:vAlign w:val="center"/>
          </w:tcPr>
          <w:p w14:paraId="59B387BC" w14:textId="77777777" w:rsidR="00F11960" w:rsidRPr="00DA291F" w:rsidRDefault="00F11960" w:rsidP="00DA291F">
            <w:pPr>
              <w:autoSpaceDE w:val="0"/>
              <w:autoSpaceDN w:val="0"/>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областной бюджет</w:t>
            </w:r>
          </w:p>
        </w:tc>
        <w:tc>
          <w:tcPr>
            <w:tcW w:w="1671" w:type="dxa"/>
          </w:tcPr>
          <w:p w14:paraId="576B2750"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225,8</w:t>
            </w:r>
          </w:p>
        </w:tc>
        <w:tc>
          <w:tcPr>
            <w:tcW w:w="1945" w:type="dxa"/>
          </w:tcPr>
          <w:p w14:paraId="44D0171B"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261,8</w:t>
            </w:r>
          </w:p>
        </w:tc>
        <w:tc>
          <w:tcPr>
            <w:tcW w:w="2060" w:type="dxa"/>
          </w:tcPr>
          <w:p w14:paraId="7E1347FD"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529,8</w:t>
            </w:r>
          </w:p>
        </w:tc>
      </w:tr>
      <w:tr w:rsidR="00F11960" w:rsidRPr="00DA291F" w14:paraId="4777E77D" w14:textId="77777777" w:rsidTr="009826D9">
        <w:trPr>
          <w:jc w:val="center"/>
        </w:trPr>
        <w:tc>
          <w:tcPr>
            <w:tcW w:w="3719" w:type="dxa"/>
            <w:vAlign w:val="center"/>
          </w:tcPr>
          <w:p w14:paraId="2B17E2B7" w14:textId="0047EEA1" w:rsidR="00F11960" w:rsidRPr="00DA291F" w:rsidRDefault="00F11960" w:rsidP="00DA291F">
            <w:pPr>
              <w:autoSpaceDE w:val="0"/>
              <w:autoSpaceDN w:val="0"/>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местный бюджет</w:t>
            </w:r>
            <w:r w:rsidRPr="00DA291F">
              <w:rPr>
                <w:rStyle w:val="afc"/>
                <w:rFonts w:ascii="Times New Roman" w:eastAsia="Times New Roman" w:hAnsi="Times New Roman"/>
                <w:sz w:val="24"/>
                <w:szCs w:val="24"/>
                <w:lang w:eastAsia="ru-RU"/>
              </w:rPr>
              <w:footnoteReference w:id="10"/>
            </w:r>
          </w:p>
        </w:tc>
        <w:tc>
          <w:tcPr>
            <w:tcW w:w="1671" w:type="dxa"/>
          </w:tcPr>
          <w:p w14:paraId="4E615262"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90,3</w:t>
            </w:r>
          </w:p>
        </w:tc>
        <w:tc>
          <w:tcPr>
            <w:tcW w:w="1945" w:type="dxa"/>
          </w:tcPr>
          <w:p w14:paraId="06A25385"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104,7</w:t>
            </w:r>
          </w:p>
        </w:tc>
        <w:tc>
          <w:tcPr>
            <w:tcW w:w="2060" w:type="dxa"/>
          </w:tcPr>
          <w:p w14:paraId="1C6AC799"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211,9</w:t>
            </w:r>
          </w:p>
        </w:tc>
      </w:tr>
      <w:tr w:rsidR="00F11960" w:rsidRPr="00DA291F" w14:paraId="5A2E7C4A" w14:textId="77777777" w:rsidTr="009826D9">
        <w:trPr>
          <w:jc w:val="center"/>
        </w:trPr>
        <w:tc>
          <w:tcPr>
            <w:tcW w:w="3719" w:type="dxa"/>
            <w:vAlign w:val="center"/>
          </w:tcPr>
          <w:p w14:paraId="1FADBC53" w14:textId="639FB33B" w:rsidR="00F11960" w:rsidRPr="00DA291F" w:rsidRDefault="00F11960" w:rsidP="00DA291F">
            <w:pPr>
              <w:autoSpaceDE w:val="0"/>
              <w:autoSpaceDN w:val="0"/>
              <w:jc w:val="both"/>
              <w:rPr>
                <w:rFonts w:ascii="Times New Roman" w:eastAsia="Times New Roman" w:hAnsi="Times New Roman" w:cs="Times New Roman"/>
                <w:sz w:val="24"/>
                <w:szCs w:val="24"/>
                <w:vertAlign w:val="superscript"/>
                <w:lang w:eastAsia="ru-RU"/>
              </w:rPr>
            </w:pPr>
            <w:r w:rsidRPr="00DA291F">
              <w:rPr>
                <w:rFonts w:ascii="Times New Roman" w:eastAsia="Times New Roman" w:hAnsi="Times New Roman" w:cs="Times New Roman"/>
                <w:sz w:val="24"/>
                <w:szCs w:val="24"/>
                <w:lang w:eastAsia="ru-RU"/>
              </w:rPr>
              <w:t>федеральный бюджет</w:t>
            </w:r>
            <w:r w:rsidR="00427F94" w:rsidRPr="00DA291F">
              <w:rPr>
                <w:rFonts w:ascii="Times New Roman" w:eastAsia="Times New Roman" w:hAnsi="Times New Roman" w:cs="Times New Roman"/>
                <w:sz w:val="24"/>
                <w:szCs w:val="24"/>
                <w:vertAlign w:val="superscript"/>
                <w:lang w:eastAsia="ru-RU"/>
              </w:rPr>
              <w:t>10</w:t>
            </w:r>
          </w:p>
        </w:tc>
        <w:tc>
          <w:tcPr>
            <w:tcW w:w="1671" w:type="dxa"/>
          </w:tcPr>
          <w:p w14:paraId="671E7386"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135,5</w:t>
            </w:r>
          </w:p>
        </w:tc>
        <w:tc>
          <w:tcPr>
            <w:tcW w:w="1945" w:type="dxa"/>
          </w:tcPr>
          <w:p w14:paraId="1642BE70"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157,1</w:t>
            </w:r>
          </w:p>
        </w:tc>
        <w:tc>
          <w:tcPr>
            <w:tcW w:w="2060" w:type="dxa"/>
          </w:tcPr>
          <w:p w14:paraId="1990919A" w14:textId="77777777" w:rsidR="00F11960" w:rsidRPr="00DA291F" w:rsidRDefault="00F11960" w:rsidP="009826D9">
            <w:pPr>
              <w:autoSpaceDE w:val="0"/>
              <w:autoSpaceDN w:val="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317,9</w:t>
            </w:r>
          </w:p>
        </w:tc>
      </w:tr>
    </w:tbl>
    <w:p w14:paraId="2838BD28" w14:textId="10ABBF35" w:rsidR="00D1024E" w:rsidRPr="00DA291F" w:rsidRDefault="007C2FA1"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Таким образом, </w:t>
      </w:r>
      <w:r w:rsidR="00A613CA">
        <w:rPr>
          <w:rFonts w:ascii="Times New Roman" w:eastAsia="+mn-ea" w:hAnsi="Times New Roman" w:cs="Times New Roman"/>
          <w:sz w:val="28"/>
          <w:szCs w:val="28"/>
          <w:lang w:eastAsia="ru-RU"/>
        </w:rPr>
        <w:t>с</w:t>
      </w:r>
      <w:r w:rsidRPr="00DA291F">
        <w:rPr>
          <w:rFonts w:ascii="Times New Roman" w:eastAsia="+mn-ea" w:hAnsi="Times New Roman" w:cs="Times New Roman"/>
          <w:sz w:val="28"/>
          <w:szCs w:val="28"/>
          <w:lang w:eastAsia="ru-RU"/>
        </w:rPr>
        <w:t>тратегия потребует вовлечения для финансирования в среднем около 50% налоговых и неналоговых доходов консолидированного бюджета Новосибирской области.</w:t>
      </w:r>
      <w:r w:rsidR="00D1024E" w:rsidRPr="00DA291F">
        <w:rPr>
          <w:rFonts w:ascii="Times New Roman" w:eastAsia="+mn-ea" w:hAnsi="Times New Roman" w:cs="Times New Roman"/>
          <w:sz w:val="28"/>
          <w:szCs w:val="28"/>
          <w:lang w:eastAsia="ru-RU"/>
        </w:rPr>
        <w:t xml:space="preserve"> </w:t>
      </w:r>
    </w:p>
    <w:p w14:paraId="0C91249E" w14:textId="470F7BB1" w:rsidR="007C2FA1" w:rsidRPr="00DA291F" w:rsidRDefault="007C2FA1"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Учитывая, что далеко не все сферы ведения Новосибирской области как субъекта Российской Федерации, определенные федеральным законодательством Российской Федерации, могут быть отнесены к мероприятиям Стратегии, от профильных органов государственной власти во взаимодействии с органами местного самоуправления потребуется трансформировать внутреннюю </w:t>
      </w:r>
      <w:r w:rsidR="00A56F5B" w:rsidRPr="00DA291F">
        <w:rPr>
          <w:rFonts w:ascii="Times New Roman" w:eastAsia="+mn-ea" w:hAnsi="Times New Roman" w:cs="Times New Roman"/>
          <w:sz w:val="28"/>
          <w:szCs w:val="28"/>
          <w:lang w:eastAsia="ru-RU"/>
        </w:rPr>
        <w:t>структ</w:t>
      </w:r>
      <w:r w:rsidRPr="00DA291F">
        <w:rPr>
          <w:rFonts w:ascii="Times New Roman" w:eastAsia="+mn-ea" w:hAnsi="Times New Roman" w:cs="Times New Roman"/>
          <w:sz w:val="28"/>
          <w:szCs w:val="28"/>
          <w:lang w:eastAsia="ru-RU"/>
        </w:rPr>
        <w:t xml:space="preserve">уру бюджетных отраслей, сделать ее более эффективной и экономичной, отдавая приоритет в ресурсах </w:t>
      </w:r>
      <w:r w:rsidR="009B12A0" w:rsidRPr="00DA291F">
        <w:rPr>
          <w:rFonts w:ascii="Times New Roman" w:eastAsia="+mn-ea" w:hAnsi="Times New Roman" w:cs="Times New Roman"/>
          <w:sz w:val="28"/>
          <w:szCs w:val="28"/>
          <w:lang w:eastAsia="ru-RU"/>
        </w:rPr>
        <w:t>достижению стратегических</w:t>
      </w:r>
      <w:r w:rsidRPr="00DA291F">
        <w:rPr>
          <w:rFonts w:ascii="Times New Roman" w:eastAsia="+mn-ea" w:hAnsi="Times New Roman" w:cs="Times New Roman"/>
          <w:sz w:val="28"/>
          <w:szCs w:val="28"/>
          <w:lang w:eastAsia="ru-RU"/>
        </w:rPr>
        <w:t xml:space="preserve"> </w:t>
      </w:r>
      <w:r w:rsidR="009B12A0" w:rsidRPr="00DA291F">
        <w:rPr>
          <w:rFonts w:ascii="Times New Roman" w:eastAsia="+mn-ea" w:hAnsi="Times New Roman" w:cs="Times New Roman"/>
          <w:sz w:val="28"/>
          <w:szCs w:val="28"/>
          <w:lang w:eastAsia="ru-RU"/>
        </w:rPr>
        <w:t xml:space="preserve">целей </w:t>
      </w:r>
      <w:r w:rsidR="00A613CA">
        <w:rPr>
          <w:rFonts w:ascii="Times New Roman" w:eastAsia="+mn-ea" w:hAnsi="Times New Roman" w:cs="Times New Roman"/>
          <w:sz w:val="28"/>
          <w:szCs w:val="28"/>
          <w:lang w:eastAsia="ru-RU"/>
        </w:rPr>
        <w:t>с</w:t>
      </w:r>
      <w:r w:rsidR="009B12A0" w:rsidRPr="00DA291F">
        <w:rPr>
          <w:rFonts w:ascii="Times New Roman" w:eastAsia="+mn-ea" w:hAnsi="Times New Roman" w:cs="Times New Roman"/>
          <w:sz w:val="28"/>
          <w:szCs w:val="28"/>
          <w:lang w:eastAsia="ru-RU"/>
        </w:rPr>
        <w:t>тратегии</w:t>
      </w:r>
      <w:r w:rsidRPr="00DA291F">
        <w:rPr>
          <w:rFonts w:ascii="Times New Roman" w:eastAsia="+mn-ea" w:hAnsi="Times New Roman" w:cs="Times New Roman"/>
          <w:sz w:val="28"/>
          <w:szCs w:val="28"/>
          <w:lang w:eastAsia="ru-RU"/>
        </w:rPr>
        <w:t>.</w:t>
      </w:r>
    </w:p>
    <w:p w14:paraId="0B583BF4" w14:textId="77777777" w:rsidR="00D1024E" w:rsidRPr="00DA291F" w:rsidRDefault="00D1024E" w:rsidP="00DA291F">
      <w:pPr>
        <w:spacing w:after="0" w:line="240" w:lineRule="auto"/>
        <w:ind w:firstLine="709"/>
        <w:contextualSpacing/>
        <w:jc w:val="both"/>
        <w:rPr>
          <w:rFonts w:ascii="Times New Roman" w:eastAsia="+mn-ea" w:hAnsi="Times New Roman" w:cs="Times New Roman"/>
          <w:sz w:val="28"/>
          <w:szCs w:val="28"/>
          <w:lang w:eastAsia="ru-RU"/>
        </w:rPr>
      </w:pPr>
    </w:p>
    <w:p w14:paraId="69726117" w14:textId="3AAB95EB" w:rsidR="00D1024E" w:rsidRPr="00DA291F" w:rsidRDefault="00D1024E"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Инвестиции, как источник финансирования реализации </w:t>
      </w:r>
      <w:r w:rsidR="00A613CA">
        <w:rPr>
          <w:rFonts w:ascii="Times New Roman" w:eastAsia="+mn-ea" w:hAnsi="Times New Roman" w:cs="Times New Roman"/>
          <w:sz w:val="28"/>
          <w:szCs w:val="28"/>
          <w:lang w:eastAsia="ru-RU"/>
        </w:rPr>
        <w:t>с</w:t>
      </w:r>
      <w:r w:rsidRPr="00DA291F">
        <w:rPr>
          <w:rFonts w:ascii="Times New Roman" w:eastAsia="+mn-ea" w:hAnsi="Times New Roman" w:cs="Times New Roman"/>
          <w:sz w:val="28"/>
          <w:szCs w:val="28"/>
          <w:lang w:eastAsia="ru-RU"/>
        </w:rPr>
        <w:t>тратегии</w:t>
      </w:r>
    </w:p>
    <w:p w14:paraId="36A9AEBE" w14:textId="77777777" w:rsidR="00D1024E" w:rsidRPr="00DA291F" w:rsidRDefault="00D1024E" w:rsidP="00DA291F">
      <w:pPr>
        <w:spacing w:after="0" w:line="240" w:lineRule="auto"/>
        <w:ind w:firstLine="709"/>
        <w:contextualSpacing/>
        <w:jc w:val="both"/>
        <w:rPr>
          <w:rFonts w:ascii="Times New Roman" w:eastAsia="+mn-ea" w:hAnsi="Times New Roman" w:cs="Times New Roman"/>
          <w:sz w:val="28"/>
          <w:szCs w:val="28"/>
          <w:lang w:eastAsia="ru-RU"/>
        </w:rPr>
      </w:pPr>
    </w:p>
    <w:p w14:paraId="588BFD72" w14:textId="0205E187" w:rsidR="00D1024E" w:rsidRPr="00DA291F" w:rsidRDefault="00D1024E"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Основным ресурсом инвестиций являются собственные средства организаций (41,5%), средства бюджетов всех уровней составляют 13,6% от общего объема инвестиций.</w:t>
      </w:r>
    </w:p>
    <w:p w14:paraId="37D8A2A7" w14:textId="41C79B62" w:rsidR="00D1024E" w:rsidRPr="00DA291F" w:rsidRDefault="00D1024E" w:rsidP="00DA291F">
      <w:pPr>
        <w:spacing w:after="0" w:line="240" w:lineRule="auto"/>
        <w:ind w:firstLine="709"/>
        <w:contextualSpacing/>
        <w:jc w:val="both"/>
        <w:rPr>
          <w:rFonts w:ascii="Times New Roman" w:eastAsia="+mn-ea" w:hAnsi="Times New Roman" w:cs="Times New Roman"/>
          <w:sz w:val="28"/>
          <w:szCs w:val="28"/>
          <w:lang w:eastAsia="ru-RU"/>
        </w:rPr>
      </w:pPr>
      <w:r w:rsidRPr="00DA291F">
        <w:rPr>
          <w:rFonts w:ascii="Times New Roman" w:eastAsia="+mn-ea" w:hAnsi="Times New Roman" w:cs="Times New Roman"/>
          <w:sz w:val="28"/>
          <w:szCs w:val="28"/>
          <w:lang w:eastAsia="ru-RU"/>
        </w:rPr>
        <w:t xml:space="preserve">На решение задач </w:t>
      </w:r>
      <w:r w:rsidR="009826D9">
        <w:rPr>
          <w:rFonts w:ascii="Times New Roman" w:eastAsia="+mn-ea" w:hAnsi="Times New Roman" w:cs="Times New Roman"/>
          <w:sz w:val="28"/>
          <w:szCs w:val="28"/>
          <w:lang w:eastAsia="ru-RU"/>
        </w:rPr>
        <w:t>с</w:t>
      </w:r>
      <w:r w:rsidRPr="00DA291F">
        <w:rPr>
          <w:rFonts w:ascii="Times New Roman" w:eastAsia="+mn-ea" w:hAnsi="Times New Roman" w:cs="Times New Roman"/>
          <w:sz w:val="28"/>
          <w:szCs w:val="28"/>
          <w:lang w:eastAsia="ru-RU"/>
        </w:rPr>
        <w:t xml:space="preserve">тратегии за период 2019-2030 </w:t>
      </w:r>
      <w:r w:rsidR="009826D9">
        <w:rPr>
          <w:rFonts w:ascii="Times New Roman" w:eastAsia="+mn-ea" w:hAnsi="Times New Roman" w:cs="Times New Roman"/>
          <w:sz w:val="28"/>
          <w:szCs w:val="28"/>
          <w:lang w:eastAsia="ru-RU"/>
        </w:rPr>
        <w:t>годов</w:t>
      </w:r>
      <w:r w:rsidRPr="00DA291F">
        <w:rPr>
          <w:rFonts w:ascii="Times New Roman" w:eastAsia="+mn-ea" w:hAnsi="Times New Roman" w:cs="Times New Roman"/>
          <w:sz w:val="28"/>
          <w:szCs w:val="28"/>
          <w:lang w:eastAsia="ru-RU"/>
        </w:rPr>
        <w:t xml:space="preserve"> инвестиции из областного бюджета Новосибирской области, согласно инновационного сценария, составят более 200 млрд</w:t>
      </w:r>
      <w:r w:rsidR="009826D9">
        <w:rPr>
          <w:rFonts w:ascii="Times New Roman" w:eastAsia="+mn-ea" w:hAnsi="Times New Roman" w:cs="Times New Roman"/>
          <w:sz w:val="28"/>
          <w:szCs w:val="28"/>
          <w:lang w:eastAsia="ru-RU"/>
        </w:rPr>
        <w:t>.</w:t>
      </w:r>
      <w:r w:rsidRPr="00DA291F">
        <w:rPr>
          <w:rFonts w:ascii="Times New Roman" w:eastAsia="+mn-ea" w:hAnsi="Times New Roman" w:cs="Times New Roman"/>
          <w:sz w:val="28"/>
          <w:szCs w:val="28"/>
          <w:lang w:eastAsia="ru-RU"/>
        </w:rPr>
        <w:t xml:space="preserve"> руб</w:t>
      </w:r>
      <w:r w:rsidR="009826D9">
        <w:rPr>
          <w:rFonts w:ascii="Times New Roman" w:eastAsia="+mn-ea" w:hAnsi="Times New Roman" w:cs="Times New Roman"/>
          <w:sz w:val="28"/>
          <w:szCs w:val="28"/>
          <w:lang w:eastAsia="ru-RU"/>
        </w:rPr>
        <w:t>лей</w:t>
      </w:r>
      <w:r w:rsidRPr="00DA291F">
        <w:rPr>
          <w:rFonts w:ascii="Times New Roman" w:eastAsia="+mn-ea" w:hAnsi="Times New Roman" w:cs="Times New Roman"/>
          <w:sz w:val="28"/>
          <w:szCs w:val="28"/>
          <w:lang w:eastAsia="ru-RU"/>
        </w:rPr>
        <w:t xml:space="preserve"> (ключевыми направлениями согласно государственных программ Новосибирской области являются: наука и образование – 23,6%, здравоохранение – 17,1%, транспорт и логистика – 13,3%, АПК – 3,6%).</w:t>
      </w:r>
    </w:p>
    <w:p w14:paraId="6E0C568D" w14:textId="36E5CA49" w:rsidR="00194086" w:rsidRPr="00DA291F" w:rsidRDefault="00194086" w:rsidP="00DA291F">
      <w:pPr>
        <w:autoSpaceDE w:val="0"/>
        <w:autoSpaceDN w:val="0"/>
        <w:spacing w:after="0" w:line="240" w:lineRule="auto"/>
        <w:ind w:firstLine="709"/>
        <w:jc w:val="right"/>
        <w:rPr>
          <w:rFonts w:ascii="Times New Roman" w:hAnsi="Times New Roman" w:cs="Times New Roman"/>
          <w:sz w:val="28"/>
          <w:szCs w:val="28"/>
        </w:rPr>
      </w:pPr>
      <w:r w:rsidRPr="00DA291F">
        <w:rPr>
          <w:rFonts w:ascii="Times New Roman" w:hAnsi="Times New Roman" w:cs="Times New Roman"/>
          <w:sz w:val="28"/>
          <w:szCs w:val="28"/>
        </w:rPr>
        <w:t>Таблица</w:t>
      </w:r>
      <w:r w:rsidR="00573D2D" w:rsidRPr="00DA291F">
        <w:rPr>
          <w:rFonts w:ascii="Times New Roman" w:hAnsi="Times New Roman" w:cs="Times New Roman"/>
          <w:sz w:val="28"/>
          <w:szCs w:val="28"/>
        </w:rPr>
        <w:t xml:space="preserve"> 10.2</w:t>
      </w:r>
      <w:r w:rsidRPr="00DA291F">
        <w:rPr>
          <w:rFonts w:ascii="Times New Roman" w:hAnsi="Times New Roman" w:cs="Times New Roman"/>
          <w:sz w:val="28"/>
          <w:szCs w:val="28"/>
        </w:rPr>
        <w:t xml:space="preserve"> </w:t>
      </w:r>
    </w:p>
    <w:p w14:paraId="1178BCD2" w14:textId="77777777" w:rsidR="00194086" w:rsidRPr="00DA291F" w:rsidRDefault="00194086" w:rsidP="00DA291F">
      <w:pPr>
        <w:autoSpaceDE w:val="0"/>
        <w:autoSpaceDN w:val="0"/>
        <w:spacing w:after="0" w:line="240" w:lineRule="auto"/>
        <w:ind w:firstLine="709"/>
        <w:jc w:val="both"/>
        <w:rPr>
          <w:rFonts w:ascii="Times New Roman" w:hAnsi="Times New Roman" w:cs="Times New Roman"/>
          <w:sz w:val="28"/>
          <w:szCs w:val="28"/>
        </w:rPr>
      </w:pPr>
    </w:p>
    <w:p w14:paraId="29C085E4" w14:textId="6A79A8B6" w:rsidR="00194086" w:rsidRPr="00DA291F" w:rsidRDefault="00194086"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Инвестиции в основной капитал по источникам </w:t>
      </w:r>
      <w:r w:rsidR="00D25EB5" w:rsidRPr="00DA291F">
        <w:rPr>
          <w:rFonts w:ascii="Times New Roman" w:hAnsi="Times New Roman" w:cs="Times New Roman"/>
          <w:sz w:val="28"/>
          <w:szCs w:val="28"/>
        </w:rPr>
        <w:t>финансирования</w:t>
      </w:r>
    </w:p>
    <w:p w14:paraId="6CB886A1" w14:textId="2BAA97D5" w:rsidR="00194086" w:rsidRPr="00DA291F" w:rsidRDefault="00194086" w:rsidP="00DA291F">
      <w:pPr>
        <w:autoSpaceDE w:val="0"/>
        <w:autoSpaceDN w:val="0"/>
        <w:spacing w:after="0" w:line="240" w:lineRule="auto"/>
        <w:ind w:firstLine="709"/>
        <w:jc w:val="both"/>
        <w:rPr>
          <w:rFonts w:ascii="Times New Roman" w:hAnsi="Times New Roman" w:cs="Times New Roman"/>
          <w:sz w:val="28"/>
          <w:szCs w:val="28"/>
        </w:rPr>
      </w:pPr>
    </w:p>
    <w:tbl>
      <w:tblPr>
        <w:tblStyle w:val="af"/>
        <w:tblW w:w="9883" w:type="dxa"/>
        <w:jc w:val="center"/>
        <w:tblLook w:val="04A0" w:firstRow="1" w:lastRow="0" w:firstColumn="1" w:lastColumn="0" w:noHBand="0" w:noVBand="1"/>
      </w:tblPr>
      <w:tblGrid>
        <w:gridCol w:w="3223"/>
        <w:gridCol w:w="2463"/>
        <w:gridCol w:w="2464"/>
        <w:gridCol w:w="1733"/>
      </w:tblGrid>
      <w:tr w:rsidR="00194086" w:rsidRPr="00DA291F" w14:paraId="3104C865" w14:textId="77777777" w:rsidTr="00F11960">
        <w:trPr>
          <w:jc w:val="center"/>
        </w:trPr>
        <w:tc>
          <w:tcPr>
            <w:tcW w:w="3223" w:type="dxa"/>
          </w:tcPr>
          <w:p w14:paraId="6A2606ED" w14:textId="72300020" w:rsidR="00194086" w:rsidRPr="00DA291F" w:rsidRDefault="00194086"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Наименование</w:t>
            </w:r>
          </w:p>
        </w:tc>
        <w:tc>
          <w:tcPr>
            <w:tcW w:w="2463" w:type="dxa"/>
          </w:tcPr>
          <w:p w14:paraId="398B2298" w14:textId="77777777" w:rsidR="00194086" w:rsidRPr="00DA291F" w:rsidRDefault="00194086"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I этап</w:t>
            </w:r>
          </w:p>
          <w:p w14:paraId="4FE4A9E8" w14:textId="29BAF5D1" w:rsidR="00194086" w:rsidRPr="00DA291F" w:rsidRDefault="00194086"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2019-2024</w:t>
            </w:r>
          </w:p>
        </w:tc>
        <w:tc>
          <w:tcPr>
            <w:tcW w:w="2464" w:type="dxa"/>
          </w:tcPr>
          <w:p w14:paraId="3A68ADF8" w14:textId="729AFB43" w:rsidR="00194086" w:rsidRPr="00DA291F" w:rsidRDefault="00194086"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lang w:val="en-US"/>
              </w:rPr>
              <w:t>II</w:t>
            </w:r>
            <w:r w:rsidRPr="00DA291F">
              <w:rPr>
                <w:rFonts w:ascii="Times New Roman" w:hAnsi="Times New Roman" w:cs="Times New Roman"/>
                <w:sz w:val="24"/>
                <w:szCs w:val="24"/>
              </w:rPr>
              <w:t xml:space="preserve"> этап</w:t>
            </w:r>
          </w:p>
          <w:p w14:paraId="12571422" w14:textId="37AE726E" w:rsidR="00194086" w:rsidRPr="00DA291F" w:rsidRDefault="00194086"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2025-2030</w:t>
            </w:r>
          </w:p>
        </w:tc>
        <w:tc>
          <w:tcPr>
            <w:tcW w:w="1733" w:type="dxa"/>
          </w:tcPr>
          <w:p w14:paraId="31AC1094" w14:textId="346715B4" w:rsidR="00194086" w:rsidRPr="00DA291F" w:rsidRDefault="00194086"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Всего за 2019-2030</w:t>
            </w:r>
          </w:p>
        </w:tc>
      </w:tr>
      <w:tr w:rsidR="00194086" w:rsidRPr="00DA291F" w14:paraId="4A70557E" w14:textId="77777777" w:rsidTr="00F11960">
        <w:trPr>
          <w:jc w:val="center"/>
        </w:trPr>
        <w:tc>
          <w:tcPr>
            <w:tcW w:w="3223" w:type="dxa"/>
          </w:tcPr>
          <w:p w14:paraId="649F1FD8" w14:textId="3681B7BF" w:rsidR="00194086" w:rsidRPr="00DA291F" w:rsidRDefault="00194086" w:rsidP="00DA291F">
            <w:pPr>
              <w:autoSpaceDE w:val="0"/>
              <w:autoSpaceDN w:val="0"/>
              <w:ind w:hanging="4"/>
              <w:rPr>
                <w:rFonts w:ascii="Times New Roman" w:hAnsi="Times New Roman" w:cs="Times New Roman"/>
                <w:sz w:val="24"/>
                <w:szCs w:val="24"/>
              </w:rPr>
            </w:pPr>
            <w:r w:rsidRPr="00DA291F">
              <w:rPr>
                <w:rFonts w:ascii="Times New Roman" w:hAnsi="Times New Roman" w:cs="Times New Roman"/>
                <w:sz w:val="24"/>
                <w:szCs w:val="24"/>
              </w:rPr>
              <w:t>Инвестиции в основной капитал,</w:t>
            </w:r>
          </w:p>
          <w:p w14:paraId="1F88A13C" w14:textId="7612BBC2" w:rsidR="00194086" w:rsidRPr="00DA291F" w:rsidRDefault="00194086" w:rsidP="00DA291F">
            <w:pPr>
              <w:autoSpaceDE w:val="0"/>
              <w:autoSpaceDN w:val="0"/>
              <w:ind w:hanging="4"/>
              <w:rPr>
                <w:rFonts w:ascii="Times New Roman" w:hAnsi="Times New Roman" w:cs="Times New Roman"/>
                <w:sz w:val="24"/>
                <w:szCs w:val="24"/>
              </w:rPr>
            </w:pPr>
            <w:r w:rsidRPr="00DA291F">
              <w:rPr>
                <w:rFonts w:ascii="Times New Roman" w:hAnsi="Times New Roman" w:cs="Times New Roman"/>
                <w:sz w:val="24"/>
                <w:szCs w:val="24"/>
              </w:rPr>
              <w:t>всего, млрд</w:t>
            </w:r>
            <w:r w:rsidR="009826D9">
              <w:rPr>
                <w:rFonts w:ascii="Times New Roman" w:hAnsi="Times New Roman" w:cs="Times New Roman"/>
                <w:sz w:val="24"/>
                <w:szCs w:val="24"/>
              </w:rPr>
              <w:t>.</w:t>
            </w:r>
            <w:r w:rsidRPr="00DA291F">
              <w:rPr>
                <w:rFonts w:ascii="Times New Roman" w:hAnsi="Times New Roman" w:cs="Times New Roman"/>
                <w:sz w:val="24"/>
                <w:szCs w:val="24"/>
              </w:rPr>
              <w:t xml:space="preserve"> рублей</w:t>
            </w:r>
          </w:p>
        </w:tc>
        <w:tc>
          <w:tcPr>
            <w:tcW w:w="2463" w:type="dxa"/>
            <w:vAlign w:val="center"/>
          </w:tcPr>
          <w:p w14:paraId="579E4CC4" w14:textId="28B32416" w:rsidR="00194086" w:rsidRPr="00DA291F" w:rsidRDefault="000B5FF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1710,6</w:t>
            </w:r>
          </w:p>
        </w:tc>
        <w:tc>
          <w:tcPr>
            <w:tcW w:w="2464" w:type="dxa"/>
            <w:vAlign w:val="center"/>
          </w:tcPr>
          <w:p w14:paraId="6EF3F077" w14:textId="76AE5C7D" w:rsidR="00194086" w:rsidRPr="00DA291F" w:rsidRDefault="00E0357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4188,8</w:t>
            </w:r>
          </w:p>
        </w:tc>
        <w:tc>
          <w:tcPr>
            <w:tcW w:w="1733" w:type="dxa"/>
            <w:vAlign w:val="center"/>
          </w:tcPr>
          <w:p w14:paraId="1F5CE956" w14:textId="0349A5B2" w:rsidR="00194086" w:rsidRPr="00DA291F" w:rsidRDefault="00E0357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5899,4</w:t>
            </w:r>
          </w:p>
        </w:tc>
      </w:tr>
      <w:tr w:rsidR="00FB6790" w:rsidRPr="00DA291F" w14:paraId="4B98462A" w14:textId="77777777" w:rsidTr="00F11960">
        <w:trPr>
          <w:jc w:val="center"/>
        </w:trPr>
        <w:tc>
          <w:tcPr>
            <w:tcW w:w="3223" w:type="dxa"/>
          </w:tcPr>
          <w:p w14:paraId="62B2F337" w14:textId="77777777" w:rsidR="009826D9" w:rsidRDefault="00FB6790" w:rsidP="00DA291F">
            <w:pPr>
              <w:autoSpaceDE w:val="0"/>
              <w:autoSpaceDN w:val="0"/>
              <w:ind w:hanging="4"/>
              <w:rPr>
                <w:rFonts w:ascii="Times New Roman" w:hAnsi="Times New Roman" w:cs="Times New Roman"/>
                <w:sz w:val="24"/>
                <w:szCs w:val="24"/>
              </w:rPr>
            </w:pPr>
            <w:r w:rsidRPr="00DA291F">
              <w:rPr>
                <w:rFonts w:ascii="Times New Roman" w:hAnsi="Times New Roman" w:cs="Times New Roman"/>
                <w:sz w:val="24"/>
                <w:szCs w:val="24"/>
              </w:rPr>
              <w:t xml:space="preserve">собственные средства, </w:t>
            </w:r>
          </w:p>
          <w:p w14:paraId="528CA707" w14:textId="5D175208" w:rsidR="00FB6790" w:rsidRPr="00DA291F" w:rsidRDefault="00FB6790" w:rsidP="00DA291F">
            <w:pPr>
              <w:autoSpaceDE w:val="0"/>
              <w:autoSpaceDN w:val="0"/>
              <w:ind w:hanging="4"/>
              <w:rPr>
                <w:rFonts w:ascii="Times New Roman" w:hAnsi="Times New Roman" w:cs="Times New Roman"/>
                <w:sz w:val="24"/>
                <w:szCs w:val="24"/>
              </w:rPr>
            </w:pPr>
            <w:r w:rsidRPr="00DA291F">
              <w:rPr>
                <w:rFonts w:ascii="Times New Roman" w:hAnsi="Times New Roman" w:cs="Times New Roman"/>
                <w:sz w:val="24"/>
                <w:szCs w:val="24"/>
              </w:rPr>
              <w:t>млрд. руб.</w:t>
            </w:r>
          </w:p>
        </w:tc>
        <w:tc>
          <w:tcPr>
            <w:tcW w:w="2463" w:type="dxa"/>
            <w:vAlign w:val="center"/>
          </w:tcPr>
          <w:p w14:paraId="78F092BA" w14:textId="4E2FD797" w:rsidR="00FB6790" w:rsidRPr="00DA291F" w:rsidRDefault="00FB6790"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732,4</w:t>
            </w:r>
          </w:p>
        </w:tc>
        <w:tc>
          <w:tcPr>
            <w:tcW w:w="2464" w:type="dxa"/>
            <w:vAlign w:val="center"/>
          </w:tcPr>
          <w:p w14:paraId="4039EBF2" w14:textId="1C6E9F36" w:rsidR="00FB6790" w:rsidRPr="00DA291F" w:rsidRDefault="00FB6790"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1713,9</w:t>
            </w:r>
          </w:p>
        </w:tc>
        <w:tc>
          <w:tcPr>
            <w:tcW w:w="1733" w:type="dxa"/>
            <w:vAlign w:val="center"/>
          </w:tcPr>
          <w:p w14:paraId="091D7EDB" w14:textId="5ADEAEE9" w:rsidR="00FB6790" w:rsidRPr="00DA291F" w:rsidRDefault="00FB6790"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2446,3</w:t>
            </w:r>
          </w:p>
        </w:tc>
      </w:tr>
      <w:tr w:rsidR="00FB6790" w:rsidRPr="00DA291F" w14:paraId="6CEE4E72" w14:textId="77777777" w:rsidTr="00F11960">
        <w:trPr>
          <w:jc w:val="center"/>
        </w:trPr>
        <w:tc>
          <w:tcPr>
            <w:tcW w:w="3223" w:type="dxa"/>
          </w:tcPr>
          <w:p w14:paraId="5D57B454" w14:textId="5FFED2B9" w:rsidR="00FB6790" w:rsidRPr="00DA291F" w:rsidRDefault="00FB6790" w:rsidP="00DA291F">
            <w:pPr>
              <w:autoSpaceDE w:val="0"/>
              <w:autoSpaceDN w:val="0"/>
              <w:ind w:hanging="4"/>
              <w:rPr>
                <w:rFonts w:ascii="Times New Roman" w:hAnsi="Times New Roman" w:cs="Times New Roman"/>
                <w:sz w:val="24"/>
                <w:szCs w:val="24"/>
              </w:rPr>
            </w:pPr>
            <w:r w:rsidRPr="00DA291F">
              <w:rPr>
                <w:rFonts w:ascii="Times New Roman" w:hAnsi="Times New Roman" w:cs="Times New Roman"/>
                <w:sz w:val="24"/>
                <w:szCs w:val="24"/>
              </w:rPr>
              <w:t>привлеченные средства, млрд</w:t>
            </w:r>
            <w:r w:rsidR="009826D9">
              <w:rPr>
                <w:rFonts w:ascii="Times New Roman" w:hAnsi="Times New Roman" w:cs="Times New Roman"/>
                <w:sz w:val="24"/>
                <w:szCs w:val="24"/>
              </w:rPr>
              <w:t>.</w:t>
            </w:r>
            <w:r w:rsidRPr="00DA291F">
              <w:rPr>
                <w:rFonts w:ascii="Times New Roman" w:hAnsi="Times New Roman" w:cs="Times New Roman"/>
                <w:sz w:val="24"/>
                <w:szCs w:val="24"/>
              </w:rPr>
              <w:t xml:space="preserve"> руб.</w:t>
            </w:r>
          </w:p>
        </w:tc>
        <w:tc>
          <w:tcPr>
            <w:tcW w:w="2463" w:type="dxa"/>
            <w:vAlign w:val="center"/>
          </w:tcPr>
          <w:p w14:paraId="08ADD63B" w14:textId="2358457A" w:rsidR="00FB6790" w:rsidRPr="00DA291F" w:rsidRDefault="00FB6790"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978,</w:t>
            </w:r>
            <w:r w:rsidR="000B5FF7" w:rsidRPr="00DA291F">
              <w:rPr>
                <w:rFonts w:ascii="Times New Roman" w:hAnsi="Times New Roman" w:cs="Times New Roman"/>
                <w:sz w:val="24"/>
                <w:szCs w:val="24"/>
              </w:rPr>
              <w:t>2</w:t>
            </w:r>
          </w:p>
        </w:tc>
        <w:tc>
          <w:tcPr>
            <w:tcW w:w="2464" w:type="dxa"/>
            <w:vAlign w:val="center"/>
          </w:tcPr>
          <w:p w14:paraId="10005580" w14:textId="2EBD8493" w:rsidR="00FB6790" w:rsidRPr="00DA291F" w:rsidRDefault="00FB6790"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2474,9</w:t>
            </w:r>
          </w:p>
        </w:tc>
        <w:tc>
          <w:tcPr>
            <w:tcW w:w="1733" w:type="dxa"/>
            <w:vAlign w:val="center"/>
          </w:tcPr>
          <w:p w14:paraId="77DCCE96" w14:textId="1181B845" w:rsidR="00FB6790" w:rsidRPr="00DA291F" w:rsidRDefault="00FB6790"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3453,1</w:t>
            </w:r>
          </w:p>
        </w:tc>
      </w:tr>
      <w:tr w:rsidR="00FB6790" w:rsidRPr="00DA291F" w14:paraId="7DA31307" w14:textId="77777777" w:rsidTr="00F11960">
        <w:trPr>
          <w:jc w:val="center"/>
        </w:trPr>
        <w:tc>
          <w:tcPr>
            <w:tcW w:w="3223" w:type="dxa"/>
          </w:tcPr>
          <w:p w14:paraId="247C6EBD" w14:textId="78293288" w:rsidR="00FB6790" w:rsidRPr="00DA291F" w:rsidRDefault="00FB6790" w:rsidP="00DA291F">
            <w:pPr>
              <w:autoSpaceDE w:val="0"/>
              <w:autoSpaceDN w:val="0"/>
              <w:ind w:hanging="4"/>
              <w:rPr>
                <w:rFonts w:ascii="Times New Roman" w:hAnsi="Times New Roman" w:cs="Times New Roman"/>
                <w:sz w:val="24"/>
                <w:szCs w:val="24"/>
              </w:rPr>
            </w:pPr>
            <w:r w:rsidRPr="00DA291F">
              <w:rPr>
                <w:rFonts w:ascii="Times New Roman" w:hAnsi="Times New Roman" w:cs="Times New Roman"/>
                <w:sz w:val="24"/>
                <w:szCs w:val="24"/>
              </w:rPr>
              <w:t>источники привлеченных инвестиций:</w:t>
            </w:r>
          </w:p>
        </w:tc>
        <w:tc>
          <w:tcPr>
            <w:tcW w:w="2463" w:type="dxa"/>
            <w:vAlign w:val="center"/>
          </w:tcPr>
          <w:p w14:paraId="54B120A0" w14:textId="77777777" w:rsidR="00FB6790" w:rsidRPr="00DA291F" w:rsidRDefault="00FB6790" w:rsidP="00DA291F">
            <w:pPr>
              <w:autoSpaceDE w:val="0"/>
              <w:autoSpaceDN w:val="0"/>
              <w:ind w:hanging="4"/>
              <w:jc w:val="center"/>
              <w:rPr>
                <w:rFonts w:ascii="Times New Roman" w:hAnsi="Times New Roman" w:cs="Times New Roman"/>
                <w:sz w:val="24"/>
                <w:szCs w:val="24"/>
              </w:rPr>
            </w:pPr>
          </w:p>
        </w:tc>
        <w:tc>
          <w:tcPr>
            <w:tcW w:w="2464" w:type="dxa"/>
            <w:vAlign w:val="center"/>
          </w:tcPr>
          <w:p w14:paraId="2A3D7D68" w14:textId="77777777" w:rsidR="00FB6790" w:rsidRPr="00DA291F" w:rsidRDefault="00FB6790" w:rsidP="00DA291F">
            <w:pPr>
              <w:autoSpaceDE w:val="0"/>
              <w:autoSpaceDN w:val="0"/>
              <w:ind w:hanging="4"/>
              <w:jc w:val="center"/>
              <w:rPr>
                <w:rFonts w:ascii="Times New Roman" w:hAnsi="Times New Roman" w:cs="Times New Roman"/>
                <w:sz w:val="24"/>
                <w:szCs w:val="24"/>
              </w:rPr>
            </w:pPr>
          </w:p>
        </w:tc>
        <w:tc>
          <w:tcPr>
            <w:tcW w:w="1733" w:type="dxa"/>
            <w:vAlign w:val="center"/>
          </w:tcPr>
          <w:p w14:paraId="1400CC1C" w14:textId="77777777" w:rsidR="00FB6790" w:rsidRPr="00DA291F" w:rsidRDefault="00FB6790" w:rsidP="00DA291F">
            <w:pPr>
              <w:autoSpaceDE w:val="0"/>
              <w:autoSpaceDN w:val="0"/>
              <w:ind w:hanging="4"/>
              <w:jc w:val="center"/>
              <w:rPr>
                <w:rFonts w:ascii="Times New Roman" w:hAnsi="Times New Roman" w:cs="Times New Roman"/>
                <w:sz w:val="24"/>
                <w:szCs w:val="24"/>
              </w:rPr>
            </w:pPr>
          </w:p>
        </w:tc>
      </w:tr>
      <w:tr w:rsidR="00FB6790" w:rsidRPr="00DA291F" w14:paraId="2D752CAC" w14:textId="77777777" w:rsidTr="00F11960">
        <w:trPr>
          <w:jc w:val="center"/>
        </w:trPr>
        <w:tc>
          <w:tcPr>
            <w:tcW w:w="3223" w:type="dxa"/>
          </w:tcPr>
          <w:p w14:paraId="3AE4C783" w14:textId="717A27C8" w:rsidR="00FB6790" w:rsidRPr="00DA291F" w:rsidRDefault="00FB6790" w:rsidP="00DA291F">
            <w:pPr>
              <w:autoSpaceDE w:val="0"/>
              <w:autoSpaceDN w:val="0"/>
              <w:ind w:firstLine="422"/>
              <w:rPr>
                <w:rFonts w:ascii="Times New Roman" w:hAnsi="Times New Roman" w:cs="Times New Roman"/>
                <w:sz w:val="24"/>
                <w:szCs w:val="24"/>
              </w:rPr>
            </w:pPr>
            <w:r w:rsidRPr="00DA291F">
              <w:rPr>
                <w:rFonts w:ascii="Times New Roman" w:hAnsi="Times New Roman" w:cs="Times New Roman"/>
                <w:sz w:val="24"/>
                <w:szCs w:val="24"/>
              </w:rPr>
              <w:t>кредитные (заемные) средства, млрд</w:t>
            </w:r>
            <w:r w:rsidR="009826D9">
              <w:rPr>
                <w:rFonts w:ascii="Times New Roman" w:hAnsi="Times New Roman" w:cs="Times New Roman"/>
                <w:sz w:val="24"/>
                <w:szCs w:val="24"/>
              </w:rPr>
              <w:t>.</w:t>
            </w:r>
            <w:r w:rsidRPr="00DA291F">
              <w:rPr>
                <w:rFonts w:ascii="Times New Roman" w:hAnsi="Times New Roman" w:cs="Times New Roman"/>
                <w:sz w:val="24"/>
                <w:szCs w:val="24"/>
              </w:rPr>
              <w:t xml:space="preserve"> руб.</w:t>
            </w:r>
          </w:p>
        </w:tc>
        <w:tc>
          <w:tcPr>
            <w:tcW w:w="2463" w:type="dxa"/>
            <w:vAlign w:val="center"/>
          </w:tcPr>
          <w:p w14:paraId="75C6BB09" w14:textId="5F07A5FA" w:rsidR="00FB6790" w:rsidRPr="00DA291F" w:rsidRDefault="00FB6790"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626,8</w:t>
            </w:r>
          </w:p>
        </w:tc>
        <w:tc>
          <w:tcPr>
            <w:tcW w:w="2464" w:type="dxa"/>
            <w:vAlign w:val="center"/>
          </w:tcPr>
          <w:p w14:paraId="64024F4A" w14:textId="3F7A4F9B" w:rsidR="00FB6790" w:rsidRPr="00DA291F" w:rsidRDefault="000B5FF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1573,5</w:t>
            </w:r>
          </w:p>
        </w:tc>
        <w:tc>
          <w:tcPr>
            <w:tcW w:w="1733" w:type="dxa"/>
            <w:vAlign w:val="center"/>
          </w:tcPr>
          <w:p w14:paraId="47A8B003" w14:textId="11B56EF9" w:rsidR="00FB6790" w:rsidRPr="00DA291F" w:rsidRDefault="000B5FF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2200,3</w:t>
            </w:r>
          </w:p>
        </w:tc>
      </w:tr>
      <w:tr w:rsidR="00FB6790" w:rsidRPr="00DA291F" w14:paraId="1484CA3A" w14:textId="77777777" w:rsidTr="00F11960">
        <w:trPr>
          <w:jc w:val="center"/>
        </w:trPr>
        <w:tc>
          <w:tcPr>
            <w:tcW w:w="3223" w:type="dxa"/>
          </w:tcPr>
          <w:p w14:paraId="3F380F6D" w14:textId="34C63E84" w:rsidR="00FB6790" w:rsidRPr="00DA291F" w:rsidRDefault="00FB6790" w:rsidP="00DA291F">
            <w:pPr>
              <w:autoSpaceDE w:val="0"/>
              <w:autoSpaceDN w:val="0"/>
              <w:ind w:firstLine="422"/>
              <w:rPr>
                <w:rFonts w:ascii="Times New Roman" w:hAnsi="Times New Roman" w:cs="Times New Roman"/>
                <w:sz w:val="24"/>
                <w:szCs w:val="24"/>
              </w:rPr>
            </w:pPr>
            <w:r w:rsidRPr="00DA291F">
              <w:rPr>
                <w:rFonts w:ascii="Times New Roman" w:hAnsi="Times New Roman" w:cs="Times New Roman"/>
                <w:sz w:val="24"/>
                <w:szCs w:val="24"/>
              </w:rPr>
              <w:t>средства бюджетов всех уровней, млрд</w:t>
            </w:r>
            <w:r w:rsidR="009826D9">
              <w:rPr>
                <w:rFonts w:ascii="Times New Roman" w:hAnsi="Times New Roman" w:cs="Times New Roman"/>
                <w:sz w:val="24"/>
                <w:szCs w:val="24"/>
              </w:rPr>
              <w:t>.</w:t>
            </w:r>
            <w:r w:rsidRPr="00DA291F">
              <w:rPr>
                <w:rFonts w:ascii="Times New Roman" w:hAnsi="Times New Roman" w:cs="Times New Roman"/>
                <w:sz w:val="24"/>
                <w:szCs w:val="24"/>
              </w:rPr>
              <w:t xml:space="preserve"> руб.</w:t>
            </w:r>
          </w:p>
        </w:tc>
        <w:tc>
          <w:tcPr>
            <w:tcW w:w="2463" w:type="dxa"/>
            <w:vAlign w:val="center"/>
          </w:tcPr>
          <w:p w14:paraId="64B4B1A5" w14:textId="535145AC" w:rsidR="00FB6790" w:rsidRPr="00DA291F" w:rsidRDefault="000B5FF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200,1</w:t>
            </w:r>
          </w:p>
        </w:tc>
        <w:tc>
          <w:tcPr>
            <w:tcW w:w="2464" w:type="dxa"/>
            <w:vAlign w:val="center"/>
          </w:tcPr>
          <w:p w14:paraId="03100593" w14:textId="76745267" w:rsidR="00FB6790" w:rsidRPr="00DA291F" w:rsidRDefault="000B5FF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603,1</w:t>
            </w:r>
          </w:p>
        </w:tc>
        <w:tc>
          <w:tcPr>
            <w:tcW w:w="1733" w:type="dxa"/>
            <w:vAlign w:val="center"/>
          </w:tcPr>
          <w:p w14:paraId="18B28AD5" w14:textId="775DF0AC" w:rsidR="00FB6790" w:rsidRPr="00DA291F" w:rsidRDefault="000B5FF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803,2</w:t>
            </w:r>
          </w:p>
        </w:tc>
      </w:tr>
      <w:tr w:rsidR="000B5FF7" w:rsidRPr="00DA291F" w14:paraId="7FC9C0A6" w14:textId="77777777" w:rsidTr="00F11960">
        <w:trPr>
          <w:jc w:val="center"/>
        </w:trPr>
        <w:tc>
          <w:tcPr>
            <w:tcW w:w="3223" w:type="dxa"/>
          </w:tcPr>
          <w:p w14:paraId="0662FD12" w14:textId="2CAED6BB" w:rsidR="000B5FF7" w:rsidRPr="00DA291F" w:rsidRDefault="000B5FF7" w:rsidP="00DA291F">
            <w:pPr>
              <w:autoSpaceDE w:val="0"/>
              <w:autoSpaceDN w:val="0"/>
              <w:ind w:firstLine="422"/>
              <w:rPr>
                <w:rFonts w:ascii="Times New Roman" w:hAnsi="Times New Roman" w:cs="Times New Roman"/>
                <w:sz w:val="24"/>
                <w:szCs w:val="24"/>
              </w:rPr>
            </w:pPr>
            <w:r w:rsidRPr="00DA291F">
              <w:rPr>
                <w:rFonts w:ascii="Times New Roman" w:hAnsi="Times New Roman" w:cs="Times New Roman"/>
                <w:sz w:val="24"/>
                <w:szCs w:val="24"/>
              </w:rPr>
              <w:t>прочие привлеченные средства, млрд</w:t>
            </w:r>
            <w:r w:rsidR="009826D9">
              <w:rPr>
                <w:rFonts w:ascii="Times New Roman" w:hAnsi="Times New Roman" w:cs="Times New Roman"/>
                <w:sz w:val="24"/>
                <w:szCs w:val="24"/>
              </w:rPr>
              <w:t>.</w:t>
            </w:r>
            <w:r w:rsidRPr="00DA291F">
              <w:rPr>
                <w:rFonts w:ascii="Times New Roman" w:hAnsi="Times New Roman" w:cs="Times New Roman"/>
                <w:sz w:val="24"/>
                <w:szCs w:val="24"/>
              </w:rPr>
              <w:t xml:space="preserve"> руб.</w:t>
            </w:r>
          </w:p>
        </w:tc>
        <w:tc>
          <w:tcPr>
            <w:tcW w:w="2463" w:type="dxa"/>
            <w:vAlign w:val="center"/>
          </w:tcPr>
          <w:p w14:paraId="1E935E87" w14:textId="67AB1CB8" w:rsidR="000B5FF7" w:rsidRPr="00DA291F" w:rsidRDefault="000B5FF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151,3</w:t>
            </w:r>
          </w:p>
        </w:tc>
        <w:tc>
          <w:tcPr>
            <w:tcW w:w="2464" w:type="dxa"/>
            <w:vAlign w:val="center"/>
          </w:tcPr>
          <w:p w14:paraId="169E235B" w14:textId="2A79A366" w:rsidR="000B5FF7" w:rsidRPr="00DA291F" w:rsidRDefault="000B5FF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298,3</w:t>
            </w:r>
          </w:p>
        </w:tc>
        <w:tc>
          <w:tcPr>
            <w:tcW w:w="1733" w:type="dxa"/>
            <w:vAlign w:val="center"/>
          </w:tcPr>
          <w:p w14:paraId="4BBF2A62" w14:textId="177E50C1" w:rsidR="000B5FF7" w:rsidRPr="00DA291F" w:rsidRDefault="000B5FF7" w:rsidP="00DA291F">
            <w:pPr>
              <w:autoSpaceDE w:val="0"/>
              <w:autoSpaceDN w:val="0"/>
              <w:ind w:hanging="4"/>
              <w:jc w:val="center"/>
              <w:rPr>
                <w:rFonts w:ascii="Times New Roman" w:hAnsi="Times New Roman" w:cs="Times New Roman"/>
                <w:sz w:val="24"/>
                <w:szCs w:val="24"/>
              </w:rPr>
            </w:pPr>
            <w:r w:rsidRPr="00DA291F">
              <w:rPr>
                <w:rFonts w:ascii="Times New Roman" w:hAnsi="Times New Roman" w:cs="Times New Roman"/>
                <w:sz w:val="24"/>
                <w:szCs w:val="24"/>
              </w:rPr>
              <w:t>449,6</w:t>
            </w:r>
          </w:p>
        </w:tc>
      </w:tr>
    </w:tbl>
    <w:p w14:paraId="2AB4C518" w14:textId="77777777" w:rsidR="00EF6D14" w:rsidRPr="00DA291F" w:rsidRDefault="00EF6D14"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14:paraId="5446ED4F" w14:textId="46078CE3" w:rsidR="00EF6D14" w:rsidRPr="00DA291F" w:rsidRDefault="00EF6D14"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Внешние и внутренние риски</w:t>
      </w:r>
    </w:p>
    <w:p w14:paraId="0583C753" w14:textId="77777777" w:rsidR="00EF6D14" w:rsidRPr="00DA291F" w:rsidRDefault="00EF6D14"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14:paraId="7A48D13F" w14:textId="44532656"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Внешние и внутренние риски, последствия которых негативным образо</w:t>
      </w:r>
      <w:r w:rsidR="009826D9">
        <w:rPr>
          <w:rFonts w:ascii="Times New Roman" w:hAnsi="Times New Roman" w:cs="Times New Roman"/>
          <w:sz w:val="28"/>
          <w:szCs w:val="28"/>
        </w:rPr>
        <w:t>м могут повлиять на реализацию с</w:t>
      </w:r>
      <w:r w:rsidRPr="00DA291F">
        <w:rPr>
          <w:rFonts w:ascii="Times New Roman" w:hAnsi="Times New Roman" w:cs="Times New Roman"/>
          <w:sz w:val="28"/>
          <w:szCs w:val="28"/>
        </w:rPr>
        <w:t>тратегии, относятся к трем основным группам</w:t>
      </w:r>
      <w:r w:rsidR="00070357">
        <w:rPr>
          <w:rFonts w:ascii="Times New Roman" w:hAnsi="Times New Roman" w:cs="Times New Roman"/>
          <w:sz w:val="28"/>
          <w:szCs w:val="28"/>
        </w:rPr>
        <w:t>.</w:t>
      </w:r>
    </w:p>
    <w:p w14:paraId="56906761" w14:textId="5438B0F7" w:rsidR="00EF6D14" w:rsidRPr="00DA291F" w:rsidRDefault="00EF6D14" w:rsidP="00DA291F">
      <w:pPr>
        <w:pStyle w:val="af0"/>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1) </w:t>
      </w:r>
      <w:r w:rsidR="00070357">
        <w:rPr>
          <w:rFonts w:ascii="Times New Roman" w:hAnsi="Times New Roman" w:cs="Times New Roman"/>
          <w:sz w:val="28"/>
          <w:szCs w:val="28"/>
        </w:rPr>
        <w:t>Р</w:t>
      </w:r>
      <w:r w:rsidRPr="00DA291F">
        <w:rPr>
          <w:rFonts w:ascii="Times New Roman" w:hAnsi="Times New Roman" w:cs="Times New Roman"/>
          <w:sz w:val="28"/>
          <w:szCs w:val="28"/>
        </w:rPr>
        <w:t>иски недостижения доходов</w:t>
      </w:r>
      <w:r w:rsidR="009B12A0" w:rsidRPr="00DA291F">
        <w:rPr>
          <w:rFonts w:ascii="Times New Roman" w:hAnsi="Times New Roman" w:cs="Times New Roman"/>
          <w:sz w:val="28"/>
          <w:szCs w:val="28"/>
        </w:rPr>
        <w:t xml:space="preserve"> консолидированного бюджета Новосибирской области</w:t>
      </w:r>
      <w:r w:rsidRPr="00DA291F">
        <w:rPr>
          <w:rFonts w:ascii="Times New Roman" w:hAnsi="Times New Roman" w:cs="Times New Roman"/>
          <w:sz w:val="28"/>
          <w:szCs w:val="28"/>
        </w:rPr>
        <w:t>, в первую очередь налоговых и неналоговых, до уровня, при котором будет невозможным исполнение принятых расходных обязательств.</w:t>
      </w:r>
    </w:p>
    <w:p w14:paraId="7CDADA10"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Внутренние источники риска:</w:t>
      </w:r>
    </w:p>
    <w:p w14:paraId="72EC923E" w14:textId="39B2C00A"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недостижение показателей социально-экономического развития Новосибирской области </w:t>
      </w:r>
      <w:r w:rsidR="009B12A0" w:rsidRPr="00DA291F">
        <w:rPr>
          <w:rFonts w:ascii="Times New Roman" w:hAnsi="Times New Roman" w:cs="Times New Roman"/>
          <w:sz w:val="28"/>
          <w:szCs w:val="28"/>
        </w:rPr>
        <w:t xml:space="preserve">по инновационному сценарию </w:t>
      </w:r>
      <w:r w:rsidRPr="00DA291F">
        <w:rPr>
          <w:rFonts w:ascii="Times New Roman" w:hAnsi="Times New Roman" w:cs="Times New Roman"/>
          <w:sz w:val="28"/>
          <w:szCs w:val="28"/>
        </w:rPr>
        <w:t xml:space="preserve">в части роста инвестиций, объемов промышленного производства, прибыли организаций и доходов населения, банкротство налогоплательщиков, как следствие, снижение налогооблагаемой базы доходной части </w:t>
      </w:r>
      <w:r w:rsidR="009B12A0" w:rsidRPr="00DA291F">
        <w:rPr>
          <w:rFonts w:ascii="Times New Roman" w:hAnsi="Times New Roman" w:cs="Times New Roman"/>
          <w:sz w:val="28"/>
          <w:szCs w:val="28"/>
        </w:rPr>
        <w:t xml:space="preserve">консолидированного </w:t>
      </w:r>
      <w:r w:rsidRPr="00DA291F">
        <w:rPr>
          <w:rFonts w:ascii="Times New Roman" w:hAnsi="Times New Roman" w:cs="Times New Roman"/>
          <w:sz w:val="28"/>
          <w:szCs w:val="28"/>
        </w:rPr>
        <w:t>бюджета</w:t>
      </w:r>
      <w:r w:rsidR="009B12A0" w:rsidRPr="00DA291F">
        <w:rPr>
          <w:rFonts w:ascii="Times New Roman" w:hAnsi="Times New Roman" w:cs="Times New Roman"/>
          <w:sz w:val="28"/>
          <w:szCs w:val="28"/>
        </w:rPr>
        <w:t xml:space="preserve"> Новосибирской области</w:t>
      </w:r>
      <w:r w:rsidRPr="00DA291F">
        <w:rPr>
          <w:rFonts w:ascii="Times New Roman" w:hAnsi="Times New Roman" w:cs="Times New Roman"/>
          <w:sz w:val="28"/>
          <w:szCs w:val="28"/>
        </w:rPr>
        <w:t>. Полное избежание данного риска не представляется возможным, так как его проявление зависит в большей степени от событий, не подлежащих прямому регулированию со стороны органов государственно</w:t>
      </w:r>
      <w:r w:rsidR="009B12A0" w:rsidRPr="00DA291F">
        <w:rPr>
          <w:rFonts w:ascii="Times New Roman" w:hAnsi="Times New Roman" w:cs="Times New Roman"/>
          <w:sz w:val="28"/>
          <w:szCs w:val="28"/>
        </w:rPr>
        <w:t>й власти Новосибирской области;</w:t>
      </w:r>
    </w:p>
    <w:p w14:paraId="78B34D3B" w14:textId="2671F89E" w:rsidR="00EF6D14" w:rsidRPr="00DA291F" w:rsidRDefault="009B12A0"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сокращение</w:t>
      </w:r>
      <w:r w:rsidR="00EF6D14" w:rsidRPr="00DA291F">
        <w:rPr>
          <w:rFonts w:ascii="Times New Roman" w:hAnsi="Times New Roman" w:cs="Times New Roman"/>
          <w:sz w:val="28"/>
          <w:szCs w:val="28"/>
        </w:rPr>
        <w:t xml:space="preserve"> количества налогоплательщиков ввиду миграции организаций и индивидуальных предпринимателей (изменение места постановки на учет в налоговом органе) в другие регионы</w:t>
      </w:r>
      <w:r w:rsidRPr="00DA291F">
        <w:rPr>
          <w:rFonts w:ascii="Times New Roman" w:hAnsi="Times New Roman" w:cs="Times New Roman"/>
          <w:sz w:val="28"/>
          <w:szCs w:val="28"/>
        </w:rPr>
        <w:t xml:space="preserve"> РФ</w:t>
      </w:r>
      <w:r w:rsidR="00EF6D14" w:rsidRPr="00DA291F">
        <w:rPr>
          <w:rFonts w:ascii="Times New Roman" w:hAnsi="Times New Roman" w:cs="Times New Roman"/>
          <w:sz w:val="28"/>
          <w:szCs w:val="28"/>
        </w:rPr>
        <w:t>, и как следствие, сокращение налоговой базы</w:t>
      </w:r>
      <w:r w:rsidRPr="00DA291F">
        <w:rPr>
          <w:rFonts w:ascii="Times New Roman" w:hAnsi="Times New Roman" w:cs="Times New Roman"/>
          <w:sz w:val="28"/>
          <w:szCs w:val="28"/>
        </w:rPr>
        <w:t xml:space="preserve"> в регионе</w:t>
      </w:r>
      <w:r w:rsidR="00EF6D14" w:rsidRPr="00DA291F">
        <w:rPr>
          <w:rFonts w:ascii="Times New Roman" w:hAnsi="Times New Roman" w:cs="Times New Roman"/>
          <w:sz w:val="28"/>
          <w:szCs w:val="28"/>
        </w:rPr>
        <w:t xml:space="preserve">. В данном случае возможно снизить вероятность проявления риска за счет мероприятий, направленных на создание благоприятной бизнес-среды, способствующей привлечению частных инвестиций, за счет формирования комфортных условий для осуществления предпринимательской деятельности на территории Новосибирской области, а также за счет пересмотра приоритетов и сроков финансового обеспечения </w:t>
      </w:r>
      <w:r w:rsidRPr="00DA291F">
        <w:rPr>
          <w:rFonts w:ascii="Times New Roman" w:hAnsi="Times New Roman" w:cs="Times New Roman"/>
          <w:sz w:val="28"/>
          <w:szCs w:val="28"/>
        </w:rPr>
        <w:t>плана мероприятий по реализации</w:t>
      </w:r>
      <w:r w:rsidR="00EF6D14" w:rsidRPr="00DA291F">
        <w:rPr>
          <w:rFonts w:ascii="Times New Roman" w:hAnsi="Times New Roman" w:cs="Times New Roman"/>
          <w:sz w:val="28"/>
          <w:szCs w:val="28"/>
        </w:rPr>
        <w:t xml:space="preserve"> Стратегии.</w:t>
      </w:r>
    </w:p>
    <w:p w14:paraId="11A6C241"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Внешние источники риска: </w:t>
      </w:r>
    </w:p>
    <w:p w14:paraId="4576E7CB" w14:textId="4105FC15"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риски, связанные с ужесточением денежно-кредитной политики и финансовых условий на мировых рынках капитала в отношении </w:t>
      </w:r>
      <w:r w:rsidR="004261B6" w:rsidRPr="00DA291F">
        <w:rPr>
          <w:rFonts w:ascii="Times New Roman" w:hAnsi="Times New Roman" w:cs="Times New Roman"/>
          <w:sz w:val="28"/>
          <w:szCs w:val="28"/>
        </w:rPr>
        <w:t xml:space="preserve">российских </w:t>
      </w:r>
      <w:r w:rsidRPr="00DA291F">
        <w:rPr>
          <w:rFonts w:ascii="Times New Roman" w:hAnsi="Times New Roman" w:cs="Times New Roman"/>
          <w:sz w:val="28"/>
          <w:szCs w:val="28"/>
        </w:rPr>
        <w:t>банков;</w:t>
      </w:r>
    </w:p>
    <w:p w14:paraId="7DA728B7"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продление антироссийской санкционной политики и ответных экономических мер со стороны России;</w:t>
      </w:r>
    </w:p>
    <w:p w14:paraId="10D1E9BF" w14:textId="2FDFDCA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изменения федерального налогового законодательства</w:t>
      </w:r>
      <w:r w:rsidR="00F40728" w:rsidRPr="00DA291F">
        <w:rPr>
          <w:rFonts w:ascii="Times New Roman" w:hAnsi="Times New Roman" w:cs="Times New Roman"/>
          <w:sz w:val="28"/>
          <w:szCs w:val="28"/>
        </w:rPr>
        <w:t xml:space="preserve"> РФ</w:t>
      </w:r>
      <w:r w:rsidRPr="00DA291F">
        <w:rPr>
          <w:rFonts w:ascii="Times New Roman" w:hAnsi="Times New Roman" w:cs="Times New Roman"/>
          <w:sz w:val="28"/>
          <w:szCs w:val="28"/>
        </w:rPr>
        <w:t xml:space="preserve"> в части установления налоговых ставок и распределения налоговых платежей по уровням бюджетной системы, а также иные решения</w:t>
      </w:r>
      <w:r w:rsidR="00F40728" w:rsidRPr="00DA291F">
        <w:rPr>
          <w:rFonts w:ascii="Times New Roman" w:hAnsi="Times New Roman" w:cs="Times New Roman"/>
          <w:sz w:val="28"/>
          <w:szCs w:val="28"/>
        </w:rPr>
        <w:t xml:space="preserve"> Правительства РФ</w:t>
      </w:r>
      <w:r w:rsidRPr="00DA291F">
        <w:rPr>
          <w:rFonts w:ascii="Times New Roman" w:hAnsi="Times New Roman" w:cs="Times New Roman"/>
          <w:sz w:val="28"/>
          <w:szCs w:val="28"/>
        </w:rPr>
        <w:t>, уменьшающие доходы консолидированного бюджета области;</w:t>
      </w:r>
    </w:p>
    <w:p w14:paraId="60010233"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внесение изменений в межбюджетные отношения или принятие на федеральном уровне решений, приводящих к снижению трансфертной поддержки из федерального бюджета;</w:t>
      </w:r>
    </w:p>
    <w:p w14:paraId="21BE591D" w14:textId="64DD501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сокращение объемов производства подакцизной продукции, объемов добычи полезных ископаемых на территории </w:t>
      </w:r>
      <w:r w:rsidR="007C634A" w:rsidRPr="00DA291F">
        <w:rPr>
          <w:rFonts w:ascii="Times New Roman" w:hAnsi="Times New Roman" w:cs="Times New Roman"/>
          <w:sz w:val="28"/>
          <w:szCs w:val="28"/>
        </w:rPr>
        <w:t>Новосибирской области</w:t>
      </w:r>
      <w:r w:rsidRPr="00DA291F">
        <w:rPr>
          <w:rFonts w:ascii="Times New Roman" w:hAnsi="Times New Roman" w:cs="Times New Roman"/>
          <w:sz w:val="28"/>
          <w:szCs w:val="28"/>
        </w:rPr>
        <w:t xml:space="preserve"> в силу изменения федерального за</w:t>
      </w:r>
      <w:r w:rsidR="004261B6" w:rsidRPr="00DA291F">
        <w:rPr>
          <w:rFonts w:ascii="Times New Roman" w:hAnsi="Times New Roman" w:cs="Times New Roman"/>
          <w:sz w:val="28"/>
          <w:szCs w:val="28"/>
        </w:rPr>
        <w:t>конодательства или рыночной конъ</w:t>
      </w:r>
      <w:r w:rsidRPr="00DA291F">
        <w:rPr>
          <w:rFonts w:ascii="Times New Roman" w:hAnsi="Times New Roman" w:cs="Times New Roman"/>
          <w:sz w:val="28"/>
          <w:szCs w:val="28"/>
        </w:rPr>
        <w:t>ю</w:t>
      </w:r>
      <w:r w:rsidR="004261B6" w:rsidRPr="00DA291F">
        <w:rPr>
          <w:rFonts w:ascii="Times New Roman" w:hAnsi="Times New Roman" w:cs="Times New Roman"/>
          <w:sz w:val="28"/>
          <w:szCs w:val="28"/>
        </w:rPr>
        <w:t>н</w:t>
      </w:r>
      <w:r w:rsidRPr="00DA291F">
        <w:rPr>
          <w:rFonts w:ascii="Times New Roman" w:hAnsi="Times New Roman" w:cs="Times New Roman"/>
          <w:sz w:val="28"/>
          <w:szCs w:val="28"/>
        </w:rPr>
        <w:t xml:space="preserve">ктуры. </w:t>
      </w:r>
    </w:p>
    <w:p w14:paraId="1E6D674F"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Указанные риски являются низкопрогнозируемыми по вероятности наступления и слаборегулируемыми по снижению вероятности наступления. </w:t>
      </w:r>
    </w:p>
    <w:p w14:paraId="6620F6E5" w14:textId="726C4024"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Основные компенсаторные мер</w:t>
      </w:r>
      <w:r w:rsidR="00E46E84" w:rsidRPr="00DA291F">
        <w:rPr>
          <w:rFonts w:ascii="Times New Roman" w:hAnsi="Times New Roman" w:cs="Times New Roman"/>
          <w:sz w:val="28"/>
          <w:szCs w:val="28"/>
        </w:rPr>
        <w:t>ы</w:t>
      </w:r>
      <w:r w:rsidRPr="00DA291F">
        <w:rPr>
          <w:rFonts w:ascii="Times New Roman" w:hAnsi="Times New Roman" w:cs="Times New Roman"/>
          <w:sz w:val="28"/>
          <w:szCs w:val="28"/>
        </w:rPr>
        <w:t xml:space="preserve"> заключаются в уменьшении последствий наступления рисков. Необходимо </w:t>
      </w:r>
      <w:r w:rsidRPr="00DA291F">
        <w:rPr>
          <w:rFonts w:ascii="Times New Roman" w:hAnsi="Times New Roman" w:cs="Times New Roman"/>
          <w:iCs/>
          <w:sz w:val="28"/>
          <w:szCs w:val="28"/>
        </w:rPr>
        <w:t>осуществлять</w:t>
      </w:r>
      <w:r w:rsidRPr="00DA291F">
        <w:rPr>
          <w:rFonts w:ascii="Times New Roman" w:hAnsi="Times New Roman" w:cs="Times New Roman"/>
          <w:sz w:val="28"/>
          <w:szCs w:val="28"/>
        </w:rPr>
        <w:t xml:space="preserve"> постоянный мониторинг социально-экономической ситуации в Новосибирской области, который включает в себя оценку текущей экономической ситуации, характеристику изменени</w:t>
      </w:r>
      <w:r w:rsidR="00E46E84" w:rsidRPr="00DA291F">
        <w:rPr>
          <w:rFonts w:ascii="Times New Roman" w:hAnsi="Times New Roman" w:cs="Times New Roman"/>
          <w:sz w:val="28"/>
          <w:szCs w:val="28"/>
        </w:rPr>
        <w:t>я факторов и тенденций развития для принятия своевременных управленческих решений</w:t>
      </w:r>
      <w:r w:rsidRPr="00DA291F">
        <w:rPr>
          <w:rFonts w:ascii="Times New Roman" w:hAnsi="Times New Roman" w:cs="Times New Roman"/>
          <w:sz w:val="28"/>
          <w:szCs w:val="28"/>
        </w:rPr>
        <w:t xml:space="preserve">; </w:t>
      </w:r>
    </w:p>
    <w:p w14:paraId="19ACAE0C" w14:textId="1132C3B2"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2) </w:t>
      </w:r>
      <w:r w:rsidR="00070357">
        <w:rPr>
          <w:rFonts w:ascii="Times New Roman" w:hAnsi="Times New Roman" w:cs="Times New Roman"/>
          <w:sz w:val="28"/>
          <w:szCs w:val="28"/>
        </w:rPr>
        <w:t>Р</w:t>
      </w:r>
      <w:r w:rsidRPr="00DA291F">
        <w:rPr>
          <w:rFonts w:ascii="Times New Roman" w:hAnsi="Times New Roman" w:cs="Times New Roman"/>
          <w:sz w:val="28"/>
          <w:szCs w:val="28"/>
        </w:rPr>
        <w:t xml:space="preserve">иски роста потребности в расходах </w:t>
      </w:r>
      <w:r w:rsidR="00DA3ABD" w:rsidRPr="00DA291F">
        <w:rPr>
          <w:rFonts w:ascii="Times New Roman" w:hAnsi="Times New Roman" w:cs="Times New Roman"/>
          <w:sz w:val="28"/>
          <w:szCs w:val="28"/>
        </w:rPr>
        <w:t xml:space="preserve">консолидированного </w:t>
      </w:r>
      <w:r w:rsidRPr="00DA291F">
        <w:rPr>
          <w:rFonts w:ascii="Times New Roman" w:hAnsi="Times New Roman" w:cs="Times New Roman"/>
          <w:sz w:val="28"/>
          <w:szCs w:val="28"/>
        </w:rPr>
        <w:t>бюджета Новосибирской области темпами, превышающими темпы роста доходов.</w:t>
      </w:r>
    </w:p>
    <w:p w14:paraId="109DC9B2"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Внутренние источники риска:</w:t>
      </w:r>
    </w:p>
    <w:p w14:paraId="104F6225" w14:textId="3B238E51"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принятие решений, приводящие к росту текущих расходов (вне рамок </w:t>
      </w:r>
      <w:r w:rsidR="00070357">
        <w:rPr>
          <w:rFonts w:ascii="Times New Roman" w:hAnsi="Times New Roman" w:cs="Times New Roman"/>
          <w:sz w:val="28"/>
          <w:szCs w:val="28"/>
        </w:rPr>
        <w:t>с</w:t>
      </w:r>
      <w:r w:rsidRPr="00DA291F">
        <w:rPr>
          <w:rFonts w:ascii="Times New Roman" w:hAnsi="Times New Roman" w:cs="Times New Roman"/>
          <w:sz w:val="28"/>
          <w:szCs w:val="28"/>
        </w:rPr>
        <w:t xml:space="preserve">тратегии). </w:t>
      </w:r>
      <w:r w:rsidR="00070357">
        <w:rPr>
          <w:rFonts w:ascii="Times New Roman" w:hAnsi="Times New Roman" w:cs="Times New Roman"/>
          <w:sz w:val="28"/>
          <w:szCs w:val="28"/>
        </w:rPr>
        <w:t>В</w:t>
      </w:r>
      <w:r w:rsidRPr="00DA291F">
        <w:rPr>
          <w:rFonts w:ascii="Times New Roman" w:hAnsi="Times New Roman" w:cs="Times New Roman"/>
          <w:sz w:val="28"/>
          <w:szCs w:val="28"/>
        </w:rPr>
        <w:t xml:space="preserve"> отношени</w:t>
      </w:r>
      <w:r w:rsidR="00070357">
        <w:rPr>
          <w:rFonts w:ascii="Times New Roman" w:hAnsi="Times New Roman" w:cs="Times New Roman"/>
          <w:sz w:val="28"/>
          <w:szCs w:val="28"/>
        </w:rPr>
        <w:t>и</w:t>
      </w:r>
      <w:r w:rsidRPr="00DA291F">
        <w:rPr>
          <w:rFonts w:ascii="Times New Roman" w:hAnsi="Times New Roman" w:cs="Times New Roman"/>
          <w:sz w:val="28"/>
          <w:szCs w:val="28"/>
        </w:rPr>
        <w:t xml:space="preserve"> данно</w:t>
      </w:r>
      <w:r w:rsidR="00070357">
        <w:rPr>
          <w:rFonts w:ascii="Times New Roman" w:hAnsi="Times New Roman" w:cs="Times New Roman"/>
          <w:sz w:val="28"/>
          <w:szCs w:val="28"/>
        </w:rPr>
        <w:t>го</w:t>
      </w:r>
      <w:r w:rsidRPr="00DA291F">
        <w:rPr>
          <w:rFonts w:ascii="Times New Roman" w:hAnsi="Times New Roman" w:cs="Times New Roman"/>
          <w:sz w:val="28"/>
          <w:szCs w:val="28"/>
        </w:rPr>
        <w:t xml:space="preserve"> риск</w:t>
      </w:r>
      <w:r w:rsidR="00070357">
        <w:rPr>
          <w:rFonts w:ascii="Times New Roman" w:hAnsi="Times New Roman" w:cs="Times New Roman"/>
          <w:sz w:val="28"/>
          <w:szCs w:val="28"/>
        </w:rPr>
        <w:t>а</w:t>
      </w:r>
      <w:r w:rsidRPr="00DA291F">
        <w:rPr>
          <w:rFonts w:ascii="Times New Roman" w:hAnsi="Times New Roman" w:cs="Times New Roman"/>
          <w:sz w:val="28"/>
          <w:szCs w:val="28"/>
        </w:rPr>
        <w:t xml:space="preserve"> оптимальным будет уменьшение вероятности </w:t>
      </w:r>
      <w:r w:rsidR="00070357">
        <w:rPr>
          <w:rFonts w:ascii="Times New Roman" w:hAnsi="Times New Roman" w:cs="Times New Roman"/>
          <w:sz w:val="28"/>
          <w:szCs w:val="28"/>
        </w:rPr>
        <w:t xml:space="preserve">его </w:t>
      </w:r>
      <w:r w:rsidRPr="00DA291F">
        <w:rPr>
          <w:rFonts w:ascii="Times New Roman" w:hAnsi="Times New Roman" w:cs="Times New Roman"/>
          <w:sz w:val="28"/>
          <w:szCs w:val="28"/>
        </w:rPr>
        <w:t>наступления (установление критериев принятия решения об увеличении текущих расходов, формирование условий благоприятных для оптимизации текущих расходов, в том числе финансируемых из местных бюджетов);</w:t>
      </w:r>
    </w:p>
    <w:p w14:paraId="5074ECEC" w14:textId="0E51C345"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уменьшение объемов финансирования </w:t>
      </w:r>
      <w:r w:rsidR="00723EA3" w:rsidRPr="00DA291F">
        <w:rPr>
          <w:rFonts w:ascii="Times New Roman" w:hAnsi="Times New Roman" w:cs="Times New Roman"/>
          <w:sz w:val="28"/>
          <w:szCs w:val="28"/>
        </w:rPr>
        <w:t xml:space="preserve">плана мероприятий по реализации </w:t>
      </w:r>
      <w:r w:rsidR="00070357">
        <w:rPr>
          <w:rFonts w:ascii="Times New Roman" w:hAnsi="Times New Roman" w:cs="Times New Roman"/>
          <w:sz w:val="28"/>
          <w:szCs w:val="28"/>
        </w:rPr>
        <w:t>с</w:t>
      </w:r>
      <w:r w:rsidRPr="00DA291F">
        <w:rPr>
          <w:rFonts w:ascii="Times New Roman" w:hAnsi="Times New Roman" w:cs="Times New Roman"/>
          <w:sz w:val="28"/>
          <w:szCs w:val="28"/>
        </w:rPr>
        <w:t>тратегии со стороны органов местного самоуправления, инвесторов. В этих условиях предпочтительно разделить риск с другой стороной (включая заключение соглашений, контрактов для формирования обязательств по возмещению последствий наступления риска).</w:t>
      </w:r>
    </w:p>
    <w:p w14:paraId="30B1FE84"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Внешние источники риска:</w:t>
      </w:r>
    </w:p>
    <w:p w14:paraId="377DCD32"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высокий темп инфляции, обусловленный санкционной политикой и изменением цен на нефтегазовые ресурсы;</w:t>
      </w:r>
    </w:p>
    <w:p w14:paraId="7035B653" w14:textId="4C3CCA68"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установление федеральным законодательством дополнительных полномочий для субъектов Р</w:t>
      </w:r>
      <w:r w:rsidR="00070357">
        <w:rPr>
          <w:rFonts w:ascii="Times New Roman" w:hAnsi="Times New Roman" w:cs="Times New Roman"/>
          <w:sz w:val="28"/>
          <w:szCs w:val="28"/>
        </w:rPr>
        <w:t>Ф</w:t>
      </w:r>
      <w:r w:rsidRPr="00DA291F">
        <w:rPr>
          <w:rFonts w:ascii="Times New Roman" w:hAnsi="Times New Roman" w:cs="Times New Roman"/>
          <w:sz w:val="28"/>
          <w:szCs w:val="28"/>
        </w:rPr>
        <w:t xml:space="preserve"> без достаточного финансового обеспечения</w:t>
      </w:r>
      <w:r w:rsidR="004E5AAB" w:rsidRPr="00DA291F">
        <w:rPr>
          <w:rFonts w:ascii="Times New Roman" w:hAnsi="Times New Roman" w:cs="Times New Roman"/>
          <w:sz w:val="28"/>
          <w:szCs w:val="28"/>
        </w:rPr>
        <w:t>;</w:t>
      </w:r>
    </w:p>
    <w:p w14:paraId="57A09313" w14:textId="3E416609"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рост цен на товары и услуги естественных монополий, осуществляющих деятельность в Новосибирской области</w:t>
      </w:r>
      <w:r w:rsidR="004E5AAB" w:rsidRPr="00DA291F">
        <w:rPr>
          <w:rFonts w:ascii="Times New Roman" w:hAnsi="Times New Roman" w:cs="Times New Roman"/>
          <w:sz w:val="28"/>
          <w:szCs w:val="28"/>
        </w:rPr>
        <w:t>;</w:t>
      </w:r>
    </w:p>
    <w:p w14:paraId="463722BC"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снижение реальных доходов населения и, как следствие, рост расходов на социальную поддержку населения.</w:t>
      </w:r>
    </w:p>
    <w:p w14:paraId="4C3C502D" w14:textId="35EE1B62"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Перечисленные риски слабо регулируемые, частично компенсируемые за счет расстановки приоритетов и уточнения сроков (периодов) финансового обеспечения</w:t>
      </w:r>
      <w:r w:rsidR="004E5AAB" w:rsidRPr="00DA291F">
        <w:rPr>
          <w:rFonts w:ascii="Times New Roman" w:hAnsi="Times New Roman" w:cs="Times New Roman"/>
          <w:sz w:val="28"/>
          <w:szCs w:val="28"/>
        </w:rPr>
        <w:t xml:space="preserve"> плана </w:t>
      </w:r>
      <w:r w:rsidRPr="00DA291F">
        <w:rPr>
          <w:rFonts w:ascii="Times New Roman" w:hAnsi="Times New Roman" w:cs="Times New Roman"/>
          <w:sz w:val="28"/>
          <w:szCs w:val="28"/>
        </w:rPr>
        <w:t xml:space="preserve">мероприятий </w:t>
      </w:r>
      <w:r w:rsidR="004E5AAB" w:rsidRPr="00DA291F">
        <w:rPr>
          <w:rFonts w:ascii="Times New Roman" w:hAnsi="Times New Roman" w:cs="Times New Roman"/>
          <w:sz w:val="28"/>
          <w:szCs w:val="28"/>
        </w:rPr>
        <w:t xml:space="preserve">по реализации </w:t>
      </w:r>
      <w:r w:rsidR="00070357">
        <w:rPr>
          <w:rFonts w:ascii="Times New Roman" w:hAnsi="Times New Roman" w:cs="Times New Roman"/>
          <w:sz w:val="28"/>
          <w:szCs w:val="28"/>
        </w:rPr>
        <w:t>с</w:t>
      </w:r>
      <w:r w:rsidRPr="00DA291F">
        <w:rPr>
          <w:rFonts w:ascii="Times New Roman" w:hAnsi="Times New Roman" w:cs="Times New Roman"/>
          <w:sz w:val="28"/>
          <w:szCs w:val="28"/>
        </w:rPr>
        <w:t>тратегии.</w:t>
      </w:r>
    </w:p>
    <w:p w14:paraId="40DCABEF"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Основные мероприятия по воздействию на риски заключаются в:</w:t>
      </w:r>
    </w:p>
    <w:p w14:paraId="6CBCC4A4" w14:textId="77777777"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регулярном проведении мониторинга изменений бюджетного (особенно в части передачи/принятия новых расходных обязательств) законодательства, принимаемых расходных обязательств на наличие соответствующих ассигнований в целях выравнивания бюджетной нагрузки;</w:t>
      </w:r>
    </w:p>
    <w:p w14:paraId="20D0B919" w14:textId="697CABF9"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реализации политики по приоритезации и сдерживанию роста расходов</w:t>
      </w:r>
      <w:r w:rsidR="00E769D7" w:rsidRPr="00DA291F">
        <w:rPr>
          <w:rFonts w:ascii="Times New Roman" w:hAnsi="Times New Roman" w:cs="Times New Roman"/>
          <w:sz w:val="28"/>
          <w:szCs w:val="28"/>
        </w:rPr>
        <w:t xml:space="preserve"> консолидированного бюджета Новосибирской области</w:t>
      </w:r>
      <w:r w:rsidRPr="00DA291F">
        <w:rPr>
          <w:rFonts w:ascii="Times New Roman" w:hAnsi="Times New Roman" w:cs="Times New Roman"/>
          <w:sz w:val="28"/>
          <w:szCs w:val="28"/>
        </w:rPr>
        <w:t>, повышению их эффективности;</w:t>
      </w:r>
    </w:p>
    <w:p w14:paraId="0259AEC1" w14:textId="2F4AADF9"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3) </w:t>
      </w:r>
      <w:r w:rsidR="00070357">
        <w:rPr>
          <w:rFonts w:ascii="Times New Roman" w:hAnsi="Times New Roman" w:cs="Times New Roman"/>
          <w:sz w:val="28"/>
          <w:szCs w:val="28"/>
        </w:rPr>
        <w:t>С</w:t>
      </w:r>
      <w:r w:rsidRPr="00DA291F">
        <w:rPr>
          <w:rFonts w:ascii="Times New Roman" w:hAnsi="Times New Roman" w:cs="Times New Roman"/>
          <w:sz w:val="28"/>
          <w:szCs w:val="28"/>
        </w:rPr>
        <w:t>вязанные со снижением долговой устойчивости Новосибирской области.</w:t>
      </w:r>
    </w:p>
    <w:p w14:paraId="4591DE35" w14:textId="248CEF4A" w:rsidR="00EF6D14" w:rsidRPr="00DA291F" w:rsidRDefault="00EF6D14"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 реализацию </w:t>
      </w:r>
      <w:r w:rsidR="00070357">
        <w:rPr>
          <w:rFonts w:ascii="Times New Roman" w:hAnsi="Times New Roman" w:cs="Times New Roman"/>
          <w:sz w:val="28"/>
          <w:szCs w:val="28"/>
        </w:rPr>
        <w:t>с</w:t>
      </w:r>
      <w:r w:rsidRPr="00DA291F">
        <w:rPr>
          <w:rFonts w:ascii="Times New Roman" w:hAnsi="Times New Roman" w:cs="Times New Roman"/>
          <w:sz w:val="28"/>
          <w:szCs w:val="28"/>
        </w:rPr>
        <w:t>тратегии при управлении долгом могут оказать влияние следующие риски:</w:t>
      </w:r>
    </w:p>
    <w:p w14:paraId="080664A9" w14:textId="4CFA453D" w:rsidR="00EF6D14" w:rsidRPr="00DA291F" w:rsidRDefault="00EF6D14"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законодательного изменения на федеральном уровне параметров, определяющих долговую устойчивость и условия осуществления заимствований, ограничивающие д</w:t>
      </w:r>
      <w:r w:rsidR="0075295C" w:rsidRPr="00DA291F">
        <w:rPr>
          <w:rFonts w:ascii="Times New Roman" w:hAnsi="Times New Roman" w:cs="Times New Roman"/>
          <w:sz w:val="28"/>
          <w:szCs w:val="28"/>
        </w:rPr>
        <w:t>оступ на рынок заемных ресурсов;</w:t>
      </w:r>
    </w:p>
    <w:p w14:paraId="785063DC" w14:textId="58732164" w:rsidR="00EF6D14" w:rsidRPr="00DA291F" w:rsidRDefault="00EF6D14"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изменчивости финансовой конъюнктуры, нестабильной внешнеполитической и экономической ситуации и, как следствие, возможность изменения Банком России ключевой ставки. При негативном сценарии речь может идти о невозможности привлечения заемных ресурсов в необходимых объемах на приемлемых условиях. Это может быть связано с отсутствием спроса на государственные и муниципальные ценные бумаги, невозможностью удовлетворения кредитными организациями услови</w:t>
      </w:r>
      <w:r w:rsidR="004261B6" w:rsidRPr="00DA291F">
        <w:rPr>
          <w:rFonts w:ascii="Times New Roman" w:hAnsi="Times New Roman" w:cs="Times New Roman"/>
          <w:sz w:val="28"/>
          <w:szCs w:val="28"/>
        </w:rPr>
        <w:t>й</w:t>
      </w:r>
      <w:r w:rsidRPr="00DA291F">
        <w:rPr>
          <w:rFonts w:ascii="Times New Roman" w:hAnsi="Times New Roman" w:cs="Times New Roman"/>
          <w:sz w:val="28"/>
          <w:szCs w:val="28"/>
        </w:rPr>
        <w:t xml:space="preserve">, на которых </w:t>
      </w:r>
      <w:r w:rsidR="004261B6" w:rsidRPr="00DA291F">
        <w:rPr>
          <w:rFonts w:ascii="Times New Roman" w:hAnsi="Times New Roman" w:cs="Times New Roman"/>
          <w:sz w:val="28"/>
          <w:szCs w:val="28"/>
        </w:rPr>
        <w:t xml:space="preserve">Правительство Новосибирской области намерено </w:t>
      </w:r>
      <w:r w:rsidRPr="00DA291F">
        <w:rPr>
          <w:rFonts w:ascii="Times New Roman" w:hAnsi="Times New Roman" w:cs="Times New Roman"/>
          <w:sz w:val="28"/>
          <w:szCs w:val="28"/>
        </w:rPr>
        <w:t>привлекать кредитные ресурсы, а также с невозможностью выполнения кредитными организациями условий</w:t>
      </w:r>
      <w:r w:rsidR="00070357">
        <w:rPr>
          <w:rFonts w:ascii="Times New Roman" w:hAnsi="Times New Roman" w:cs="Times New Roman"/>
          <w:sz w:val="28"/>
          <w:szCs w:val="28"/>
        </w:rPr>
        <w:t xml:space="preserve"> по</w:t>
      </w:r>
      <w:r w:rsidRPr="00DA291F">
        <w:rPr>
          <w:rFonts w:ascii="Times New Roman" w:hAnsi="Times New Roman" w:cs="Times New Roman"/>
          <w:sz w:val="28"/>
          <w:szCs w:val="28"/>
        </w:rPr>
        <w:t xml:space="preserve"> заключенны</w:t>
      </w:r>
      <w:r w:rsidR="00070357">
        <w:rPr>
          <w:rFonts w:ascii="Times New Roman" w:hAnsi="Times New Roman" w:cs="Times New Roman"/>
          <w:sz w:val="28"/>
          <w:szCs w:val="28"/>
        </w:rPr>
        <w:t>м</w:t>
      </w:r>
      <w:r w:rsidRPr="00DA291F">
        <w:rPr>
          <w:rFonts w:ascii="Times New Roman" w:hAnsi="Times New Roman" w:cs="Times New Roman"/>
          <w:sz w:val="28"/>
          <w:szCs w:val="28"/>
        </w:rPr>
        <w:t xml:space="preserve"> государственны</w:t>
      </w:r>
      <w:r w:rsidR="00070357">
        <w:rPr>
          <w:rFonts w:ascii="Times New Roman" w:hAnsi="Times New Roman" w:cs="Times New Roman"/>
          <w:sz w:val="28"/>
          <w:szCs w:val="28"/>
        </w:rPr>
        <w:t>м</w:t>
      </w:r>
      <w:r w:rsidRPr="00DA291F">
        <w:rPr>
          <w:rFonts w:ascii="Times New Roman" w:hAnsi="Times New Roman" w:cs="Times New Roman"/>
          <w:sz w:val="28"/>
          <w:szCs w:val="28"/>
        </w:rPr>
        <w:t xml:space="preserve"> и муниципальны</w:t>
      </w:r>
      <w:r w:rsidR="00070357">
        <w:rPr>
          <w:rFonts w:ascii="Times New Roman" w:hAnsi="Times New Roman" w:cs="Times New Roman"/>
          <w:sz w:val="28"/>
          <w:szCs w:val="28"/>
        </w:rPr>
        <w:t>м</w:t>
      </w:r>
      <w:r w:rsidRPr="00DA291F">
        <w:rPr>
          <w:rFonts w:ascii="Times New Roman" w:hAnsi="Times New Roman" w:cs="Times New Roman"/>
          <w:sz w:val="28"/>
          <w:szCs w:val="28"/>
        </w:rPr>
        <w:t xml:space="preserve"> контракт</w:t>
      </w:r>
      <w:r w:rsidR="00070357">
        <w:rPr>
          <w:rFonts w:ascii="Times New Roman" w:hAnsi="Times New Roman" w:cs="Times New Roman"/>
          <w:sz w:val="28"/>
          <w:szCs w:val="28"/>
        </w:rPr>
        <w:t>ам</w:t>
      </w:r>
      <w:r w:rsidRPr="00DA291F">
        <w:rPr>
          <w:rFonts w:ascii="Times New Roman" w:hAnsi="Times New Roman" w:cs="Times New Roman"/>
          <w:sz w:val="28"/>
          <w:szCs w:val="28"/>
        </w:rPr>
        <w:t>.</w:t>
      </w:r>
    </w:p>
    <w:p w14:paraId="3F13DF2A" w14:textId="39D1F361" w:rsidR="00EF6D14" w:rsidRPr="00DA291F" w:rsidRDefault="00EF6D1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Мероприятия, направленные на ослабление влияния данных рисков, заключаются в необходимости поддержания существенной доли долгосрочной задолженности в долговом портфеле, обеспечивающей равномерный график платежей, а также диверсификации структуры долговых обязательств. Это позволит исключить пиковые нагрузки на </w:t>
      </w:r>
      <w:r w:rsidR="0075295C" w:rsidRPr="00DA291F">
        <w:rPr>
          <w:rFonts w:ascii="Times New Roman" w:hAnsi="Times New Roman" w:cs="Times New Roman"/>
          <w:sz w:val="28"/>
          <w:szCs w:val="28"/>
        </w:rPr>
        <w:t xml:space="preserve">консолидированный </w:t>
      </w:r>
      <w:r w:rsidRPr="00DA291F">
        <w:rPr>
          <w:rFonts w:ascii="Times New Roman" w:hAnsi="Times New Roman" w:cs="Times New Roman"/>
          <w:sz w:val="28"/>
          <w:szCs w:val="28"/>
        </w:rPr>
        <w:t>бюджет</w:t>
      </w:r>
      <w:r w:rsidR="0075295C" w:rsidRPr="00DA291F">
        <w:rPr>
          <w:rFonts w:ascii="Times New Roman" w:hAnsi="Times New Roman" w:cs="Times New Roman"/>
          <w:sz w:val="28"/>
          <w:szCs w:val="28"/>
        </w:rPr>
        <w:t xml:space="preserve"> Новосибирской области</w:t>
      </w:r>
      <w:r w:rsidRPr="00DA291F">
        <w:rPr>
          <w:rFonts w:ascii="Times New Roman" w:hAnsi="Times New Roman" w:cs="Times New Roman"/>
          <w:sz w:val="28"/>
          <w:szCs w:val="28"/>
        </w:rPr>
        <w:t>, связанные с необходимостью погашения долговых обязательств, и обеспечить оптимальное соотношение стоимости заимствований со сроками их погашения.</w:t>
      </w:r>
    </w:p>
    <w:p w14:paraId="78652BFD" w14:textId="77777777" w:rsidR="00EF6D14" w:rsidRPr="00DA291F" w:rsidRDefault="00EF6D1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5C559207" w14:textId="3C87DE88" w:rsidR="00EF6D14" w:rsidRPr="00DA291F" w:rsidRDefault="00EF6D14"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С учетом факторов внешней и внутренней среды, а также по итогам оценки промежуточных результатов </w:t>
      </w:r>
      <w:r w:rsidR="00FF5B32" w:rsidRPr="00DA291F">
        <w:rPr>
          <w:rFonts w:ascii="Times New Roman" w:eastAsia="Times New Roman" w:hAnsi="Times New Roman" w:cs="Times New Roman"/>
          <w:sz w:val="28"/>
          <w:szCs w:val="28"/>
          <w:lang w:eastAsia="ru-RU"/>
        </w:rPr>
        <w:t xml:space="preserve">реализации </w:t>
      </w:r>
      <w:r w:rsidR="00070357">
        <w:rPr>
          <w:rFonts w:ascii="Times New Roman" w:eastAsia="Times New Roman" w:hAnsi="Times New Roman" w:cs="Times New Roman"/>
          <w:sz w:val="28"/>
          <w:szCs w:val="28"/>
          <w:lang w:eastAsia="ru-RU"/>
        </w:rPr>
        <w:t>с</w:t>
      </w:r>
      <w:r w:rsidRPr="00DA291F">
        <w:rPr>
          <w:rFonts w:ascii="Times New Roman" w:eastAsia="Times New Roman" w:hAnsi="Times New Roman" w:cs="Times New Roman"/>
          <w:sz w:val="28"/>
          <w:szCs w:val="28"/>
          <w:lang w:eastAsia="ru-RU"/>
        </w:rPr>
        <w:t>тратегии, достаточность и ст</w:t>
      </w:r>
      <w:r w:rsidR="00F5297E" w:rsidRPr="00DA291F">
        <w:rPr>
          <w:rFonts w:ascii="Times New Roman" w:eastAsia="Times New Roman" w:hAnsi="Times New Roman" w:cs="Times New Roman"/>
          <w:sz w:val="28"/>
          <w:szCs w:val="28"/>
          <w:lang w:eastAsia="ru-RU"/>
        </w:rPr>
        <w:t>руктура финансовых ресурсов буду</w:t>
      </w:r>
      <w:r w:rsidRPr="00DA291F">
        <w:rPr>
          <w:rFonts w:ascii="Times New Roman" w:eastAsia="Times New Roman" w:hAnsi="Times New Roman" w:cs="Times New Roman"/>
          <w:sz w:val="28"/>
          <w:szCs w:val="28"/>
          <w:lang w:eastAsia="ru-RU"/>
        </w:rPr>
        <w:t>т требовать периодического уточнения.</w:t>
      </w:r>
    </w:p>
    <w:p w14:paraId="0DF2EE83" w14:textId="77777777" w:rsidR="00EF6D14" w:rsidRPr="00DA291F" w:rsidRDefault="00EF6D14"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14:paraId="41B27D3D" w14:textId="267B9182" w:rsidR="00EF6D14" w:rsidRPr="00DA291F" w:rsidRDefault="00EF6D14"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14:paraId="6D89F4CD" w14:textId="77777777" w:rsidR="00EF6D14" w:rsidRPr="00DA291F" w:rsidRDefault="00EF6D14"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14:paraId="345FFC5D" w14:textId="0FD38C1A" w:rsidR="00CC4EAF" w:rsidRPr="00DA291F" w:rsidRDefault="00CC4EAF"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Используемые сокращения:</w:t>
      </w:r>
    </w:p>
    <w:p w14:paraId="61615AF1" w14:textId="77777777" w:rsidR="00CC4EAF" w:rsidRPr="00DA291F" w:rsidRDefault="00CC4EAF"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14:paraId="016DD273" w14:textId="77777777" w:rsidR="00134D7C" w:rsidRPr="00DA291F" w:rsidRDefault="00134D7C" w:rsidP="00DA291F">
      <w:pPr>
        <w:spacing w:after="0" w:line="240" w:lineRule="auto"/>
        <w:jc w:val="both"/>
        <w:rPr>
          <w:rFonts w:ascii="Times New Roman" w:eastAsia="Calibri" w:hAnsi="Times New Roman" w:cs="Times New Roman"/>
          <w:bCs/>
          <w:sz w:val="28"/>
          <w:szCs w:val="28"/>
        </w:rPr>
      </w:pPr>
      <w:r w:rsidRPr="00DA291F">
        <w:rPr>
          <w:rFonts w:ascii="Times New Roman" w:eastAsia="Calibri" w:hAnsi="Times New Roman" w:cs="Times New Roman"/>
          <w:bCs/>
          <w:sz w:val="28"/>
          <w:szCs w:val="28"/>
        </w:rPr>
        <w:t>IT-компании – компании, осуществляющие деятельность в сфере информационно-коммуникационных технологий;</w:t>
      </w:r>
    </w:p>
    <w:p w14:paraId="6D2F2BCD" w14:textId="77777777" w:rsidR="00134D7C" w:rsidRPr="00DA291F" w:rsidRDefault="00134D7C" w:rsidP="00DA291F">
      <w:pPr>
        <w:spacing w:after="0" w:line="240" w:lineRule="auto"/>
        <w:jc w:val="both"/>
        <w:rPr>
          <w:rFonts w:ascii="Times New Roman" w:eastAsia="Calibri" w:hAnsi="Times New Roman" w:cs="Times New Roman"/>
          <w:bCs/>
          <w:sz w:val="28"/>
          <w:szCs w:val="28"/>
        </w:rPr>
      </w:pPr>
      <w:r w:rsidRPr="00DA291F">
        <w:rPr>
          <w:rFonts w:ascii="Times New Roman" w:eastAsia="Calibri" w:hAnsi="Times New Roman" w:cs="Times New Roman"/>
          <w:bCs/>
          <w:sz w:val="28"/>
          <w:szCs w:val="28"/>
        </w:rPr>
        <w:t>IT-продукты – продукция компаний, осуществляющие деятельность в сфере информационно-коммуникационных технологий;</w:t>
      </w:r>
    </w:p>
    <w:p w14:paraId="45B04B80" w14:textId="77777777" w:rsidR="00134D7C" w:rsidRPr="00DA291F" w:rsidRDefault="00134D7C" w:rsidP="00DA291F">
      <w:pPr>
        <w:spacing w:after="0" w:line="240" w:lineRule="auto"/>
        <w:jc w:val="both"/>
        <w:rPr>
          <w:rFonts w:ascii="Times New Roman" w:hAnsi="Times New Roman" w:cs="Times New Roman"/>
          <w:sz w:val="28"/>
          <w:szCs w:val="28"/>
          <w:shd w:val="clear" w:color="auto" w:fill="FFFFFF"/>
        </w:rPr>
      </w:pPr>
      <w:r w:rsidRPr="00DA291F">
        <w:rPr>
          <w:rFonts w:ascii="Times New Roman" w:hAnsi="Times New Roman" w:cs="Times New Roman"/>
          <w:sz w:val="28"/>
          <w:szCs w:val="28"/>
        </w:rPr>
        <w:t>PLM (</w:t>
      </w:r>
      <w:r w:rsidRPr="00DA291F">
        <w:rPr>
          <w:rFonts w:ascii="Times New Roman" w:hAnsi="Times New Roman" w:cs="Times New Roman"/>
          <w:iCs/>
          <w:sz w:val="28"/>
          <w:szCs w:val="28"/>
          <w:shd w:val="clear" w:color="auto" w:fill="FFFFFF"/>
        </w:rPr>
        <w:t>Product Lifecycle Management</w:t>
      </w:r>
      <w:r w:rsidRPr="00DA291F">
        <w:rPr>
          <w:rFonts w:ascii="Times New Roman" w:hAnsi="Times New Roman" w:cs="Times New Roman"/>
          <w:sz w:val="28"/>
          <w:szCs w:val="28"/>
          <w:shd w:val="clear" w:color="auto" w:fill="FFFFFF"/>
        </w:rPr>
        <w:t xml:space="preserve">) </w:t>
      </w:r>
      <w:r w:rsidRPr="00DA291F">
        <w:rPr>
          <w:rFonts w:ascii="Times New Roman" w:hAnsi="Times New Roman" w:cs="Times New Roman"/>
          <w:sz w:val="28"/>
          <w:szCs w:val="28"/>
        </w:rPr>
        <w:t xml:space="preserve">– </w:t>
      </w:r>
      <w:r w:rsidRPr="00DA291F">
        <w:rPr>
          <w:rFonts w:ascii="Times New Roman" w:hAnsi="Times New Roman" w:cs="Times New Roman"/>
          <w:sz w:val="28"/>
          <w:szCs w:val="28"/>
          <w:shd w:val="clear" w:color="auto" w:fill="FFFFFF"/>
        </w:rPr>
        <w:t>применяется для обозначения процесса управления полным циклом изделия — от его концепции, через проектирование и производство до продаж, послепродажного обслуживания и утилизации;</w:t>
      </w:r>
    </w:p>
    <w:p w14:paraId="174D4A0A" w14:textId="77777777" w:rsidR="00134D7C" w:rsidRPr="00DA291F" w:rsidRDefault="00134D7C" w:rsidP="00DA291F">
      <w:pPr>
        <w:spacing w:after="0" w:line="240" w:lineRule="auto"/>
        <w:jc w:val="both"/>
        <w:rPr>
          <w:rFonts w:ascii="Times New Roman" w:hAnsi="Times New Roman" w:cs="Times New Roman"/>
          <w:sz w:val="28"/>
          <w:szCs w:val="28"/>
          <w:shd w:val="clear" w:color="auto" w:fill="FFFFFF"/>
          <w:lang w:val="en-US"/>
        </w:rPr>
      </w:pPr>
      <w:r w:rsidRPr="00DA291F">
        <w:rPr>
          <w:rFonts w:ascii="Times New Roman" w:hAnsi="Times New Roman" w:cs="Times New Roman"/>
          <w:sz w:val="28"/>
          <w:szCs w:val="28"/>
          <w:lang w:val="en-US"/>
        </w:rPr>
        <w:t>PTC –</w:t>
      </w:r>
      <w:r w:rsidRPr="00DA291F">
        <w:rPr>
          <w:rFonts w:ascii="Times New Roman" w:hAnsi="Times New Roman" w:cs="Times New Roman"/>
          <w:sz w:val="28"/>
          <w:szCs w:val="28"/>
          <w:shd w:val="clear" w:color="auto" w:fill="FFFFFF"/>
        </w:rPr>
        <w:t>компетенций</w:t>
      </w:r>
      <w:r w:rsidRPr="00DA291F">
        <w:rPr>
          <w:rFonts w:ascii="Times New Roman" w:hAnsi="Times New Roman" w:cs="Times New Roman"/>
          <w:sz w:val="28"/>
          <w:szCs w:val="28"/>
          <w:shd w:val="clear" w:color="auto" w:fill="FFFFFF"/>
          <w:lang w:val="en-US"/>
        </w:rPr>
        <w:t xml:space="preserve"> Parametric Technology Company;</w:t>
      </w:r>
    </w:p>
    <w:p w14:paraId="0B1E21A0" w14:textId="77777777" w:rsidR="00134D7C" w:rsidRPr="00DA291F" w:rsidRDefault="00134D7C" w:rsidP="00DA291F">
      <w:pPr>
        <w:spacing w:after="0" w:line="240" w:lineRule="auto"/>
        <w:jc w:val="both"/>
        <w:rPr>
          <w:rFonts w:ascii="Times New Roman" w:eastAsia="Calibri" w:hAnsi="Times New Roman" w:cs="Times New Roman"/>
          <w:bCs/>
          <w:sz w:val="28"/>
          <w:szCs w:val="28"/>
        </w:rPr>
      </w:pPr>
      <w:r w:rsidRPr="00DA291F">
        <w:rPr>
          <w:rFonts w:ascii="Times New Roman" w:hAnsi="Times New Roman" w:cs="Times New Roman"/>
          <w:sz w:val="28"/>
          <w:szCs w:val="28"/>
        </w:rPr>
        <w:t xml:space="preserve">VR&amp;AR – </w:t>
      </w:r>
      <w:r w:rsidRPr="00DA291F">
        <w:rPr>
          <w:rFonts w:ascii="Times New Roman" w:hAnsi="Times New Roman" w:cs="Times New Roman"/>
          <w:sz w:val="28"/>
          <w:szCs w:val="28"/>
          <w:shd w:val="clear" w:color="auto" w:fill="FFFFFF"/>
        </w:rPr>
        <w:t>технологии, которые дополняют реальный мир, добавляя любые сенсорные данные (виртуальная реальность);</w:t>
      </w:r>
    </w:p>
    <w:p w14:paraId="1DFCAF40" w14:textId="77777777" w:rsidR="00134D7C" w:rsidRPr="00DA291F" w:rsidRDefault="00134D7C" w:rsidP="00DA291F">
      <w:pPr>
        <w:spacing w:after="0" w:line="240" w:lineRule="auto"/>
        <w:jc w:val="both"/>
        <w:rPr>
          <w:rFonts w:ascii="Times New Roman" w:eastAsia="Calibri" w:hAnsi="Times New Roman" w:cs="Times New Roman"/>
          <w:bCs/>
          <w:sz w:val="28"/>
          <w:szCs w:val="28"/>
        </w:rPr>
      </w:pPr>
      <w:r w:rsidRPr="00DA291F">
        <w:rPr>
          <w:rFonts w:ascii="Times New Roman" w:eastAsia="Calibri" w:hAnsi="Times New Roman" w:cs="Times New Roman"/>
          <w:bCs/>
          <w:sz w:val="28"/>
          <w:szCs w:val="28"/>
          <w:lang w:val="en-US"/>
        </w:rPr>
        <w:t>WEB</w:t>
      </w:r>
      <w:r w:rsidRPr="00DA291F">
        <w:rPr>
          <w:rFonts w:ascii="Times New Roman" w:eastAsia="Calibri" w:hAnsi="Times New Roman" w:cs="Times New Roman"/>
          <w:bCs/>
          <w:sz w:val="28"/>
          <w:szCs w:val="28"/>
        </w:rPr>
        <w:t xml:space="preserve"> </w:t>
      </w:r>
      <w:r w:rsidRPr="00DA291F">
        <w:rPr>
          <w:rFonts w:ascii="Times New Roman" w:eastAsia="Calibri" w:hAnsi="Times New Roman" w:cs="Times New Roman"/>
          <w:bCs/>
          <w:sz w:val="28"/>
          <w:szCs w:val="28"/>
          <w:lang w:val="en-US"/>
        </w:rPr>
        <w:t>of</w:t>
      </w:r>
      <w:r w:rsidRPr="00DA291F">
        <w:rPr>
          <w:rFonts w:ascii="Times New Roman" w:eastAsia="Calibri" w:hAnsi="Times New Roman" w:cs="Times New Roman"/>
          <w:bCs/>
          <w:sz w:val="28"/>
          <w:szCs w:val="28"/>
        </w:rPr>
        <w:t xml:space="preserve"> </w:t>
      </w:r>
      <w:r w:rsidRPr="00DA291F">
        <w:rPr>
          <w:rFonts w:ascii="Times New Roman" w:eastAsia="Calibri" w:hAnsi="Times New Roman" w:cs="Times New Roman"/>
          <w:bCs/>
          <w:sz w:val="28"/>
          <w:szCs w:val="28"/>
          <w:lang w:val="en-US"/>
        </w:rPr>
        <w:t>Science</w:t>
      </w:r>
      <w:r w:rsidRPr="00DA291F">
        <w:rPr>
          <w:rFonts w:ascii="Times New Roman" w:eastAsia="Calibri" w:hAnsi="Times New Roman" w:cs="Times New Roman"/>
          <w:bCs/>
          <w:sz w:val="28"/>
          <w:szCs w:val="28"/>
        </w:rPr>
        <w:t xml:space="preserve"> (</w:t>
      </w:r>
      <w:r w:rsidRPr="00DA291F">
        <w:rPr>
          <w:rFonts w:ascii="Times New Roman" w:eastAsia="Calibri" w:hAnsi="Times New Roman" w:cs="Times New Roman"/>
          <w:bCs/>
          <w:sz w:val="28"/>
          <w:szCs w:val="28"/>
          <w:lang w:val="en-US"/>
        </w:rPr>
        <w:t>Essential</w:t>
      </w:r>
      <w:r w:rsidRPr="00DA291F">
        <w:rPr>
          <w:rFonts w:ascii="Times New Roman" w:eastAsia="Calibri" w:hAnsi="Times New Roman" w:cs="Times New Roman"/>
          <w:bCs/>
          <w:sz w:val="28"/>
          <w:szCs w:val="28"/>
        </w:rPr>
        <w:t xml:space="preserve"> </w:t>
      </w:r>
      <w:r w:rsidRPr="00DA291F">
        <w:rPr>
          <w:rFonts w:ascii="Times New Roman" w:eastAsia="Calibri" w:hAnsi="Times New Roman" w:cs="Times New Roman"/>
          <w:bCs/>
          <w:sz w:val="28"/>
          <w:szCs w:val="28"/>
          <w:lang w:val="en-US"/>
        </w:rPr>
        <w:t>Science</w:t>
      </w:r>
      <w:r w:rsidRPr="00DA291F">
        <w:rPr>
          <w:rFonts w:ascii="Times New Roman" w:eastAsia="Calibri" w:hAnsi="Times New Roman" w:cs="Times New Roman"/>
          <w:bCs/>
          <w:sz w:val="28"/>
          <w:szCs w:val="28"/>
        </w:rPr>
        <w:t xml:space="preserve"> </w:t>
      </w:r>
      <w:r w:rsidRPr="00DA291F">
        <w:rPr>
          <w:rFonts w:ascii="Times New Roman" w:eastAsia="Calibri" w:hAnsi="Times New Roman" w:cs="Times New Roman"/>
          <w:bCs/>
          <w:sz w:val="28"/>
          <w:szCs w:val="28"/>
          <w:lang w:val="en-US"/>
        </w:rPr>
        <w:t>Indicators</w:t>
      </w:r>
      <w:r w:rsidRPr="00DA291F">
        <w:rPr>
          <w:rFonts w:ascii="Times New Roman" w:eastAsia="Calibri" w:hAnsi="Times New Roman" w:cs="Times New Roman"/>
          <w:bCs/>
          <w:sz w:val="28"/>
          <w:szCs w:val="28"/>
        </w:rPr>
        <w:t>)</w:t>
      </w:r>
      <w:r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sz w:val="28"/>
          <w:szCs w:val="28"/>
          <w:shd w:val="clear" w:color="auto" w:fill="FFFFFF"/>
        </w:rPr>
        <w:t xml:space="preserve">поисковая платформа, объединяющая реферативные базы данных публикаций в научных журналах и патентов, в том числе базы, учитывающие взаимное цитирование публикаций, разрабатываемая и предоставляемая компанией </w:t>
      </w:r>
      <w:hyperlink r:id="rId16" w:tooltip="Thomson Reuters" w:history="1">
        <w:r w:rsidRPr="00DA291F">
          <w:rPr>
            <w:rStyle w:val="a5"/>
            <w:rFonts w:ascii="Times New Roman" w:eastAsia="Calibri" w:hAnsi="Times New Roman" w:cs="Times New Roman"/>
            <w:color w:val="auto"/>
            <w:sz w:val="28"/>
            <w:szCs w:val="28"/>
            <w:shd w:val="clear" w:color="auto" w:fill="FFFFFF"/>
          </w:rPr>
          <w:t>Thomson Reuters</w:t>
        </w:r>
      </w:hyperlink>
      <w:r w:rsidRPr="00DA291F">
        <w:rPr>
          <w:rFonts w:ascii="Times New Roman" w:eastAsia="Calibri" w:hAnsi="Times New Roman" w:cs="Times New Roman"/>
          <w:sz w:val="28"/>
          <w:szCs w:val="28"/>
          <w:shd w:val="clear" w:color="auto" w:fill="FFFFFF"/>
        </w:rPr>
        <w:t>.</w:t>
      </w:r>
    </w:p>
    <w:p w14:paraId="01DBDF9A"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pacing w:val="-6"/>
          <w:sz w:val="28"/>
          <w:szCs w:val="28"/>
        </w:rPr>
      </w:pPr>
      <w:r w:rsidRPr="00DA291F">
        <w:rPr>
          <w:rFonts w:ascii="Times New Roman" w:hAnsi="Times New Roman" w:cs="Times New Roman"/>
          <w:sz w:val="28"/>
          <w:szCs w:val="28"/>
        </w:rPr>
        <w:t xml:space="preserve">АИР – </w:t>
      </w:r>
      <w:r w:rsidRPr="00DA291F">
        <w:rPr>
          <w:rFonts w:ascii="Times New Roman" w:hAnsi="Times New Roman" w:cs="Times New Roman"/>
          <w:spacing w:val="-6"/>
          <w:sz w:val="28"/>
          <w:szCs w:val="28"/>
        </w:rPr>
        <w:t>АО «Агентство инвестиционного развития Новосибирской области»</w:t>
      </w:r>
    </w:p>
    <w:p w14:paraId="6B1DD702" w14:textId="77777777" w:rsidR="00134D7C" w:rsidRPr="00DA291F" w:rsidRDefault="00134D7C" w:rsidP="00DA291F">
      <w:pPr>
        <w:spacing w:after="0" w:line="240" w:lineRule="auto"/>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АО – акционерное общество;</w:t>
      </w:r>
    </w:p>
    <w:p w14:paraId="72CE4D2E"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АО «НЗПП с ОКБ» – акционерное общество «Новосибирский завод полупроводниковых приборов с Особым Конструкторским Бюро»;</w:t>
      </w:r>
    </w:p>
    <w:p w14:paraId="6F73CC61"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АПК – агропромышленный комплекс;</w:t>
      </w:r>
    </w:p>
    <w:p w14:paraId="48748A04"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sz w:val="28"/>
          <w:szCs w:val="28"/>
        </w:rPr>
        <w:t>АСИ – автономная некоммерческая организация «Агентство стратегических инициатив по продвижению новых проектов»;</w:t>
      </w:r>
    </w:p>
    <w:p w14:paraId="39DFA122"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АСИ – Агентство стратегических инициатив</w:t>
      </w:r>
    </w:p>
    <w:p w14:paraId="53355B7C"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ВВП – валовой внутренний продукт</w:t>
      </w:r>
    </w:p>
    <w:p w14:paraId="41037E7C" w14:textId="77777777" w:rsidR="00134D7C" w:rsidRPr="00DA291F" w:rsidRDefault="00134D7C" w:rsidP="00DA291F">
      <w:pPr>
        <w:pStyle w:val="a8"/>
        <w:widowControl w:val="0"/>
        <w:spacing w:before="0" w:beforeAutospacing="0" w:after="0" w:afterAutospacing="0"/>
        <w:jc w:val="both"/>
        <w:rPr>
          <w:rFonts w:eastAsia="Calibri"/>
          <w:i/>
          <w:sz w:val="28"/>
          <w:szCs w:val="28"/>
        </w:rPr>
      </w:pPr>
      <w:r w:rsidRPr="00DA291F">
        <w:rPr>
          <w:rFonts w:eastAsia="Calibri"/>
          <w:sz w:val="28"/>
          <w:szCs w:val="28"/>
        </w:rPr>
        <w:t xml:space="preserve">ВИЧ </w:t>
      </w:r>
      <w:r w:rsidRPr="00DA291F">
        <w:rPr>
          <w:sz w:val="28"/>
          <w:szCs w:val="28"/>
        </w:rPr>
        <w:t>–</w:t>
      </w:r>
      <w:r w:rsidRPr="00DA291F">
        <w:rPr>
          <w:rFonts w:eastAsia="Calibri"/>
          <w:sz w:val="28"/>
          <w:szCs w:val="28"/>
        </w:rPr>
        <w:t xml:space="preserve"> </w:t>
      </w:r>
      <w:r w:rsidRPr="00DA291F">
        <w:rPr>
          <w:rStyle w:val="afff6"/>
          <w:bCs/>
          <w:i w:val="0"/>
          <w:sz w:val="28"/>
          <w:szCs w:val="28"/>
          <w:shd w:val="clear" w:color="auto" w:fill="FFFFFF"/>
        </w:rPr>
        <w:t>вирус иммунодефицита человека;</w:t>
      </w:r>
    </w:p>
    <w:p w14:paraId="3E183E1A"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ВРК – вагоноремонтная компания;</w:t>
      </w:r>
    </w:p>
    <w:p w14:paraId="43134A3B"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ВРП – валовой региональный продукт;</w:t>
      </w:r>
    </w:p>
    <w:p w14:paraId="56138AA8"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rPr>
        <w:t xml:space="preserve">ВТО – </w:t>
      </w:r>
      <w:r w:rsidRPr="00DA291F">
        <w:rPr>
          <w:rFonts w:ascii="Times New Roman" w:eastAsia="Calibri" w:hAnsi="Times New Roman" w:cs="Times New Roman"/>
          <w:sz w:val="28"/>
          <w:szCs w:val="28"/>
          <w:shd w:val="clear" w:color="auto" w:fill="FFFFFF"/>
        </w:rPr>
        <w:t>Всемирная торговая организация;</w:t>
      </w:r>
    </w:p>
    <w:p w14:paraId="46BB24F9"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shd w:val="clear" w:color="auto" w:fill="FFFFFF"/>
        </w:rPr>
        <w:t>ВУЗ – высшее учебное заведение;</w:t>
      </w:r>
    </w:p>
    <w:p w14:paraId="14864B69"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shd w:val="clear" w:color="auto" w:fill="FFFFFF"/>
        </w:rPr>
        <w:t>ВШЭ – высшая школа экономики;</w:t>
      </w:r>
    </w:p>
    <w:p w14:paraId="7F07C4A5"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г. – город;</w:t>
      </w:r>
    </w:p>
    <w:p w14:paraId="4746A692"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га – гектар;</w:t>
      </w:r>
    </w:p>
    <w:p w14:paraId="7C70F851"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ГАУ – государственное автономное учреждение;</w:t>
      </w:r>
    </w:p>
    <w:p w14:paraId="14F32DFE"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MS Mincho" w:hAnsi="Times New Roman" w:cs="Times New Roman"/>
          <w:sz w:val="28"/>
          <w:szCs w:val="28"/>
        </w:rPr>
        <w:t xml:space="preserve">ГАУ НСО </w:t>
      </w:r>
      <w:r w:rsidRPr="00DA291F">
        <w:rPr>
          <w:rFonts w:ascii="Times New Roman" w:eastAsia="Calibri" w:hAnsi="Times New Roman" w:cs="Times New Roman"/>
          <w:sz w:val="28"/>
          <w:szCs w:val="28"/>
        </w:rPr>
        <w:t xml:space="preserve">– </w:t>
      </w:r>
      <w:r w:rsidRPr="00DA291F">
        <w:rPr>
          <w:rFonts w:ascii="Times New Roman" w:eastAsia="MS Mincho" w:hAnsi="Times New Roman" w:cs="Times New Roman"/>
          <w:sz w:val="28"/>
          <w:szCs w:val="28"/>
        </w:rPr>
        <w:t>государственное автономное учреждение Новосибирской области;</w:t>
      </w:r>
    </w:p>
    <w:p w14:paraId="503838C6" w14:textId="77777777" w:rsidR="00134D7C" w:rsidRPr="00DA291F" w:rsidRDefault="00134D7C" w:rsidP="00DA291F">
      <w:pPr>
        <w:pStyle w:val="a8"/>
        <w:widowControl w:val="0"/>
        <w:spacing w:before="0" w:beforeAutospacing="0" w:after="0" w:afterAutospacing="0"/>
        <w:jc w:val="both"/>
        <w:rPr>
          <w:sz w:val="28"/>
          <w:szCs w:val="28"/>
          <w:shd w:val="clear" w:color="auto" w:fill="FFFFFF"/>
        </w:rPr>
      </w:pPr>
      <w:r w:rsidRPr="00DA291F">
        <w:rPr>
          <w:rFonts w:eastAsia="Calibri"/>
          <w:sz w:val="28"/>
          <w:szCs w:val="28"/>
        </w:rPr>
        <w:t xml:space="preserve">ГБУЗ – </w:t>
      </w:r>
      <w:r w:rsidRPr="00DA291F">
        <w:rPr>
          <w:sz w:val="28"/>
          <w:szCs w:val="28"/>
          <w:shd w:val="clear" w:color="auto" w:fill="FFFFFF"/>
        </w:rPr>
        <w:t>государственное бюджетное учреждение здравоохранения;</w:t>
      </w:r>
    </w:p>
    <w:p w14:paraId="17E6D30F" w14:textId="77777777" w:rsidR="00134D7C" w:rsidRPr="00DA291F" w:rsidRDefault="00134D7C" w:rsidP="00DA291F">
      <w:pPr>
        <w:pStyle w:val="a8"/>
        <w:widowControl w:val="0"/>
        <w:spacing w:before="0" w:beforeAutospacing="0" w:after="0" w:afterAutospacing="0"/>
        <w:jc w:val="both"/>
        <w:rPr>
          <w:sz w:val="28"/>
          <w:szCs w:val="28"/>
          <w:shd w:val="clear" w:color="auto" w:fill="FFFFFF"/>
        </w:rPr>
      </w:pPr>
      <w:r w:rsidRPr="00DA291F">
        <w:rPr>
          <w:sz w:val="28"/>
          <w:szCs w:val="28"/>
          <w:shd w:val="clear" w:color="auto" w:fill="FFFFFF"/>
        </w:rPr>
        <w:t>ГИС – государственная информационная система;</w:t>
      </w:r>
    </w:p>
    <w:p w14:paraId="0D3B92BC" w14:textId="77777777" w:rsidR="00134D7C" w:rsidRPr="00DA291F" w:rsidRDefault="00134D7C" w:rsidP="00DA291F">
      <w:pPr>
        <w:autoSpaceDE w:val="0"/>
        <w:autoSpaceDN w:val="0"/>
        <w:adjustRightInd w:val="0"/>
        <w:spacing w:after="0" w:line="240" w:lineRule="auto"/>
        <w:jc w:val="both"/>
        <w:rPr>
          <w:rFonts w:ascii="Times New Roman" w:eastAsia="MS Mincho" w:hAnsi="Times New Roman" w:cs="Times New Roman"/>
          <w:sz w:val="28"/>
          <w:szCs w:val="28"/>
        </w:rPr>
      </w:pPr>
      <w:r w:rsidRPr="00DA291F">
        <w:rPr>
          <w:rFonts w:ascii="Times New Roman" w:eastAsia="MS Mincho" w:hAnsi="Times New Roman" w:cs="Times New Roman"/>
          <w:sz w:val="28"/>
          <w:szCs w:val="28"/>
        </w:rPr>
        <w:t>ГК</w:t>
      </w:r>
      <w:r w:rsidRPr="00DA291F">
        <w:rPr>
          <w:rFonts w:ascii="Times New Roman" w:eastAsia="Calibri" w:hAnsi="Times New Roman" w:cs="Times New Roman"/>
          <w:sz w:val="28"/>
          <w:szCs w:val="28"/>
        </w:rPr>
        <w:t xml:space="preserve"> – </w:t>
      </w:r>
      <w:r w:rsidRPr="00DA291F">
        <w:rPr>
          <w:rFonts w:ascii="Times New Roman" w:eastAsia="MS Mincho" w:hAnsi="Times New Roman" w:cs="Times New Roman"/>
          <w:sz w:val="28"/>
          <w:szCs w:val="28"/>
        </w:rPr>
        <w:t>группа компаний;</w:t>
      </w:r>
    </w:p>
    <w:p w14:paraId="4178F72F" w14:textId="77777777" w:rsidR="00134D7C" w:rsidRPr="00DA291F" w:rsidRDefault="00134D7C" w:rsidP="00DA291F">
      <w:pPr>
        <w:autoSpaceDE w:val="0"/>
        <w:autoSpaceDN w:val="0"/>
        <w:adjustRightInd w:val="0"/>
        <w:spacing w:after="0" w:line="240" w:lineRule="auto"/>
        <w:jc w:val="both"/>
        <w:rPr>
          <w:rFonts w:ascii="Times New Roman" w:eastAsia="MS Mincho" w:hAnsi="Times New Roman" w:cs="Times New Roman"/>
          <w:sz w:val="28"/>
          <w:szCs w:val="28"/>
        </w:rPr>
      </w:pPr>
      <w:r w:rsidRPr="00DA291F">
        <w:rPr>
          <w:rFonts w:ascii="Times New Roman" w:eastAsia="MS Mincho" w:hAnsi="Times New Roman" w:cs="Times New Roman"/>
          <w:sz w:val="28"/>
          <w:szCs w:val="28"/>
        </w:rPr>
        <w:t>ГКУ – государственное казенное учреждение;</w:t>
      </w:r>
    </w:p>
    <w:p w14:paraId="58AFAB73" w14:textId="77777777" w:rsidR="00134D7C" w:rsidRPr="00DA291F" w:rsidRDefault="00134D7C" w:rsidP="00DA291F">
      <w:pPr>
        <w:pStyle w:val="a8"/>
        <w:widowControl w:val="0"/>
        <w:spacing w:before="0" w:beforeAutospacing="0" w:after="0" w:afterAutospacing="0"/>
        <w:jc w:val="both"/>
        <w:rPr>
          <w:sz w:val="28"/>
          <w:szCs w:val="28"/>
          <w:shd w:val="clear" w:color="auto" w:fill="FFFFFF"/>
        </w:rPr>
      </w:pPr>
      <w:r w:rsidRPr="00DA291F">
        <w:rPr>
          <w:sz w:val="28"/>
          <w:szCs w:val="28"/>
          <w:shd w:val="clear" w:color="auto" w:fill="FFFFFF"/>
        </w:rPr>
        <w:t>ГНЦ – государственный научный центр;</w:t>
      </w:r>
    </w:p>
    <w:p w14:paraId="665151C3" w14:textId="77777777" w:rsidR="00134D7C" w:rsidRPr="00DA291F" w:rsidRDefault="00134D7C" w:rsidP="00DA291F">
      <w:pPr>
        <w:spacing w:after="0" w:line="240" w:lineRule="auto"/>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ГНЦ ВБ «Вектор»</w:t>
      </w:r>
      <w:r w:rsidRPr="00DA291F">
        <w:rPr>
          <w:rFonts w:ascii="Times New Roman" w:eastAsia="Calibri" w:hAnsi="Times New Roman" w:cs="Times New Roman"/>
          <w:sz w:val="28"/>
          <w:szCs w:val="28"/>
          <w:lang w:eastAsia="ru-RU"/>
        </w:rPr>
        <w:t xml:space="preserve"> – федеральное бюджетное учреждение науки Государственный научный центр вирусологии и биотехнологии «Вектор»;</w:t>
      </w:r>
    </w:p>
    <w:p w14:paraId="58BA90C3"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ГЧП – государственно-частное партнерство</w:t>
      </w:r>
    </w:p>
    <w:p w14:paraId="08506A66"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rPr>
        <w:t xml:space="preserve">ГЭС – </w:t>
      </w:r>
      <w:r w:rsidRPr="00DA291F">
        <w:rPr>
          <w:rFonts w:ascii="Times New Roman" w:eastAsia="Calibri" w:hAnsi="Times New Roman" w:cs="Times New Roman"/>
          <w:bCs/>
          <w:sz w:val="28"/>
          <w:szCs w:val="28"/>
          <w:shd w:val="clear" w:color="auto" w:fill="FFFFFF"/>
        </w:rPr>
        <w:t>гидроэлектростанция</w:t>
      </w:r>
      <w:r w:rsidRPr="00DA291F">
        <w:rPr>
          <w:rFonts w:ascii="Times New Roman" w:eastAsia="Calibri" w:hAnsi="Times New Roman" w:cs="Times New Roman"/>
          <w:sz w:val="28"/>
          <w:szCs w:val="28"/>
          <w:shd w:val="clear" w:color="auto" w:fill="FFFFFF"/>
        </w:rPr>
        <w:t>;</w:t>
      </w:r>
    </w:p>
    <w:p w14:paraId="100E9191"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sz w:val="28"/>
          <w:szCs w:val="28"/>
          <w:shd w:val="clear" w:color="auto" w:fill="FFFFFF"/>
        </w:rPr>
        <w:t>ДК – дом культуры;</w:t>
      </w:r>
    </w:p>
    <w:p w14:paraId="19F3183B" w14:textId="77777777" w:rsidR="00134D7C" w:rsidRPr="00DA291F" w:rsidRDefault="00134D7C" w:rsidP="00DA291F">
      <w:pPr>
        <w:pStyle w:val="a8"/>
        <w:widowControl w:val="0"/>
        <w:spacing w:before="0" w:beforeAutospacing="0" w:after="0" w:afterAutospacing="0"/>
        <w:jc w:val="both"/>
        <w:rPr>
          <w:rFonts w:eastAsia="Calibri"/>
          <w:noProof/>
          <w:sz w:val="28"/>
          <w:szCs w:val="28"/>
        </w:rPr>
      </w:pPr>
      <w:r w:rsidRPr="00DA291F">
        <w:rPr>
          <w:rFonts w:eastAsia="Calibri"/>
          <w:noProof/>
          <w:sz w:val="28"/>
          <w:szCs w:val="28"/>
        </w:rPr>
        <w:t>ед.</w:t>
      </w:r>
      <w:r w:rsidRPr="00DA291F">
        <w:rPr>
          <w:rFonts w:eastAsia="Calibri"/>
          <w:sz w:val="28"/>
          <w:szCs w:val="28"/>
        </w:rPr>
        <w:t xml:space="preserve"> – </w:t>
      </w:r>
      <w:r w:rsidRPr="00DA291F">
        <w:rPr>
          <w:rFonts w:eastAsia="Calibri"/>
          <w:noProof/>
          <w:sz w:val="28"/>
          <w:szCs w:val="28"/>
        </w:rPr>
        <w:t>единиц;</w:t>
      </w:r>
    </w:p>
    <w:p w14:paraId="1DF55DE3" w14:textId="77777777" w:rsidR="00134D7C" w:rsidRPr="00DA291F" w:rsidRDefault="00134D7C" w:rsidP="00DA291F">
      <w:pPr>
        <w:pStyle w:val="a8"/>
        <w:widowControl w:val="0"/>
        <w:spacing w:before="0" w:beforeAutospacing="0" w:after="0" w:afterAutospacing="0"/>
        <w:jc w:val="both"/>
        <w:rPr>
          <w:rFonts w:eastAsia="Calibri"/>
          <w:noProof/>
          <w:sz w:val="28"/>
          <w:szCs w:val="28"/>
        </w:rPr>
      </w:pPr>
      <w:r w:rsidRPr="00DA291F">
        <w:rPr>
          <w:rFonts w:eastAsia="Calibri"/>
          <w:noProof/>
          <w:sz w:val="28"/>
          <w:szCs w:val="28"/>
        </w:rPr>
        <w:t>ЕС – Европейский союз;</w:t>
      </w:r>
    </w:p>
    <w:p w14:paraId="691F87C2"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ЖКХ – жилищно-коммунальное хозяйство; </w:t>
      </w:r>
    </w:p>
    <w:p w14:paraId="79A80373"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З – задача;</w:t>
      </w:r>
    </w:p>
    <w:p w14:paraId="3D995B26"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shd w:val="clear" w:color="auto" w:fill="FFFFFF"/>
        </w:rPr>
        <w:t>ЗАО</w:t>
      </w:r>
      <w:r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sz w:val="28"/>
          <w:szCs w:val="28"/>
          <w:shd w:val="clear" w:color="auto" w:fill="FFFFFF"/>
        </w:rPr>
        <w:t>закрытое акционерное общество;</w:t>
      </w:r>
    </w:p>
    <w:p w14:paraId="3F4A8AC2" w14:textId="77777777" w:rsidR="00134D7C" w:rsidRPr="00DA291F" w:rsidRDefault="00134D7C" w:rsidP="00DA291F">
      <w:pPr>
        <w:spacing w:after="0" w:line="240" w:lineRule="auto"/>
        <w:jc w:val="both"/>
        <w:rPr>
          <w:rFonts w:ascii="Times New Roman" w:eastAsia="MS Mincho" w:hAnsi="Times New Roman" w:cs="Times New Roman"/>
          <w:sz w:val="28"/>
          <w:szCs w:val="28"/>
        </w:rPr>
      </w:pPr>
      <w:r w:rsidRPr="00DA291F">
        <w:rPr>
          <w:rFonts w:ascii="Times New Roman" w:eastAsia="MS Mincho" w:hAnsi="Times New Roman" w:cs="Times New Roman"/>
          <w:sz w:val="28"/>
          <w:szCs w:val="28"/>
        </w:rPr>
        <w:t>изоляторы ВДК</w:t>
      </w:r>
      <w:r w:rsidRPr="00DA291F">
        <w:rPr>
          <w:rFonts w:ascii="Times New Roman" w:eastAsia="Calibri" w:hAnsi="Times New Roman" w:cs="Times New Roman"/>
          <w:sz w:val="28"/>
          <w:szCs w:val="28"/>
        </w:rPr>
        <w:t xml:space="preserve"> – </w:t>
      </w:r>
      <w:r w:rsidRPr="00DA291F">
        <w:rPr>
          <w:rFonts w:ascii="Times New Roman" w:eastAsia="MS Mincho" w:hAnsi="Times New Roman" w:cs="Times New Roman"/>
          <w:sz w:val="28"/>
          <w:szCs w:val="28"/>
        </w:rPr>
        <w:t>и</w:t>
      </w:r>
      <w:r w:rsidRPr="00DA291F">
        <w:rPr>
          <w:rFonts w:ascii="Times New Roman" w:eastAsia="Calibri" w:hAnsi="Times New Roman" w:cs="Times New Roman"/>
          <w:bCs/>
          <w:sz w:val="28"/>
          <w:szCs w:val="28"/>
          <w:shd w:val="clear" w:color="auto" w:fill="FFFFFF"/>
        </w:rPr>
        <w:t>золяторы</w:t>
      </w:r>
      <w:r w:rsidRPr="00DA291F">
        <w:rPr>
          <w:rFonts w:ascii="Times New Roman" w:eastAsia="Calibri" w:hAnsi="Times New Roman" w:cs="Times New Roman"/>
          <w:sz w:val="28"/>
          <w:szCs w:val="28"/>
          <w:shd w:val="clear" w:color="auto" w:fill="FFFFFF"/>
        </w:rPr>
        <w:t xml:space="preserve"> для </w:t>
      </w:r>
      <w:r w:rsidRPr="00DA291F">
        <w:rPr>
          <w:rFonts w:ascii="Times New Roman" w:eastAsia="Calibri" w:hAnsi="Times New Roman" w:cs="Times New Roman"/>
          <w:bCs/>
          <w:sz w:val="28"/>
          <w:szCs w:val="28"/>
          <w:shd w:val="clear" w:color="auto" w:fill="FFFFFF"/>
        </w:rPr>
        <w:t>вакуумных дугогасительных камер;</w:t>
      </w:r>
    </w:p>
    <w:p w14:paraId="29BA1908"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ИКТ – информационно-коммуникационные технологии;</w:t>
      </w:r>
    </w:p>
    <w:p w14:paraId="635F189A" w14:textId="77777777" w:rsidR="00134D7C" w:rsidRPr="00DA291F" w:rsidRDefault="00134D7C" w:rsidP="00DA291F">
      <w:pPr>
        <w:spacing w:after="0" w:line="240" w:lineRule="auto"/>
        <w:contextualSpacing/>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ИМТЦ – Инновационный Медико-Технологический Центр; </w:t>
      </w:r>
    </w:p>
    <w:p w14:paraId="523FBDD6" w14:textId="77777777" w:rsidR="00134D7C" w:rsidRPr="00DA291F" w:rsidRDefault="00134D7C" w:rsidP="00DA291F">
      <w:pPr>
        <w:pStyle w:val="a8"/>
        <w:spacing w:before="0" w:beforeAutospacing="0" w:after="0" w:afterAutospacing="0"/>
        <w:jc w:val="both"/>
        <w:rPr>
          <w:rFonts w:eastAsia="Calibri"/>
          <w:sz w:val="28"/>
          <w:szCs w:val="28"/>
        </w:rPr>
      </w:pPr>
      <w:r w:rsidRPr="00DA291F">
        <w:rPr>
          <w:sz w:val="28"/>
          <w:szCs w:val="28"/>
          <w:shd w:val="clear" w:color="auto" w:fill="FFFFFF"/>
        </w:rPr>
        <w:t>ИХБФМ – Институт химической биологии и фундаментальной медицины Сибирского отделения Российской академии наук;</w:t>
      </w:r>
    </w:p>
    <w:p w14:paraId="7262982D"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ИЦиГ – </w:t>
      </w:r>
      <w:r w:rsidRPr="00DA291F">
        <w:rPr>
          <w:rStyle w:val="afff6"/>
          <w:bCs/>
          <w:i w:val="0"/>
          <w:iCs w:val="0"/>
          <w:sz w:val="28"/>
          <w:szCs w:val="28"/>
          <w:shd w:val="clear" w:color="auto" w:fill="FFFFFF"/>
        </w:rPr>
        <w:t xml:space="preserve">Институт цитологии и генетики </w:t>
      </w:r>
      <w:r w:rsidRPr="00DA291F">
        <w:rPr>
          <w:rFonts w:ascii="Times New Roman" w:hAnsi="Times New Roman" w:cs="Times New Roman"/>
          <w:sz w:val="28"/>
          <w:szCs w:val="28"/>
          <w:shd w:val="clear" w:color="auto" w:fill="FFFFFF"/>
        </w:rPr>
        <w:t>Сибирского отделения Российской академии наук;</w:t>
      </w:r>
      <w:r w:rsidRPr="00DA291F">
        <w:rPr>
          <w:rFonts w:ascii="Times New Roman" w:eastAsia="Calibri" w:hAnsi="Times New Roman" w:cs="Times New Roman"/>
          <w:sz w:val="28"/>
          <w:szCs w:val="28"/>
        </w:rPr>
        <w:t> </w:t>
      </w:r>
    </w:p>
    <w:p w14:paraId="4B74E398"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ИЧР – индекс человеческого развития</w:t>
      </w:r>
    </w:p>
    <w:p w14:paraId="5E4C11C3"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rPr>
        <w:t>КБК – картонно-бумажный комбинат;</w:t>
      </w:r>
    </w:p>
    <w:p w14:paraId="275253FC"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rPr>
        <w:t>КБУ – Комбинат бытовых услуг;</w:t>
      </w:r>
    </w:p>
    <w:p w14:paraId="1C6CC4D7"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 xml:space="preserve">кв. км – квадратный километр; </w:t>
      </w:r>
    </w:p>
    <w:p w14:paraId="13C81ADD"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кв. м – квадратный метр;</w:t>
      </w:r>
    </w:p>
    <w:p w14:paraId="7EBB50F2"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sz w:val="28"/>
          <w:szCs w:val="28"/>
        </w:rPr>
        <w:t xml:space="preserve">кВтч – </w:t>
      </w:r>
      <w:r w:rsidRPr="00DA291F">
        <w:rPr>
          <w:sz w:val="28"/>
          <w:szCs w:val="28"/>
          <w:shd w:val="clear" w:color="auto" w:fill="FFFFFF"/>
        </w:rPr>
        <w:t>киловатт-час;</w:t>
      </w:r>
    </w:p>
    <w:p w14:paraId="731D4ABF"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rPr>
        <w:t>КРС – крупный рогатый скот;</w:t>
      </w:r>
    </w:p>
    <w:p w14:paraId="45C984E3"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КСП – Контрольно-счетная палата;</w:t>
      </w:r>
    </w:p>
    <w:p w14:paraId="5EFBC9E9"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куб.м – кубический метр;</w:t>
      </w:r>
    </w:p>
    <w:p w14:paraId="7C7DDA7D" w14:textId="77777777" w:rsidR="00134D7C" w:rsidRPr="00DA291F" w:rsidRDefault="00134D7C" w:rsidP="00DA291F">
      <w:pPr>
        <w:spacing w:after="0" w:line="240" w:lineRule="auto"/>
        <w:jc w:val="both"/>
        <w:rPr>
          <w:rFonts w:ascii="Times New Roman" w:eastAsia="Calibri" w:hAnsi="Times New Roman" w:cs="Times New Roman"/>
          <w:bCs/>
          <w:sz w:val="28"/>
          <w:szCs w:val="28"/>
        </w:rPr>
      </w:pPr>
      <w:r w:rsidRPr="00DA291F">
        <w:rPr>
          <w:rFonts w:ascii="Times New Roman" w:eastAsia="Calibri" w:hAnsi="Times New Roman" w:cs="Times New Roman"/>
          <w:sz w:val="28"/>
          <w:szCs w:val="28"/>
        </w:rPr>
        <w:t xml:space="preserve">КФХ – </w:t>
      </w:r>
      <w:r w:rsidRPr="00DA291F">
        <w:rPr>
          <w:rFonts w:ascii="Times New Roman" w:eastAsia="Calibri" w:hAnsi="Times New Roman" w:cs="Times New Roman"/>
          <w:bCs/>
          <w:sz w:val="28"/>
          <w:szCs w:val="28"/>
        </w:rPr>
        <w:t>крестьянско-фермерские хозяйства;</w:t>
      </w:r>
    </w:p>
    <w:p w14:paraId="0333EE5E"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мин. – минут;</w:t>
      </w:r>
    </w:p>
    <w:p w14:paraId="7A4C307C"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sz w:val="28"/>
          <w:szCs w:val="28"/>
          <w:shd w:val="clear" w:color="auto" w:fill="FFFFFF"/>
        </w:rPr>
        <w:t>МКОУ – муниципальное казенное общеобразовательное учреждение;</w:t>
      </w:r>
    </w:p>
    <w:p w14:paraId="57ED08EC"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rPr>
        <w:t>МО – муниципальные образования;</w:t>
      </w:r>
    </w:p>
    <w:p w14:paraId="3B7C2AAA"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rPr>
        <w:t xml:space="preserve">МОТ – </w:t>
      </w:r>
      <w:r w:rsidRPr="00DA291F">
        <w:rPr>
          <w:rFonts w:ascii="Times New Roman" w:eastAsia="Calibri" w:hAnsi="Times New Roman" w:cs="Times New Roman"/>
          <w:sz w:val="28"/>
          <w:szCs w:val="28"/>
          <w:shd w:val="clear" w:color="auto" w:fill="FFFFFF"/>
        </w:rPr>
        <w:t>международная организация труда;</w:t>
      </w:r>
    </w:p>
    <w:p w14:paraId="257D88F0"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rPr>
        <w:t>МОУ – муниципальное общеобразовательное учреждение;</w:t>
      </w:r>
    </w:p>
    <w:p w14:paraId="5BFB161C"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МСП – малое и среднее предпринимательство;</w:t>
      </w:r>
    </w:p>
    <w:p w14:paraId="4A8C0F7B"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rPr>
        <w:t>МУП – муниципальное унитарное предприятие;</w:t>
      </w:r>
    </w:p>
    <w:p w14:paraId="7A3ABD51"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rPr>
        <w:t>МФЦ – многофункциональный центр;</w:t>
      </w:r>
    </w:p>
    <w:p w14:paraId="3A7DD240"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МЧП – муниципально-частное партнерство;</w:t>
      </w:r>
    </w:p>
    <w:p w14:paraId="07F7A49D"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 xml:space="preserve">МЧС России – </w:t>
      </w:r>
      <w:r w:rsidRPr="00DA291F">
        <w:rPr>
          <w:rFonts w:ascii="Times New Roman" w:hAnsi="Times New Roman" w:cs="Times New Roman"/>
          <w:sz w:val="28"/>
          <w:szCs w:val="28"/>
          <w:shd w:val="clear" w:color="auto" w:fill="FFFFFF"/>
        </w:rPr>
        <w:t>Министерство Российской Федерации по делам гражданской обороны, чрезвычайным ситуациям и ликвидации последствий стихийных бедствий;</w:t>
      </w:r>
    </w:p>
    <w:p w14:paraId="4272D9D3"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pacing w:val="-8"/>
          <w:sz w:val="28"/>
          <w:szCs w:val="28"/>
        </w:rPr>
      </w:pPr>
      <w:r w:rsidRPr="00DA291F">
        <w:rPr>
          <w:rFonts w:ascii="Times New Roman" w:hAnsi="Times New Roman" w:cs="Times New Roman"/>
          <w:spacing w:val="-8"/>
          <w:sz w:val="28"/>
          <w:szCs w:val="28"/>
        </w:rPr>
        <w:t>МЭР РФ – Министерство экономического развития Российской Федерации</w:t>
      </w:r>
    </w:p>
    <w:p w14:paraId="4B1B55BC" w14:textId="77777777" w:rsidR="00134D7C" w:rsidRPr="00DA291F" w:rsidRDefault="00134D7C" w:rsidP="00DA291F">
      <w:pPr>
        <w:pStyle w:val="a8"/>
        <w:spacing w:before="0" w:beforeAutospacing="0" w:after="0" w:afterAutospacing="0"/>
        <w:jc w:val="both"/>
        <w:rPr>
          <w:sz w:val="28"/>
          <w:szCs w:val="28"/>
          <w:shd w:val="clear" w:color="auto" w:fill="FFFFFF"/>
        </w:rPr>
      </w:pPr>
      <w:r w:rsidRPr="00DA291F">
        <w:rPr>
          <w:sz w:val="28"/>
          <w:szCs w:val="28"/>
        </w:rPr>
        <w:t xml:space="preserve">НАЗ – </w:t>
      </w:r>
      <w:r w:rsidRPr="00DA291F">
        <w:rPr>
          <w:sz w:val="28"/>
          <w:szCs w:val="28"/>
          <w:shd w:val="clear" w:color="auto" w:fill="FFFFFF"/>
        </w:rPr>
        <w:t>Новосибирский авиационный завод;</w:t>
      </w:r>
    </w:p>
    <w:p w14:paraId="72B4DE37" w14:textId="77777777" w:rsidR="00134D7C" w:rsidRPr="00DA291F" w:rsidRDefault="00134D7C" w:rsidP="00DA291F">
      <w:pPr>
        <w:pStyle w:val="a8"/>
        <w:spacing w:before="0" w:beforeAutospacing="0" w:after="0" w:afterAutospacing="0"/>
        <w:jc w:val="both"/>
        <w:rPr>
          <w:sz w:val="28"/>
          <w:szCs w:val="28"/>
          <w:shd w:val="clear" w:color="auto" w:fill="FFFFFF"/>
        </w:rPr>
      </w:pPr>
      <w:r w:rsidRPr="00DA291F">
        <w:rPr>
          <w:sz w:val="28"/>
          <w:szCs w:val="28"/>
          <w:shd w:val="clear" w:color="auto" w:fill="FFFFFF"/>
        </w:rPr>
        <w:t>НАРЗ – Новосибирский авиаремонтный завод;</w:t>
      </w:r>
    </w:p>
    <w:p w14:paraId="1FBDEAC7"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MS Mincho" w:hAnsi="Times New Roman" w:cs="Times New Roman"/>
          <w:sz w:val="28"/>
          <w:szCs w:val="28"/>
        </w:rPr>
        <w:t>НГУ</w:t>
      </w:r>
      <w:r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sz w:val="28"/>
          <w:szCs w:val="28"/>
          <w:shd w:val="clear" w:color="auto" w:fill="FFFFFF"/>
        </w:rPr>
        <w:t>федеральное государственное автономное образовательное учреждение высшего образования «Новосибирский национальный исследовательский государственный университет»;</w:t>
      </w:r>
    </w:p>
    <w:p w14:paraId="53E4A570"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НДФЛ – налог на доходы физических лиц</w:t>
      </w:r>
    </w:p>
    <w:p w14:paraId="05ABAF07" w14:textId="77777777" w:rsidR="00134D7C" w:rsidRPr="00DA291F" w:rsidRDefault="00134D7C" w:rsidP="00DA291F">
      <w:pPr>
        <w:pStyle w:val="a8"/>
        <w:widowControl w:val="0"/>
        <w:spacing w:before="0" w:beforeAutospacing="0" w:after="0" w:afterAutospacing="0"/>
        <w:jc w:val="both"/>
        <w:rPr>
          <w:sz w:val="28"/>
          <w:szCs w:val="28"/>
          <w:shd w:val="clear" w:color="auto" w:fill="FFFFFF"/>
        </w:rPr>
      </w:pPr>
      <w:r w:rsidRPr="00DA291F">
        <w:rPr>
          <w:sz w:val="28"/>
          <w:szCs w:val="28"/>
        </w:rPr>
        <w:t xml:space="preserve">НЗИВ – </w:t>
      </w:r>
      <w:r w:rsidRPr="00DA291F">
        <w:rPr>
          <w:sz w:val="28"/>
          <w:szCs w:val="28"/>
          <w:shd w:val="clear" w:color="auto" w:fill="FFFFFF"/>
        </w:rPr>
        <w:t>Новосибирский завод искусственного волокна;</w:t>
      </w:r>
    </w:p>
    <w:p w14:paraId="26666441" w14:textId="77777777" w:rsidR="00134D7C" w:rsidRPr="00DA291F" w:rsidRDefault="00134D7C" w:rsidP="00DA291F">
      <w:pPr>
        <w:pStyle w:val="a8"/>
        <w:spacing w:before="0" w:beforeAutospacing="0" w:after="0" w:afterAutospacing="0"/>
        <w:jc w:val="both"/>
        <w:rPr>
          <w:rFonts w:eastAsiaTheme="minorHAnsi"/>
          <w:sz w:val="28"/>
          <w:szCs w:val="28"/>
          <w:lang w:eastAsia="en-US"/>
        </w:rPr>
      </w:pPr>
      <w:r w:rsidRPr="00DA291F">
        <w:rPr>
          <w:sz w:val="28"/>
          <w:szCs w:val="28"/>
        </w:rPr>
        <w:t xml:space="preserve">НИИФФМ – </w:t>
      </w:r>
      <w:r w:rsidRPr="00DA291F">
        <w:rPr>
          <w:sz w:val="28"/>
          <w:szCs w:val="28"/>
          <w:shd w:val="clear" w:color="auto" w:fill="FFFFFF"/>
        </w:rPr>
        <w:t>Научно-исследовательский институт физиологии и фундаментальной медицины Сибирского отделения Российской академии наук;</w:t>
      </w:r>
    </w:p>
    <w:p w14:paraId="4120DABE" w14:textId="77777777" w:rsidR="00134D7C" w:rsidRPr="00DA291F" w:rsidRDefault="00134D7C" w:rsidP="00DA291F">
      <w:pPr>
        <w:spacing w:after="0" w:line="240" w:lineRule="auto"/>
        <w:jc w:val="both"/>
        <w:rPr>
          <w:rFonts w:ascii="Times New Roman" w:eastAsia="Calibri" w:hAnsi="Times New Roman" w:cs="Times New Roman"/>
          <w:bCs/>
          <w:sz w:val="28"/>
          <w:szCs w:val="28"/>
          <w:shd w:val="clear" w:color="auto" w:fill="FFFFFF"/>
        </w:rPr>
      </w:pPr>
      <w:r w:rsidRPr="00DA291F">
        <w:rPr>
          <w:rFonts w:ascii="Times New Roman" w:eastAsia="Calibri" w:hAnsi="Times New Roman" w:cs="Times New Roman"/>
          <w:bCs/>
          <w:sz w:val="28"/>
          <w:szCs w:val="28"/>
        </w:rPr>
        <w:t>НИОКР</w:t>
      </w:r>
      <w:r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bCs/>
          <w:sz w:val="28"/>
          <w:szCs w:val="28"/>
          <w:shd w:val="clear" w:color="auto" w:fill="FFFFFF"/>
        </w:rPr>
        <w:t>научно-исследовательские и опытно-конструкторские работы;</w:t>
      </w:r>
    </w:p>
    <w:p w14:paraId="24748FA7"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НКЦРБ – Новосибирская клиническая центральная районная больница;</w:t>
      </w:r>
    </w:p>
    <w:p w14:paraId="26B7D156"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sz w:val="28"/>
          <w:szCs w:val="28"/>
        </w:rPr>
        <w:t>НМЗ «Искра» – акционерное общество «Новосибирский механический завод «Искра»;</w:t>
      </w:r>
    </w:p>
    <w:p w14:paraId="74E697A5"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sz w:val="28"/>
          <w:szCs w:val="28"/>
        </w:rPr>
        <w:t>ННЦ – Новосибирский научный центр;</w:t>
      </w:r>
    </w:p>
    <w:p w14:paraId="4D54991D"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НОВЭЗ – Новосибирский электродный завод;</w:t>
      </w:r>
    </w:p>
    <w:p w14:paraId="4182D742"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НП – некоммерческое партнерство</w:t>
      </w:r>
    </w:p>
    <w:p w14:paraId="5388E421"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НПК – научно-производственная компания;</w:t>
      </w:r>
    </w:p>
    <w:p w14:paraId="45A4A812"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НПК – научно-производственный кластер;</w:t>
      </w:r>
    </w:p>
    <w:p w14:paraId="58D08B76" w14:textId="77777777" w:rsidR="00134D7C" w:rsidRPr="00DA291F" w:rsidRDefault="00134D7C" w:rsidP="00DA291F">
      <w:pPr>
        <w:spacing w:after="0" w:line="240" w:lineRule="auto"/>
        <w:jc w:val="both"/>
        <w:rPr>
          <w:rFonts w:ascii="Times New Roman" w:eastAsia="Calibri" w:hAnsi="Times New Roman" w:cs="Times New Roman"/>
          <w:bCs/>
          <w:sz w:val="28"/>
          <w:szCs w:val="28"/>
          <w:shd w:val="clear" w:color="auto" w:fill="FFFFFF"/>
        </w:rPr>
      </w:pPr>
      <w:r w:rsidRPr="00DA291F">
        <w:rPr>
          <w:rFonts w:ascii="Times New Roman" w:eastAsia="Calibri" w:hAnsi="Times New Roman" w:cs="Times New Roman"/>
          <w:bCs/>
          <w:sz w:val="28"/>
          <w:szCs w:val="28"/>
          <w:shd w:val="clear" w:color="auto" w:fill="FFFFFF"/>
        </w:rPr>
        <w:t>НПО – научно-производственное объединение;</w:t>
      </w:r>
    </w:p>
    <w:p w14:paraId="53830E4D" w14:textId="77777777" w:rsidR="00134D7C" w:rsidRPr="00DA291F" w:rsidRDefault="00134D7C" w:rsidP="00DA291F">
      <w:pPr>
        <w:pStyle w:val="a8"/>
        <w:spacing w:before="0" w:beforeAutospacing="0" w:after="0" w:afterAutospacing="0"/>
        <w:jc w:val="both"/>
        <w:rPr>
          <w:rFonts w:eastAsia="Calibri"/>
          <w:bCs/>
          <w:sz w:val="28"/>
          <w:szCs w:val="28"/>
          <w:shd w:val="clear" w:color="auto" w:fill="FFFFFF"/>
        </w:rPr>
      </w:pPr>
      <w:r w:rsidRPr="00DA291F">
        <w:rPr>
          <w:sz w:val="28"/>
          <w:szCs w:val="28"/>
        </w:rPr>
        <w:t>НПО НИИИП-НЗиК – Научно-исследовательский институт измерительных приборов — Новосибирский завод имени Коминтерна</w:t>
      </w:r>
    </w:p>
    <w:p w14:paraId="65C8710B" w14:textId="77777777" w:rsidR="00134D7C" w:rsidRPr="00DA291F" w:rsidRDefault="00134D7C" w:rsidP="00DA291F">
      <w:pPr>
        <w:spacing w:after="0" w:line="240" w:lineRule="auto"/>
        <w:jc w:val="both"/>
        <w:rPr>
          <w:rFonts w:ascii="Times New Roman" w:eastAsia="Calibri" w:hAnsi="Times New Roman" w:cs="Times New Roman"/>
          <w:bCs/>
          <w:sz w:val="28"/>
          <w:szCs w:val="28"/>
          <w:shd w:val="clear" w:color="auto" w:fill="FFFFFF"/>
        </w:rPr>
      </w:pPr>
      <w:r w:rsidRPr="00DA291F">
        <w:rPr>
          <w:rFonts w:ascii="Times New Roman" w:eastAsia="Calibri" w:hAnsi="Times New Roman" w:cs="Times New Roman"/>
          <w:bCs/>
          <w:sz w:val="28"/>
          <w:szCs w:val="28"/>
          <w:shd w:val="clear" w:color="auto" w:fill="FFFFFF"/>
        </w:rPr>
        <w:t>НПП – научно-производственное предприятие;</w:t>
      </w:r>
    </w:p>
    <w:p w14:paraId="55A5A15D" w14:textId="77777777" w:rsidR="00134D7C" w:rsidRPr="00DA291F" w:rsidRDefault="00134D7C" w:rsidP="00DA291F">
      <w:pPr>
        <w:spacing w:after="0" w:line="240" w:lineRule="auto"/>
        <w:jc w:val="both"/>
        <w:rPr>
          <w:rFonts w:ascii="Times New Roman" w:eastAsia="Calibri" w:hAnsi="Times New Roman" w:cs="Times New Roman"/>
          <w:bCs/>
          <w:sz w:val="28"/>
          <w:szCs w:val="28"/>
          <w:shd w:val="clear" w:color="auto" w:fill="FFFFFF"/>
        </w:rPr>
      </w:pPr>
      <w:r w:rsidRPr="00DA291F">
        <w:rPr>
          <w:rFonts w:ascii="Times New Roman" w:eastAsia="Times New Roman" w:hAnsi="Times New Roman" w:cs="Times New Roman"/>
          <w:sz w:val="28"/>
          <w:szCs w:val="28"/>
        </w:rPr>
        <w:t xml:space="preserve">НППГА «Луч» – Общество с ограниченной ответственностью научно-производственное предприятие геофизической аппаратуры «Луч»;  </w:t>
      </w:r>
    </w:p>
    <w:p w14:paraId="4E2C5BFA" w14:textId="77777777" w:rsidR="00134D7C" w:rsidRPr="00DA291F" w:rsidRDefault="00134D7C" w:rsidP="00DA291F">
      <w:pPr>
        <w:pStyle w:val="a8"/>
        <w:spacing w:before="0" w:beforeAutospacing="0" w:after="0" w:afterAutospacing="0"/>
        <w:jc w:val="both"/>
        <w:rPr>
          <w:rFonts w:eastAsiaTheme="minorHAnsi"/>
          <w:sz w:val="28"/>
          <w:szCs w:val="28"/>
          <w:shd w:val="clear" w:color="auto" w:fill="FFFFFF"/>
        </w:rPr>
      </w:pPr>
      <w:r w:rsidRPr="00DA291F">
        <w:rPr>
          <w:sz w:val="28"/>
          <w:szCs w:val="28"/>
          <w:shd w:val="clear" w:color="auto" w:fill="FFFFFF"/>
        </w:rPr>
        <w:t xml:space="preserve">НСЗ </w:t>
      </w:r>
      <w:r w:rsidRPr="00DA291F">
        <w:rPr>
          <w:sz w:val="28"/>
          <w:szCs w:val="28"/>
          <w:shd w:val="clear" w:color="auto" w:fill="FFFFFF"/>
        </w:rPr>
        <w:softHyphen/>
        <w:t>– АО «Новосибирский стрелочный завод»;</w:t>
      </w:r>
    </w:p>
    <w:p w14:paraId="16D174F1" w14:textId="77777777" w:rsidR="00134D7C" w:rsidRPr="00DA291F" w:rsidRDefault="00134D7C" w:rsidP="00DA291F">
      <w:pPr>
        <w:spacing w:after="0" w:line="240" w:lineRule="auto"/>
        <w:jc w:val="both"/>
        <w:rPr>
          <w:rFonts w:ascii="Times New Roman" w:eastAsia="Calibri" w:hAnsi="Times New Roman" w:cs="Times New Roman"/>
          <w:bCs/>
          <w:sz w:val="28"/>
          <w:szCs w:val="28"/>
          <w:shd w:val="clear" w:color="auto" w:fill="FFFFFF"/>
        </w:rPr>
      </w:pPr>
      <w:r w:rsidRPr="00DA291F">
        <w:rPr>
          <w:rFonts w:ascii="Times New Roman" w:eastAsia="Calibri" w:hAnsi="Times New Roman" w:cs="Times New Roman"/>
          <w:bCs/>
          <w:sz w:val="28"/>
          <w:szCs w:val="28"/>
          <w:shd w:val="clear" w:color="auto" w:fill="FFFFFF"/>
        </w:rPr>
        <w:t>НСО</w:t>
      </w:r>
      <w:r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bCs/>
          <w:sz w:val="28"/>
          <w:szCs w:val="28"/>
          <w:shd w:val="clear" w:color="auto" w:fill="FFFFFF"/>
        </w:rPr>
        <w:t>Новосибирская область;</w:t>
      </w:r>
    </w:p>
    <w:p w14:paraId="7C800356"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НТИ – Национальная технологическая инициатива;</w:t>
      </w:r>
    </w:p>
    <w:p w14:paraId="560CE683"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НТП – научно-технологический парк;</w:t>
      </w:r>
    </w:p>
    <w:p w14:paraId="47F41B90"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НТР – научно-технологические разработки;</w:t>
      </w:r>
    </w:p>
    <w:p w14:paraId="7AD23355"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НЦИТ – Новосибирский центр информационных технологий;</w:t>
      </w:r>
    </w:p>
    <w:p w14:paraId="6D0843C7"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ОАО – открытое акционерное общество;</w:t>
      </w:r>
    </w:p>
    <w:p w14:paraId="711D2BE4"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ОАЭ – Объединенные Арабские Эмираты;</w:t>
      </w:r>
    </w:p>
    <w:p w14:paraId="0729BAC0"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 xml:space="preserve">ОВЗ – </w:t>
      </w:r>
      <w:r w:rsidRPr="00DA291F">
        <w:rPr>
          <w:sz w:val="28"/>
          <w:szCs w:val="28"/>
          <w:shd w:val="clear" w:color="auto" w:fill="FFFFFF"/>
        </w:rPr>
        <w:t>ограниченные возможности здоровья;</w:t>
      </w:r>
    </w:p>
    <w:p w14:paraId="66EE0109"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ОЗ – областной закон;</w:t>
      </w:r>
    </w:p>
    <w:p w14:paraId="53AA9354" w14:textId="77777777" w:rsidR="00134D7C" w:rsidRPr="00DA291F" w:rsidRDefault="00134D7C" w:rsidP="00DA291F">
      <w:pPr>
        <w:pStyle w:val="a8"/>
        <w:widowControl w:val="0"/>
        <w:spacing w:before="0" w:beforeAutospacing="0" w:after="0" w:afterAutospacing="0"/>
        <w:jc w:val="both"/>
        <w:rPr>
          <w:rFonts w:eastAsia="Calibri"/>
          <w:sz w:val="28"/>
          <w:szCs w:val="28"/>
          <w:shd w:val="clear" w:color="auto" w:fill="FFFFFF"/>
        </w:rPr>
      </w:pPr>
      <w:r w:rsidRPr="00DA291F">
        <w:rPr>
          <w:rFonts w:eastAsia="MS Mincho"/>
          <w:sz w:val="28"/>
          <w:szCs w:val="28"/>
        </w:rPr>
        <w:t>ООО</w:t>
      </w:r>
      <w:r w:rsidRPr="00DA291F">
        <w:rPr>
          <w:rFonts w:eastAsia="Calibri"/>
          <w:sz w:val="28"/>
          <w:szCs w:val="28"/>
        </w:rPr>
        <w:t xml:space="preserve"> – </w:t>
      </w:r>
      <w:r w:rsidRPr="00DA291F">
        <w:rPr>
          <w:rFonts w:eastAsia="Calibri"/>
          <w:sz w:val="28"/>
          <w:szCs w:val="28"/>
          <w:shd w:val="clear" w:color="auto" w:fill="FFFFFF"/>
        </w:rPr>
        <w:t>общество с ограниченной ответственностью;</w:t>
      </w:r>
    </w:p>
    <w:p w14:paraId="51E2EE48"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rPr>
        <w:t xml:space="preserve">ОПЕК – </w:t>
      </w:r>
      <w:r w:rsidRPr="00DA291F">
        <w:rPr>
          <w:rFonts w:ascii="Times New Roman" w:eastAsia="Calibri" w:hAnsi="Times New Roman" w:cs="Times New Roman"/>
          <w:sz w:val="28"/>
          <w:szCs w:val="28"/>
          <w:shd w:val="clear" w:color="auto" w:fill="FFFFFF"/>
        </w:rPr>
        <w:t>организация стран-экспортеров нефти;</w:t>
      </w:r>
    </w:p>
    <w:p w14:paraId="09DC2829"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ОПИ – </w:t>
      </w:r>
      <w:r w:rsidRPr="00DA291F">
        <w:rPr>
          <w:rFonts w:ascii="Times New Roman" w:eastAsia="Calibri" w:hAnsi="Times New Roman" w:cs="Times New Roman"/>
          <w:bCs/>
          <w:sz w:val="28"/>
          <w:szCs w:val="28"/>
          <w:shd w:val="clear" w:color="auto" w:fill="FFFFFF"/>
        </w:rPr>
        <w:t>общераспространенные полезные ископаемые;</w:t>
      </w:r>
    </w:p>
    <w:p w14:paraId="5DFD64DD"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ОПК – оборонно-промышленный комплекс</w:t>
      </w:r>
    </w:p>
    <w:p w14:paraId="5D13666C" w14:textId="77777777" w:rsidR="00134D7C" w:rsidRPr="00DA291F" w:rsidRDefault="00134D7C" w:rsidP="00DA291F">
      <w:pPr>
        <w:pStyle w:val="a8"/>
        <w:widowControl w:val="0"/>
        <w:spacing w:before="0" w:beforeAutospacing="0" w:after="0" w:afterAutospacing="0"/>
        <w:jc w:val="both"/>
        <w:rPr>
          <w:rFonts w:eastAsia="Calibri"/>
          <w:sz w:val="28"/>
          <w:szCs w:val="28"/>
          <w:shd w:val="clear" w:color="auto" w:fill="FFFFFF"/>
        </w:rPr>
      </w:pPr>
      <w:r w:rsidRPr="00DA291F">
        <w:rPr>
          <w:rFonts w:eastAsia="Calibri"/>
          <w:sz w:val="28"/>
          <w:szCs w:val="28"/>
          <w:shd w:val="clear" w:color="auto" w:fill="FFFFFF"/>
        </w:rPr>
        <w:t>ОРВ – оценка регулирующего воздействия;</w:t>
      </w:r>
    </w:p>
    <w:p w14:paraId="4C4D2BE7" w14:textId="77777777" w:rsidR="00134D7C" w:rsidRPr="00DA291F" w:rsidRDefault="00134D7C" w:rsidP="00DA291F">
      <w:pPr>
        <w:pStyle w:val="a8"/>
        <w:widowControl w:val="0"/>
        <w:spacing w:before="0" w:beforeAutospacing="0" w:after="0" w:afterAutospacing="0"/>
        <w:jc w:val="both"/>
        <w:rPr>
          <w:rFonts w:eastAsia="Calibri"/>
          <w:sz w:val="28"/>
          <w:szCs w:val="28"/>
          <w:shd w:val="clear" w:color="auto" w:fill="FFFFFF"/>
        </w:rPr>
      </w:pPr>
      <w:r w:rsidRPr="00DA291F">
        <w:rPr>
          <w:rFonts w:eastAsia="Calibri"/>
          <w:sz w:val="28"/>
          <w:szCs w:val="28"/>
          <w:shd w:val="clear" w:color="auto" w:fill="FFFFFF"/>
        </w:rPr>
        <w:t>ОС – оптические системы;</w:t>
      </w:r>
    </w:p>
    <w:p w14:paraId="479A219F" w14:textId="77777777" w:rsidR="00134D7C" w:rsidRPr="00DA291F" w:rsidRDefault="00134D7C" w:rsidP="00DA291F">
      <w:pPr>
        <w:pStyle w:val="a8"/>
        <w:widowControl w:val="0"/>
        <w:spacing w:before="0" w:beforeAutospacing="0" w:after="0" w:afterAutospacing="0"/>
        <w:jc w:val="both"/>
        <w:rPr>
          <w:rFonts w:eastAsia="Calibri"/>
          <w:sz w:val="28"/>
          <w:szCs w:val="28"/>
          <w:shd w:val="clear" w:color="auto" w:fill="FFFFFF"/>
        </w:rPr>
      </w:pPr>
      <w:r w:rsidRPr="00DA291F">
        <w:rPr>
          <w:rFonts w:eastAsia="Calibri"/>
          <w:sz w:val="28"/>
          <w:szCs w:val="28"/>
          <w:shd w:val="clear" w:color="auto" w:fill="FFFFFF"/>
        </w:rPr>
        <w:t>п.п. – процентный пункт;</w:t>
      </w:r>
    </w:p>
    <w:p w14:paraId="7F08AF65"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shd w:val="clear" w:color="auto" w:fill="FFFFFF"/>
        </w:rPr>
        <w:t>п.п. – процентный пункт;</w:t>
      </w:r>
    </w:p>
    <w:p w14:paraId="0B3D9F58" w14:textId="77777777" w:rsidR="00134D7C" w:rsidRPr="00DA291F" w:rsidRDefault="00134D7C" w:rsidP="00DA291F">
      <w:pPr>
        <w:pStyle w:val="a8"/>
        <w:spacing w:before="0" w:beforeAutospacing="0" w:after="0" w:afterAutospacing="0"/>
        <w:jc w:val="both"/>
        <w:rPr>
          <w:rFonts w:eastAsiaTheme="minorHAnsi"/>
          <w:sz w:val="28"/>
          <w:szCs w:val="28"/>
          <w:shd w:val="clear" w:color="auto" w:fill="FFFFFF"/>
        </w:rPr>
      </w:pPr>
      <w:r w:rsidRPr="00DA291F">
        <w:rPr>
          <w:sz w:val="28"/>
          <w:szCs w:val="28"/>
          <w:shd w:val="clear" w:color="auto" w:fill="FFFFFF"/>
        </w:rPr>
        <w:t>ПАО – публичное акционерное общество;</w:t>
      </w:r>
    </w:p>
    <w:p w14:paraId="5616AAF0" w14:textId="77777777" w:rsidR="00134D7C" w:rsidRPr="00DA291F" w:rsidRDefault="00134D7C" w:rsidP="00DA291F">
      <w:pPr>
        <w:pStyle w:val="a8"/>
        <w:spacing w:before="0" w:beforeAutospacing="0" w:after="0" w:afterAutospacing="0"/>
        <w:jc w:val="both"/>
        <w:rPr>
          <w:sz w:val="28"/>
          <w:szCs w:val="28"/>
          <w:shd w:val="clear" w:color="auto" w:fill="FFFFFF"/>
        </w:rPr>
      </w:pPr>
      <w:r w:rsidRPr="00DA291F">
        <w:rPr>
          <w:sz w:val="28"/>
          <w:szCs w:val="28"/>
          <w:shd w:val="clear" w:color="auto" w:fill="FFFFFF"/>
        </w:rPr>
        <w:t>ПДД – правила дорожного движения;</w:t>
      </w:r>
    </w:p>
    <w:p w14:paraId="3EA8AD54"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ПЛП – Промышленно-логистический парк</w:t>
      </w:r>
    </w:p>
    <w:p w14:paraId="680E37D2" w14:textId="77777777" w:rsidR="00134D7C" w:rsidRPr="00DA291F" w:rsidRDefault="00134D7C" w:rsidP="00DA291F">
      <w:pPr>
        <w:pStyle w:val="a8"/>
        <w:widowControl w:val="0"/>
        <w:spacing w:before="0" w:beforeAutospacing="0" w:after="0" w:afterAutospacing="0"/>
        <w:jc w:val="both"/>
        <w:rPr>
          <w:rFonts w:eastAsia="Calibri"/>
          <w:sz w:val="28"/>
          <w:szCs w:val="28"/>
          <w:shd w:val="clear" w:color="auto" w:fill="FFFFFF"/>
        </w:rPr>
      </w:pPr>
      <w:r w:rsidRPr="00DA291F">
        <w:rPr>
          <w:rFonts w:eastAsia="Calibri"/>
          <w:sz w:val="28"/>
          <w:szCs w:val="28"/>
          <w:shd w:val="clear" w:color="auto" w:fill="FFFFFF"/>
        </w:rPr>
        <w:t>ПФ – птицефабрика;</w:t>
      </w:r>
    </w:p>
    <w:p w14:paraId="048057FF" w14:textId="77777777" w:rsidR="00134D7C" w:rsidRPr="00DA291F" w:rsidRDefault="00134D7C" w:rsidP="00DA291F">
      <w:pPr>
        <w:pStyle w:val="a8"/>
        <w:widowControl w:val="0"/>
        <w:spacing w:before="0" w:beforeAutospacing="0" w:after="0" w:afterAutospacing="0"/>
        <w:jc w:val="both"/>
        <w:rPr>
          <w:bCs/>
          <w:sz w:val="28"/>
          <w:szCs w:val="28"/>
          <w:shd w:val="clear" w:color="auto" w:fill="FFFFFF"/>
        </w:rPr>
      </w:pPr>
      <w:r w:rsidRPr="00DA291F">
        <w:rPr>
          <w:rFonts w:eastAsia="Calibri"/>
          <w:sz w:val="28"/>
          <w:szCs w:val="28"/>
          <w:shd w:val="clear" w:color="auto" w:fill="FFFFFF"/>
        </w:rPr>
        <w:t xml:space="preserve">ПЭТ – </w:t>
      </w:r>
      <w:r w:rsidRPr="00DA291F">
        <w:rPr>
          <w:bCs/>
          <w:sz w:val="28"/>
          <w:szCs w:val="28"/>
          <w:shd w:val="clear" w:color="auto" w:fill="FFFFFF"/>
        </w:rPr>
        <w:t>полиэтилентерефталат;</w:t>
      </w:r>
    </w:p>
    <w:p w14:paraId="4ABC89E8"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shd w:val="clear" w:color="auto" w:fill="FFFFFF"/>
        </w:rPr>
        <w:t>р.</w:t>
      </w:r>
      <w:r w:rsidRPr="00DA291F">
        <w:rPr>
          <w:rFonts w:ascii="Times New Roman" w:eastAsia="Calibri" w:hAnsi="Times New Roman" w:cs="Times New Roman"/>
          <w:sz w:val="28"/>
          <w:szCs w:val="28"/>
        </w:rPr>
        <w:t xml:space="preserve"> – река;</w:t>
      </w:r>
    </w:p>
    <w:p w14:paraId="3E0372EE"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р.п. – рабочий поселок;</w:t>
      </w:r>
    </w:p>
    <w:p w14:paraId="255CF2A6" w14:textId="77777777" w:rsidR="00134D7C" w:rsidRPr="00DA291F" w:rsidRDefault="00134D7C" w:rsidP="00DA291F">
      <w:pPr>
        <w:spacing w:after="0" w:line="240" w:lineRule="auto"/>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р.п. – рабочий поселок;</w:t>
      </w:r>
    </w:p>
    <w:p w14:paraId="79D58A24" w14:textId="77777777" w:rsidR="00134D7C" w:rsidRPr="00DA291F" w:rsidRDefault="00134D7C" w:rsidP="00DA291F">
      <w:pPr>
        <w:spacing w:after="0" w:line="240" w:lineRule="auto"/>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РАН – Российская академия наук;</w:t>
      </w:r>
    </w:p>
    <w:p w14:paraId="10217DFE"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РВК – Российская венчурная компания</w:t>
      </w:r>
    </w:p>
    <w:p w14:paraId="6FEB36F0" w14:textId="77777777" w:rsidR="00134D7C" w:rsidRPr="00DA291F" w:rsidRDefault="00134D7C" w:rsidP="00DA291F">
      <w:pPr>
        <w:pStyle w:val="a8"/>
        <w:widowControl w:val="0"/>
        <w:spacing w:before="0" w:beforeAutospacing="0" w:after="0" w:afterAutospacing="0"/>
        <w:jc w:val="both"/>
        <w:rPr>
          <w:rFonts w:eastAsia="Calibri"/>
          <w:sz w:val="28"/>
          <w:szCs w:val="28"/>
          <w:shd w:val="clear" w:color="auto" w:fill="FFFFFF"/>
        </w:rPr>
      </w:pPr>
      <w:r w:rsidRPr="00DA291F">
        <w:rPr>
          <w:bCs/>
          <w:sz w:val="28"/>
          <w:szCs w:val="28"/>
          <w:shd w:val="clear" w:color="auto" w:fill="FFFFFF"/>
        </w:rPr>
        <w:t>РЖД – российские железные дороги;</w:t>
      </w:r>
    </w:p>
    <w:p w14:paraId="2DA781D6"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руб. – рублей;</w:t>
      </w:r>
    </w:p>
    <w:p w14:paraId="0E2CB0E8"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shd w:val="clear" w:color="auto" w:fill="FFFFFF"/>
        </w:rPr>
        <w:t>РФ</w:t>
      </w:r>
      <w:r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sz w:val="28"/>
          <w:szCs w:val="28"/>
          <w:shd w:val="clear" w:color="auto" w:fill="FFFFFF"/>
        </w:rPr>
        <w:t>Российская Федерация;</w:t>
      </w:r>
    </w:p>
    <w:p w14:paraId="638B76AA"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РФПИ – Российский фонд прямых инвестиций</w:t>
      </w:r>
    </w:p>
    <w:p w14:paraId="78545569"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sz w:val="28"/>
          <w:szCs w:val="28"/>
          <w:shd w:val="clear" w:color="auto" w:fill="FFFFFF"/>
        </w:rPr>
        <w:t>РЭС – Региональные электрические сети;</w:t>
      </w:r>
    </w:p>
    <w:p w14:paraId="565D8E6F"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РЭЦ – Российский экспортный центр</w:t>
      </w:r>
    </w:p>
    <w:p w14:paraId="5E2E2ABD"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с. – село;</w:t>
      </w:r>
    </w:p>
    <w:p w14:paraId="2C2A7C83"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 xml:space="preserve">САПР – </w:t>
      </w:r>
      <w:r w:rsidRPr="00DA291F">
        <w:rPr>
          <w:sz w:val="28"/>
          <w:szCs w:val="28"/>
          <w:shd w:val="clear" w:color="auto" w:fill="FFFFFF"/>
        </w:rPr>
        <w:t>система автоматизированного проектирования; </w:t>
      </w:r>
    </w:p>
    <w:p w14:paraId="74F77DFC"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rPr>
        <w:t>СВЧ-силовая электроника – сверхвысокочастотная силовая электроника;</w:t>
      </w:r>
    </w:p>
    <w:p w14:paraId="55A928ED" w14:textId="77777777" w:rsidR="00134D7C" w:rsidRPr="00DA291F" w:rsidRDefault="00134D7C" w:rsidP="00DA291F">
      <w:pPr>
        <w:pStyle w:val="a8"/>
        <w:widowControl w:val="0"/>
        <w:spacing w:before="0" w:beforeAutospacing="0" w:after="0" w:afterAutospacing="0"/>
        <w:jc w:val="both"/>
        <w:rPr>
          <w:sz w:val="28"/>
          <w:szCs w:val="28"/>
          <w:shd w:val="clear" w:color="auto" w:fill="FFFFFF"/>
        </w:rPr>
      </w:pPr>
      <w:r w:rsidRPr="00DA291F">
        <w:rPr>
          <w:rFonts w:eastAsia="Calibri"/>
          <w:sz w:val="28"/>
          <w:szCs w:val="28"/>
        </w:rPr>
        <w:t xml:space="preserve">СГК – </w:t>
      </w:r>
      <w:r w:rsidRPr="00DA291F">
        <w:rPr>
          <w:sz w:val="28"/>
          <w:szCs w:val="28"/>
          <w:shd w:val="clear" w:color="auto" w:fill="FFFFFF"/>
        </w:rPr>
        <w:t>Сибирская генерирующая компания;</w:t>
      </w:r>
    </w:p>
    <w:p w14:paraId="5593FA04"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shd w:val="clear" w:color="auto" w:fill="FFFFFF"/>
        </w:rPr>
        <w:t xml:space="preserve">СКТБ – </w:t>
      </w:r>
      <w:r w:rsidRPr="00DA291F">
        <w:rPr>
          <w:sz w:val="28"/>
          <w:szCs w:val="28"/>
        </w:rPr>
        <w:t>специальное конструкторско-технологическое бюро; </w:t>
      </w:r>
    </w:p>
    <w:p w14:paraId="28EB5734" w14:textId="77777777" w:rsidR="00134D7C" w:rsidRPr="00DA291F" w:rsidRDefault="00134D7C" w:rsidP="00DA291F">
      <w:pPr>
        <w:widowControl w:val="0"/>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СМИ – средства массовой информации;</w:t>
      </w:r>
    </w:p>
    <w:p w14:paraId="677D2102" w14:textId="77F7C000" w:rsidR="00134D7C" w:rsidRPr="00DA291F" w:rsidRDefault="00166CB4" w:rsidP="00DA291F">
      <w:pPr>
        <w:widowControl w:val="0"/>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СМЦ – сервисный металл</w:t>
      </w:r>
      <w:r w:rsidR="00134D7C" w:rsidRPr="00DA291F">
        <w:rPr>
          <w:rFonts w:ascii="Times New Roman" w:eastAsia="Calibri" w:hAnsi="Times New Roman" w:cs="Times New Roman"/>
          <w:sz w:val="28"/>
          <w:szCs w:val="28"/>
        </w:rPr>
        <w:t>оцентр;</w:t>
      </w:r>
    </w:p>
    <w:p w14:paraId="46682FA1" w14:textId="77777777" w:rsidR="00134D7C" w:rsidRPr="00DA291F" w:rsidRDefault="00134D7C" w:rsidP="00DA291F">
      <w:pPr>
        <w:spacing w:after="0" w:line="240" w:lineRule="auto"/>
        <w:jc w:val="both"/>
        <w:rPr>
          <w:rFonts w:ascii="Times New Roman" w:eastAsia="MS Mincho" w:hAnsi="Times New Roman" w:cs="Times New Roman"/>
          <w:sz w:val="28"/>
          <w:szCs w:val="28"/>
        </w:rPr>
      </w:pPr>
      <w:r w:rsidRPr="00DA291F">
        <w:rPr>
          <w:rFonts w:ascii="Times New Roman" w:eastAsia="MS Mincho" w:hAnsi="Times New Roman" w:cs="Times New Roman"/>
          <w:sz w:val="28"/>
          <w:szCs w:val="28"/>
        </w:rPr>
        <w:t>СНГ</w:t>
      </w:r>
      <w:r w:rsidRPr="00DA291F">
        <w:rPr>
          <w:rFonts w:ascii="Times New Roman" w:eastAsia="Calibri" w:hAnsi="Times New Roman" w:cs="Times New Roman"/>
          <w:sz w:val="28"/>
          <w:szCs w:val="28"/>
        </w:rPr>
        <w:t xml:space="preserve"> – </w:t>
      </w:r>
      <w:r w:rsidRPr="00DA291F">
        <w:rPr>
          <w:rFonts w:ascii="Times New Roman" w:eastAsia="MS Mincho" w:hAnsi="Times New Roman" w:cs="Times New Roman"/>
          <w:sz w:val="28"/>
          <w:szCs w:val="28"/>
        </w:rPr>
        <w:t>Содружество Независимых Государств;</w:t>
      </w:r>
    </w:p>
    <w:p w14:paraId="25F80E87" w14:textId="77777777" w:rsidR="00134D7C" w:rsidRPr="00DA291F" w:rsidRDefault="00134D7C" w:rsidP="00DA291F">
      <w:pPr>
        <w:pStyle w:val="a8"/>
        <w:widowControl w:val="0"/>
        <w:spacing w:before="0" w:beforeAutospacing="0" w:after="0" w:afterAutospacing="0"/>
        <w:jc w:val="both"/>
        <w:rPr>
          <w:sz w:val="28"/>
          <w:szCs w:val="28"/>
        </w:rPr>
      </w:pPr>
      <w:r w:rsidRPr="00DA291F">
        <w:rPr>
          <w:rFonts w:eastAsia="Calibri"/>
          <w:sz w:val="28"/>
          <w:szCs w:val="28"/>
          <w:shd w:val="clear" w:color="auto" w:fill="FFFFFF"/>
        </w:rPr>
        <w:t xml:space="preserve">СО НКО – </w:t>
      </w:r>
      <w:r w:rsidRPr="00DA291F">
        <w:rPr>
          <w:sz w:val="28"/>
          <w:szCs w:val="28"/>
        </w:rPr>
        <w:t>социально ориентированные некоммерческие организации;</w:t>
      </w:r>
    </w:p>
    <w:p w14:paraId="38521F1E"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СО РАН – Сибирское отделение Российской академии наук;</w:t>
      </w:r>
    </w:p>
    <w:p w14:paraId="4180A614"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rPr>
        <w:t>СОШ – средняя образовательная школа;</w:t>
      </w:r>
    </w:p>
    <w:p w14:paraId="7F70217B"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СП – совместное предприятие;</w:t>
      </w:r>
    </w:p>
    <w:p w14:paraId="0BC1722F" w14:textId="77777777" w:rsidR="00134D7C" w:rsidRPr="00DA291F" w:rsidRDefault="00134D7C" w:rsidP="00DA291F">
      <w:pPr>
        <w:pStyle w:val="a8"/>
        <w:widowControl w:val="0"/>
        <w:spacing w:before="0" w:beforeAutospacing="0" w:after="0" w:afterAutospacing="0"/>
        <w:jc w:val="both"/>
        <w:rPr>
          <w:sz w:val="28"/>
          <w:szCs w:val="28"/>
        </w:rPr>
      </w:pPr>
      <w:r w:rsidRPr="00DA291F">
        <w:rPr>
          <w:sz w:val="28"/>
          <w:szCs w:val="28"/>
        </w:rPr>
        <w:t>СТО – станция техобслуживания;</w:t>
      </w:r>
    </w:p>
    <w:p w14:paraId="17462A5A" w14:textId="77777777" w:rsidR="00134D7C" w:rsidRPr="00DA291F" w:rsidRDefault="00134D7C" w:rsidP="00DA291F">
      <w:pPr>
        <w:spacing w:after="0" w:line="240" w:lineRule="auto"/>
        <w:jc w:val="both"/>
        <w:rPr>
          <w:rStyle w:val="a9"/>
          <w:rFonts w:eastAsia="Calibri"/>
          <w:sz w:val="28"/>
          <w:szCs w:val="28"/>
        </w:rPr>
      </w:pPr>
      <w:r w:rsidRPr="00DA291F">
        <w:rPr>
          <w:rFonts w:ascii="Times New Roman" w:eastAsia="Calibri" w:hAnsi="Times New Roman" w:cs="Times New Roman"/>
          <w:sz w:val="28"/>
          <w:szCs w:val="28"/>
        </w:rPr>
        <w:t xml:space="preserve">СФБМИЦ – </w:t>
      </w:r>
      <w:r w:rsidRPr="00DA291F">
        <w:rPr>
          <w:rStyle w:val="a9"/>
          <w:rFonts w:eastAsiaTheme="minorHAnsi"/>
          <w:sz w:val="28"/>
          <w:szCs w:val="28"/>
        </w:rPr>
        <w:t>Сибирский федеральный биомедицинский исследовательский центр;</w:t>
      </w:r>
    </w:p>
    <w:p w14:paraId="79D377CA" w14:textId="77777777" w:rsidR="00134D7C" w:rsidRPr="00DA291F" w:rsidRDefault="00134D7C" w:rsidP="00DA291F">
      <w:pPr>
        <w:spacing w:after="0" w:line="240" w:lineRule="auto"/>
        <w:jc w:val="both"/>
      </w:pPr>
      <w:r w:rsidRPr="00DA291F">
        <w:rPr>
          <w:rFonts w:ascii="Times New Roman" w:eastAsia="Calibri" w:hAnsi="Times New Roman" w:cs="Times New Roman"/>
          <w:sz w:val="28"/>
          <w:szCs w:val="28"/>
        </w:rPr>
        <w:t>СФО – Сибирский федеральный округ;</w:t>
      </w:r>
    </w:p>
    <w:p w14:paraId="40A769F5" w14:textId="77777777" w:rsidR="00134D7C" w:rsidRPr="00DA291F" w:rsidRDefault="00134D7C" w:rsidP="00DA291F">
      <w:pPr>
        <w:spacing w:after="0" w:line="240" w:lineRule="auto"/>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СЦ – стратегическая цель;</w:t>
      </w:r>
    </w:p>
    <w:p w14:paraId="7198B34B" w14:textId="77777777" w:rsidR="00134D7C" w:rsidRPr="00DA291F" w:rsidRDefault="00134D7C" w:rsidP="00DA291F">
      <w:pPr>
        <w:spacing w:after="0" w:line="240" w:lineRule="auto"/>
        <w:jc w:val="both"/>
        <w:rPr>
          <w:rFonts w:ascii="Times New Roman" w:eastAsia="MS Mincho" w:hAnsi="Times New Roman" w:cs="Times New Roman"/>
          <w:sz w:val="28"/>
          <w:szCs w:val="28"/>
        </w:rPr>
      </w:pPr>
      <w:r w:rsidRPr="00DA291F">
        <w:rPr>
          <w:rFonts w:ascii="Times New Roman" w:eastAsia="Calibri" w:hAnsi="Times New Roman" w:cs="Times New Roman"/>
          <w:sz w:val="28"/>
          <w:szCs w:val="28"/>
        </w:rPr>
        <w:t>США – Соединенные</w:t>
      </w:r>
      <w:r w:rsidRPr="00DA291F">
        <w:rPr>
          <w:rFonts w:ascii="Times New Roman" w:eastAsia="MS Mincho" w:hAnsi="Times New Roman" w:cs="Times New Roman"/>
          <w:sz w:val="28"/>
          <w:szCs w:val="28"/>
        </w:rPr>
        <w:t xml:space="preserve"> Штаты Америки;</w:t>
      </w:r>
    </w:p>
    <w:p w14:paraId="0A23358B"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т – тонна;</w:t>
      </w:r>
    </w:p>
    <w:p w14:paraId="03C9BB30" w14:textId="77777777" w:rsidR="00134D7C" w:rsidRPr="00DA291F" w:rsidRDefault="00134D7C" w:rsidP="00DA291F">
      <w:pPr>
        <w:spacing w:after="0" w:line="240" w:lineRule="auto"/>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т.д. – так далее;</w:t>
      </w:r>
    </w:p>
    <w:p w14:paraId="6D1EE1EC"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ТОСЭР – территория опережающего социально-экономического развития;</w:t>
      </w:r>
    </w:p>
    <w:p w14:paraId="54CE117F"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ТПП РФ – Торгово-промышленная палата Российской Федерации</w:t>
      </w:r>
    </w:p>
    <w:p w14:paraId="00820B3C" w14:textId="77777777" w:rsidR="00134D7C" w:rsidRPr="00DA291F" w:rsidRDefault="00134D7C" w:rsidP="00DA291F">
      <w:pPr>
        <w:spacing w:after="0" w:line="240" w:lineRule="auto"/>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Транссиб – Транссибирская железнодорожная магистраль;</w:t>
      </w:r>
    </w:p>
    <w:p w14:paraId="17F5A4F6"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тыс. – тысяч;</w:t>
      </w:r>
    </w:p>
    <w:p w14:paraId="45C632A2" w14:textId="77777777" w:rsidR="00134D7C" w:rsidRPr="00DA291F" w:rsidRDefault="00134D7C" w:rsidP="00DA291F">
      <w:pPr>
        <w:spacing w:after="0" w:line="240" w:lineRule="auto"/>
        <w:jc w:val="both"/>
        <w:rPr>
          <w:rFonts w:ascii="Times New Roman" w:eastAsia="Calibri" w:hAnsi="Times New Roman" w:cs="Times New Roman"/>
          <w:sz w:val="28"/>
          <w:szCs w:val="28"/>
          <w:lang w:eastAsia="ru-RU"/>
        </w:rPr>
      </w:pPr>
      <w:r w:rsidRPr="00DA291F">
        <w:rPr>
          <w:rFonts w:ascii="Times New Roman" w:eastAsia="Calibri" w:hAnsi="Times New Roman" w:cs="Times New Roman"/>
          <w:sz w:val="28"/>
          <w:szCs w:val="28"/>
          <w:lang w:eastAsia="ru-RU"/>
        </w:rPr>
        <w:t>тыс. т – тысяч тонн;</w:t>
      </w:r>
    </w:p>
    <w:p w14:paraId="5F9137D8" w14:textId="77777777" w:rsidR="00134D7C" w:rsidRPr="00DA291F" w:rsidRDefault="00134D7C" w:rsidP="00DA291F">
      <w:pPr>
        <w:spacing w:after="0" w:line="240" w:lineRule="auto"/>
        <w:jc w:val="both"/>
        <w:rPr>
          <w:rFonts w:ascii="Times New Roman" w:eastAsia="MS Mincho" w:hAnsi="Times New Roman" w:cs="Times New Roman"/>
          <w:sz w:val="28"/>
          <w:szCs w:val="28"/>
        </w:rPr>
      </w:pPr>
      <w:r w:rsidRPr="00DA291F">
        <w:rPr>
          <w:rFonts w:ascii="Times New Roman" w:eastAsia="MS Mincho" w:hAnsi="Times New Roman" w:cs="Times New Roman"/>
          <w:sz w:val="28"/>
          <w:szCs w:val="28"/>
        </w:rPr>
        <w:t>ТЭК</w:t>
      </w:r>
      <w:r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bCs/>
          <w:sz w:val="28"/>
          <w:szCs w:val="28"/>
          <w:shd w:val="clear" w:color="auto" w:fill="FFFFFF"/>
        </w:rPr>
        <w:t>топливно-энергетический комплекс;</w:t>
      </w:r>
    </w:p>
    <w:p w14:paraId="61184A75" w14:textId="77777777" w:rsidR="00134D7C" w:rsidRPr="00DA291F" w:rsidRDefault="00134D7C" w:rsidP="00DA291F">
      <w:pPr>
        <w:spacing w:after="0" w:line="240" w:lineRule="auto"/>
        <w:jc w:val="both"/>
        <w:rPr>
          <w:rFonts w:ascii="Times New Roman" w:eastAsia="MS Mincho" w:hAnsi="Times New Roman" w:cs="Times New Roman"/>
          <w:sz w:val="28"/>
          <w:szCs w:val="28"/>
        </w:rPr>
      </w:pPr>
      <w:r w:rsidRPr="00DA291F">
        <w:rPr>
          <w:rFonts w:ascii="Times New Roman" w:eastAsia="MS Mincho" w:hAnsi="Times New Roman" w:cs="Times New Roman"/>
          <w:sz w:val="28"/>
          <w:szCs w:val="28"/>
        </w:rPr>
        <w:t>ТЭЦ – теплоэлектроцентраль;</w:t>
      </w:r>
    </w:p>
    <w:p w14:paraId="7BED6768" w14:textId="77777777" w:rsidR="00134D7C" w:rsidRPr="00DA291F" w:rsidRDefault="00134D7C" w:rsidP="00DA291F">
      <w:pPr>
        <w:spacing w:after="0" w:line="240" w:lineRule="auto"/>
        <w:jc w:val="both"/>
        <w:rPr>
          <w:rFonts w:ascii="Times New Roman" w:eastAsia="MS Mincho" w:hAnsi="Times New Roman" w:cs="Times New Roman"/>
          <w:sz w:val="28"/>
          <w:szCs w:val="28"/>
        </w:rPr>
      </w:pPr>
      <w:r w:rsidRPr="00DA291F">
        <w:rPr>
          <w:rFonts w:ascii="Times New Roman" w:eastAsia="MS Mincho" w:hAnsi="Times New Roman" w:cs="Times New Roman"/>
          <w:sz w:val="28"/>
          <w:szCs w:val="28"/>
        </w:rPr>
        <w:t>УК – управляющая компания;</w:t>
      </w:r>
    </w:p>
    <w:p w14:paraId="5DA4F91D"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ФАИП – федеральная адресная инвестиционная программа</w:t>
      </w:r>
    </w:p>
    <w:p w14:paraId="1CF5C2F3" w14:textId="77777777" w:rsidR="00134D7C" w:rsidRPr="00DA291F" w:rsidRDefault="00134D7C" w:rsidP="00DA291F">
      <w:pPr>
        <w:spacing w:after="0" w:line="240" w:lineRule="auto"/>
        <w:jc w:val="both"/>
        <w:rPr>
          <w:rFonts w:ascii="Times New Roman" w:eastAsia="MS Mincho" w:hAnsi="Times New Roman" w:cs="Times New Roman"/>
          <w:sz w:val="28"/>
          <w:szCs w:val="28"/>
        </w:rPr>
      </w:pPr>
      <w:r w:rsidRPr="00DA291F">
        <w:rPr>
          <w:rFonts w:ascii="Times New Roman" w:eastAsia="MS Mincho" w:hAnsi="Times New Roman" w:cs="Times New Roman"/>
          <w:sz w:val="28"/>
          <w:szCs w:val="28"/>
        </w:rPr>
        <w:t>ФАНО России</w:t>
      </w:r>
      <w:r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sz w:val="28"/>
          <w:szCs w:val="28"/>
          <w:shd w:val="clear" w:color="auto" w:fill="FFFFFF"/>
        </w:rPr>
        <w:t>Федеральное агентство научных организаций России;</w:t>
      </w:r>
    </w:p>
    <w:p w14:paraId="1B44AFF5"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bCs/>
          <w:sz w:val="28"/>
          <w:szCs w:val="28"/>
        </w:rPr>
        <w:t xml:space="preserve">ФБУН – </w:t>
      </w:r>
      <w:r w:rsidRPr="00DA291F">
        <w:rPr>
          <w:sz w:val="28"/>
          <w:szCs w:val="28"/>
          <w:shd w:val="clear" w:color="auto" w:fill="FFFFFF"/>
        </w:rPr>
        <w:t>федеральное бюджетное учреждение науки;</w:t>
      </w:r>
    </w:p>
    <w:p w14:paraId="351F0F04"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ФГАУ – федеральное государственное автономное учреждение;</w:t>
      </w:r>
    </w:p>
    <w:p w14:paraId="038FCB19"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rPr>
        <w:t xml:space="preserve">ФГБУ – </w:t>
      </w:r>
      <w:r w:rsidRPr="00DA291F">
        <w:rPr>
          <w:rFonts w:ascii="Times New Roman" w:eastAsia="Calibri" w:hAnsi="Times New Roman" w:cs="Times New Roman"/>
          <w:sz w:val="28"/>
          <w:szCs w:val="28"/>
          <w:shd w:val="clear" w:color="auto" w:fill="FFFFFF"/>
        </w:rPr>
        <w:t>Федеральное государственное бюджетное учреждение;</w:t>
      </w:r>
    </w:p>
    <w:p w14:paraId="3E6F2BDD"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Calibri" w:hAnsi="Times New Roman" w:cs="Times New Roman"/>
          <w:sz w:val="28"/>
          <w:szCs w:val="28"/>
          <w:shd w:val="clear" w:color="auto" w:fill="FFFFFF"/>
        </w:rPr>
        <w:t>ФГБУН – Федеральное государственное бюджетное учреждение науки;</w:t>
      </w:r>
    </w:p>
    <w:p w14:paraId="49F29673" w14:textId="77777777" w:rsidR="00134D7C" w:rsidRPr="00DA291F" w:rsidRDefault="00134D7C" w:rsidP="00DA291F">
      <w:pPr>
        <w:tabs>
          <w:tab w:val="left" w:pos="1276"/>
        </w:tabs>
        <w:autoSpaceDE w:val="0"/>
        <w:autoSpaceDN w:val="0"/>
        <w:adjustRightInd w:val="0"/>
        <w:spacing w:after="0" w:line="240" w:lineRule="auto"/>
        <w:jc w:val="both"/>
        <w:rPr>
          <w:rFonts w:ascii="Times New Roman" w:hAnsi="Times New Roman" w:cs="Times New Roman"/>
          <w:sz w:val="28"/>
          <w:szCs w:val="28"/>
        </w:rPr>
      </w:pPr>
      <w:r w:rsidRPr="00DA291F">
        <w:rPr>
          <w:rFonts w:ascii="Times New Roman" w:hAnsi="Times New Roman" w:cs="Times New Roman"/>
          <w:sz w:val="28"/>
          <w:szCs w:val="28"/>
        </w:rPr>
        <w:t>ФРП – Фонд развития промышленности</w:t>
      </w:r>
    </w:p>
    <w:p w14:paraId="7A829975"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ЦРБ – центральная районная больница;</w:t>
      </w:r>
    </w:p>
    <w:p w14:paraId="7F461BFB" w14:textId="77777777" w:rsidR="00134D7C" w:rsidRPr="00DA291F" w:rsidRDefault="00134D7C" w:rsidP="00DA291F">
      <w:pPr>
        <w:pStyle w:val="a8"/>
        <w:widowControl w:val="0"/>
        <w:spacing w:before="0" w:beforeAutospacing="0" w:after="0" w:afterAutospacing="0"/>
        <w:jc w:val="both"/>
        <w:rPr>
          <w:rFonts w:eastAsia="Calibri"/>
          <w:sz w:val="28"/>
          <w:szCs w:val="28"/>
        </w:rPr>
      </w:pPr>
      <w:r w:rsidRPr="00DA291F">
        <w:rPr>
          <w:rFonts w:eastAsia="Calibri"/>
          <w:sz w:val="28"/>
          <w:szCs w:val="28"/>
        </w:rPr>
        <w:t>ЦФТ – центр финансовых технологий;</w:t>
      </w:r>
    </w:p>
    <w:p w14:paraId="3FAC5D67" w14:textId="77777777" w:rsidR="00134D7C" w:rsidRPr="00DA291F" w:rsidRDefault="00134D7C" w:rsidP="00DA291F">
      <w:pPr>
        <w:pStyle w:val="a8"/>
        <w:widowControl w:val="0"/>
        <w:spacing w:before="0" w:beforeAutospacing="0" w:after="0" w:afterAutospacing="0"/>
        <w:jc w:val="both"/>
        <w:rPr>
          <w:rFonts w:eastAsia="Calibri"/>
          <w:bCs/>
          <w:sz w:val="28"/>
          <w:szCs w:val="28"/>
          <w:shd w:val="clear" w:color="auto" w:fill="FFFFFF"/>
        </w:rPr>
      </w:pPr>
      <w:r w:rsidRPr="00DA291F">
        <w:rPr>
          <w:rFonts w:eastAsia="Calibri"/>
          <w:bCs/>
          <w:sz w:val="28"/>
          <w:szCs w:val="28"/>
          <w:shd w:val="clear" w:color="auto" w:fill="FFFFFF"/>
        </w:rPr>
        <w:t>чел. – человек;</w:t>
      </w:r>
    </w:p>
    <w:p w14:paraId="5287FD93"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 xml:space="preserve">шт. </w:t>
      </w:r>
      <w:r w:rsidRPr="00DA291F">
        <w:rPr>
          <w:rFonts w:eastAsia="Calibri"/>
          <w:sz w:val="28"/>
          <w:szCs w:val="28"/>
        </w:rPr>
        <w:t xml:space="preserve">– </w:t>
      </w:r>
      <w:r w:rsidRPr="00DA291F">
        <w:rPr>
          <w:rFonts w:eastAsia="MS Mincho"/>
          <w:sz w:val="28"/>
          <w:szCs w:val="28"/>
        </w:rPr>
        <w:t>штук.</w:t>
      </w:r>
    </w:p>
    <w:p w14:paraId="4617E358"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ШОС – Шанхайская организация сотрудничества;</w:t>
      </w:r>
    </w:p>
    <w:p w14:paraId="1D7972E0"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ЭОП – электронно-оптический показатель;</w:t>
      </w:r>
    </w:p>
    <w:p w14:paraId="5738AEED" w14:textId="77777777" w:rsidR="00134D7C" w:rsidRPr="00DA291F" w:rsidRDefault="00134D7C" w:rsidP="00DA291F">
      <w:pPr>
        <w:pStyle w:val="a8"/>
        <w:widowControl w:val="0"/>
        <w:spacing w:before="0" w:beforeAutospacing="0" w:after="0" w:afterAutospacing="0"/>
        <w:jc w:val="both"/>
        <w:rPr>
          <w:rFonts w:eastAsia="MS Mincho"/>
          <w:sz w:val="28"/>
          <w:szCs w:val="28"/>
        </w:rPr>
      </w:pPr>
      <w:r w:rsidRPr="00DA291F">
        <w:rPr>
          <w:rFonts w:eastAsia="MS Mincho"/>
          <w:sz w:val="28"/>
          <w:szCs w:val="28"/>
        </w:rPr>
        <w:t>ЮАР – Южно-Африканская Республика;</w:t>
      </w:r>
    </w:p>
    <w:p w14:paraId="349B92BD" w14:textId="77777777" w:rsidR="00134D7C" w:rsidRPr="00DA291F" w:rsidRDefault="00134D7C" w:rsidP="00DA291F">
      <w:pPr>
        <w:spacing w:after="0" w:line="240" w:lineRule="auto"/>
        <w:jc w:val="both"/>
        <w:rPr>
          <w:rFonts w:ascii="Times New Roman" w:eastAsia="Calibri" w:hAnsi="Times New Roman" w:cs="Times New Roman"/>
          <w:sz w:val="28"/>
          <w:szCs w:val="28"/>
          <w:shd w:val="clear" w:color="auto" w:fill="FFFFFF"/>
        </w:rPr>
      </w:pPr>
      <w:r w:rsidRPr="00DA291F">
        <w:rPr>
          <w:rFonts w:ascii="Times New Roman" w:eastAsia="MS Mincho" w:hAnsi="Times New Roman" w:cs="Times New Roman"/>
          <w:noProof/>
          <w:sz w:val="28"/>
          <w:szCs w:val="28"/>
        </w:rPr>
        <w:t>ЮНЕСКО</w:t>
      </w:r>
      <w:r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sz w:val="28"/>
          <w:szCs w:val="28"/>
          <w:shd w:val="clear" w:color="auto" w:fill="FFFFFF"/>
        </w:rPr>
        <w:t>Организация Объединённых Наций по вопросам образования, науки и культуры;</w:t>
      </w:r>
    </w:p>
    <w:p w14:paraId="4F5931EE" w14:textId="77777777" w:rsidR="00134D7C" w:rsidRPr="00DA291F" w:rsidRDefault="00134D7C" w:rsidP="00DA291F">
      <w:pPr>
        <w:spacing w:after="0" w:line="240" w:lineRule="auto"/>
        <w:contextualSpacing/>
        <w:jc w:val="both"/>
        <w:rPr>
          <w:rFonts w:ascii="Times New Roman" w:eastAsia="Times New Roman" w:hAnsi="Times New Roman" w:cs="Times New Roman"/>
          <w:sz w:val="28"/>
          <w:szCs w:val="28"/>
        </w:rPr>
      </w:pPr>
    </w:p>
    <w:p w14:paraId="2BDD4610" w14:textId="77777777" w:rsidR="00134D7C" w:rsidRPr="00DA291F" w:rsidRDefault="00134D7C" w:rsidP="00DA291F">
      <w:pPr>
        <w:spacing w:after="0" w:line="240" w:lineRule="auto"/>
        <w:contextualSpacing/>
        <w:jc w:val="both"/>
        <w:rPr>
          <w:rFonts w:ascii="Times New Roman" w:eastAsia="Times New Roman" w:hAnsi="Times New Roman" w:cs="Times New Roman"/>
          <w:sz w:val="28"/>
          <w:szCs w:val="28"/>
        </w:rPr>
      </w:pPr>
    </w:p>
    <w:p w14:paraId="62D59C0B" w14:textId="77777777" w:rsidR="00134D7C" w:rsidRPr="00DA291F" w:rsidRDefault="00134D7C" w:rsidP="00DA291F">
      <w:pPr>
        <w:spacing w:after="0" w:line="240" w:lineRule="auto"/>
        <w:contextualSpacing/>
        <w:jc w:val="both"/>
        <w:rPr>
          <w:rFonts w:ascii="Times New Roman" w:eastAsia="Times New Roman" w:hAnsi="Times New Roman" w:cs="Times New Roman"/>
          <w:sz w:val="28"/>
          <w:szCs w:val="28"/>
        </w:rPr>
      </w:pPr>
    </w:p>
    <w:p w14:paraId="37D02FBB" w14:textId="77777777" w:rsidR="00134D7C" w:rsidRPr="00DA291F" w:rsidRDefault="00134D7C" w:rsidP="00DA291F">
      <w:pPr>
        <w:spacing w:after="0" w:line="240" w:lineRule="auto"/>
        <w:contextualSpacing/>
        <w:jc w:val="both"/>
        <w:rPr>
          <w:sz w:val="28"/>
          <w:szCs w:val="28"/>
        </w:rPr>
      </w:pPr>
      <w:r w:rsidRPr="00DA291F">
        <w:rPr>
          <w:rFonts w:ascii="Times New Roman" w:eastAsia="Times New Roman" w:hAnsi="Times New Roman" w:cs="Times New Roman"/>
          <w:sz w:val="28"/>
          <w:szCs w:val="28"/>
        </w:rPr>
        <w:t>Академпарк – Научно-технологический парк Новосибирского Академгородка;</w:t>
      </w:r>
    </w:p>
    <w:p w14:paraId="48C3FBB0" w14:textId="0C1A3026" w:rsidR="00134D7C" w:rsidRPr="00DA291F" w:rsidRDefault="00134D7C" w:rsidP="00DA291F">
      <w:pPr>
        <w:spacing w:after="0" w:line="240" w:lineRule="auto"/>
        <w:contextualSpacing/>
        <w:jc w:val="both"/>
        <w:rPr>
          <w:sz w:val="28"/>
          <w:szCs w:val="28"/>
        </w:rPr>
      </w:pPr>
      <w:r w:rsidRPr="00DA291F">
        <w:rPr>
          <w:rFonts w:ascii="Times New Roman" w:eastAsia="Times New Roman" w:hAnsi="Times New Roman" w:cs="Times New Roman"/>
          <w:sz w:val="28"/>
          <w:szCs w:val="28"/>
        </w:rPr>
        <w:t>Биот</w:t>
      </w:r>
      <w:r w:rsidR="003A3340" w:rsidRPr="00DA291F">
        <w:rPr>
          <w:rFonts w:ascii="Times New Roman" w:eastAsia="Times New Roman" w:hAnsi="Times New Roman" w:cs="Times New Roman"/>
          <w:sz w:val="28"/>
          <w:szCs w:val="28"/>
        </w:rPr>
        <w:t>ехнопарк – Научно-технологическ</w:t>
      </w:r>
      <w:r w:rsidRPr="00DA291F">
        <w:rPr>
          <w:rFonts w:ascii="Times New Roman" w:eastAsia="Times New Roman" w:hAnsi="Times New Roman" w:cs="Times New Roman"/>
          <w:sz w:val="28"/>
          <w:szCs w:val="28"/>
        </w:rPr>
        <w:t>ий парк в сфере биотехнологий в наукограде Кольцово Новосибирской области;</w:t>
      </w:r>
    </w:p>
    <w:p w14:paraId="219B7837" w14:textId="77777777" w:rsidR="00134D7C" w:rsidRPr="00DA291F" w:rsidRDefault="00134D7C" w:rsidP="00DA291F">
      <w:pPr>
        <w:spacing w:after="0" w:line="240" w:lineRule="auto"/>
        <w:contextualSpacing/>
        <w:jc w:val="both"/>
        <w:rPr>
          <w:sz w:val="28"/>
          <w:szCs w:val="28"/>
        </w:rPr>
      </w:pPr>
      <w:r w:rsidRPr="00DA291F">
        <w:rPr>
          <w:rFonts w:ascii="Times New Roman" w:eastAsia="Times New Roman" w:hAnsi="Times New Roman" w:cs="Times New Roman"/>
          <w:sz w:val="28"/>
          <w:szCs w:val="28"/>
        </w:rPr>
        <w:t xml:space="preserve">Медпромпарк – Медицинский промышленный парк. </w:t>
      </w:r>
    </w:p>
    <w:p w14:paraId="489CE788" w14:textId="1624D9D2" w:rsidR="00CC4EAF" w:rsidRPr="00DA291F" w:rsidRDefault="00CC4EAF" w:rsidP="00DA291F">
      <w:pPr>
        <w:tabs>
          <w:tab w:val="left" w:pos="1276"/>
        </w:tabs>
        <w:autoSpaceDE w:val="0"/>
        <w:autoSpaceDN w:val="0"/>
        <w:adjustRightInd w:val="0"/>
        <w:spacing w:after="0" w:line="240" w:lineRule="auto"/>
        <w:ind w:firstLine="709"/>
        <w:rPr>
          <w:rFonts w:ascii="Times New Roman" w:hAnsi="Times New Roman" w:cs="Times New Roman"/>
          <w:sz w:val="28"/>
          <w:szCs w:val="28"/>
        </w:rPr>
      </w:pPr>
    </w:p>
    <w:p w14:paraId="1EC501F7" w14:textId="22508841" w:rsidR="00CC4EAF" w:rsidRPr="00DA291F" w:rsidRDefault="00CC4EAF"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14:paraId="0687FC76" w14:textId="013AC9FD" w:rsidR="00CC4EAF" w:rsidRPr="00DA291F" w:rsidRDefault="00CC4EAF"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14:paraId="4763A276" w14:textId="291AE6D6" w:rsidR="00CC4EAF" w:rsidRPr="00DA291F" w:rsidRDefault="00CC4EAF"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p>
    <w:p w14:paraId="08166CD9" w14:textId="4F3BF25F" w:rsidR="00CC4EAF" w:rsidRPr="00DA291F" w:rsidRDefault="00CC4EAF" w:rsidP="00DA291F">
      <w:pPr>
        <w:tabs>
          <w:tab w:val="left" w:pos="1276"/>
        </w:tabs>
        <w:autoSpaceDE w:val="0"/>
        <w:autoSpaceDN w:val="0"/>
        <w:adjustRightInd w:val="0"/>
        <w:spacing w:after="0" w:line="240" w:lineRule="auto"/>
        <w:ind w:firstLine="709"/>
        <w:jc w:val="center"/>
        <w:rPr>
          <w:rFonts w:ascii="Times New Roman" w:hAnsi="Times New Roman" w:cs="Times New Roman"/>
          <w:sz w:val="28"/>
          <w:szCs w:val="28"/>
        </w:rPr>
      </w:pPr>
      <w:r w:rsidRPr="00DA291F">
        <w:rPr>
          <w:rFonts w:ascii="Times New Roman" w:hAnsi="Times New Roman" w:cs="Times New Roman"/>
          <w:sz w:val="28"/>
          <w:szCs w:val="28"/>
        </w:rPr>
        <w:t>___________________</w:t>
      </w:r>
    </w:p>
    <w:p w14:paraId="50E0EE85" w14:textId="6913BA82" w:rsidR="004C2352" w:rsidRPr="00DA291F" w:rsidRDefault="004C2352"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50E8DF31" w14:textId="256B6A46" w:rsidR="000920D3" w:rsidRPr="00DA291F" w:rsidRDefault="000920D3"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39" w:name="_Toc508804994"/>
    </w:p>
    <w:p w14:paraId="24D8D36D" w14:textId="3DF5E01C" w:rsidR="00BD2266" w:rsidRPr="00DA291F" w:rsidRDefault="00BD2266"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437C55AF" w14:textId="4A7CC6B7" w:rsidR="00BD2266" w:rsidRPr="00DA291F" w:rsidRDefault="00BD2266"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2FE03D2A" w14:textId="7BA837C6" w:rsidR="00BD2266" w:rsidRPr="00DA291F" w:rsidRDefault="00BD2266"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7F709200" w14:textId="380B7A6C" w:rsidR="00BD2266" w:rsidRPr="00DA291F" w:rsidRDefault="00BD2266"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2B645348" w14:textId="5EB57A48" w:rsidR="00BD2266" w:rsidRPr="00DA291F" w:rsidRDefault="00BD2266"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732109C6" w14:textId="061753F1" w:rsidR="00BD2266" w:rsidRPr="00DA291F" w:rsidRDefault="00BD2266"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7180B9FA" w14:textId="35A1D979" w:rsidR="00BD2266" w:rsidRPr="00DA291F" w:rsidRDefault="00BD2266" w:rsidP="00DA291F">
      <w:pPr>
        <w:tabs>
          <w:tab w:val="left" w:pos="142"/>
        </w:tabs>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1D20C137" w14:textId="77777777" w:rsidR="00BD2266" w:rsidRPr="00DA291F" w:rsidRDefault="00BD2266" w:rsidP="00DA291F">
      <w:pPr>
        <w:tabs>
          <w:tab w:val="left" w:pos="142"/>
        </w:tabs>
        <w:autoSpaceDE w:val="0"/>
        <w:autoSpaceDN w:val="0"/>
        <w:spacing w:after="0" w:line="240" w:lineRule="auto"/>
        <w:ind w:firstLine="709"/>
        <w:jc w:val="both"/>
        <w:outlineLvl w:val="6"/>
        <w:rPr>
          <w:rFonts w:ascii="Times New Roman" w:eastAsia="Times New Roman" w:hAnsi="Times New Roman" w:cs="Times New Roman"/>
          <w:sz w:val="28"/>
          <w:szCs w:val="28"/>
          <w:lang w:eastAsia="ru-RU"/>
        </w:rPr>
        <w:sectPr w:rsidR="00BD2266" w:rsidRPr="00DA291F" w:rsidSect="00BD2266">
          <w:headerReference w:type="default" r:id="rId17"/>
          <w:footerReference w:type="default" r:id="rId18"/>
          <w:type w:val="continuous"/>
          <w:pgSz w:w="11906" w:h="16838" w:code="9"/>
          <w:pgMar w:top="851" w:right="567" w:bottom="851" w:left="1418" w:header="709" w:footer="709" w:gutter="0"/>
          <w:cols w:space="708"/>
          <w:docGrid w:linePitch="360"/>
        </w:sectPr>
      </w:pPr>
    </w:p>
    <w:bookmarkEnd w:id="939"/>
    <w:p w14:paraId="245B958A" w14:textId="77777777" w:rsidR="00AF2816" w:rsidRPr="00DA291F" w:rsidRDefault="00AF2816" w:rsidP="00DA291F">
      <w:pPr>
        <w:spacing w:line="240" w:lineRule="auto"/>
        <w:jc w:val="center"/>
        <w:rPr>
          <w:rFonts w:ascii="Times New Roman" w:hAnsi="Times New Roman" w:cs="Times New Roman"/>
          <w:sz w:val="40"/>
          <w:szCs w:val="40"/>
        </w:rPr>
      </w:pPr>
    </w:p>
    <w:p w14:paraId="6884A6E0" w14:textId="44DABEB3" w:rsidR="00AF2816" w:rsidRPr="00DA291F" w:rsidRDefault="00AF2816" w:rsidP="00DA291F">
      <w:pPr>
        <w:spacing w:line="240" w:lineRule="auto"/>
        <w:jc w:val="center"/>
        <w:rPr>
          <w:rFonts w:ascii="Times New Roman" w:hAnsi="Times New Roman" w:cs="Times New Roman"/>
          <w:sz w:val="40"/>
          <w:szCs w:val="40"/>
        </w:rPr>
      </w:pPr>
    </w:p>
    <w:p w14:paraId="16D2C11B" w14:textId="278D3CAA" w:rsidR="00BD2266" w:rsidRPr="00DA291F" w:rsidRDefault="00BD2266" w:rsidP="00DA291F">
      <w:pPr>
        <w:spacing w:line="240" w:lineRule="auto"/>
        <w:jc w:val="center"/>
        <w:rPr>
          <w:rFonts w:ascii="Times New Roman" w:hAnsi="Times New Roman" w:cs="Times New Roman"/>
          <w:sz w:val="40"/>
          <w:szCs w:val="40"/>
        </w:rPr>
      </w:pPr>
    </w:p>
    <w:p w14:paraId="70FDD72A" w14:textId="05C6AB2A" w:rsidR="00BD2266" w:rsidRPr="00DA291F" w:rsidRDefault="00BD2266" w:rsidP="00DA291F">
      <w:pPr>
        <w:spacing w:line="240" w:lineRule="auto"/>
        <w:jc w:val="center"/>
        <w:rPr>
          <w:rFonts w:ascii="Times New Roman" w:hAnsi="Times New Roman" w:cs="Times New Roman"/>
          <w:sz w:val="40"/>
          <w:szCs w:val="40"/>
        </w:rPr>
      </w:pPr>
    </w:p>
    <w:p w14:paraId="31A11DBC" w14:textId="1EEA13AE" w:rsidR="00BD2266" w:rsidRPr="00DA291F" w:rsidRDefault="00BD2266" w:rsidP="00DA291F">
      <w:pPr>
        <w:spacing w:line="240" w:lineRule="auto"/>
        <w:jc w:val="center"/>
        <w:rPr>
          <w:rFonts w:ascii="Times New Roman" w:hAnsi="Times New Roman" w:cs="Times New Roman"/>
          <w:sz w:val="40"/>
          <w:szCs w:val="40"/>
        </w:rPr>
      </w:pPr>
    </w:p>
    <w:p w14:paraId="1501B9D4" w14:textId="5206E8ED" w:rsidR="00BD2266" w:rsidRPr="00DA291F" w:rsidRDefault="00BD2266" w:rsidP="00DA291F">
      <w:pPr>
        <w:spacing w:line="240" w:lineRule="auto"/>
        <w:jc w:val="center"/>
        <w:rPr>
          <w:rFonts w:ascii="Times New Roman" w:hAnsi="Times New Roman" w:cs="Times New Roman"/>
          <w:sz w:val="40"/>
          <w:szCs w:val="40"/>
        </w:rPr>
      </w:pPr>
    </w:p>
    <w:p w14:paraId="6E22B7C4" w14:textId="77777777" w:rsidR="00BD2266" w:rsidRPr="00DA291F" w:rsidRDefault="00BD2266" w:rsidP="00DA291F">
      <w:pPr>
        <w:spacing w:line="240" w:lineRule="auto"/>
        <w:jc w:val="center"/>
        <w:rPr>
          <w:rFonts w:ascii="Times New Roman" w:hAnsi="Times New Roman" w:cs="Times New Roman"/>
          <w:sz w:val="40"/>
          <w:szCs w:val="40"/>
        </w:rPr>
      </w:pPr>
    </w:p>
    <w:p w14:paraId="4402C4C1" w14:textId="77777777" w:rsidR="00AF2816" w:rsidRPr="00DA291F" w:rsidRDefault="00AF2816" w:rsidP="00DA291F">
      <w:pPr>
        <w:spacing w:line="240" w:lineRule="auto"/>
        <w:jc w:val="center"/>
        <w:rPr>
          <w:rFonts w:ascii="Times New Roman" w:hAnsi="Times New Roman" w:cs="Times New Roman"/>
          <w:sz w:val="40"/>
          <w:szCs w:val="40"/>
        </w:rPr>
      </w:pPr>
    </w:p>
    <w:p w14:paraId="3942F0BD" w14:textId="77777777" w:rsidR="00AF2816" w:rsidRPr="00DA291F" w:rsidRDefault="00AF2816" w:rsidP="00DA291F">
      <w:pPr>
        <w:spacing w:line="240" w:lineRule="auto"/>
        <w:jc w:val="center"/>
        <w:rPr>
          <w:rFonts w:ascii="Times New Roman" w:hAnsi="Times New Roman" w:cs="Times New Roman"/>
          <w:sz w:val="40"/>
          <w:szCs w:val="40"/>
        </w:rPr>
      </w:pPr>
    </w:p>
    <w:p w14:paraId="581A4738" w14:textId="19354405" w:rsidR="00AF2816" w:rsidRPr="00DA291F" w:rsidRDefault="00140D21" w:rsidP="00DA291F">
      <w:pPr>
        <w:spacing w:line="240" w:lineRule="auto"/>
        <w:jc w:val="center"/>
        <w:outlineLvl w:val="0"/>
        <w:rPr>
          <w:rFonts w:ascii="Times New Roman" w:hAnsi="Times New Roman" w:cs="Times New Roman"/>
          <w:sz w:val="40"/>
          <w:szCs w:val="40"/>
        </w:rPr>
      </w:pPr>
      <w:bookmarkStart w:id="940" w:name="_Toc528597419"/>
      <w:bookmarkStart w:id="941" w:name="_Toc528759806"/>
      <w:bookmarkStart w:id="942" w:name="_Toc529979665"/>
      <w:r w:rsidRPr="00DA291F">
        <w:rPr>
          <w:rFonts w:ascii="Times New Roman" w:hAnsi="Times New Roman" w:cs="Times New Roman"/>
          <w:sz w:val="40"/>
          <w:szCs w:val="40"/>
        </w:rPr>
        <w:t>Приложение 1</w:t>
      </w:r>
      <w:bookmarkEnd w:id="940"/>
      <w:bookmarkEnd w:id="941"/>
      <w:bookmarkEnd w:id="942"/>
    </w:p>
    <w:p w14:paraId="464112FF" w14:textId="76516446" w:rsidR="00AF2816" w:rsidRPr="00DA291F" w:rsidRDefault="00AF2816" w:rsidP="00DA291F">
      <w:pPr>
        <w:spacing w:line="240" w:lineRule="auto"/>
        <w:jc w:val="center"/>
        <w:rPr>
          <w:rFonts w:ascii="Times New Roman" w:hAnsi="Times New Roman" w:cs="Times New Roman"/>
          <w:sz w:val="40"/>
          <w:szCs w:val="40"/>
        </w:rPr>
      </w:pPr>
      <w:r w:rsidRPr="00DA291F">
        <w:rPr>
          <w:rFonts w:ascii="Times New Roman" w:hAnsi="Times New Roman" w:cs="Times New Roman"/>
          <w:sz w:val="40"/>
          <w:szCs w:val="40"/>
        </w:rPr>
        <w:t xml:space="preserve">Анализ социально-экономического развития Новосибирской области </w:t>
      </w:r>
    </w:p>
    <w:p w14:paraId="2634346D" w14:textId="77777777" w:rsidR="00AF2816" w:rsidRPr="00DA291F" w:rsidRDefault="00AF2816" w:rsidP="00DA291F">
      <w:pPr>
        <w:spacing w:line="240" w:lineRule="auto"/>
        <w:jc w:val="right"/>
        <w:rPr>
          <w:rFonts w:ascii="Times New Roman" w:hAnsi="Times New Roman" w:cs="Times New Roman"/>
          <w:sz w:val="28"/>
          <w:szCs w:val="28"/>
        </w:rPr>
      </w:pPr>
    </w:p>
    <w:p w14:paraId="3BCC1084" w14:textId="0C90EF1E" w:rsidR="00AF2816" w:rsidRPr="00DA291F" w:rsidRDefault="00AF2816" w:rsidP="00DA291F">
      <w:pPr>
        <w:spacing w:line="240" w:lineRule="auto"/>
        <w:rPr>
          <w:rFonts w:ascii="Times New Roman" w:hAnsi="Times New Roman" w:cs="Times New Roman"/>
          <w:sz w:val="28"/>
          <w:szCs w:val="28"/>
        </w:rPr>
      </w:pPr>
      <w:r w:rsidRPr="00DA291F">
        <w:rPr>
          <w:rFonts w:ascii="Times New Roman" w:hAnsi="Times New Roman" w:cs="Times New Roman"/>
          <w:sz w:val="28"/>
          <w:szCs w:val="28"/>
        </w:rPr>
        <w:br w:type="page"/>
      </w:r>
    </w:p>
    <w:p w14:paraId="72D47B7D" w14:textId="6666DC39" w:rsidR="00404BB0" w:rsidRPr="00DA291F" w:rsidRDefault="00EF532C" w:rsidP="00DA291F">
      <w:pPr>
        <w:spacing w:after="0" w:line="240" w:lineRule="auto"/>
        <w:ind w:firstLine="709"/>
        <w:jc w:val="right"/>
        <w:outlineLvl w:val="1"/>
        <w:rPr>
          <w:rFonts w:ascii="Times New Roman" w:eastAsia="Calibri" w:hAnsi="Times New Roman" w:cs="Times New Roman"/>
          <w:sz w:val="28"/>
          <w:szCs w:val="24"/>
        </w:rPr>
      </w:pPr>
      <w:bookmarkStart w:id="943" w:name="_Toc528054753"/>
      <w:bookmarkStart w:id="944" w:name="_Toc528144336"/>
      <w:bookmarkStart w:id="945" w:name="_Toc528168420"/>
      <w:bookmarkStart w:id="946" w:name="_Toc528169114"/>
      <w:bookmarkStart w:id="947" w:name="_Toc528173380"/>
      <w:bookmarkStart w:id="948" w:name="_Toc528318734"/>
      <w:bookmarkStart w:id="949" w:name="_Toc528597420"/>
      <w:bookmarkStart w:id="950" w:name="_Toc528759807"/>
      <w:bookmarkStart w:id="951" w:name="_Toc529979666"/>
      <w:r w:rsidRPr="00DA291F">
        <w:rPr>
          <w:rFonts w:ascii="Times New Roman" w:eastAsia="Calibri" w:hAnsi="Times New Roman" w:cs="Times New Roman"/>
          <w:sz w:val="28"/>
          <w:szCs w:val="24"/>
        </w:rPr>
        <w:t>П</w:t>
      </w:r>
      <w:r w:rsidR="00731126">
        <w:rPr>
          <w:rFonts w:ascii="Times New Roman" w:eastAsia="Calibri" w:hAnsi="Times New Roman" w:cs="Times New Roman"/>
          <w:sz w:val="28"/>
          <w:szCs w:val="24"/>
        </w:rPr>
        <w:t>РИЛОЖЕНИЕ №</w:t>
      </w:r>
      <w:r w:rsidRPr="00DA291F">
        <w:rPr>
          <w:rFonts w:ascii="Times New Roman" w:eastAsia="Calibri" w:hAnsi="Times New Roman" w:cs="Times New Roman"/>
          <w:sz w:val="28"/>
          <w:szCs w:val="24"/>
        </w:rPr>
        <w:t xml:space="preserve"> 1.</w:t>
      </w:r>
      <w:r w:rsidR="005F1627" w:rsidRPr="00DA291F">
        <w:rPr>
          <w:rFonts w:ascii="Times New Roman" w:eastAsia="Calibri" w:hAnsi="Times New Roman" w:cs="Times New Roman"/>
          <w:sz w:val="28"/>
          <w:szCs w:val="24"/>
        </w:rPr>
        <w:t>1</w:t>
      </w:r>
      <w:bookmarkEnd w:id="943"/>
      <w:bookmarkEnd w:id="944"/>
      <w:bookmarkEnd w:id="945"/>
      <w:bookmarkEnd w:id="946"/>
      <w:bookmarkEnd w:id="947"/>
      <w:bookmarkEnd w:id="948"/>
      <w:bookmarkEnd w:id="949"/>
      <w:bookmarkEnd w:id="950"/>
      <w:bookmarkEnd w:id="951"/>
    </w:p>
    <w:p w14:paraId="79080FA8" w14:textId="77777777" w:rsidR="00404BB0" w:rsidRPr="00DA291F" w:rsidRDefault="00404BB0" w:rsidP="00DA291F">
      <w:pPr>
        <w:spacing w:after="0" w:line="240" w:lineRule="auto"/>
        <w:ind w:firstLine="709"/>
        <w:jc w:val="both"/>
        <w:rPr>
          <w:rFonts w:ascii="Times New Roman" w:eastAsia="Calibri" w:hAnsi="Times New Roman" w:cs="Times New Roman"/>
          <w:sz w:val="28"/>
          <w:szCs w:val="24"/>
        </w:rPr>
      </w:pPr>
    </w:p>
    <w:p w14:paraId="250C1826" w14:textId="77777777" w:rsidR="00E75513" w:rsidRDefault="002D2B4E" w:rsidP="00DA291F">
      <w:pPr>
        <w:spacing w:after="0" w:line="240" w:lineRule="auto"/>
        <w:ind w:firstLine="709"/>
        <w:jc w:val="center"/>
        <w:rPr>
          <w:rFonts w:ascii="Times New Roman" w:hAnsi="Times New Roman" w:cs="Times New Roman"/>
          <w:sz w:val="28"/>
          <w:szCs w:val="28"/>
        </w:rPr>
      </w:pPr>
      <w:r w:rsidRPr="00DA291F">
        <w:rPr>
          <w:rFonts w:ascii="Times New Roman" w:eastAsia="Calibri" w:hAnsi="Times New Roman" w:cs="Times New Roman"/>
          <w:sz w:val="28"/>
          <w:szCs w:val="24"/>
        </w:rPr>
        <w:t>Правовые акты, являющиеся основанием для разработки Проекта с</w:t>
      </w:r>
      <w:r w:rsidRPr="00DA291F">
        <w:rPr>
          <w:rFonts w:ascii="Times New Roman" w:eastAsia="Calibri" w:hAnsi="Times New Roman" w:cs="Times New Roman"/>
          <w:spacing w:val="-6"/>
          <w:sz w:val="28"/>
          <w:szCs w:val="24"/>
        </w:rPr>
        <w:t>тратегии</w:t>
      </w:r>
      <w:r w:rsidR="00CC03C7" w:rsidRPr="00DA291F">
        <w:rPr>
          <w:rFonts w:ascii="Times New Roman" w:eastAsia="Calibri" w:hAnsi="Times New Roman" w:cs="Times New Roman"/>
          <w:spacing w:val="-6"/>
          <w:sz w:val="28"/>
          <w:szCs w:val="24"/>
        </w:rPr>
        <w:t xml:space="preserve"> социально</w:t>
      </w:r>
      <w:r w:rsidR="00CC03C7" w:rsidRPr="00DA291F">
        <w:rPr>
          <w:rFonts w:ascii="Times New Roman" w:hAnsi="Times New Roman" w:cs="Times New Roman"/>
          <w:sz w:val="28"/>
          <w:szCs w:val="28"/>
        </w:rPr>
        <w:t xml:space="preserve">-экономического развития Новосибирской области </w:t>
      </w:r>
    </w:p>
    <w:p w14:paraId="6B60E665" w14:textId="2048D47A" w:rsidR="002D2B4E" w:rsidRPr="00DA291F" w:rsidRDefault="00E75513" w:rsidP="00DA291F">
      <w:pPr>
        <w:spacing w:after="0" w:line="240" w:lineRule="auto"/>
        <w:ind w:firstLine="709"/>
        <w:jc w:val="center"/>
        <w:rPr>
          <w:rFonts w:ascii="Times New Roman" w:eastAsia="Calibri" w:hAnsi="Times New Roman" w:cs="Times New Roman"/>
          <w:sz w:val="28"/>
          <w:szCs w:val="24"/>
        </w:rPr>
      </w:pPr>
      <w:r>
        <w:rPr>
          <w:rFonts w:ascii="Times New Roman" w:hAnsi="Times New Roman" w:cs="Times New Roman"/>
          <w:sz w:val="28"/>
          <w:szCs w:val="28"/>
        </w:rPr>
        <w:t xml:space="preserve">на период </w:t>
      </w:r>
      <w:r w:rsidR="00CC03C7" w:rsidRPr="00DA291F">
        <w:rPr>
          <w:rFonts w:ascii="Times New Roman" w:hAnsi="Times New Roman" w:cs="Times New Roman"/>
          <w:sz w:val="28"/>
          <w:szCs w:val="28"/>
        </w:rPr>
        <w:t>до 2030 года</w:t>
      </w:r>
    </w:p>
    <w:p w14:paraId="55C25FDF" w14:textId="77777777" w:rsidR="002D2B4E" w:rsidRPr="00DA291F" w:rsidRDefault="002D2B4E" w:rsidP="00DA291F">
      <w:pPr>
        <w:spacing w:after="0" w:line="240" w:lineRule="auto"/>
        <w:ind w:firstLine="709"/>
        <w:jc w:val="both"/>
        <w:rPr>
          <w:rFonts w:ascii="Times New Roman" w:eastAsia="Calibri" w:hAnsi="Times New Roman" w:cs="Times New Roman"/>
          <w:sz w:val="28"/>
          <w:szCs w:val="24"/>
        </w:rPr>
      </w:pPr>
    </w:p>
    <w:p w14:paraId="564345FB" w14:textId="511DB423"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Стратегия социально-экономического развития Новосибирской области </w:t>
      </w:r>
      <w:r w:rsidR="00E75513">
        <w:rPr>
          <w:rFonts w:ascii="Times New Roman" w:hAnsi="Times New Roman" w:cs="Times New Roman"/>
          <w:sz w:val="28"/>
          <w:szCs w:val="28"/>
        </w:rPr>
        <w:t xml:space="preserve">на период </w:t>
      </w:r>
      <w:r w:rsidRPr="00DA291F">
        <w:rPr>
          <w:rFonts w:ascii="Times New Roman" w:hAnsi="Times New Roman" w:cs="Times New Roman"/>
          <w:sz w:val="28"/>
          <w:szCs w:val="28"/>
        </w:rPr>
        <w:t xml:space="preserve">до 2030 года (далее – </w:t>
      </w:r>
      <w:r w:rsidR="00731126">
        <w:rPr>
          <w:rFonts w:ascii="Times New Roman" w:hAnsi="Times New Roman" w:cs="Times New Roman"/>
          <w:sz w:val="28"/>
          <w:szCs w:val="28"/>
        </w:rPr>
        <w:t>С</w:t>
      </w:r>
      <w:r w:rsidRPr="00DA291F">
        <w:rPr>
          <w:rFonts w:ascii="Times New Roman" w:hAnsi="Times New Roman" w:cs="Times New Roman"/>
          <w:sz w:val="28"/>
          <w:szCs w:val="28"/>
        </w:rPr>
        <w:t xml:space="preserve">тратегия, Стратегия-2030) разработана в соответствии с Федеральным законом от 28.06.2014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172-ФЗ «О стратегическом планировании в Российской Федерации» и Законом Новосибирской области от 18.12.2015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24-ОЗ «О планировании социально-экономического развития Новосибирской области».</w:t>
      </w:r>
    </w:p>
    <w:p w14:paraId="6DE092A9" w14:textId="59CA44F0"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Стратегия учитывает основные положения и требования документов</w:t>
      </w:r>
      <w:r w:rsidR="00296E6E" w:rsidRPr="00DA291F">
        <w:rPr>
          <w:rFonts w:ascii="Times New Roman" w:hAnsi="Times New Roman" w:cs="Times New Roman"/>
          <w:sz w:val="28"/>
          <w:szCs w:val="28"/>
        </w:rPr>
        <w:t xml:space="preserve"> Российской Федерации и Новосибирской области, в том числе</w:t>
      </w:r>
      <w:r w:rsidRPr="00DA291F">
        <w:rPr>
          <w:rFonts w:ascii="Times New Roman" w:hAnsi="Times New Roman" w:cs="Times New Roman"/>
          <w:sz w:val="28"/>
          <w:szCs w:val="28"/>
        </w:rPr>
        <w:t xml:space="preserve">: </w:t>
      </w:r>
    </w:p>
    <w:p w14:paraId="7492C0CD" w14:textId="77777777" w:rsidR="00E75513" w:rsidRPr="00DA291F" w:rsidRDefault="00E75513" w:rsidP="00E75513">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Федеральный закон Российской Федерации от 28.06.2014 №</w:t>
      </w:r>
      <w:r>
        <w:rPr>
          <w:rFonts w:ascii="Times New Roman" w:hAnsi="Times New Roman" w:cs="Times New Roman"/>
          <w:sz w:val="28"/>
          <w:szCs w:val="28"/>
        </w:rPr>
        <w:t> </w:t>
      </w:r>
      <w:r w:rsidRPr="00DA291F">
        <w:rPr>
          <w:rFonts w:ascii="Times New Roman" w:hAnsi="Times New Roman" w:cs="Times New Roman"/>
          <w:sz w:val="28"/>
          <w:szCs w:val="28"/>
        </w:rPr>
        <w:t xml:space="preserve">172-ФЗ «О стратегическом планировании в Российской Федерации»; </w:t>
      </w:r>
    </w:p>
    <w:p w14:paraId="4E17B798" w14:textId="77777777" w:rsidR="00E75513" w:rsidRPr="00DA291F" w:rsidRDefault="00E75513" w:rsidP="00E75513">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Федеральный закон Российской Федерации от 12.01.1996 №</w:t>
      </w:r>
      <w:r>
        <w:rPr>
          <w:rFonts w:ascii="Times New Roman" w:hAnsi="Times New Roman" w:cs="Times New Roman"/>
          <w:sz w:val="28"/>
          <w:szCs w:val="28"/>
        </w:rPr>
        <w:t> </w:t>
      </w:r>
      <w:r w:rsidRPr="00DA291F">
        <w:rPr>
          <w:rFonts w:ascii="Times New Roman" w:hAnsi="Times New Roman" w:cs="Times New Roman"/>
          <w:sz w:val="28"/>
          <w:szCs w:val="28"/>
        </w:rPr>
        <w:t>7-ФЗ «О некоммерческих организациях»;</w:t>
      </w:r>
    </w:p>
    <w:p w14:paraId="1F1B1083" w14:textId="750F0F07"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Указ Президента Российской Федерации от 07.05.2012 </w:t>
      </w:r>
      <w:r w:rsidR="00F238A7" w:rsidRPr="00DA291F">
        <w:rPr>
          <w:rFonts w:ascii="Times New Roman" w:hAnsi="Times New Roman" w:cs="Times New Roman"/>
          <w:sz w:val="28"/>
          <w:szCs w:val="28"/>
        </w:rPr>
        <w:t>№</w:t>
      </w:r>
      <w:r w:rsidR="00E75513">
        <w:rPr>
          <w:rFonts w:ascii="Times New Roman" w:hAnsi="Times New Roman" w:cs="Times New Roman"/>
          <w:sz w:val="28"/>
          <w:szCs w:val="28"/>
        </w:rPr>
        <w:t> </w:t>
      </w:r>
      <w:r w:rsidRPr="00DA291F">
        <w:rPr>
          <w:rFonts w:ascii="Times New Roman" w:hAnsi="Times New Roman" w:cs="Times New Roman"/>
          <w:sz w:val="28"/>
          <w:szCs w:val="28"/>
        </w:rPr>
        <w:t xml:space="preserve">596 «О долгосрочной государственной экономической политике»; </w:t>
      </w:r>
    </w:p>
    <w:p w14:paraId="6C553BFE" w14:textId="6B5B8F52"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Указ Президента Российской Федерации от 07.05.2012 </w:t>
      </w:r>
      <w:r w:rsidR="00F238A7" w:rsidRPr="00DA291F">
        <w:rPr>
          <w:rFonts w:ascii="Times New Roman" w:hAnsi="Times New Roman" w:cs="Times New Roman"/>
          <w:sz w:val="28"/>
          <w:szCs w:val="28"/>
        </w:rPr>
        <w:t>№</w:t>
      </w:r>
      <w:r w:rsidR="00E75513">
        <w:rPr>
          <w:rFonts w:ascii="Times New Roman" w:hAnsi="Times New Roman" w:cs="Times New Roman"/>
          <w:sz w:val="28"/>
          <w:szCs w:val="28"/>
        </w:rPr>
        <w:t> </w:t>
      </w:r>
      <w:r w:rsidRPr="00DA291F">
        <w:rPr>
          <w:rFonts w:ascii="Times New Roman" w:hAnsi="Times New Roman" w:cs="Times New Roman"/>
          <w:sz w:val="28"/>
          <w:szCs w:val="28"/>
        </w:rPr>
        <w:t>597 «О мероприятиях по реализации государственной социальной политики»;</w:t>
      </w:r>
    </w:p>
    <w:p w14:paraId="1CEB6747" w14:textId="585D1031"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Указ Президента Российской Федерации от 07.05.2012 </w:t>
      </w:r>
      <w:r w:rsidR="00F238A7" w:rsidRPr="00DA291F">
        <w:rPr>
          <w:rFonts w:ascii="Times New Roman" w:hAnsi="Times New Roman" w:cs="Times New Roman"/>
          <w:sz w:val="28"/>
          <w:szCs w:val="28"/>
        </w:rPr>
        <w:t>№</w:t>
      </w:r>
      <w:r w:rsidR="00E75513">
        <w:rPr>
          <w:rFonts w:ascii="Times New Roman" w:hAnsi="Times New Roman" w:cs="Times New Roman"/>
          <w:sz w:val="28"/>
          <w:szCs w:val="28"/>
        </w:rPr>
        <w:t> </w:t>
      </w:r>
      <w:r w:rsidRPr="00DA291F">
        <w:rPr>
          <w:rFonts w:ascii="Times New Roman" w:hAnsi="Times New Roman" w:cs="Times New Roman"/>
          <w:sz w:val="28"/>
          <w:szCs w:val="28"/>
        </w:rPr>
        <w:t xml:space="preserve">598 «О совершенствовании государственной политики в сфере здравоохранения»; </w:t>
      </w:r>
    </w:p>
    <w:p w14:paraId="0DE5C6C5" w14:textId="23DCA48D"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Указ Президента Российской Федерации от 07.05.2012 </w:t>
      </w:r>
      <w:r w:rsidR="00F238A7" w:rsidRPr="00DA291F">
        <w:rPr>
          <w:rFonts w:ascii="Times New Roman" w:hAnsi="Times New Roman" w:cs="Times New Roman"/>
          <w:sz w:val="28"/>
          <w:szCs w:val="28"/>
        </w:rPr>
        <w:t>№</w:t>
      </w:r>
      <w:r w:rsidR="00E75513">
        <w:rPr>
          <w:rFonts w:ascii="Times New Roman" w:hAnsi="Times New Roman" w:cs="Times New Roman"/>
          <w:sz w:val="28"/>
          <w:szCs w:val="28"/>
        </w:rPr>
        <w:t> </w:t>
      </w:r>
      <w:r w:rsidRPr="00DA291F">
        <w:rPr>
          <w:rFonts w:ascii="Times New Roman" w:hAnsi="Times New Roman" w:cs="Times New Roman"/>
          <w:sz w:val="28"/>
          <w:szCs w:val="28"/>
        </w:rPr>
        <w:t xml:space="preserve">599 «О мерах по реализации государственной политики в области образования и науки»; </w:t>
      </w:r>
    </w:p>
    <w:p w14:paraId="43071AFB" w14:textId="25244065"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Указ Президента Российской Федерации от 07.05.2012 </w:t>
      </w:r>
      <w:r w:rsidR="00F238A7" w:rsidRPr="00DA291F">
        <w:rPr>
          <w:rFonts w:ascii="Times New Roman" w:hAnsi="Times New Roman" w:cs="Times New Roman"/>
          <w:sz w:val="28"/>
          <w:szCs w:val="28"/>
        </w:rPr>
        <w:t>№</w:t>
      </w:r>
      <w:r w:rsidR="00E75513">
        <w:rPr>
          <w:rFonts w:ascii="Times New Roman" w:hAnsi="Times New Roman" w:cs="Times New Roman"/>
          <w:sz w:val="28"/>
          <w:szCs w:val="28"/>
        </w:rPr>
        <w:t> </w:t>
      </w:r>
      <w:r w:rsidRPr="00DA291F">
        <w:rPr>
          <w:rFonts w:ascii="Times New Roman" w:hAnsi="Times New Roman" w:cs="Times New Roman"/>
          <w:sz w:val="28"/>
          <w:szCs w:val="28"/>
        </w:rPr>
        <w:t xml:space="preserve">600 «О мерах по обеспечению граждан Российской Федерации доступным и комфортным жильем и повышению качества жилищно-коммунальных услуг»; </w:t>
      </w:r>
    </w:p>
    <w:p w14:paraId="02A2D77E" w14:textId="6ADA0D28"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Указ Президента Российской Федерации от 07.05.2012 </w:t>
      </w:r>
      <w:r w:rsidR="00F238A7" w:rsidRPr="00DA291F">
        <w:rPr>
          <w:rFonts w:ascii="Times New Roman" w:hAnsi="Times New Roman" w:cs="Times New Roman"/>
          <w:sz w:val="28"/>
          <w:szCs w:val="28"/>
        </w:rPr>
        <w:t>№</w:t>
      </w:r>
      <w:r w:rsidR="00E75513">
        <w:rPr>
          <w:rFonts w:ascii="Times New Roman" w:hAnsi="Times New Roman" w:cs="Times New Roman"/>
          <w:sz w:val="28"/>
          <w:szCs w:val="28"/>
        </w:rPr>
        <w:t> </w:t>
      </w:r>
      <w:r w:rsidRPr="00DA291F">
        <w:rPr>
          <w:rFonts w:ascii="Times New Roman" w:hAnsi="Times New Roman" w:cs="Times New Roman"/>
          <w:sz w:val="28"/>
          <w:szCs w:val="28"/>
        </w:rPr>
        <w:t xml:space="preserve">601 «Об основных направлениях совершенствования системы государственного управления»; </w:t>
      </w:r>
    </w:p>
    <w:p w14:paraId="3C31BB1D" w14:textId="3FC5C97B"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Указ Президента Российской Федерации от 07.05.2012 </w:t>
      </w:r>
      <w:r w:rsidR="00F238A7" w:rsidRPr="00DA291F">
        <w:rPr>
          <w:rFonts w:ascii="Times New Roman" w:hAnsi="Times New Roman" w:cs="Times New Roman"/>
          <w:sz w:val="28"/>
          <w:szCs w:val="28"/>
        </w:rPr>
        <w:t>№</w:t>
      </w:r>
      <w:r w:rsidR="00E75513">
        <w:rPr>
          <w:rFonts w:ascii="Times New Roman" w:hAnsi="Times New Roman" w:cs="Times New Roman"/>
          <w:sz w:val="28"/>
          <w:szCs w:val="28"/>
        </w:rPr>
        <w:t> </w:t>
      </w:r>
      <w:r w:rsidRPr="00DA291F">
        <w:rPr>
          <w:rFonts w:ascii="Times New Roman" w:hAnsi="Times New Roman" w:cs="Times New Roman"/>
          <w:sz w:val="28"/>
          <w:szCs w:val="28"/>
        </w:rPr>
        <w:t xml:space="preserve">606 «О мерах по реализации демографической политики Российской Федерации»; </w:t>
      </w:r>
    </w:p>
    <w:p w14:paraId="73D391D6" w14:textId="77777777" w:rsidR="00E75513" w:rsidRPr="00DA291F" w:rsidRDefault="00E75513" w:rsidP="00E75513">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 от 30.06.2016 №</w:t>
      </w:r>
      <w:r>
        <w:rPr>
          <w:rFonts w:ascii="Times New Roman" w:hAnsi="Times New Roman" w:cs="Times New Roman"/>
          <w:sz w:val="28"/>
          <w:szCs w:val="28"/>
        </w:rPr>
        <w:t> </w:t>
      </w:r>
      <w:r w:rsidRPr="00DA291F">
        <w:rPr>
          <w:rFonts w:ascii="Times New Roman" w:hAnsi="Times New Roman" w:cs="Times New Roman"/>
          <w:sz w:val="28"/>
          <w:szCs w:val="28"/>
        </w:rPr>
        <w:t xml:space="preserve">306 «О Совете при Президенте Российской Федерации по стратегическому развитию и приоритетным проектам»; </w:t>
      </w:r>
    </w:p>
    <w:p w14:paraId="2309053D" w14:textId="77777777" w:rsidR="00E75513" w:rsidRPr="00DA291F" w:rsidRDefault="00E75513" w:rsidP="00E75513">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 от 01.12.2016 №</w:t>
      </w:r>
      <w:r>
        <w:rPr>
          <w:rFonts w:ascii="Times New Roman" w:hAnsi="Times New Roman" w:cs="Times New Roman"/>
          <w:sz w:val="28"/>
          <w:szCs w:val="28"/>
        </w:rPr>
        <w:t> </w:t>
      </w:r>
      <w:r w:rsidRPr="00DA291F">
        <w:rPr>
          <w:rFonts w:ascii="Times New Roman" w:hAnsi="Times New Roman" w:cs="Times New Roman"/>
          <w:sz w:val="28"/>
          <w:szCs w:val="28"/>
        </w:rPr>
        <w:t xml:space="preserve">642 «О Стратегии научно-технологического развития Российской Федерации»; </w:t>
      </w:r>
    </w:p>
    <w:p w14:paraId="7B43928C" w14:textId="3F22980A"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 от 07.05.2018 №</w:t>
      </w:r>
      <w:r w:rsidR="00E75513">
        <w:rPr>
          <w:rFonts w:ascii="Times New Roman" w:hAnsi="Times New Roman" w:cs="Times New Roman"/>
          <w:sz w:val="28"/>
          <w:szCs w:val="28"/>
        </w:rPr>
        <w:t> </w:t>
      </w:r>
      <w:r w:rsidRPr="00DA291F">
        <w:rPr>
          <w:rFonts w:ascii="Times New Roman" w:hAnsi="Times New Roman" w:cs="Times New Roman"/>
          <w:sz w:val="28"/>
          <w:szCs w:val="28"/>
        </w:rPr>
        <w:t xml:space="preserve">204 «О национальных целях и стратегических задачах развития Российской Федерации до 2024 года»; </w:t>
      </w:r>
    </w:p>
    <w:p w14:paraId="6A59EBE2" w14:textId="166CF449"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 от 24.12.2014 №</w:t>
      </w:r>
      <w:r w:rsidR="00E75513">
        <w:rPr>
          <w:rFonts w:ascii="Times New Roman" w:hAnsi="Times New Roman" w:cs="Times New Roman"/>
          <w:sz w:val="28"/>
          <w:szCs w:val="28"/>
        </w:rPr>
        <w:t> </w:t>
      </w:r>
      <w:r w:rsidRPr="00DA291F">
        <w:rPr>
          <w:rFonts w:ascii="Times New Roman" w:hAnsi="Times New Roman" w:cs="Times New Roman"/>
          <w:sz w:val="28"/>
          <w:szCs w:val="28"/>
        </w:rPr>
        <w:t xml:space="preserve">808 «Об основах государственной культурной политики»; </w:t>
      </w:r>
    </w:p>
    <w:p w14:paraId="16BB3404" w14:textId="0EE7F2F9"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 от 13.05.2017 №</w:t>
      </w:r>
      <w:r w:rsidR="00E75513">
        <w:rPr>
          <w:rFonts w:ascii="Times New Roman" w:hAnsi="Times New Roman" w:cs="Times New Roman"/>
          <w:sz w:val="28"/>
          <w:szCs w:val="28"/>
        </w:rPr>
        <w:t> </w:t>
      </w:r>
      <w:r w:rsidRPr="00DA291F">
        <w:rPr>
          <w:rFonts w:ascii="Times New Roman" w:hAnsi="Times New Roman" w:cs="Times New Roman"/>
          <w:sz w:val="28"/>
          <w:szCs w:val="28"/>
        </w:rPr>
        <w:t>208 «О Стратегии экономической безопасности Российской Федерации на период до 2030 года»;</w:t>
      </w:r>
    </w:p>
    <w:p w14:paraId="26C73B0C" w14:textId="73731433"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w:t>
      </w:r>
      <w:r w:rsidR="00F238A7" w:rsidRPr="00DA291F">
        <w:rPr>
          <w:rFonts w:ascii="Times New Roman" w:hAnsi="Times New Roman" w:cs="Times New Roman"/>
          <w:sz w:val="28"/>
          <w:szCs w:val="28"/>
        </w:rPr>
        <w:t xml:space="preserve"> от 09.05.2017 №</w:t>
      </w:r>
      <w:r w:rsidR="00E75513">
        <w:rPr>
          <w:rFonts w:ascii="Times New Roman" w:hAnsi="Times New Roman" w:cs="Times New Roman"/>
          <w:sz w:val="28"/>
          <w:szCs w:val="28"/>
        </w:rPr>
        <w:t> </w:t>
      </w:r>
      <w:r w:rsidRPr="00DA291F">
        <w:rPr>
          <w:rFonts w:ascii="Times New Roman" w:hAnsi="Times New Roman" w:cs="Times New Roman"/>
          <w:sz w:val="28"/>
          <w:szCs w:val="28"/>
        </w:rPr>
        <w:t>203 «О Стратегии развития информационного общества в Российской Федерации на 2017 - 2030 годы»;</w:t>
      </w:r>
    </w:p>
    <w:p w14:paraId="4430FAAD" w14:textId="624CDB41"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w:t>
      </w:r>
      <w:r w:rsidR="00F238A7" w:rsidRPr="00DA291F">
        <w:rPr>
          <w:rFonts w:ascii="Times New Roman" w:hAnsi="Times New Roman" w:cs="Times New Roman"/>
          <w:sz w:val="28"/>
          <w:szCs w:val="28"/>
        </w:rPr>
        <w:t xml:space="preserve"> от 19.04.2017 №</w:t>
      </w:r>
      <w:r w:rsidR="00E75513">
        <w:rPr>
          <w:rFonts w:ascii="Times New Roman" w:hAnsi="Times New Roman" w:cs="Times New Roman"/>
          <w:sz w:val="28"/>
          <w:szCs w:val="28"/>
        </w:rPr>
        <w:t> </w:t>
      </w:r>
      <w:r w:rsidRPr="00DA291F">
        <w:rPr>
          <w:rFonts w:ascii="Times New Roman" w:hAnsi="Times New Roman" w:cs="Times New Roman"/>
          <w:sz w:val="28"/>
          <w:szCs w:val="28"/>
        </w:rPr>
        <w:t>176 «О Стратегии экологической безопасности Российской Федерации на период до 2025 года»;</w:t>
      </w:r>
    </w:p>
    <w:p w14:paraId="260D84FC" w14:textId="1D6E25B3"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w:t>
      </w:r>
      <w:r w:rsidR="00F238A7" w:rsidRPr="00DA291F">
        <w:rPr>
          <w:rFonts w:ascii="Times New Roman" w:hAnsi="Times New Roman" w:cs="Times New Roman"/>
          <w:sz w:val="28"/>
          <w:szCs w:val="28"/>
        </w:rPr>
        <w:t xml:space="preserve"> от 19.12.2012 №</w:t>
      </w:r>
      <w:r w:rsidRPr="00DA291F">
        <w:rPr>
          <w:rFonts w:ascii="Times New Roman" w:hAnsi="Times New Roman" w:cs="Times New Roman"/>
          <w:sz w:val="28"/>
          <w:szCs w:val="28"/>
        </w:rPr>
        <w:t>1666 «О Стратегии государственной национальной политики Российской Федерации на период до 2025 года;</w:t>
      </w:r>
    </w:p>
    <w:p w14:paraId="6FB36B9F" w14:textId="5135DAFA"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w:t>
      </w:r>
      <w:r w:rsidR="00F238A7" w:rsidRPr="00DA291F">
        <w:rPr>
          <w:rFonts w:ascii="Times New Roman" w:hAnsi="Times New Roman" w:cs="Times New Roman"/>
          <w:sz w:val="28"/>
          <w:szCs w:val="28"/>
        </w:rPr>
        <w:t xml:space="preserve"> от 09.10.2007 №</w:t>
      </w:r>
      <w:r w:rsidR="00E75513">
        <w:rPr>
          <w:rFonts w:ascii="Times New Roman" w:hAnsi="Times New Roman" w:cs="Times New Roman"/>
          <w:sz w:val="28"/>
          <w:szCs w:val="28"/>
        </w:rPr>
        <w:t> </w:t>
      </w:r>
      <w:r w:rsidRPr="00DA291F">
        <w:rPr>
          <w:rFonts w:ascii="Times New Roman" w:hAnsi="Times New Roman" w:cs="Times New Roman"/>
          <w:sz w:val="28"/>
          <w:szCs w:val="28"/>
        </w:rPr>
        <w:t>1351 «Об утверждении Концепции демографической политики Российской Федерации на период до 2025 года»;</w:t>
      </w:r>
    </w:p>
    <w:p w14:paraId="513495D1" w14:textId="2F1F3504"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w:t>
      </w:r>
      <w:r w:rsidR="00F238A7" w:rsidRPr="00DA291F">
        <w:rPr>
          <w:rFonts w:ascii="Times New Roman" w:hAnsi="Times New Roman" w:cs="Times New Roman"/>
          <w:sz w:val="28"/>
          <w:szCs w:val="28"/>
        </w:rPr>
        <w:t xml:space="preserve"> от 31.12.2015 №</w:t>
      </w:r>
      <w:r w:rsidR="00BB4A4F">
        <w:rPr>
          <w:rFonts w:ascii="Times New Roman" w:hAnsi="Times New Roman" w:cs="Times New Roman"/>
          <w:sz w:val="28"/>
          <w:szCs w:val="28"/>
        </w:rPr>
        <w:t> </w:t>
      </w:r>
      <w:r w:rsidRPr="00DA291F">
        <w:rPr>
          <w:rFonts w:ascii="Times New Roman" w:hAnsi="Times New Roman" w:cs="Times New Roman"/>
          <w:sz w:val="28"/>
          <w:szCs w:val="28"/>
        </w:rPr>
        <w:t>683 «О Стратегии национальной безопасности Российской Федерации»;</w:t>
      </w:r>
    </w:p>
    <w:p w14:paraId="696451DC" w14:textId="55C6B6E2"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Указ Президента Российской Федерации</w:t>
      </w:r>
      <w:r w:rsidR="00F238A7" w:rsidRPr="00DA291F">
        <w:rPr>
          <w:rFonts w:ascii="Times New Roman" w:hAnsi="Times New Roman" w:cs="Times New Roman"/>
          <w:sz w:val="28"/>
          <w:szCs w:val="28"/>
        </w:rPr>
        <w:t xml:space="preserve"> от 16.01.2017 №</w:t>
      </w:r>
      <w:r w:rsidR="00E75513">
        <w:rPr>
          <w:rFonts w:ascii="Times New Roman" w:hAnsi="Times New Roman" w:cs="Times New Roman"/>
          <w:sz w:val="28"/>
          <w:szCs w:val="28"/>
        </w:rPr>
        <w:t> </w:t>
      </w:r>
      <w:r w:rsidRPr="00DA291F">
        <w:rPr>
          <w:rFonts w:ascii="Times New Roman" w:hAnsi="Times New Roman" w:cs="Times New Roman"/>
          <w:sz w:val="28"/>
          <w:szCs w:val="28"/>
        </w:rPr>
        <w:t>13 «Об утверждении Основ государственной политики регионального развития Российской Федерации на период до 2025 года»;</w:t>
      </w:r>
    </w:p>
    <w:p w14:paraId="48A54415" w14:textId="77777777"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Послание Президента Российской Федерации В.В. Путина Федеральному Собранию Российской Федерации 1 марта 2018 года;</w:t>
      </w:r>
    </w:p>
    <w:p w14:paraId="0731A755" w14:textId="36907D56"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Концепция общественной безопасности в Российской Федерации (утвержденная Президентом Российской Федерации 14.11.2013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Пр-2685);</w:t>
      </w:r>
    </w:p>
    <w:p w14:paraId="23530BCF" w14:textId="0C8BE14C"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 Правительства Российской Федерации от 14.10.2016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1045 «Об утверждении Правил согласования проекта стратегии социально-экономического развития субъекта Российской Федерации в части полномочий Российской Федерации по предметам совместного ведения Российской Федерации и субъектов Российской Федерации с документами стратегического планирования, разрабатываемыми и утверждаемыми (одобряемыми) органами государственной власти Российской Федерации»;</w:t>
      </w:r>
    </w:p>
    <w:p w14:paraId="43F8BC19" w14:textId="0234184D"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 Правительства Российской Федерации от 15.10.2016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1050 «Об организации проектной деятельности в Правительстве Российской Федерации»; </w:t>
      </w:r>
    </w:p>
    <w:p w14:paraId="00B1E42F" w14:textId="7C6FBD35" w:rsidR="00514BC5" w:rsidRPr="00DA291F" w:rsidRDefault="00514BC5"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Постановление Правительства Российской Федерации от 26.09.2013 №</w:t>
      </w:r>
      <w:r w:rsidR="00E75513">
        <w:rPr>
          <w:rFonts w:ascii="Times New Roman" w:hAnsi="Times New Roman" w:cs="Times New Roman"/>
          <w:sz w:val="28"/>
          <w:szCs w:val="28"/>
        </w:rPr>
        <w:t> </w:t>
      </w:r>
      <w:r w:rsidRPr="00DA291F">
        <w:rPr>
          <w:rFonts w:ascii="Times New Roman" w:hAnsi="Times New Roman" w:cs="Times New Roman"/>
          <w:sz w:val="28"/>
          <w:szCs w:val="28"/>
        </w:rPr>
        <w:t>1724</w:t>
      </w:r>
      <w:r w:rsidR="00A66BC7">
        <w:rPr>
          <w:rFonts w:ascii="Times New Roman" w:hAnsi="Times New Roman" w:cs="Times New Roman"/>
          <w:sz w:val="28"/>
          <w:szCs w:val="28"/>
          <w:lang w:val="en-US"/>
        </w:rPr>
        <w:t> </w:t>
      </w:r>
      <w:r w:rsidRPr="00DA291F">
        <w:rPr>
          <w:rFonts w:ascii="Times New Roman" w:hAnsi="Times New Roman" w:cs="Times New Roman"/>
          <w:sz w:val="28"/>
          <w:szCs w:val="28"/>
        </w:rPr>
        <w:t>-р «Основы государственной политики в области использования, охраны, защиты и воспроизводства лесов в Российской Федерации на период до 2030 года»;</w:t>
      </w:r>
    </w:p>
    <w:p w14:paraId="3854D1E4" w14:textId="23629C6C"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pacing w:val="-9"/>
          <w:sz w:val="28"/>
          <w:szCs w:val="28"/>
        </w:rPr>
      </w:pPr>
      <w:r w:rsidRPr="00DA291F">
        <w:rPr>
          <w:rFonts w:ascii="Times New Roman" w:hAnsi="Times New Roman" w:cs="Times New Roman"/>
          <w:spacing w:val="-9"/>
          <w:sz w:val="28"/>
          <w:szCs w:val="28"/>
        </w:rPr>
        <w:t xml:space="preserve">Распоряжение Правительства Российской Федерации от 08.12.2011 </w:t>
      </w:r>
      <w:r w:rsidR="009021D3" w:rsidRPr="00DA291F">
        <w:rPr>
          <w:rFonts w:ascii="Times New Roman" w:hAnsi="Times New Roman" w:cs="Times New Roman"/>
          <w:spacing w:val="-9"/>
          <w:sz w:val="28"/>
          <w:szCs w:val="28"/>
        </w:rPr>
        <w:t>№ </w:t>
      </w:r>
      <w:r w:rsidRPr="00DA291F">
        <w:rPr>
          <w:rFonts w:ascii="Times New Roman" w:hAnsi="Times New Roman" w:cs="Times New Roman"/>
          <w:spacing w:val="-9"/>
          <w:sz w:val="28"/>
          <w:szCs w:val="28"/>
        </w:rPr>
        <w:t>2227-р «Об утверждении Стратегии инновационного развития Российской Федерации на период до 2020 года»;</w:t>
      </w:r>
    </w:p>
    <w:p w14:paraId="2904E442" w14:textId="3ADF8EFA"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05.07.2010 </w:t>
      </w:r>
      <w:r w:rsidR="009021D3" w:rsidRPr="00DA291F">
        <w:rPr>
          <w:rFonts w:ascii="Times New Roman" w:hAnsi="Times New Roman" w:cs="Times New Roman"/>
          <w:sz w:val="28"/>
          <w:szCs w:val="28"/>
        </w:rPr>
        <w:t>№ </w:t>
      </w:r>
      <w:r w:rsidR="00A66BC7">
        <w:rPr>
          <w:rFonts w:ascii="Times New Roman" w:hAnsi="Times New Roman" w:cs="Times New Roman"/>
          <w:sz w:val="28"/>
          <w:szCs w:val="28"/>
        </w:rPr>
        <w:t>1120</w:t>
      </w:r>
      <w:r w:rsidR="00A66BC7" w:rsidRPr="00A66BC7">
        <w:rPr>
          <w:rFonts w:ascii="Times New Roman" w:hAnsi="Times New Roman" w:cs="Times New Roman"/>
          <w:sz w:val="28"/>
          <w:szCs w:val="28"/>
        </w:rPr>
        <w:t>-</w:t>
      </w:r>
      <w:r w:rsidRPr="00DA291F">
        <w:rPr>
          <w:rFonts w:ascii="Times New Roman" w:hAnsi="Times New Roman" w:cs="Times New Roman"/>
          <w:sz w:val="28"/>
          <w:szCs w:val="28"/>
        </w:rPr>
        <w:t xml:space="preserve">р «Об утверждении Стратегии социально-экономического развития Сибири до 2020 года»; </w:t>
      </w:r>
    </w:p>
    <w:p w14:paraId="38E732C7" w14:textId="230D98D3" w:rsidR="00986373" w:rsidRPr="00DA291F" w:rsidRDefault="00986373"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17.11.2008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1662-р «О Концепции долгосрочного социально-экономического развития Российской Федерации на период до 2020 года»;</w:t>
      </w:r>
    </w:p>
    <w:p w14:paraId="1893D742" w14:textId="096C156D" w:rsidR="00986373" w:rsidRPr="00DA291F" w:rsidRDefault="00986373"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28.07.2017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1632-р «Об утверждении программы «Цифровая экономика Российской Федерации»;</w:t>
      </w:r>
    </w:p>
    <w:p w14:paraId="3BB575F1" w14:textId="1FD991E1"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05.09.2015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1738-р «Об утверждении стандарта развития конкуренции в субъектах Российской Федерации»; </w:t>
      </w:r>
    </w:p>
    <w:p w14:paraId="3B7A80B5" w14:textId="31F58DA9"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29.02.2016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326-р «Об утверждении стратегии государственной культурной политики на период до 2030 года»; </w:t>
      </w:r>
    </w:p>
    <w:p w14:paraId="65A877A5" w14:textId="5511854D"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08.01.2018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1-р «Об утверждении Стратегии безопасности дорожного движения в Российской Федерации на 2018-2024 годы»;</w:t>
      </w:r>
    </w:p>
    <w:p w14:paraId="0B02D142" w14:textId="07199C53"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29.06.2016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1364-р «Об утверждении Стратегии повышения качества пищевой продукции в Российской Федерации до 2030 года»;</w:t>
      </w:r>
    </w:p>
    <w:p w14:paraId="06227C10" w14:textId="0D362B5F"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02.06.2016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1083-р «Об утверждении Стратегии развития малого и среднего предпринимательства в Российской Федерации на период до 2030 года»;</w:t>
      </w:r>
    </w:p>
    <w:p w14:paraId="73FE364B" w14:textId="6696C7C0"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02.02.2015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151-р «Об утверждении Стратегии устойчивого развития сельских территорий Российской Федерации на период до 2030 года»;</w:t>
      </w:r>
    </w:p>
    <w:p w14:paraId="7A75DC32" w14:textId="01EC3DB2"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03.07.2014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1216-р «Об утверждении Стратегии развития охотничьего хозяйства в Российской Федерации до 2030 года»;</w:t>
      </w:r>
    </w:p>
    <w:p w14:paraId="168D5B3C" w14:textId="41AE9E86"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31.05.2014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941-р «Об утверждении Стратегии развития туризма в Российской Федерации на период до 2020 года»;</w:t>
      </w:r>
    </w:p>
    <w:p w14:paraId="47F1C405" w14:textId="39F44F6D"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13.11.2009 </w:t>
      </w:r>
      <w:r w:rsidR="009021D3" w:rsidRPr="00DA291F">
        <w:rPr>
          <w:rFonts w:ascii="Times New Roman" w:hAnsi="Times New Roman" w:cs="Times New Roman"/>
          <w:sz w:val="28"/>
          <w:szCs w:val="28"/>
        </w:rPr>
        <w:t>№ </w:t>
      </w:r>
      <w:r w:rsidR="00986373" w:rsidRPr="00DA291F">
        <w:rPr>
          <w:rFonts w:ascii="Times New Roman" w:hAnsi="Times New Roman" w:cs="Times New Roman"/>
          <w:sz w:val="28"/>
          <w:szCs w:val="28"/>
        </w:rPr>
        <w:t>1715-р «Об э</w:t>
      </w:r>
      <w:r w:rsidRPr="00DA291F">
        <w:rPr>
          <w:rFonts w:ascii="Times New Roman" w:hAnsi="Times New Roman" w:cs="Times New Roman"/>
          <w:sz w:val="28"/>
          <w:szCs w:val="28"/>
        </w:rPr>
        <w:t>нергетической стратегии России на период до 2030 года»;</w:t>
      </w:r>
    </w:p>
    <w:p w14:paraId="20F9C8A3" w14:textId="194F9A71"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07.08.2009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1101-р «Об утверждении Стратегии развития физической культуры и спорта в Российской Федерации на период до 2020 года»;</w:t>
      </w:r>
    </w:p>
    <w:p w14:paraId="2992E05F" w14:textId="655C4E20"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22.11.2008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1734-р «О Транспортной стратегии Российской Федерации»;</w:t>
      </w:r>
    </w:p>
    <w:p w14:paraId="1AEB6F23" w14:textId="00E8DE4C"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Российской Федерации от 29.11.2014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2403-р «Основы государственной молодежной политики Российской Федерации на период до 2025 года»;</w:t>
      </w:r>
    </w:p>
    <w:p w14:paraId="55134DCE" w14:textId="49CBD41D"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Закон Новосибирской области от 18.12.2015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24-ОЗ «О планировании социально-экономического развития Новосибирской области»; </w:t>
      </w:r>
    </w:p>
    <w:p w14:paraId="609CCB99" w14:textId="18F8AD21"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 Губернатора Новосибирской области от 03.12.2007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474 «О Стратегии социально-экономического развития Новосибирской области на период до 2025 года»; </w:t>
      </w:r>
    </w:p>
    <w:p w14:paraId="7A3B9EC5" w14:textId="55184BBD"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pacing w:val="-8"/>
          <w:sz w:val="28"/>
          <w:szCs w:val="28"/>
        </w:rPr>
      </w:pPr>
      <w:r w:rsidRPr="00DA291F">
        <w:rPr>
          <w:rFonts w:ascii="Times New Roman" w:hAnsi="Times New Roman" w:cs="Times New Roman"/>
          <w:spacing w:val="-8"/>
          <w:sz w:val="28"/>
          <w:szCs w:val="28"/>
        </w:rPr>
        <w:t xml:space="preserve">Постановление Правительства Новосибирской области от 25.12.2014 </w:t>
      </w:r>
      <w:r w:rsidR="009021D3" w:rsidRPr="00DA291F">
        <w:rPr>
          <w:rFonts w:ascii="Times New Roman" w:hAnsi="Times New Roman" w:cs="Times New Roman"/>
          <w:spacing w:val="-8"/>
          <w:sz w:val="28"/>
          <w:szCs w:val="28"/>
        </w:rPr>
        <w:t>№ </w:t>
      </w:r>
      <w:r w:rsidRPr="00DA291F">
        <w:rPr>
          <w:rFonts w:ascii="Times New Roman" w:hAnsi="Times New Roman" w:cs="Times New Roman"/>
          <w:spacing w:val="-8"/>
          <w:sz w:val="28"/>
          <w:szCs w:val="28"/>
        </w:rPr>
        <w:t xml:space="preserve">541-п «Об утверждении Инвестиционной стратегии Новосибирской области до 2030 года»; </w:t>
      </w:r>
    </w:p>
    <w:p w14:paraId="5C46E4E0" w14:textId="4A2E7DC0"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pacing w:val="-10"/>
          <w:sz w:val="28"/>
          <w:szCs w:val="28"/>
        </w:rPr>
      </w:pPr>
      <w:r w:rsidRPr="00DA291F">
        <w:rPr>
          <w:rFonts w:ascii="Times New Roman" w:hAnsi="Times New Roman" w:cs="Times New Roman"/>
          <w:spacing w:val="-10"/>
          <w:sz w:val="28"/>
          <w:szCs w:val="28"/>
        </w:rPr>
        <w:t xml:space="preserve">Постановление администрации Новосибирской области от 07.09.2009 </w:t>
      </w:r>
      <w:r w:rsidR="009021D3" w:rsidRPr="00DA291F">
        <w:rPr>
          <w:rFonts w:ascii="Times New Roman" w:hAnsi="Times New Roman" w:cs="Times New Roman"/>
          <w:spacing w:val="-10"/>
          <w:sz w:val="28"/>
          <w:szCs w:val="28"/>
        </w:rPr>
        <w:t>№ </w:t>
      </w:r>
      <w:r w:rsidRPr="00DA291F">
        <w:rPr>
          <w:rFonts w:ascii="Times New Roman" w:hAnsi="Times New Roman" w:cs="Times New Roman"/>
          <w:spacing w:val="-10"/>
          <w:sz w:val="28"/>
          <w:szCs w:val="28"/>
        </w:rPr>
        <w:t xml:space="preserve">339-па «Об утверждении Схемы территориального планирования Новосибирской области»; </w:t>
      </w:r>
    </w:p>
    <w:p w14:paraId="26C74237" w14:textId="7988C754"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 Правительства Новосибирской области от 28.04.2014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186-п «Об утверждении схемы территориального планирования Новосибирской агломерации Новосибирской области»; </w:t>
      </w:r>
    </w:p>
    <w:p w14:paraId="4543ED7B" w14:textId="1DDF3A6C"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 Правительства Новосибирской области от 01.04.2016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89-п «Об утверждении программы реиндустриализации экономики Новосибирской области до 2025 года»; </w:t>
      </w:r>
    </w:p>
    <w:p w14:paraId="59FA55AF" w14:textId="4ADAA727"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 Правительства Новосибирской области от 22.12.2015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454-п «Об утверждении Порядка разработки и корректировки стратегии социально-экономического развития Новосибирской области»; </w:t>
      </w:r>
    </w:p>
    <w:p w14:paraId="73B5F7C8" w14:textId="04C5B5AF"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 Правительства Новосибирской области от 24.10.2016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345-п «О создании Совета по вопросам разработки и реализации стратегии социально-экономического развития Новосибирской области»; </w:t>
      </w:r>
    </w:p>
    <w:p w14:paraId="26EFB25D" w14:textId="01CC886C"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 Правительства Новосибирской области от 27.12.2016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450-п «Об утверждении прогноза социально-экономического развития Новосибирской области на 2016-2030 годы»; </w:t>
      </w:r>
    </w:p>
    <w:p w14:paraId="549A5341" w14:textId="289C1E96"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Постановление Правительства Новосибирской области от 15.03.2017 №</w:t>
      </w:r>
      <w:r w:rsidR="00E75513">
        <w:rPr>
          <w:rFonts w:ascii="Times New Roman" w:hAnsi="Times New Roman" w:cs="Times New Roman"/>
          <w:sz w:val="28"/>
          <w:szCs w:val="28"/>
        </w:rPr>
        <w:t> </w:t>
      </w:r>
      <w:r w:rsidRPr="00DA291F">
        <w:rPr>
          <w:rFonts w:ascii="Times New Roman" w:hAnsi="Times New Roman" w:cs="Times New Roman"/>
          <w:sz w:val="28"/>
          <w:szCs w:val="28"/>
        </w:rPr>
        <w:t>84-п «Об утверждении бюджетного прогноза Новосибирской области на период до 2030 года»;</w:t>
      </w:r>
    </w:p>
    <w:p w14:paraId="3F78CAAA" w14:textId="2084560B"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Распоряжение Правительства Новосибирской области от 21.08.2018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310-рп «О перечне государственных программ Новосибирской области»; </w:t>
      </w:r>
    </w:p>
    <w:p w14:paraId="1803C4BC" w14:textId="78A86F54"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Постановление Правительства Новосибирской области от 23.10.2017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392-п «О проектной деятельности областных исполнительных органов государственной власти Новосибирской области»;</w:t>
      </w:r>
    </w:p>
    <w:p w14:paraId="639F2621" w14:textId="26DE8A1C"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pacing w:val="-6"/>
          <w:sz w:val="28"/>
          <w:szCs w:val="28"/>
        </w:rPr>
      </w:pPr>
      <w:r w:rsidRPr="00DA291F">
        <w:rPr>
          <w:rFonts w:ascii="Times New Roman" w:hAnsi="Times New Roman" w:cs="Times New Roman"/>
          <w:spacing w:val="-6"/>
          <w:sz w:val="28"/>
          <w:szCs w:val="28"/>
        </w:rPr>
        <w:t xml:space="preserve">Распоряжение Правительства Новосибирской области от 21.11.2016 </w:t>
      </w:r>
      <w:r w:rsidRPr="00DA291F">
        <w:rPr>
          <w:rFonts w:ascii="Times New Roman" w:hAnsi="Times New Roman" w:cs="Times New Roman"/>
          <w:spacing w:val="-6"/>
          <w:sz w:val="28"/>
          <w:szCs w:val="28"/>
        </w:rPr>
        <w:br/>
      </w:r>
      <w:r w:rsidR="009021D3" w:rsidRPr="00DA291F">
        <w:rPr>
          <w:rFonts w:ascii="Times New Roman" w:hAnsi="Times New Roman" w:cs="Times New Roman"/>
          <w:spacing w:val="-6"/>
          <w:sz w:val="28"/>
          <w:szCs w:val="28"/>
        </w:rPr>
        <w:t>№ </w:t>
      </w:r>
      <w:r w:rsidRPr="00DA291F">
        <w:rPr>
          <w:rFonts w:ascii="Times New Roman" w:hAnsi="Times New Roman" w:cs="Times New Roman"/>
          <w:spacing w:val="-6"/>
          <w:sz w:val="28"/>
          <w:szCs w:val="28"/>
        </w:rPr>
        <w:t xml:space="preserve">428-рп «Об утверждении перечня показателей, используемых для расчета национального рейтинга состояния инвестиционного климата в Новосибирской области»; </w:t>
      </w:r>
    </w:p>
    <w:p w14:paraId="6B86A4EA" w14:textId="3C589525"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 xml:space="preserve">Концепция парковой политики Новосибирской области (утвержденная Постановлением Правительства Новосибирской области от 07.06.2016 </w:t>
      </w:r>
      <w:r w:rsidR="009021D3" w:rsidRPr="00DA291F">
        <w:rPr>
          <w:rFonts w:ascii="Times New Roman" w:hAnsi="Times New Roman" w:cs="Times New Roman"/>
          <w:spacing w:val="-2"/>
          <w:sz w:val="28"/>
          <w:szCs w:val="28"/>
        </w:rPr>
        <w:t>№ </w:t>
      </w:r>
      <w:r w:rsidRPr="00DA291F">
        <w:rPr>
          <w:rFonts w:ascii="Times New Roman" w:hAnsi="Times New Roman" w:cs="Times New Roman"/>
          <w:spacing w:val="-2"/>
          <w:sz w:val="28"/>
          <w:szCs w:val="28"/>
        </w:rPr>
        <w:t xml:space="preserve">160-п); </w:t>
      </w:r>
    </w:p>
    <w:p w14:paraId="2771988D" w14:textId="1DC2904C"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Концепция кластерной политики Новосибирской области на 2012-2015 годы и на период до 2020 года (утвержденная Постановлением Правительства Новосибирской области от 16.04.2012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 xml:space="preserve">187-п); </w:t>
      </w:r>
    </w:p>
    <w:p w14:paraId="4BF6104B" w14:textId="77777777"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Стратегия развития научно-производственного кластера «Сибирский наукополис» (утверждена Губернатором Новосибирской области 22.09.2016);</w:t>
      </w:r>
    </w:p>
    <w:p w14:paraId="39DBFA7E" w14:textId="77777777"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Прогноз долгосрочного социально-экономического развития Российской Федерации на период до 2030 года (утвержден Председателем Правительства Российской Федерации 25 марта 2013 года); </w:t>
      </w:r>
    </w:p>
    <w:p w14:paraId="4725872B" w14:textId="073CFAE8"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Прогноз научно-технологического развития Российской Федерации на период до 2030 года (утвержден Председателем Правительства Российской Федерации 3 января 2014 года); </w:t>
      </w:r>
    </w:p>
    <w:p w14:paraId="05BF5CD5" w14:textId="7A5E70DD" w:rsidR="009F3679" w:rsidRPr="00DA291F" w:rsidRDefault="009F3679" w:rsidP="00DA291F">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Методические рекомендации по разработке (корректировке) стратегии социально-экономического развития субъекта Российской Федерации, плана мероприятий по ее реализации, организации мониторинга и контроля реализации стратегии социально-экономического развития субъекта Российской Федерации (Приказ Минэкономразвития России от 23.03.2017 </w:t>
      </w:r>
      <w:r w:rsidR="009021D3" w:rsidRPr="00DA291F">
        <w:rPr>
          <w:rFonts w:ascii="Times New Roman" w:hAnsi="Times New Roman" w:cs="Times New Roman"/>
          <w:sz w:val="28"/>
          <w:szCs w:val="28"/>
        </w:rPr>
        <w:t>№ </w:t>
      </w:r>
      <w:r w:rsidRPr="00DA291F">
        <w:rPr>
          <w:rFonts w:ascii="Times New Roman" w:hAnsi="Times New Roman" w:cs="Times New Roman"/>
          <w:sz w:val="28"/>
          <w:szCs w:val="28"/>
        </w:rPr>
        <w:t>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w:t>
      </w:r>
    </w:p>
    <w:p w14:paraId="1959138D" w14:textId="129A0100" w:rsidR="009F3679" w:rsidRPr="00DA291F" w:rsidRDefault="009F3679" w:rsidP="00DA291F">
      <w:pPr>
        <w:tabs>
          <w:tab w:val="left" w:pos="1134"/>
          <w:tab w:val="left" w:pos="1276"/>
        </w:tabs>
        <w:autoSpaceDE w:val="0"/>
        <w:autoSpaceDN w:val="0"/>
        <w:adjustRightInd w:val="0"/>
        <w:spacing w:after="0" w:line="240" w:lineRule="auto"/>
        <w:ind w:firstLine="709"/>
        <w:jc w:val="both"/>
        <w:rPr>
          <w:rFonts w:ascii="Times New Roman" w:hAnsi="Times New Roman"/>
          <w:sz w:val="28"/>
          <w:szCs w:val="28"/>
        </w:rPr>
      </w:pPr>
      <w:r w:rsidRPr="00DA291F">
        <w:rPr>
          <w:rFonts w:ascii="Times New Roman" w:hAnsi="Times New Roman" w:cs="Times New Roman"/>
          <w:sz w:val="28"/>
          <w:szCs w:val="28"/>
        </w:rPr>
        <w:t xml:space="preserve">Также при разработке Стратегии-2030 использовались рабочие материалы по отраслевым стратегиям, в частности, проект Транспортной стратегии Новосибирской области до 2030 года, проект </w:t>
      </w:r>
      <w:r w:rsidRPr="00DA291F">
        <w:rPr>
          <w:rFonts w:ascii="Times New Roman" w:hAnsi="Times New Roman"/>
          <w:sz w:val="28"/>
          <w:szCs w:val="28"/>
        </w:rPr>
        <w:t>Стратегии развития пищевой и перерабатывающей промыш</w:t>
      </w:r>
      <w:r w:rsidR="00D90B2E" w:rsidRPr="00DA291F">
        <w:rPr>
          <w:rFonts w:ascii="Times New Roman" w:hAnsi="Times New Roman"/>
          <w:sz w:val="28"/>
          <w:szCs w:val="28"/>
        </w:rPr>
        <w:t>ленности на период до 2025 года, проект Стратегии инновационного развития Новосибирской области.</w:t>
      </w:r>
    </w:p>
    <w:p w14:paraId="094FB63B" w14:textId="12910C6B" w:rsidR="009F3679" w:rsidRPr="00DA291F" w:rsidRDefault="009F3679" w:rsidP="00DA291F">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При разработке Стратегии использовались следующие материалы, информация, статистика, предложения: представленные исполнительными органами государственной власти Новосибирской области; результаты обсуждений семи рабочих групп по вопросам отраслевого развития при Правительстве Новосибирской области</w:t>
      </w:r>
      <w:r w:rsidR="00253DAD" w:rsidRPr="00DA291F">
        <w:rPr>
          <w:rFonts w:ascii="Times New Roman" w:hAnsi="Times New Roman" w:cs="Times New Roman"/>
          <w:sz w:val="28"/>
          <w:szCs w:val="28"/>
        </w:rPr>
        <w:t>, созданных в соответствии с постановлением Правительства Новосибирской области от 24.10.2016 №345-п</w:t>
      </w:r>
      <w:r w:rsidRPr="00DA291F">
        <w:rPr>
          <w:rFonts w:ascii="Times New Roman" w:hAnsi="Times New Roman" w:cs="Times New Roman"/>
          <w:sz w:val="28"/>
          <w:szCs w:val="28"/>
        </w:rPr>
        <w:t>; результаты стратегической диагностики, опросов населения и предложений компании Strategy Partners Group («Стратеджи Партнерс Групп») – российского стратегического консультанта, официальные материалы Федеральной службы государственной статистики, Министерства экономического развития Российской Федерации, Министерства финансов Российской Федерации, Центрального банка Российской Федерации; аналитические отчеты, доклады, информация компании Deloitte</w:t>
      </w:r>
      <w:r w:rsidR="00253DAD" w:rsidRPr="00DA291F">
        <w:rPr>
          <w:rFonts w:ascii="Times New Roman" w:hAnsi="Times New Roman" w:cs="Times New Roman"/>
          <w:sz w:val="28"/>
          <w:szCs w:val="28"/>
        </w:rPr>
        <w:t>, Российской венчурной компании</w:t>
      </w:r>
      <w:r w:rsidRPr="00DA291F">
        <w:rPr>
          <w:rFonts w:ascii="Times New Roman" w:hAnsi="Times New Roman" w:cs="Times New Roman"/>
          <w:sz w:val="28"/>
          <w:szCs w:val="28"/>
        </w:rPr>
        <w:t>; рейтинги Агентства стратегических инициатив, Ассоциации инновационных регионов России, НИУ Высшая школа экономики, РАНХиГС, Forbes, агентств Fitch, «Эксперт-РА», АКРА, РИА «Рейтинг» и других; предложения мэрии г.</w:t>
      </w:r>
      <w:r w:rsidR="00253DAD" w:rsidRPr="00DA291F">
        <w:rPr>
          <w:rFonts w:ascii="Times New Roman" w:hAnsi="Times New Roman" w:cs="Times New Roman"/>
          <w:sz w:val="28"/>
          <w:szCs w:val="28"/>
        </w:rPr>
        <w:t> </w:t>
      </w:r>
      <w:r w:rsidRPr="00DA291F">
        <w:rPr>
          <w:rFonts w:ascii="Times New Roman" w:hAnsi="Times New Roman" w:cs="Times New Roman"/>
          <w:sz w:val="28"/>
          <w:szCs w:val="28"/>
        </w:rPr>
        <w:t xml:space="preserve">Новосибирска, администраций других муниципальных образований Новосибирской области, институтов СО РАН, поступивших как в Правительство Новосибирской области, так </w:t>
      </w:r>
      <w:r w:rsidR="00253DAD" w:rsidRPr="00DA291F">
        <w:rPr>
          <w:rFonts w:ascii="Times New Roman" w:hAnsi="Times New Roman" w:cs="Times New Roman"/>
          <w:sz w:val="28"/>
          <w:szCs w:val="28"/>
        </w:rPr>
        <w:t>и в ФГБОУ ВО «НГУЭУ»</w:t>
      </w:r>
      <w:r w:rsidRPr="00DA291F">
        <w:rPr>
          <w:rFonts w:ascii="Times New Roman" w:hAnsi="Times New Roman" w:cs="Times New Roman"/>
          <w:sz w:val="28"/>
          <w:szCs w:val="28"/>
        </w:rPr>
        <w:t xml:space="preserve"> в</w:t>
      </w:r>
      <w:r w:rsidR="00253DAD" w:rsidRPr="00DA291F">
        <w:rPr>
          <w:rFonts w:ascii="Times New Roman" w:hAnsi="Times New Roman" w:cs="Times New Roman"/>
          <w:sz w:val="28"/>
          <w:szCs w:val="28"/>
        </w:rPr>
        <w:t xml:space="preserve"> рамках проведения научно-исследовательской работой по теме: «Разработка проекта стратегии социально-экономического развития Новосибирской области на период до 2030 года»</w:t>
      </w:r>
      <w:r w:rsidRPr="00DA291F">
        <w:rPr>
          <w:rFonts w:ascii="Times New Roman" w:hAnsi="Times New Roman" w:cs="Times New Roman"/>
          <w:sz w:val="28"/>
          <w:szCs w:val="28"/>
        </w:rPr>
        <w:t>; отдельные предложения граждан, поступившие в ходе разработке Стратегии в Правительство Новосибирской области, в том числе через сайт, многофункциональные центры оказания государственных и муниципальных услуг</w:t>
      </w:r>
      <w:r w:rsidR="00253DAD" w:rsidRPr="00DA291F">
        <w:rPr>
          <w:rFonts w:ascii="Times New Roman" w:hAnsi="Times New Roman" w:cs="Times New Roman"/>
          <w:sz w:val="28"/>
          <w:szCs w:val="28"/>
        </w:rPr>
        <w:t xml:space="preserve"> Новосибирской области</w:t>
      </w:r>
      <w:r w:rsidRPr="00DA291F">
        <w:rPr>
          <w:rFonts w:ascii="Times New Roman" w:hAnsi="Times New Roman" w:cs="Times New Roman"/>
          <w:sz w:val="28"/>
          <w:szCs w:val="28"/>
        </w:rPr>
        <w:t xml:space="preserve"> и торговые центры.</w:t>
      </w:r>
    </w:p>
    <w:p w14:paraId="1352FC7D" w14:textId="77777777" w:rsidR="00B20C2A" w:rsidRPr="00DA291F" w:rsidRDefault="00B20C2A" w:rsidP="00DA291F">
      <w:pPr>
        <w:spacing w:line="240" w:lineRule="auto"/>
        <w:rPr>
          <w:rFonts w:ascii="Times New Roman" w:hAnsi="Times New Roman" w:cs="Times New Roman"/>
          <w:sz w:val="28"/>
          <w:szCs w:val="28"/>
        </w:rPr>
      </w:pPr>
      <w:r w:rsidRPr="00DA291F">
        <w:rPr>
          <w:rFonts w:ascii="Times New Roman" w:hAnsi="Times New Roman" w:cs="Times New Roman"/>
          <w:sz w:val="28"/>
          <w:szCs w:val="28"/>
        </w:rPr>
        <w:br w:type="page"/>
      </w:r>
    </w:p>
    <w:p w14:paraId="58521AA5" w14:textId="2D040C27" w:rsidR="002D2B4E" w:rsidRPr="00DA291F" w:rsidRDefault="00EF532C" w:rsidP="00DA291F">
      <w:pPr>
        <w:spacing w:after="0" w:line="240" w:lineRule="auto"/>
        <w:ind w:firstLine="709"/>
        <w:jc w:val="right"/>
        <w:outlineLvl w:val="1"/>
        <w:rPr>
          <w:rFonts w:ascii="Times New Roman" w:eastAsia="Calibri" w:hAnsi="Times New Roman" w:cs="Times New Roman"/>
          <w:sz w:val="28"/>
          <w:szCs w:val="24"/>
        </w:rPr>
      </w:pPr>
      <w:bookmarkStart w:id="952" w:name="_Toc528054754"/>
      <w:bookmarkStart w:id="953" w:name="_Toc528144337"/>
      <w:bookmarkStart w:id="954" w:name="_Toc528168421"/>
      <w:bookmarkStart w:id="955" w:name="_Toc528169115"/>
      <w:bookmarkStart w:id="956" w:name="_Toc528173381"/>
      <w:bookmarkStart w:id="957" w:name="_Toc528318735"/>
      <w:bookmarkStart w:id="958" w:name="_Toc528597421"/>
      <w:bookmarkStart w:id="959" w:name="_Toc528759808"/>
      <w:bookmarkStart w:id="960" w:name="_Toc529979667"/>
      <w:r w:rsidRPr="00DA291F">
        <w:rPr>
          <w:rFonts w:ascii="Times New Roman" w:eastAsia="Calibri" w:hAnsi="Times New Roman" w:cs="Times New Roman"/>
          <w:sz w:val="28"/>
          <w:szCs w:val="24"/>
        </w:rPr>
        <w:t>П</w:t>
      </w:r>
      <w:r w:rsidR="00E75513">
        <w:rPr>
          <w:rFonts w:ascii="Times New Roman" w:eastAsia="Calibri" w:hAnsi="Times New Roman" w:cs="Times New Roman"/>
          <w:sz w:val="28"/>
          <w:szCs w:val="24"/>
        </w:rPr>
        <w:t xml:space="preserve">РИЛОЖЕНИЕ № </w:t>
      </w:r>
      <w:r w:rsidRPr="00DA291F">
        <w:rPr>
          <w:rFonts w:ascii="Times New Roman" w:eastAsia="Calibri" w:hAnsi="Times New Roman" w:cs="Times New Roman"/>
          <w:sz w:val="28"/>
          <w:szCs w:val="24"/>
        </w:rPr>
        <w:t>1.</w:t>
      </w:r>
      <w:r w:rsidR="005F1627" w:rsidRPr="00DA291F">
        <w:rPr>
          <w:rFonts w:ascii="Times New Roman" w:eastAsia="Calibri" w:hAnsi="Times New Roman" w:cs="Times New Roman"/>
          <w:sz w:val="28"/>
          <w:szCs w:val="24"/>
        </w:rPr>
        <w:t>2</w:t>
      </w:r>
      <w:bookmarkEnd w:id="952"/>
      <w:bookmarkEnd w:id="953"/>
      <w:bookmarkEnd w:id="954"/>
      <w:bookmarkEnd w:id="955"/>
      <w:bookmarkEnd w:id="956"/>
      <w:bookmarkEnd w:id="957"/>
      <w:bookmarkEnd w:id="958"/>
      <w:bookmarkEnd w:id="959"/>
      <w:bookmarkEnd w:id="960"/>
    </w:p>
    <w:p w14:paraId="061F0F55" w14:textId="77777777" w:rsidR="00404BB0" w:rsidRPr="00DA291F" w:rsidRDefault="00404BB0" w:rsidP="00DA291F">
      <w:pPr>
        <w:spacing w:after="0" w:line="240" w:lineRule="auto"/>
        <w:ind w:firstLine="709"/>
        <w:jc w:val="right"/>
        <w:rPr>
          <w:rFonts w:ascii="Times New Roman" w:eastAsia="Calibri" w:hAnsi="Times New Roman" w:cs="Times New Roman"/>
          <w:spacing w:val="-4"/>
          <w:sz w:val="28"/>
          <w:szCs w:val="24"/>
        </w:rPr>
      </w:pPr>
    </w:p>
    <w:p w14:paraId="52453198" w14:textId="4F48C8EE" w:rsidR="00756DD4" w:rsidRPr="00DA291F" w:rsidRDefault="00756DD4" w:rsidP="00DA291F">
      <w:pPr>
        <w:autoSpaceDE w:val="0"/>
        <w:autoSpaceDN w:val="0"/>
        <w:adjustRightInd w:val="0"/>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Анализ промежуточных результатов реализации Стратегии социально-экономического развития Нов</w:t>
      </w:r>
      <w:r w:rsidR="00EF5A39" w:rsidRPr="00DA291F">
        <w:rPr>
          <w:rFonts w:ascii="Times New Roman" w:hAnsi="Times New Roman" w:cs="Times New Roman"/>
          <w:sz w:val="28"/>
          <w:szCs w:val="28"/>
        </w:rPr>
        <w:t>осибирской области до 2025 года, утвержденной постановлением Губернатора Новосибирской области от 03.12.2007 №</w:t>
      </w:r>
      <w:r w:rsidR="00E75513">
        <w:rPr>
          <w:rFonts w:ascii="Times New Roman" w:hAnsi="Times New Roman" w:cs="Times New Roman"/>
          <w:sz w:val="28"/>
          <w:szCs w:val="28"/>
        </w:rPr>
        <w:t> </w:t>
      </w:r>
      <w:r w:rsidR="00EF5A39" w:rsidRPr="00DA291F">
        <w:rPr>
          <w:rFonts w:ascii="Times New Roman" w:hAnsi="Times New Roman" w:cs="Times New Roman"/>
          <w:sz w:val="28"/>
          <w:szCs w:val="28"/>
        </w:rPr>
        <w:t>474,</w:t>
      </w:r>
      <w:r w:rsidRPr="00DA291F">
        <w:rPr>
          <w:rFonts w:ascii="Times New Roman" w:hAnsi="Times New Roman" w:cs="Times New Roman"/>
          <w:sz w:val="28"/>
          <w:szCs w:val="28"/>
        </w:rPr>
        <w:t xml:space="preserve"> за период 2007</w:t>
      </w:r>
      <w:r w:rsidR="009375CA" w:rsidRPr="00DA291F">
        <w:rPr>
          <w:rFonts w:ascii="Times New Roman" w:hAnsi="Times New Roman" w:cs="Times New Roman"/>
          <w:sz w:val="28"/>
          <w:szCs w:val="28"/>
        </w:rPr>
        <w:t>-</w:t>
      </w:r>
      <w:r w:rsidRPr="00DA291F">
        <w:rPr>
          <w:rFonts w:ascii="Times New Roman" w:hAnsi="Times New Roman" w:cs="Times New Roman"/>
          <w:sz w:val="28"/>
          <w:szCs w:val="28"/>
        </w:rPr>
        <w:t>2017 г</w:t>
      </w:r>
      <w:r w:rsidR="00E75513">
        <w:rPr>
          <w:rFonts w:ascii="Times New Roman" w:hAnsi="Times New Roman" w:cs="Times New Roman"/>
          <w:sz w:val="28"/>
          <w:szCs w:val="28"/>
        </w:rPr>
        <w:t>одов</w:t>
      </w:r>
    </w:p>
    <w:p w14:paraId="0E651570" w14:textId="77777777" w:rsidR="009375CA" w:rsidRPr="00DA291F" w:rsidRDefault="009375CA" w:rsidP="00DA291F">
      <w:pPr>
        <w:autoSpaceDE w:val="0"/>
        <w:autoSpaceDN w:val="0"/>
        <w:adjustRightInd w:val="0"/>
        <w:spacing w:after="0" w:line="240" w:lineRule="auto"/>
        <w:ind w:firstLine="709"/>
        <w:jc w:val="both"/>
        <w:rPr>
          <w:rFonts w:ascii="Times New Roman" w:hAnsi="Times New Roman" w:cs="Times New Roman"/>
          <w:sz w:val="28"/>
          <w:szCs w:val="28"/>
        </w:rPr>
      </w:pPr>
    </w:p>
    <w:p w14:paraId="438C70E8" w14:textId="4E24567A" w:rsidR="00756DD4" w:rsidRDefault="00756DD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2007 г</w:t>
      </w:r>
      <w:r w:rsidR="00E75513">
        <w:rPr>
          <w:rFonts w:ascii="Times New Roman" w:hAnsi="Times New Roman" w:cs="Times New Roman"/>
          <w:sz w:val="28"/>
          <w:szCs w:val="28"/>
        </w:rPr>
        <w:t>оду</w:t>
      </w:r>
      <w:r w:rsidRPr="00DA291F">
        <w:rPr>
          <w:rFonts w:ascii="Times New Roman" w:hAnsi="Times New Roman" w:cs="Times New Roman"/>
          <w:sz w:val="28"/>
          <w:szCs w:val="28"/>
        </w:rPr>
        <w:t xml:space="preserve"> в Новосибирской области была принята Стратегия социально-экономического развития на период до 2025 г</w:t>
      </w:r>
      <w:r w:rsidR="00E75513">
        <w:rPr>
          <w:rFonts w:ascii="Times New Roman" w:hAnsi="Times New Roman" w:cs="Times New Roman"/>
          <w:sz w:val="28"/>
          <w:szCs w:val="28"/>
        </w:rPr>
        <w:t>ода</w:t>
      </w:r>
      <w:r w:rsidRPr="00DA291F">
        <w:rPr>
          <w:rFonts w:ascii="Times New Roman" w:hAnsi="Times New Roman" w:cs="Times New Roman"/>
          <w:sz w:val="28"/>
          <w:szCs w:val="28"/>
        </w:rPr>
        <w:t xml:space="preserve"> (</w:t>
      </w:r>
      <w:r w:rsidR="00EF5A39" w:rsidRPr="00DA291F">
        <w:rPr>
          <w:rFonts w:ascii="Times New Roman" w:hAnsi="Times New Roman" w:cs="Times New Roman"/>
          <w:sz w:val="28"/>
          <w:szCs w:val="28"/>
        </w:rPr>
        <w:t xml:space="preserve">далее – </w:t>
      </w:r>
      <w:r w:rsidRPr="00DA291F">
        <w:rPr>
          <w:rFonts w:ascii="Times New Roman" w:hAnsi="Times New Roman" w:cs="Times New Roman"/>
          <w:sz w:val="28"/>
          <w:szCs w:val="28"/>
        </w:rPr>
        <w:t>Стратегия-2025), которая реализуется в области в настоящее время. В Стратегии-2025 сформулированы генеральная цель, комплекс стратегических целей, задач, а также система качественных и количественных индикаторов, уровень и перспективы достижения которых, можно рассматривать в качестве промежуточных результатов. В таблице</w:t>
      </w:r>
      <w:r w:rsidR="00F437C0" w:rsidRPr="00DA291F">
        <w:rPr>
          <w:rFonts w:ascii="Times New Roman" w:hAnsi="Times New Roman" w:cs="Times New Roman"/>
          <w:sz w:val="28"/>
          <w:szCs w:val="28"/>
        </w:rPr>
        <w:t xml:space="preserve"> </w:t>
      </w:r>
      <w:r w:rsidRPr="00DA291F">
        <w:rPr>
          <w:rFonts w:ascii="Times New Roman" w:hAnsi="Times New Roman" w:cs="Times New Roman"/>
          <w:sz w:val="28"/>
          <w:szCs w:val="28"/>
        </w:rPr>
        <w:t>приведен анализ промежуточных результатов Стратегии-2025 за 2007</w:t>
      </w:r>
      <w:r w:rsidR="000920D3" w:rsidRPr="00DA291F">
        <w:rPr>
          <w:rFonts w:ascii="Times New Roman" w:hAnsi="Times New Roman" w:cs="Times New Roman"/>
          <w:sz w:val="28"/>
          <w:szCs w:val="28"/>
        </w:rPr>
        <w:t>-</w:t>
      </w:r>
      <w:r w:rsidRPr="00DA291F">
        <w:rPr>
          <w:rFonts w:ascii="Times New Roman" w:hAnsi="Times New Roman" w:cs="Times New Roman"/>
          <w:sz w:val="28"/>
          <w:szCs w:val="28"/>
        </w:rPr>
        <w:t>2017 г</w:t>
      </w:r>
      <w:r w:rsidR="00E75513">
        <w:rPr>
          <w:rFonts w:ascii="Times New Roman" w:hAnsi="Times New Roman" w:cs="Times New Roman"/>
          <w:sz w:val="28"/>
          <w:szCs w:val="28"/>
        </w:rPr>
        <w:t>оды.</w:t>
      </w:r>
    </w:p>
    <w:p w14:paraId="63165C7C" w14:textId="77777777" w:rsidR="00E75513" w:rsidRPr="00DA291F" w:rsidRDefault="00E75513" w:rsidP="00DA291F">
      <w:pPr>
        <w:autoSpaceDE w:val="0"/>
        <w:autoSpaceDN w:val="0"/>
        <w:adjustRightInd w:val="0"/>
        <w:spacing w:after="0" w:line="240" w:lineRule="auto"/>
        <w:ind w:firstLine="709"/>
        <w:jc w:val="both"/>
        <w:rPr>
          <w:rFonts w:ascii="Times New Roman" w:hAnsi="Times New Roman" w:cs="Times New Roman"/>
          <w:sz w:val="28"/>
          <w:szCs w:val="28"/>
        </w:rPr>
      </w:pPr>
    </w:p>
    <w:p w14:paraId="00521D59" w14:textId="569551FE" w:rsidR="00EF5A39" w:rsidRPr="00DA291F" w:rsidRDefault="00EF5A39" w:rsidP="00DA291F">
      <w:pPr>
        <w:pStyle w:val="af0"/>
        <w:tabs>
          <w:tab w:val="left" w:pos="709"/>
        </w:tabs>
        <w:spacing w:after="0" w:line="240" w:lineRule="auto"/>
        <w:ind w:left="0"/>
        <w:jc w:val="right"/>
        <w:rPr>
          <w:rFonts w:ascii="Times New Roman" w:hAnsi="Times New Roman" w:cs="Times New Roman"/>
          <w:sz w:val="28"/>
          <w:szCs w:val="28"/>
        </w:rPr>
      </w:pPr>
      <w:r w:rsidRPr="00DA291F">
        <w:rPr>
          <w:rFonts w:ascii="Times New Roman" w:hAnsi="Times New Roman" w:cs="Times New Roman"/>
          <w:sz w:val="28"/>
          <w:szCs w:val="28"/>
        </w:rPr>
        <w:t>Таблица</w:t>
      </w:r>
      <w:r w:rsidR="00092B9D" w:rsidRPr="00DA291F">
        <w:rPr>
          <w:rFonts w:ascii="Times New Roman" w:hAnsi="Times New Roman" w:cs="Times New Roman"/>
          <w:sz w:val="28"/>
          <w:szCs w:val="28"/>
        </w:rPr>
        <w:t xml:space="preserve"> </w:t>
      </w:r>
      <w:r w:rsidR="005472CC" w:rsidRPr="00DA291F">
        <w:rPr>
          <w:rFonts w:ascii="Times New Roman" w:hAnsi="Times New Roman" w:cs="Times New Roman"/>
          <w:sz w:val="28"/>
          <w:szCs w:val="28"/>
        </w:rPr>
        <w:t>1</w:t>
      </w:r>
      <w:r w:rsidR="00BF597B" w:rsidRPr="00DA291F">
        <w:rPr>
          <w:rFonts w:ascii="Times New Roman" w:hAnsi="Times New Roman" w:cs="Times New Roman"/>
          <w:sz w:val="28"/>
          <w:szCs w:val="28"/>
        </w:rPr>
        <w:t>.1</w:t>
      </w:r>
      <w:r w:rsidRPr="00DA291F">
        <w:rPr>
          <w:rFonts w:ascii="Times New Roman" w:hAnsi="Times New Roman" w:cs="Times New Roman"/>
          <w:sz w:val="28"/>
          <w:szCs w:val="28"/>
        </w:rPr>
        <w:t xml:space="preserve"> </w:t>
      </w:r>
    </w:p>
    <w:p w14:paraId="5794394B" w14:textId="77777777" w:rsidR="00E75513" w:rsidRDefault="00E75513" w:rsidP="00DA291F">
      <w:pPr>
        <w:pStyle w:val="af0"/>
        <w:tabs>
          <w:tab w:val="left" w:pos="709"/>
        </w:tabs>
        <w:spacing w:after="0" w:line="240" w:lineRule="auto"/>
        <w:ind w:left="0"/>
        <w:jc w:val="center"/>
        <w:rPr>
          <w:rFonts w:ascii="Times New Roman" w:hAnsi="Times New Roman" w:cs="Times New Roman"/>
          <w:sz w:val="28"/>
          <w:szCs w:val="28"/>
        </w:rPr>
      </w:pPr>
    </w:p>
    <w:p w14:paraId="693C9B1F" w14:textId="1084F413" w:rsidR="00EF5A39" w:rsidRPr="00DA291F" w:rsidRDefault="00EF5A39" w:rsidP="00DA291F">
      <w:pPr>
        <w:pStyle w:val="af0"/>
        <w:tabs>
          <w:tab w:val="left" w:pos="709"/>
        </w:tabs>
        <w:spacing w:after="0" w:line="240" w:lineRule="auto"/>
        <w:ind w:left="0"/>
        <w:jc w:val="center"/>
        <w:rPr>
          <w:rFonts w:ascii="Times New Roman" w:hAnsi="Times New Roman" w:cs="Times New Roman"/>
          <w:sz w:val="28"/>
          <w:szCs w:val="28"/>
        </w:rPr>
      </w:pPr>
      <w:r w:rsidRPr="00DA291F">
        <w:rPr>
          <w:rFonts w:ascii="Times New Roman" w:hAnsi="Times New Roman" w:cs="Times New Roman"/>
          <w:sz w:val="28"/>
          <w:szCs w:val="28"/>
        </w:rPr>
        <w:t>Индикаторы достижения целей Стратегии-2025</w:t>
      </w:r>
    </w:p>
    <w:p w14:paraId="258B8BBE" w14:textId="77777777" w:rsidR="005C61F3" w:rsidRPr="00DA291F" w:rsidRDefault="005C61F3" w:rsidP="00DA291F">
      <w:pPr>
        <w:pStyle w:val="af0"/>
        <w:tabs>
          <w:tab w:val="left" w:pos="709"/>
        </w:tabs>
        <w:spacing w:after="0" w:line="240" w:lineRule="auto"/>
        <w:ind w:left="0"/>
        <w:jc w:val="center"/>
        <w:rPr>
          <w:rFonts w:ascii="Times New Roman" w:hAnsi="Times New Roman" w:cs="Times New Roman"/>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4"/>
        <w:gridCol w:w="1697"/>
        <w:gridCol w:w="1758"/>
      </w:tblGrid>
      <w:tr w:rsidR="00EF5A39" w:rsidRPr="00DA291F" w14:paraId="27C63FA9" w14:textId="77777777" w:rsidTr="00FF43F4">
        <w:trPr>
          <w:trHeight w:val="582"/>
          <w:jc w:val="center"/>
        </w:trPr>
        <w:tc>
          <w:tcPr>
            <w:tcW w:w="6204" w:type="dxa"/>
            <w:shd w:val="clear" w:color="auto" w:fill="auto"/>
            <w:vAlign w:val="center"/>
          </w:tcPr>
          <w:p w14:paraId="5517F284"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Cs w:val="24"/>
              </w:rPr>
            </w:pPr>
            <w:r w:rsidRPr="00DA291F">
              <w:rPr>
                <w:rFonts w:ascii="Times New Roman" w:hAnsi="Times New Roman" w:cs="Times New Roman"/>
                <w:szCs w:val="24"/>
              </w:rPr>
              <w:t>Индикатор</w:t>
            </w:r>
          </w:p>
        </w:tc>
        <w:tc>
          <w:tcPr>
            <w:tcW w:w="1701" w:type="dxa"/>
            <w:shd w:val="clear" w:color="auto" w:fill="auto"/>
            <w:vAlign w:val="center"/>
          </w:tcPr>
          <w:p w14:paraId="12BF9CA7"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Cs w:val="24"/>
              </w:rPr>
            </w:pPr>
            <w:r w:rsidRPr="00DA291F">
              <w:rPr>
                <w:rFonts w:ascii="Times New Roman" w:hAnsi="Times New Roman" w:cs="Times New Roman"/>
                <w:szCs w:val="24"/>
              </w:rPr>
              <w:t>Прогноз</w:t>
            </w:r>
          </w:p>
        </w:tc>
        <w:tc>
          <w:tcPr>
            <w:tcW w:w="1760" w:type="dxa"/>
            <w:shd w:val="clear" w:color="auto" w:fill="auto"/>
            <w:vAlign w:val="center"/>
          </w:tcPr>
          <w:p w14:paraId="5BE97F51"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Cs w:val="24"/>
              </w:rPr>
            </w:pPr>
            <w:r w:rsidRPr="00DA291F">
              <w:rPr>
                <w:rFonts w:ascii="Times New Roman" w:hAnsi="Times New Roman" w:cs="Times New Roman"/>
                <w:szCs w:val="24"/>
              </w:rPr>
              <w:t>Фактическое значение</w:t>
            </w:r>
          </w:p>
        </w:tc>
      </w:tr>
      <w:tr w:rsidR="00EF5A39" w:rsidRPr="00DA291F" w14:paraId="33D081D3" w14:textId="77777777" w:rsidTr="00FF43F4">
        <w:trPr>
          <w:jc w:val="center"/>
        </w:trPr>
        <w:tc>
          <w:tcPr>
            <w:tcW w:w="6204" w:type="dxa"/>
            <w:shd w:val="clear" w:color="auto" w:fill="auto"/>
          </w:tcPr>
          <w:p w14:paraId="7B850C2F" w14:textId="4EC287C9" w:rsidR="00EF5A39" w:rsidRPr="00DA291F" w:rsidRDefault="00EF5A39" w:rsidP="00DA291F">
            <w:pPr>
              <w:pStyle w:val="af0"/>
              <w:tabs>
                <w:tab w:val="left" w:pos="709"/>
              </w:tabs>
              <w:spacing w:after="0" w:line="240" w:lineRule="auto"/>
              <w:ind w:left="0"/>
              <w:rPr>
                <w:rFonts w:ascii="Times New Roman" w:hAnsi="Times New Roman" w:cs="Times New Roman"/>
                <w:sz w:val="24"/>
                <w:szCs w:val="24"/>
              </w:rPr>
            </w:pPr>
            <w:r w:rsidRPr="00DA291F">
              <w:rPr>
                <w:rFonts w:ascii="Times New Roman" w:hAnsi="Times New Roman" w:cs="Times New Roman"/>
                <w:sz w:val="24"/>
                <w:szCs w:val="24"/>
              </w:rPr>
              <w:t>Внутренние затраты на исследования и разработки в НСО,</w:t>
            </w:r>
            <w:r w:rsidR="004A7A36" w:rsidRPr="00DA291F">
              <w:rPr>
                <w:rFonts w:ascii="Times New Roman" w:hAnsi="Times New Roman" w:cs="Times New Roman"/>
                <w:sz w:val="24"/>
                <w:szCs w:val="24"/>
              </w:rPr>
              <w:t>%</w:t>
            </w:r>
            <w:r w:rsidRPr="00DA291F">
              <w:rPr>
                <w:rFonts w:ascii="Times New Roman" w:hAnsi="Times New Roman" w:cs="Times New Roman"/>
                <w:sz w:val="24"/>
                <w:szCs w:val="24"/>
              </w:rPr>
              <w:t xml:space="preserve"> к ВРП</w:t>
            </w:r>
          </w:p>
        </w:tc>
        <w:tc>
          <w:tcPr>
            <w:tcW w:w="1701" w:type="dxa"/>
            <w:shd w:val="clear" w:color="auto" w:fill="auto"/>
            <w:vAlign w:val="center"/>
          </w:tcPr>
          <w:p w14:paraId="3A316674"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4,7</w:t>
            </w:r>
          </w:p>
        </w:tc>
        <w:tc>
          <w:tcPr>
            <w:tcW w:w="1760" w:type="dxa"/>
            <w:shd w:val="clear" w:color="auto" w:fill="auto"/>
            <w:vAlign w:val="center"/>
          </w:tcPr>
          <w:p w14:paraId="143441E4"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2,05</w:t>
            </w:r>
          </w:p>
        </w:tc>
      </w:tr>
      <w:tr w:rsidR="00EF5A39" w:rsidRPr="00DA291F" w14:paraId="708E8C8D" w14:textId="77777777" w:rsidTr="00FF43F4">
        <w:trPr>
          <w:jc w:val="center"/>
        </w:trPr>
        <w:tc>
          <w:tcPr>
            <w:tcW w:w="6204" w:type="dxa"/>
            <w:shd w:val="clear" w:color="auto" w:fill="auto"/>
          </w:tcPr>
          <w:p w14:paraId="611145C1" w14:textId="57C768AD" w:rsidR="00EF5A39" w:rsidRPr="00DA291F" w:rsidRDefault="00EF5A39" w:rsidP="00DA291F">
            <w:pPr>
              <w:pStyle w:val="af0"/>
              <w:tabs>
                <w:tab w:val="left" w:pos="709"/>
              </w:tabs>
              <w:spacing w:after="0" w:line="240" w:lineRule="auto"/>
              <w:ind w:left="0"/>
              <w:rPr>
                <w:rFonts w:ascii="Times New Roman" w:hAnsi="Times New Roman" w:cs="Times New Roman"/>
                <w:sz w:val="24"/>
                <w:szCs w:val="24"/>
              </w:rPr>
            </w:pPr>
            <w:r w:rsidRPr="00DA291F">
              <w:rPr>
                <w:rFonts w:ascii="Times New Roman" w:hAnsi="Times New Roman" w:cs="Times New Roman"/>
                <w:sz w:val="24"/>
                <w:szCs w:val="24"/>
              </w:rPr>
              <w:t>Занятость в отраслях новой экономики (информационные технологии, био- и медицинские технологии, электроника и новые материалы), тыс. чел.</w:t>
            </w:r>
          </w:p>
        </w:tc>
        <w:tc>
          <w:tcPr>
            <w:tcW w:w="1701" w:type="dxa"/>
            <w:shd w:val="clear" w:color="auto" w:fill="auto"/>
            <w:vAlign w:val="center"/>
          </w:tcPr>
          <w:p w14:paraId="6EADEF9A"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10</w:t>
            </w:r>
          </w:p>
        </w:tc>
        <w:tc>
          <w:tcPr>
            <w:tcW w:w="1760" w:type="dxa"/>
            <w:shd w:val="clear" w:color="auto" w:fill="auto"/>
            <w:vAlign w:val="center"/>
          </w:tcPr>
          <w:p w14:paraId="21CDD5C4"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12,9</w:t>
            </w:r>
          </w:p>
        </w:tc>
      </w:tr>
      <w:tr w:rsidR="00EF5A39" w:rsidRPr="00DA291F" w14:paraId="670FE40A" w14:textId="77777777" w:rsidTr="00FF43F4">
        <w:trPr>
          <w:jc w:val="center"/>
        </w:trPr>
        <w:tc>
          <w:tcPr>
            <w:tcW w:w="6204" w:type="dxa"/>
            <w:shd w:val="clear" w:color="auto" w:fill="auto"/>
          </w:tcPr>
          <w:p w14:paraId="27B300F3" w14:textId="77777777" w:rsidR="00EF5A39" w:rsidRPr="00DA291F" w:rsidRDefault="00EF5A39" w:rsidP="00DA291F">
            <w:pPr>
              <w:pStyle w:val="af0"/>
              <w:tabs>
                <w:tab w:val="left" w:pos="709"/>
              </w:tabs>
              <w:spacing w:after="0" w:line="240" w:lineRule="auto"/>
              <w:ind w:left="0"/>
              <w:rPr>
                <w:rFonts w:ascii="Times New Roman" w:hAnsi="Times New Roman" w:cs="Times New Roman"/>
                <w:sz w:val="24"/>
                <w:szCs w:val="24"/>
              </w:rPr>
            </w:pPr>
            <w:r w:rsidRPr="00DA291F">
              <w:rPr>
                <w:rFonts w:ascii="Times New Roman" w:hAnsi="Times New Roman" w:cs="Times New Roman"/>
                <w:sz w:val="24"/>
                <w:szCs w:val="24"/>
              </w:rPr>
              <w:t>Объем продукции новой экономики, млрд руб.</w:t>
            </w:r>
          </w:p>
        </w:tc>
        <w:tc>
          <w:tcPr>
            <w:tcW w:w="1701" w:type="dxa"/>
            <w:shd w:val="clear" w:color="auto" w:fill="auto"/>
            <w:vAlign w:val="center"/>
          </w:tcPr>
          <w:p w14:paraId="19382A58"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68</w:t>
            </w:r>
          </w:p>
        </w:tc>
        <w:tc>
          <w:tcPr>
            <w:tcW w:w="1760" w:type="dxa"/>
            <w:shd w:val="clear" w:color="auto" w:fill="auto"/>
            <w:vAlign w:val="center"/>
          </w:tcPr>
          <w:p w14:paraId="1ABD3110"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47,88</w:t>
            </w:r>
          </w:p>
        </w:tc>
      </w:tr>
      <w:tr w:rsidR="00EF5A39" w:rsidRPr="00DA291F" w14:paraId="415DDA0B" w14:textId="77777777" w:rsidTr="00FF43F4">
        <w:trPr>
          <w:jc w:val="center"/>
        </w:trPr>
        <w:tc>
          <w:tcPr>
            <w:tcW w:w="6204" w:type="dxa"/>
            <w:shd w:val="clear" w:color="auto" w:fill="auto"/>
          </w:tcPr>
          <w:p w14:paraId="67AC3A6F" w14:textId="13927FE0" w:rsidR="00EF5A39" w:rsidRPr="00DA291F" w:rsidRDefault="00EF5A39" w:rsidP="00DA291F">
            <w:pPr>
              <w:pStyle w:val="ConsPlusNonformat"/>
              <w:widowControl/>
              <w:tabs>
                <w:tab w:val="left" w:pos="709"/>
              </w:tabs>
              <w:rPr>
                <w:rFonts w:ascii="Times New Roman" w:hAnsi="Times New Roman" w:cs="Times New Roman"/>
                <w:sz w:val="24"/>
                <w:szCs w:val="24"/>
              </w:rPr>
            </w:pPr>
            <w:r w:rsidRPr="00DA291F">
              <w:rPr>
                <w:rFonts w:ascii="Times New Roman" w:hAnsi="Times New Roman" w:cs="Times New Roman"/>
                <w:sz w:val="24"/>
                <w:szCs w:val="24"/>
              </w:rPr>
              <w:t>Индекс инновационной активности (доля предприятий, осуществляющих технологические инновации),</w:t>
            </w:r>
            <w:r w:rsidR="00F7383E" w:rsidRPr="00DA291F">
              <w:rPr>
                <w:rFonts w:ascii="Times New Roman" w:hAnsi="Times New Roman" w:cs="Times New Roman"/>
                <w:sz w:val="24"/>
                <w:szCs w:val="24"/>
              </w:rPr>
              <w:t>%</w:t>
            </w:r>
            <w:r w:rsidRPr="00DA291F">
              <w:rPr>
                <w:rFonts w:ascii="Times New Roman" w:hAnsi="Times New Roman" w:cs="Times New Roman"/>
                <w:sz w:val="24"/>
                <w:szCs w:val="24"/>
              </w:rPr>
              <w:t xml:space="preserve"> от общего их числа</w:t>
            </w:r>
          </w:p>
        </w:tc>
        <w:tc>
          <w:tcPr>
            <w:tcW w:w="1701" w:type="dxa"/>
            <w:shd w:val="clear" w:color="auto" w:fill="auto"/>
            <w:vAlign w:val="center"/>
          </w:tcPr>
          <w:p w14:paraId="554A9641"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10,8</w:t>
            </w:r>
          </w:p>
        </w:tc>
        <w:tc>
          <w:tcPr>
            <w:tcW w:w="1760" w:type="dxa"/>
            <w:shd w:val="clear" w:color="auto" w:fill="auto"/>
            <w:vAlign w:val="center"/>
          </w:tcPr>
          <w:p w14:paraId="297324F7"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8,7</w:t>
            </w:r>
          </w:p>
        </w:tc>
      </w:tr>
      <w:tr w:rsidR="00EF5A39" w:rsidRPr="00DA291F" w14:paraId="54301B07" w14:textId="77777777" w:rsidTr="00FF43F4">
        <w:trPr>
          <w:jc w:val="center"/>
        </w:trPr>
        <w:tc>
          <w:tcPr>
            <w:tcW w:w="6204" w:type="dxa"/>
            <w:shd w:val="clear" w:color="auto" w:fill="auto"/>
          </w:tcPr>
          <w:p w14:paraId="4882A852" w14:textId="498CFE4F" w:rsidR="00EF5A39" w:rsidRPr="00DA291F" w:rsidRDefault="00EF5A39" w:rsidP="00DA291F">
            <w:pPr>
              <w:pStyle w:val="ConsPlusNonformat"/>
              <w:widowControl/>
              <w:tabs>
                <w:tab w:val="left" w:pos="709"/>
              </w:tabs>
              <w:rPr>
                <w:rFonts w:ascii="Times New Roman" w:hAnsi="Times New Roman" w:cs="Times New Roman"/>
                <w:sz w:val="24"/>
                <w:szCs w:val="24"/>
              </w:rPr>
            </w:pPr>
            <w:r w:rsidRPr="00DA291F">
              <w:rPr>
                <w:rFonts w:ascii="Times New Roman" w:hAnsi="Times New Roman" w:cs="Times New Roman"/>
                <w:sz w:val="24"/>
                <w:szCs w:val="24"/>
              </w:rPr>
              <w:t>Удельный вес инновационной продукции в экспорте промышленной продукции,</w:t>
            </w:r>
            <w:r w:rsidR="004A7A36" w:rsidRPr="00DA291F">
              <w:rPr>
                <w:rFonts w:ascii="Times New Roman" w:hAnsi="Times New Roman" w:cs="Times New Roman"/>
                <w:sz w:val="24"/>
                <w:szCs w:val="24"/>
              </w:rPr>
              <w:t>%</w:t>
            </w:r>
          </w:p>
        </w:tc>
        <w:tc>
          <w:tcPr>
            <w:tcW w:w="1701" w:type="dxa"/>
            <w:shd w:val="clear" w:color="auto" w:fill="auto"/>
            <w:vAlign w:val="center"/>
          </w:tcPr>
          <w:p w14:paraId="578020D6"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20</w:t>
            </w:r>
          </w:p>
        </w:tc>
        <w:tc>
          <w:tcPr>
            <w:tcW w:w="1760" w:type="dxa"/>
            <w:shd w:val="clear" w:color="auto" w:fill="auto"/>
            <w:vAlign w:val="center"/>
          </w:tcPr>
          <w:p w14:paraId="6978A3C8"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11,4</w:t>
            </w:r>
          </w:p>
        </w:tc>
      </w:tr>
      <w:tr w:rsidR="00EF5A39" w:rsidRPr="00DA291F" w14:paraId="15C304BB" w14:textId="77777777" w:rsidTr="00FF43F4">
        <w:trPr>
          <w:jc w:val="center"/>
        </w:trPr>
        <w:tc>
          <w:tcPr>
            <w:tcW w:w="6204" w:type="dxa"/>
            <w:shd w:val="clear" w:color="auto" w:fill="auto"/>
          </w:tcPr>
          <w:p w14:paraId="5489C08C" w14:textId="126DCB72" w:rsidR="00EF5A39" w:rsidRPr="00DA291F" w:rsidRDefault="00EF5A39" w:rsidP="00DA291F">
            <w:pPr>
              <w:pStyle w:val="af0"/>
              <w:tabs>
                <w:tab w:val="left" w:pos="709"/>
              </w:tabs>
              <w:spacing w:after="0" w:line="240" w:lineRule="auto"/>
              <w:ind w:left="0"/>
              <w:rPr>
                <w:rFonts w:ascii="Times New Roman" w:hAnsi="Times New Roman" w:cs="Times New Roman"/>
                <w:sz w:val="24"/>
                <w:szCs w:val="24"/>
              </w:rPr>
            </w:pPr>
            <w:r w:rsidRPr="00DA291F">
              <w:rPr>
                <w:rFonts w:ascii="Times New Roman" w:hAnsi="Times New Roman" w:cs="Times New Roman"/>
                <w:sz w:val="24"/>
                <w:szCs w:val="24"/>
              </w:rPr>
              <w:t>Коэффициент изобретательской активности (число патентов, заявок на изобретения на 10 тыс. человек)</w:t>
            </w:r>
          </w:p>
        </w:tc>
        <w:tc>
          <w:tcPr>
            <w:tcW w:w="1701" w:type="dxa"/>
            <w:shd w:val="clear" w:color="auto" w:fill="auto"/>
            <w:vAlign w:val="center"/>
          </w:tcPr>
          <w:p w14:paraId="43AC8F01"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7,0</w:t>
            </w:r>
          </w:p>
        </w:tc>
        <w:tc>
          <w:tcPr>
            <w:tcW w:w="1760" w:type="dxa"/>
            <w:shd w:val="clear" w:color="auto" w:fill="auto"/>
            <w:vAlign w:val="center"/>
          </w:tcPr>
          <w:p w14:paraId="4DF6F287"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1,89</w:t>
            </w:r>
          </w:p>
        </w:tc>
      </w:tr>
      <w:tr w:rsidR="00EF5A39" w:rsidRPr="00DA291F" w14:paraId="5B57D1DB" w14:textId="77777777" w:rsidTr="00FF43F4">
        <w:trPr>
          <w:jc w:val="center"/>
        </w:trPr>
        <w:tc>
          <w:tcPr>
            <w:tcW w:w="6204" w:type="dxa"/>
            <w:shd w:val="clear" w:color="auto" w:fill="auto"/>
          </w:tcPr>
          <w:p w14:paraId="75992BAF" w14:textId="219FC328" w:rsidR="00EF5A39" w:rsidRPr="00DA291F" w:rsidRDefault="00EF5A39" w:rsidP="00DA291F">
            <w:pPr>
              <w:pStyle w:val="af0"/>
              <w:tabs>
                <w:tab w:val="left" w:pos="709"/>
              </w:tabs>
              <w:spacing w:after="0" w:line="240" w:lineRule="auto"/>
              <w:ind w:left="0"/>
              <w:rPr>
                <w:rFonts w:ascii="Times New Roman" w:hAnsi="Times New Roman" w:cs="Times New Roman"/>
                <w:sz w:val="24"/>
                <w:szCs w:val="24"/>
              </w:rPr>
            </w:pPr>
            <w:r w:rsidRPr="00DA291F">
              <w:rPr>
                <w:rFonts w:ascii="Times New Roman" w:hAnsi="Times New Roman" w:cs="Times New Roman"/>
                <w:sz w:val="24"/>
                <w:szCs w:val="24"/>
              </w:rPr>
              <w:t>Коммерческий обмен технологиями и услугами технического характера НСО, млн долл.</w:t>
            </w:r>
          </w:p>
        </w:tc>
        <w:tc>
          <w:tcPr>
            <w:tcW w:w="1701" w:type="dxa"/>
            <w:shd w:val="clear" w:color="auto" w:fill="auto"/>
            <w:vAlign w:val="center"/>
          </w:tcPr>
          <w:p w14:paraId="102DC9CB"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p>
        </w:tc>
        <w:tc>
          <w:tcPr>
            <w:tcW w:w="1760" w:type="dxa"/>
            <w:shd w:val="clear" w:color="auto" w:fill="auto"/>
            <w:vAlign w:val="center"/>
          </w:tcPr>
          <w:p w14:paraId="47A335E8"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p>
        </w:tc>
      </w:tr>
      <w:tr w:rsidR="00EF5A39" w:rsidRPr="00DA291F" w14:paraId="540207B1" w14:textId="77777777" w:rsidTr="00FF43F4">
        <w:trPr>
          <w:jc w:val="center"/>
        </w:trPr>
        <w:tc>
          <w:tcPr>
            <w:tcW w:w="6204" w:type="dxa"/>
            <w:shd w:val="clear" w:color="auto" w:fill="auto"/>
          </w:tcPr>
          <w:p w14:paraId="531AB0D3" w14:textId="77777777" w:rsidR="00EF5A39" w:rsidRPr="00DA291F" w:rsidRDefault="00EF5A39" w:rsidP="00DA291F">
            <w:pPr>
              <w:pStyle w:val="af0"/>
              <w:tabs>
                <w:tab w:val="left" w:pos="709"/>
              </w:tabs>
              <w:spacing w:after="0" w:line="240" w:lineRule="auto"/>
              <w:ind w:left="0" w:firstLine="463"/>
              <w:rPr>
                <w:rFonts w:ascii="Times New Roman" w:hAnsi="Times New Roman" w:cs="Times New Roman"/>
                <w:sz w:val="24"/>
                <w:szCs w:val="24"/>
              </w:rPr>
            </w:pPr>
            <w:r w:rsidRPr="00DA291F">
              <w:rPr>
                <w:rFonts w:ascii="Times New Roman" w:hAnsi="Times New Roman" w:cs="Times New Roman"/>
                <w:sz w:val="24"/>
                <w:szCs w:val="24"/>
              </w:rPr>
              <w:t>Экспорт</w:t>
            </w:r>
          </w:p>
        </w:tc>
        <w:tc>
          <w:tcPr>
            <w:tcW w:w="1701" w:type="dxa"/>
            <w:shd w:val="clear" w:color="auto" w:fill="auto"/>
            <w:vAlign w:val="center"/>
          </w:tcPr>
          <w:p w14:paraId="41FE6891"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81</w:t>
            </w:r>
          </w:p>
        </w:tc>
        <w:tc>
          <w:tcPr>
            <w:tcW w:w="1760" w:type="dxa"/>
            <w:shd w:val="clear" w:color="auto" w:fill="auto"/>
            <w:vAlign w:val="center"/>
          </w:tcPr>
          <w:p w14:paraId="57FE5B51"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41,1</w:t>
            </w:r>
          </w:p>
        </w:tc>
      </w:tr>
      <w:tr w:rsidR="00EF5A39" w:rsidRPr="00DA291F" w14:paraId="7F1C5CB4" w14:textId="77777777" w:rsidTr="00FF43F4">
        <w:trPr>
          <w:jc w:val="center"/>
        </w:trPr>
        <w:tc>
          <w:tcPr>
            <w:tcW w:w="6204" w:type="dxa"/>
            <w:shd w:val="clear" w:color="auto" w:fill="auto"/>
          </w:tcPr>
          <w:p w14:paraId="6CEE0643" w14:textId="77777777" w:rsidR="00EF5A39" w:rsidRPr="00DA291F" w:rsidRDefault="00EF5A39" w:rsidP="00DA291F">
            <w:pPr>
              <w:pStyle w:val="af0"/>
              <w:tabs>
                <w:tab w:val="left" w:pos="709"/>
              </w:tabs>
              <w:spacing w:after="0" w:line="240" w:lineRule="auto"/>
              <w:ind w:left="0" w:firstLine="463"/>
              <w:rPr>
                <w:rFonts w:ascii="Times New Roman" w:hAnsi="Times New Roman" w:cs="Times New Roman"/>
                <w:sz w:val="24"/>
                <w:szCs w:val="24"/>
              </w:rPr>
            </w:pPr>
            <w:r w:rsidRPr="00DA291F">
              <w:rPr>
                <w:rFonts w:ascii="Times New Roman" w:hAnsi="Times New Roman" w:cs="Times New Roman"/>
                <w:sz w:val="24"/>
                <w:szCs w:val="24"/>
              </w:rPr>
              <w:t>Импорт</w:t>
            </w:r>
          </w:p>
        </w:tc>
        <w:tc>
          <w:tcPr>
            <w:tcW w:w="1701" w:type="dxa"/>
            <w:shd w:val="clear" w:color="auto" w:fill="auto"/>
            <w:vAlign w:val="center"/>
          </w:tcPr>
          <w:p w14:paraId="027326F0"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1760" w:type="dxa"/>
            <w:shd w:val="clear" w:color="auto" w:fill="auto"/>
            <w:vAlign w:val="center"/>
          </w:tcPr>
          <w:p w14:paraId="16A97C90"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2,9</w:t>
            </w:r>
          </w:p>
        </w:tc>
      </w:tr>
      <w:tr w:rsidR="00EF5A39" w:rsidRPr="00DA291F" w14:paraId="23B627A5" w14:textId="77777777" w:rsidTr="00FF43F4">
        <w:trPr>
          <w:jc w:val="center"/>
        </w:trPr>
        <w:tc>
          <w:tcPr>
            <w:tcW w:w="6204" w:type="dxa"/>
            <w:shd w:val="clear" w:color="auto" w:fill="auto"/>
          </w:tcPr>
          <w:p w14:paraId="7E1D65AA" w14:textId="7478F490" w:rsidR="00EF5A39" w:rsidRPr="00DA291F" w:rsidRDefault="00EF5A39" w:rsidP="00DA291F">
            <w:pPr>
              <w:pStyle w:val="af0"/>
              <w:tabs>
                <w:tab w:val="left" w:pos="709"/>
              </w:tabs>
              <w:spacing w:after="0" w:line="240" w:lineRule="auto"/>
              <w:ind w:left="0"/>
              <w:rPr>
                <w:rFonts w:ascii="Times New Roman" w:hAnsi="Times New Roman" w:cs="Times New Roman"/>
                <w:sz w:val="24"/>
                <w:szCs w:val="24"/>
              </w:rPr>
            </w:pPr>
            <w:r w:rsidRPr="00DA291F">
              <w:rPr>
                <w:rFonts w:ascii="Times New Roman" w:hAnsi="Times New Roman" w:cs="Times New Roman"/>
                <w:sz w:val="24"/>
                <w:szCs w:val="24"/>
              </w:rPr>
              <w:t>Удельный вес инновационной продукции в общем объеме продаж на внутреннем рынке,</w:t>
            </w:r>
            <w:r w:rsidR="004A7A36" w:rsidRPr="00DA291F">
              <w:rPr>
                <w:rFonts w:ascii="Times New Roman" w:hAnsi="Times New Roman" w:cs="Times New Roman"/>
                <w:sz w:val="24"/>
                <w:szCs w:val="24"/>
              </w:rPr>
              <w:t>%</w:t>
            </w:r>
          </w:p>
        </w:tc>
        <w:tc>
          <w:tcPr>
            <w:tcW w:w="1701" w:type="dxa"/>
            <w:shd w:val="clear" w:color="auto" w:fill="auto"/>
            <w:vAlign w:val="center"/>
          </w:tcPr>
          <w:p w14:paraId="48D229C3"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28</w:t>
            </w:r>
          </w:p>
        </w:tc>
        <w:tc>
          <w:tcPr>
            <w:tcW w:w="1760" w:type="dxa"/>
            <w:shd w:val="clear" w:color="auto" w:fill="auto"/>
            <w:vAlign w:val="center"/>
          </w:tcPr>
          <w:p w14:paraId="4198F32F"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r w:rsidRPr="00DA291F">
              <w:rPr>
                <w:rFonts w:ascii="Times New Roman" w:hAnsi="Times New Roman" w:cs="Times New Roman"/>
                <w:sz w:val="24"/>
                <w:szCs w:val="24"/>
              </w:rPr>
              <w:t>10,7</w:t>
            </w:r>
          </w:p>
        </w:tc>
      </w:tr>
    </w:tbl>
    <w:p w14:paraId="081B9A6D" w14:textId="77777777" w:rsidR="00EF5A39" w:rsidRPr="00DA291F" w:rsidRDefault="00EF5A39" w:rsidP="00DA291F">
      <w:pPr>
        <w:autoSpaceDE w:val="0"/>
        <w:autoSpaceDN w:val="0"/>
        <w:adjustRightInd w:val="0"/>
        <w:spacing w:after="0" w:line="240" w:lineRule="auto"/>
        <w:ind w:firstLine="709"/>
        <w:jc w:val="both"/>
        <w:rPr>
          <w:rFonts w:ascii="Times New Roman" w:hAnsi="Times New Roman" w:cs="Times New Roman"/>
          <w:sz w:val="28"/>
          <w:szCs w:val="28"/>
        </w:rPr>
      </w:pPr>
    </w:p>
    <w:p w14:paraId="7DD44234" w14:textId="77777777" w:rsidR="00756DD4" w:rsidRPr="00DA291F" w:rsidRDefault="00756DD4" w:rsidP="00DA291F">
      <w:pPr>
        <w:pStyle w:val="af0"/>
        <w:tabs>
          <w:tab w:val="left" w:pos="709"/>
        </w:tabs>
        <w:spacing w:after="0" w:line="240" w:lineRule="auto"/>
        <w:ind w:left="709"/>
        <w:jc w:val="both"/>
        <w:rPr>
          <w:rFonts w:ascii="Times New Roman" w:hAnsi="Times New Roman" w:cs="Times New Roman"/>
          <w:sz w:val="28"/>
          <w:szCs w:val="28"/>
        </w:rPr>
      </w:pPr>
    </w:p>
    <w:p w14:paraId="52FCC17F" w14:textId="77777777" w:rsidR="00756DD4" w:rsidRPr="00DA291F" w:rsidRDefault="00756DD4" w:rsidP="00DA291F">
      <w:pPr>
        <w:pStyle w:val="af0"/>
        <w:tabs>
          <w:tab w:val="left" w:pos="709"/>
        </w:tabs>
        <w:spacing w:after="0" w:line="240" w:lineRule="auto"/>
        <w:ind w:left="709"/>
        <w:jc w:val="both"/>
        <w:rPr>
          <w:rFonts w:ascii="Times New Roman" w:hAnsi="Times New Roman" w:cs="Times New Roman"/>
          <w:sz w:val="28"/>
          <w:szCs w:val="28"/>
        </w:rPr>
        <w:sectPr w:rsidR="00756DD4" w:rsidRPr="00DA291F" w:rsidSect="00BD2266">
          <w:type w:val="continuous"/>
          <w:pgSz w:w="11906" w:h="16838" w:code="9"/>
          <w:pgMar w:top="851" w:right="567" w:bottom="851" w:left="1418" w:header="709" w:footer="709" w:gutter="0"/>
          <w:pgNumType w:start="1"/>
          <w:cols w:space="708"/>
          <w:docGrid w:linePitch="360"/>
        </w:sectPr>
      </w:pPr>
    </w:p>
    <w:p w14:paraId="459801AC" w14:textId="42062ECB" w:rsidR="00756DD4" w:rsidRPr="00DA291F" w:rsidRDefault="00756DD4" w:rsidP="00DA291F">
      <w:pPr>
        <w:pStyle w:val="af0"/>
        <w:tabs>
          <w:tab w:val="left" w:pos="709"/>
        </w:tabs>
        <w:spacing w:after="0" w:line="240" w:lineRule="auto"/>
        <w:ind w:left="709" w:hanging="709"/>
        <w:jc w:val="right"/>
        <w:rPr>
          <w:rFonts w:ascii="Times New Roman" w:hAnsi="Times New Roman" w:cs="Times New Roman"/>
          <w:sz w:val="28"/>
          <w:szCs w:val="28"/>
        </w:rPr>
      </w:pPr>
      <w:r w:rsidRPr="00DA291F">
        <w:rPr>
          <w:rFonts w:ascii="Times New Roman" w:hAnsi="Times New Roman" w:cs="Times New Roman"/>
          <w:sz w:val="28"/>
          <w:szCs w:val="28"/>
        </w:rPr>
        <w:t>Таблица</w:t>
      </w:r>
      <w:r w:rsidR="00BF597B" w:rsidRPr="00DA291F">
        <w:rPr>
          <w:rFonts w:ascii="Times New Roman" w:hAnsi="Times New Roman" w:cs="Times New Roman"/>
          <w:sz w:val="28"/>
          <w:szCs w:val="28"/>
        </w:rPr>
        <w:t xml:space="preserve"> 1.</w:t>
      </w:r>
      <w:r w:rsidR="005472CC" w:rsidRPr="00DA291F">
        <w:rPr>
          <w:rFonts w:ascii="Times New Roman" w:hAnsi="Times New Roman" w:cs="Times New Roman"/>
          <w:sz w:val="28"/>
          <w:szCs w:val="28"/>
        </w:rPr>
        <w:t>2</w:t>
      </w:r>
    </w:p>
    <w:p w14:paraId="738509D5" w14:textId="7B7B81B9" w:rsidR="00756DD4" w:rsidRPr="00DA291F" w:rsidRDefault="00756DD4" w:rsidP="00DA291F">
      <w:pPr>
        <w:pStyle w:val="af0"/>
        <w:tabs>
          <w:tab w:val="left" w:pos="709"/>
        </w:tabs>
        <w:spacing w:after="0" w:line="240" w:lineRule="auto"/>
        <w:ind w:left="0"/>
        <w:jc w:val="center"/>
        <w:rPr>
          <w:rFonts w:ascii="Times New Roman" w:hAnsi="Times New Roman" w:cs="Times New Roman"/>
          <w:sz w:val="28"/>
          <w:szCs w:val="28"/>
        </w:rPr>
      </w:pPr>
      <w:r w:rsidRPr="00DA291F">
        <w:rPr>
          <w:rFonts w:ascii="Times New Roman" w:hAnsi="Times New Roman" w:cs="Times New Roman"/>
          <w:sz w:val="28"/>
          <w:szCs w:val="28"/>
        </w:rPr>
        <w:t>Промежуточные результаты реализации Стратегии социально-экономического развития Новосибирской области на период до 2025 г. за период 2007</w:t>
      </w:r>
      <w:r w:rsidR="000920D3" w:rsidRPr="00DA291F">
        <w:rPr>
          <w:rFonts w:ascii="Times New Roman" w:hAnsi="Times New Roman" w:cs="Times New Roman"/>
          <w:sz w:val="28"/>
          <w:szCs w:val="28"/>
        </w:rPr>
        <w:t>-</w:t>
      </w:r>
      <w:r w:rsidRPr="00DA291F">
        <w:rPr>
          <w:rFonts w:ascii="Times New Roman" w:hAnsi="Times New Roman" w:cs="Times New Roman"/>
          <w:sz w:val="28"/>
          <w:szCs w:val="28"/>
        </w:rPr>
        <w:t>2017 гг</w:t>
      </w:r>
      <w:r w:rsidR="005F1D0B" w:rsidRPr="00DA291F">
        <w:rPr>
          <w:rStyle w:val="afc"/>
          <w:rFonts w:ascii="Times New Roman" w:hAnsi="Times New Roman"/>
          <w:sz w:val="28"/>
          <w:szCs w:val="28"/>
        </w:rPr>
        <w:footnoteReference w:id="11"/>
      </w:r>
      <w:r w:rsidRPr="00DA291F">
        <w:rPr>
          <w:rFonts w:ascii="Times New Roman" w:hAnsi="Times New Roman" w:cs="Times New Roman"/>
          <w:sz w:val="28"/>
          <w:szCs w:val="28"/>
        </w:rPr>
        <w:t>.</w:t>
      </w:r>
    </w:p>
    <w:p w14:paraId="3262C356" w14:textId="77777777" w:rsidR="00EF5A39" w:rsidRPr="00DA291F" w:rsidRDefault="00EF5A39" w:rsidP="00DA291F">
      <w:pPr>
        <w:pStyle w:val="af0"/>
        <w:tabs>
          <w:tab w:val="left" w:pos="709"/>
        </w:tabs>
        <w:spacing w:after="0" w:line="240" w:lineRule="auto"/>
        <w:ind w:left="0"/>
        <w:jc w:val="center"/>
        <w:rPr>
          <w:rFonts w:ascii="Times New Roman" w:hAnsi="Times New Roman" w:cs="Times New Roman"/>
          <w:sz w:val="24"/>
          <w:szCs w:val="24"/>
        </w:rPr>
      </w:pPr>
    </w:p>
    <w:tbl>
      <w:tblPr>
        <w:tblStyle w:val="af"/>
        <w:tblW w:w="14629" w:type="dxa"/>
        <w:jc w:val="center"/>
        <w:tblLayout w:type="fixed"/>
        <w:tblLook w:val="04A0" w:firstRow="1" w:lastRow="0" w:firstColumn="1" w:lastColumn="0" w:noHBand="0" w:noVBand="1"/>
      </w:tblPr>
      <w:tblGrid>
        <w:gridCol w:w="2953"/>
        <w:gridCol w:w="1897"/>
        <w:gridCol w:w="1417"/>
        <w:gridCol w:w="1701"/>
        <w:gridCol w:w="1418"/>
        <w:gridCol w:w="2835"/>
        <w:gridCol w:w="2408"/>
      </w:tblGrid>
      <w:tr w:rsidR="00756DD4" w:rsidRPr="00DA291F" w14:paraId="48F8A5E3" w14:textId="77777777" w:rsidTr="00EF5A39">
        <w:trPr>
          <w:trHeight w:val="1161"/>
          <w:jc w:val="center"/>
        </w:trPr>
        <w:tc>
          <w:tcPr>
            <w:tcW w:w="2953" w:type="dxa"/>
            <w:vAlign w:val="center"/>
          </w:tcPr>
          <w:p w14:paraId="51D7353A"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Ожидаемые результаты</w:t>
            </w:r>
          </w:p>
        </w:tc>
        <w:tc>
          <w:tcPr>
            <w:tcW w:w="1897" w:type="dxa"/>
            <w:vAlign w:val="center"/>
          </w:tcPr>
          <w:p w14:paraId="4821CDDB"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Индикатор</w:t>
            </w:r>
          </w:p>
        </w:tc>
        <w:tc>
          <w:tcPr>
            <w:tcW w:w="1417" w:type="dxa"/>
            <w:vAlign w:val="center"/>
          </w:tcPr>
          <w:p w14:paraId="53E337F4" w14:textId="2AE384DD"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План к 2017 году</w:t>
            </w:r>
          </w:p>
        </w:tc>
        <w:tc>
          <w:tcPr>
            <w:tcW w:w="1701" w:type="dxa"/>
            <w:vAlign w:val="center"/>
          </w:tcPr>
          <w:p w14:paraId="4EE66CF9" w14:textId="62A3E5E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 xml:space="preserve">Фактическое значение 2017 </w:t>
            </w:r>
            <w:r w:rsidR="00EF5A39" w:rsidRPr="00DA291F">
              <w:rPr>
                <w:rFonts w:ascii="Times New Roman" w:hAnsi="Times New Roman" w:cs="Times New Roman"/>
                <w:sz w:val="20"/>
              </w:rPr>
              <w:t xml:space="preserve">года </w:t>
            </w:r>
            <w:r w:rsidRPr="00DA291F">
              <w:rPr>
                <w:rFonts w:ascii="Times New Roman" w:hAnsi="Times New Roman" w:cs="Times New Roman"/>
                <w:sz w:val="20"/>
              </w:rPr>
              <w:t>(оценка*)</w:t>
            </w:r>
          </w:p>
        </w:tc>
        <w:tc>
          <w:tcPr>
            <w:tcW w:w="1418" w:type="dxa"/>
            <w:vAlign w:val="center"/>
          </w:tcPr>
          <w:p w14:paraId="78EF646B"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Выполнение</w:t>
            </w:r>
          </w:p>
        </w:tc>
        <w:tc>
          <w:tcPr>
            <w:tcW w:w="2835" w:type="dxa"/>
            <w:vAlign w:val="center"/>
          </w:tcPr>
          <w:p w14:paraId="12EC6684" w14:textId="354CC42D"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Ограничения и проблемы развития</w:t>
            </w:r>
          </w:p>
        </w:tc>
        <w:tc>
          <w:tcPr>
            <w:tcW w:w="2408" w:type="dxa"/>
            <w:vAlign w:val="center"/>
          </w:tcPr>
          <w:p w14:paraId="1225A35B" w14:textId="367F47A3"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 xml:space="preserve">Содержательная гармонизация с целями, задачами Стратегии 2030 </w:t>
            </w:r>
            <w:r w:rsidRPr="00DA291F">
              <w:rPr>
                <w:rFonts w:ascii="Times New Roman" w:hAnsi="Times New Roman" w:cs="Times New Roman"/>
                <w:sz w:val="20"/>
              </w:rPr>
              <w:br/>
            </w:r>
          </w:p>
        </w:tc>
      </w:tr>
      <w:tr w:rsidR="00756DD4" w:rsidRPr="00DA291F" w14:paraId="319E85C5" w14:textId="77777777" w:rsidTr="00EF5A39">
        <w:trPr>
          <w:trHeight w:val="329"/>
          <w:jc w:val="center"/>
        </w:trPr>
        <w:tc>
          <w:tcPr>
            <w:tcW w:w="2953" w:type="dxa"/>
            <w:vAlign w:val="center"/>
          </w:tcPr>
          <w:p w14:paraId="0600C86A"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1</w:t>
            </w:r>
          </w:p>
        </w:tc>
        <w:tc>
          <w:tcPr>
            <w:tcW w:w="1897" w:type="dxa"/>
            <w:vAlign w:val="center"/>
          </w:tcPr>
          <w:p w14:paraId="671540E7"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2</w:t>
            </w:r>
          </w:p>
        </w:tc>
        <w:tc>
          <w:tcPr>
            <w:tcW w:w="1417" w:type="dxa"/>
            <w:vAlign w:val="center"/>
          </w:tcPr>
          <w:p w14:paraId="3567D92D"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3</w:t>
            </w:r>
          </w:p>
        </w:tc>
        <w:tc>
          <w:tcPr>
            <w:tcW w:w="1701" w:type="dxa"/>
            <w:vAlign w:val="center"/>
          </w:tcPr>
          <w:p w14:paraId="6C036577"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4</w:t>
            </w:r>
          </w:p>
        </w:tc>
        <w:tc>
          <w:tcPr>
            <w:tcW w:w="1418" w:type="dxa"/>
            <w:vAlign w:val="center"/>
          </w:tcPr>
          <w:p w14:paraId="5958896E"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5</w:t>
            </w:r>
          </w:p>
        </w:tc>
        <w:tc>
          <w:tcPr>
            <w:tcW w:w="2835" w:type="dxa"/>
            <w:vAlign w:val="center"/>
          </w:tcPr>
          <w:p w14:paraId="349D1CE6"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6</w:t>
            </w:r>
          </w:p>
        </w:tc>
        <w:tc>
          <w:tcPr>
            <w:tcW w:w="2408" w:type="dxa"/>
            <w:vAlign w:val="center"/>
          </w:tcPr>
          <w:p w14:paraId="0A6A7887" w14:textId="77777777" w:rsidR="00756DD4" w:rsidRPr="00DA291F" w:rsidRDefault="00756DD4" w:rsidP="00DA291F">
            <w:pPr>
              <w:jc w:val="center"/>
              <w:rPr>
                <w:rFonts w:ascii="Times New Roman" w:hAnsi="Times New Roman" w:cs="Times New Roman"/>
                <w:sz w:val="20"/>
              </w:rPr>
            </w:pPr>
            <w:r w:rsidRPr="00DA291F">
              <w:rPr>
                <w:rFonts w:ascii="Times New Roman" w:hAnsi="Times New Roman" w:cs="Times New Roman"/>
                <w:sz w:val="20"/>
              </w:rPr>
              <w:t>7</w:t>
            </w:r>
          </w:p>
        </w:tc>
      </w:tr>
      <w:tr w:rsidR="00756DD4" w:rsidRPr="00DA291F" w14:paraId="7B1284BF" w14:textId="77777777" w:rsidTr="00EF5A39">
        <w:trPr>
          <w:jc w:val="center"/>
        </w:trPr>
        <w:tc>
          <w:tcPr>
            <w:tcW w:w="2953" w:type="dxa"/>
          </w:tcPr>
          <w:p w14:paraId="297EAF49"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Рост душевого объема ВРП</w:t>
            </w:r>
          </w:p>
        </w:tc>
        <w:tc>
          <w:tcPr>
            <w:tcW w:w="1897" w:type="dxa"/>
          </w:tcPr>
          <w:p w14:paraId="7C173964" w14:textId="6328B8AF" w:rsidR="00756DD4" w:rsidRPr="00DA291F" w:rsidRDefault="00756DD4" w:rsidP="00DA291F">
            <w:pPr>
              <w:rPr>
                <w:rFonts w:ascii="Times New Roman" w:hAnsi="Times New Roman" w:cs="Times New Roman"/>
              </w:rPr>
            </w:pPr>
            <w:r w:rsidRPr="00DA291F">
              <w:rPr>
                <w:rFonts w:ascii="Times New Roman" w:hAnsi="Times New Roman" w:cs="Times New Roman"/>
              </w:rPr>
              <w:t>Базисный темп роста ВРП на душу населения в сопоставимых ценах,</w:t>
            </w:r>
            <w:r w:rsidR="004A7A36" w:rsidRPr="00DA291F">
              <w:rPr>
                <w:rFonts w:ascii="Times New Roman" w:hAnsi="Times New Roman" w:cs="Times New Roman"/>
              </w:rPr>
              <w:t>%</w:t>
            </w:r>
          </w:p>
        </w:tc>
        <w:tc>
          <w:tcPr>
            <w:tcW w:w="1417" w:type="dxa"/>
          </w:tcPr>
          <w:p w14:paraId="2201A22C"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253</w:t>
            </w:r>
          </w:p>
        </w:tc>
        <w:tc>
          <w:tcPr>
            <w:tcW w:w="1701" w:type="dxa"/>
          </w:tcPr>
          <w:p w14:paraId="33B73ABE"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125</w:t>
            </w:r>
          </w:p>
        </w:tc>
        <w:tc>
          <w:tcPr>
            <w:tcW w:w="1418" w:type="dxa"/>
          </w:tcPr>
          <w:p w14:paraId="17554CD0"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Не выполнено</w:t>
            </w:r>
          </w:p>
        </w:tc>
        <w:tc>
          <w:tcPr>
            <w:tcW w:w="2835" w:type="dxa"/>
          </w:tcPr>
          <w:p w14:paraId="3E708D79"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Мировой экономический кризис 2008–2009 гг.; санкционные ограничения 2014 г. по настоящее время; тенденции замедления темпов роста общественной производительности труда, снижения темпов роста инвестиций в основной капитал, рост численности населения региона</w:t>
            </w:r>
          </w:p>
        </w:tc>
        <w:tc>
          <w:tcPr>
            <w:tcW w:w="2408" w:type="dxa"/>
          </w:tcPr>
          <w:p w14:paraId="7EF0207D"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Актуально </w:t>
            </w:r>
          </w:p>
          <w:p w14:paraId="5D1B4AD4"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(СЦ 2)</w:t>
            </w:r>
          </w:p>
        </w:tc>
      </w:tr>
      <w:tr w:rsidR="00756DD4" w:rsidRPr="00DA291F" w14:paraId="22E3B011" w14:textId="77777777" w:rsidTr="00EF5A39">
        <w:trPr>
          <w:jc w:val="center"/>
        </w:trPr>
        <w:tc>
          <w:tcPr>
            <w:tcW w:w="2953" w:type="dxa"/>
          </w:tcPr>
          <w:p w14:paraId="107B9C82"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Превышение основных </w:t>
            </w:r>
            <w:r w:rsidRPr="00DA291F">
              <w:rPr>
                <w:rFonts w:ascii="Times New Roman" w:hAnsi="Times New Roman" w:cs="Times New Roman"/>
              </w:rPr>
              <w:br/>
              <w:t xml:space="preserve">параметров качества жизни населения области и развития ее человеческого потенциала над среднероссийским уровнем и доведение их </w:t>
            </w:r>
            <w:r w:rsidRPr="00DA291F">
              <w:rPr>
                <w:rFonts w:ascii="Times New Roman" w:hAnsi="Times New Roman" w:cs="Times New Roman"/>
              </w:rPr>
              <w:br/>
              <w:t>до показателей регионов-лидеров</w:t>
            </w:r>
          </w:p>
        </w:tc>
        <w:tc>
          <w:tcPr>
            <w:tcW w:w="1897" w:type="dxa"/>
          </w:tcPr>
          <w:p w14:paraId="712FEA49"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Индекс человеческого развития</w:t>
            </w:r>
          </w:p>
        </w:tc>
        <w:tc>
          <w:tcPr>
            <w:tcW w:w="1417" w:type="dxa"/>
          </w:tcPr>
          <w:p w14:paraId="563BE229"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0,859</w:t>
            </w:r>
          </w:p>
        </w:tc>
        <w:tc>
          <w:tcPr>
            <w:tcW w:w="1701" w:type="dxa"/>
          </w:tcPr>
          <w:p w14:paraId="5260319C"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0,852*</w:t>
            </w:r>
          </w:p>
        </w:tc>
        <w:tc>
          <w:tcPr>
            <w:tcW w:w="1418" w:type="dxa"/>
          </w:tcPr>
          <w:p w14:paraId="4F5C0B08"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Частично выполнено</w:t>
            </w:r>
          </w:p>
        </w:tc>
        <w:tc>
          <w:tcPr>
            <w:tcW w:w="2835" w:type="dxa"/>
          </w:tcPr>
          <w:p w14:paraId="19201830"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НСО вошла в перечень </w:t>
            </w:r>
            <w:r w:rsidRPr="00DA291F">
              <w:rPr>
                <w:rFonts w:ascii="Times New Roman" w:hAnsi="Times New Roman" w:cs="Times New Roman"/>
              </w:rPr>
              <w:br/>
              <w:t>регионов с высоким ИЧР, однако по-прежнему отстает по этому индикатору от российского уровня, занимает 4–5 место в СФО</w:t>
            </w:r>
          </w:p>
        </w:tc>
        <w:tc>
          <w:tcPr>
            <w:tcW w:w="2408" w:type="dxa"/>
          </w:tcPr>
          <w:p w14:paraId="7F4C9A96"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Актуально </w:t>
            </w:r>
          </w:p>
          <w:p w14:paraId="38D372B1"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(СЦ 1, СЦ 7)</w:t>
            </w:r>
          </w:p>
        </w:tc>
      </w:tr>
      <w:tr w:rsidR="00756DD4" w:rsidRPr="00DA291F" w14:paraId="2FE47FAA" w14:textId="77777777" w:rsidTr="00EF5A39">
        <w:trPr>
          <w:jc w:val="center"/>
        </w:trPr>
        <w:tc>
          <w:tcPr>
            <w:tcW w:w="2953" w:type="dxa"/>
          </w:tcPr>
          <w:p w14:paraId="37E8A064"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Сокращение резких </w:t>
            </w:r>
            <w:r w:rsidRPr="00DA291F">
              <w:rPr>
                <w:rFonts w:ascii="Times New Roman" w:hAnsi="Times New Roman" w:cs="Times New Roman"/>
              </w:rPr>
              <w:br/>
              <w:t xml:space="preserve">социальных различий </w:t>
            </w:r>
            <w:r w:rsidRPr="00DA291F">
              <w:rPr>
                <w:rFonts w:ascii="Times New Roman" w:hAnsi="Times New Roman" w:cs="Times New Roman"/>
              </w:rPr>
              <w:br/>
              <w:t>между городом и селом</w:t>
            </w:r>
          </w:p>
        </w:tc>
        <w:tc>
          <w:tcPr>
            <w:tcW w:w="1897" w:type="dxa"/>
          </w:tcPr>
          <w:p w14:paraId="725DF4D1" w14:textId="5019FF65" w:rsidR="00756DD4" w:rsidRPr="00DA291F" w:rsidRDefault="00756DD4" w:rsidP="00DA291F">
            <w:pPr>
              <w:ind w:right="-110"/>
              <w:rPr>
                <w:rFonts w:ascii="Times New Roman" w:hAnsi="Times New Roman" w:cs="Times New Roman"/>
              </w:rPr>
            </w:pPr>
            <w:r w:rsidRPr="00DA291F">
              <w:rPr>
                <w:rFonts w:ascii="Times New Roman" w:hAnsi="Times New Roman" w:cs="Times New Roman"/>
              </w:rPr>
              <w:t>Индикатор не планировался в стратегии 2025, взят: уровень дифференциации социально-экономического развития муниципальных образований (децильный коэффициент дифференциации</w:t>
            </w:r>
            <w:r w:rsidR="00EF5A39" w:rsidRPr="00DA291F">
              <w:rPr>
                <w:rFonts w:ascii="Times New Roman" w:hAnsi="Times New Roman" w:cs="Times New Roman"/>
              </w:rPr>
              <w:t>)</w:t>
            </w:r>
          </w:p>
        </w:tc>
        <w:tc>
          <w:tcPr>
            <w:tcW w:w="1417" w:type="dxa"/>
          </w:tcPr>
          <w:p w14:paraId="1985E3A0" w14:textId="77777777" w:rsidR="00756DD4" w:rsidRPr="00DA291F" w:rsidRDefault="00756DD4" w:rsidP="00DA291F">
            <w:pPr>
              <w:jc w:val="center"/>
              <w:rPr>
                <w:rFonts w:ascii="Times New Roman" w:hAnsi="Times New Roman" w:cs="Times New Roman"/>
              </w:rPr>
            </w:pPr>
          </w:p>
        </w:tc>
        <w:tc>
          <w:tcPr>
            <w:tcW w:w="1701" w:type="dxa"/>
          </w:tcPr>
          <w:p w14:paraId="407A219B" w14:textId="77777777" w:rsidR="00756DD4" w:rsidRPr="00DA291F" w:rsidRDefault="00756DD4" w:rsidP="00DA291F">
            <w:pPr>
              <w:jc w:val="center"/>
              <w:rPr>
                <w:rFonts w:ascii="Times New Roman" w:hAnsi="Times New Roman" w:cs="Times New Roman"/>
              </w:rPr>
            </w:pPr>
          </w:p>
        </w:tc>
        <w:tc>
          <w:tcPr>
            <w:tcW w:w="1418" w:type="dxa"/>
          </w:tcPr>
          <w:p w14:paraId="2867FECB"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Не выполнено</w:t>
            </w:r>
          </w:p>
        </w:tc>
        <w:tc>
          <w:tcPr>
            <w:tcW w:w="2835" w:type="dxa"/>
          </w:tcPr>
          <w:p w14:paraId="38A6702A" w14:textId="69B49E4A"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Процесс стягивания населения НСО в Новосибирскую городскую агломерацию не способствует </w:t>
            </w:r>
            <w:r w:rsidRPr="00DA291F">
              <w:rPr>
                <w:rFonts w:ascii="Times New Roman" w:hAnsi="Times New Roman" w:cs="Times New Roman"/>
              </w:rPr>
              <w:br/>
              <w:t>сокращению социальных различий между городом и селом</w:t>
            </w:r>
          </w:p>
        </w:tc>
        <w:tc>
          <w:tcPr>
            <w:tcW w:w="2408" w:type="dxa"/>
          </w:tcPr>
          <w:p w14:paraId="6429BA7F" w14:textId="77777777" w:rsidR="00756DD4" w:rsidRPr="00DA291F" w:rsidRDefault="00756DD4" w:rsidP="00DA291F">
            <w:pPr>
              <w:rPr>
                <w:rFonts w:ascii="Times New Roman" w:hAnsi="Times New Roman" w:cs="Times New Roman"/>
              </w:rPr>
            </w:pPr>
          </w:p>
        </w:tc>
      </w:tr>
      <w:tr w:rsidR="00756DD4" w:rsidRPr="00DA291F" w14:paraId="2BCD9FF0" w14:textId="77777777" w:rsidTr="00EF5A39">
        <w:trPr>
          <w:jc w:val="center"/>
        </w:trPr>
        <w:tc>
          <w:tcPr>
            <w:tcW w:w="2953" w:type="dxa"/>
          </w:tcPr>
          <w:p w14:paraId="6C027B51"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Перелом негативных тенденций в демографической ситуации</w:t>
            </w:r>
          </w:p>
        </w:tc>
        <w:tc>
          <w:tcPr>
            <w:tcW w:w="1897" w:type="dxa"/>
          </w:tcPr>
          <w:p w14:paraId="3641B51B"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Численность населения </w:t>
            </w:r>
            <w:r w:rsidRPr="00DA291F">
              <w:rPr>
                <w:rFonts w:ascii="Times New Roman" w:hAnsi="Times New Roman" w:cs="Times New Roman"/>
              </w:rPr>
              <w:br/>
              <w:t>области, тыс. чел.</w:t>
            </w:r>
          </w:p>
        </w:tc>
        <w:tc>
          <w:tcPr>
            <w:tcW w:w="1417" w:type="dxa"/>
          </w:tcPr>
          <w:p w14:paraId="11CDAF31"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2719</w:t>
            </w:r>
          </w:p>
        </w:tc>
        <w:tc>
          <w:tcPr>
            <w:tcW w:w="1701" w:type="dxa"/>
          </w:tcPr>
          <w:p w14:paraId="1AC6B13C"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2780</w:t>
            </w:r>
          </w:p>
        </w:tc>
        <w:tc>
          <w:tcPr>
            <w:tcW w:w="1418" w:type="dxa"/>
          </w:tcPr>
          <w:p w14:paraId="538A1ABF"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Выполнено</w:t>
            </w:r>
          </w:p>
        </w:tc>
        <w:tc>
          <w:tcPr>
            <w:tcW w:w="2835" w:type="dxa"/>
          </w:tcPr>
          <w:p w14:paraId="7430E3F4"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Увеличились показатели естественного прироста населения, растут параметры продолжительности жизни; снизилась детская смертность; положительное сальдо внешней миграции</w:t>
            </w:r>
          </w:p>
        </w:tc>
        <w:tc>
          <w:tcPr>
            <w:tcW w:w="2408" w:type="dxa"/>
          </w:tcPr>
          <w:p w14:paraId="077EF019" w14:textId="6C0F901F"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Перелом негативных тенденций произошел, в Стратегии-2030 </w:t>
            </w:r>
            <w:r w:rsidR="00B30411" w:rsidRPr="00DA291F">
              <w:rPr>
                <w:rFonts w:ascii="Times New Roman" w:hAnsi="Times New Roman" w:cs="Times New Roman"/>
              </w:rPr>
              <w:t xml:space="preserve">для закрепления позитивной динамики демографической ситуации </w:t>
            </w:r>
            <w:r w:rsidRPr="00DA291F">
              <w:rPr>
                <w:rFonts w:ascii="Times New Roman" w:hAnsi="Times New Roman" w:cs="Times New Roman"/>
              </w:rPr>
              <w:t xml:space="preserve">сформулированы актуальные цели, задачи, индикаторы, выполнена привязка к указу </w:t>
            </w:r>
            <w:r w:rsidR="00B30411" w:rsidRPr="00DA291F">
              <w:rPr>
                <w:rFonts w:ascii="Times New Roman" w:hAnsi="Times New Roman" w:cs="Times New Roman"/>
              </w:rPr>
              <w:t xml:space="preserve">Президента РФ от 07.05.2018 №204 «О национальных целях и стратегических задач развития </w:t>
            </w:r>
            <w:r w:rsidR="00B545B7" w:rsidRPr="00DA291F">
              <w:rPr>
                <w:rFonts w:ascii="Times New Roman" w:hAnsi="Times New Roman" w:cs="Times New Roman"/>
              </w:rPr>
              <w:t>Российской Федерации</w:t>
            </w:r>
            <w:r w:rsidRPr="00DA291F">
              <w:rPr>
                <w:rFonts w:ascii="Times New Roman" w:hAnsi="Times New Roman" w:cs="Times New Roman"/>
              </w:rPr>
              <w:t>)</w:t>
            </w:r>
          </w:p>
        </w:tc>
      </w:tr>
      <w:tr w:rsidR="00756DD4" w:rsidRPr="00DA291F" w14:paraId="1EAB90FF" w14:textId="77777777" w:rsidTr="000920D3">
        <w:trPr>
          <w:jc w:val="center"/>
        </w:trPr>
        <w:tc>
          <w:tcPr>
            <w:tcW w:w="2953" w:type="dxa"/>
          </w:tcPr>
          <w:p w14:paraId="34C80213" w14:textId="7E4D832B" w:rsidR="00756DD4" w:rsidRPr="00DA291F" w:rsidRDefault="00756DD4" w:rsidP="00DA291F">
            <w:pPr>
              <w:rPr>
                <w:rFonts w:ascii="Times New Roman" w:hAnsi="Times New Roman" w:cs="Times New Roman"/>
              </w:rPr>
            </w:pPr>
            <w:r w:rsidRPr="00DA291F">
              <w:rPr>
                <w:rFonts w:ascii="Times New Roman" w:hAnsi="Times New Roman" w:cs="Times New Roman"/>
              </w:rPr>
              <w:t>Приближение региона к десятке наиболее развитых субъектов Федерации по абсолютным показателям производства</w:t>
            </w:r>
          </w:p>
        </w:tc>
        <w:tc>
          <w:tcPr>
            <w:tcW w:w="1897" w:type="dxa"/>
          </w:tcPr>
          <w:p w14:paraId="780471AF" w14:textId="5FEF19B7" w:rsidR="00756DD4" w:rsidRPr="00DA291F" w:rsidRDefault="00756DD4" w:rsidP="00DA291F">
            <w:pPr>
              <w:rPr>
                <w:rFonts w:ascii="Times New Roman" w:hAnsi="Times New Roman" w:cs="Times New Roman"/>
              </w:rPr>
            </w:pPr>
            <w:r w:rsidRPr="00DA291F">
              <w:rPr>
                <w:rFonts w:ascii="Times New Roman" w:hAnsi="Times New Roman" w:cs="Times New Roman"/>
              </w:rPr>
              <w:t>Индикатор не планировался; взят: Объем отгруженных товаров в сопоставимых ценах, млрд руб.</w:t>
            </w:r>
          </w:p>
        </w:tc>
        <w:tc>
          <w:tcPr>
            <w:tcW w:w="1417" w:type="dxa"/>
          </w:tcPr>
          <w:p w14:paraId="3F3BB75E" w14:textId="77777777" w:rsidR="003A2A45" w:rsidRPr="00DA291F" w:rsidRDefault="00756DD4" w:rsidP="00DA291F">
            <w:pPr>
              <w:jc w:val="center"/>
              <w:rPr>
                <w:rFonts w:ascii="Times New Roman" w:hAnsi="Times New Roman" w:cs="Times New Roman"/>
              </w:rPr>
            </w:pPr>
            <w:r w:rsidRPr="00DA291F">
              <w:rPr>
                <w:rFonts w:ascii="Times New Roman" w:hAnsi="Times New Roman" w:cs="Times New Roman"/>
              </w:rPr>
              <w:t xml:space="preserve">365,7 </w:t>
            </w:r>
          </w:p>
          <w:p w14:paraId="5D8A3E29" w14:textId="57B1133C" w:rsidR="00756DD4" w:rsidRPr="00DA291F" w:rsidRDefault="00756DD4" w:rsidP="00DA291F">
            <w:pPr>
              <w:jc w:val="center"/>
              <w:rPr>
                <w:rFonts w:ascii="Times New Roman" w:hAnsi="Times New Roman" w:cs="Times New Roman"/>
              </w:rPr>
            </w:pPr>
            <w:r w:rsidRPr="00DA291F">
              <w:rPr>
                <w:rFonts w:ascii="Times New Roman" w:hAnsi="Times New Roman" w:cs="Times New Roman"/>
              </w:rPr>
              <w:t>(в 20 первых в РФ)</w:t>
            </w:r>
          </w:p>
        </w:tc>
        <w:tc>
          <w:tcPr>
            <w:tcW w:w="1701" w:type="dxa"/>
          </w:tcPr>
          <w:p w14:paraId="5338F286" w14:textId="77777777" w:rsidR="003A2A45" w:rsidRPr="00DA291F" w:rsidRDefault="00756DD4" w:rsidP="00DA291F">
            <w:pPr>
              <w:jc w:val="center"/>
              <w:rPr>
                <w:rFonts w:ascii="Times New Roman" w:hAnsi="Times New Roman" w:cs="Times New Roman"/>
              </w:rPr>
            </w:pPr>
            <w:r w:rsidRPr="00DA291F">
              <w:rPr>
                <w:rFonts w:ascii="Times New Roman" w:hAnsi="Times New Roman" w:cs="Times New Roman"/>
              </w:rPr>
              <w:t xml:space="preserve">176,4 </w:t>
            </w:r>
          </w:p>
          <w:p w14:paraId="1B7F80D7" w14:textId="7E6DBEAD" w:rsidR="00756DD4" w:rsidRPr="00DA291F" w:rsidRDefault="00756DD4" w:rsidP="00DA291F">
            <w:pPr>
              <w:jc w:val="center"/>
              <w:rPr>
                <w:rFonts w:ascii="Times New Roman" w:hAnsi="Times New Roman" w:cs="Times New Roman"/>
              </w:rPr>
            </w:pPr>
            <w:r w:rsidRPr="00DA291F">
              <w:rPr>
                <w:rFonts w:ascii="Times New Roman" w:hAnsi="Times New Roman" w:cs="Times New Roman"/>
              </w:rPr>
              <w:t>(25 место в РФ)</w:t>
            </w:r>
          </w:p>
        </w:tc>
        <w:tc>
          <w:tcPr>
            <w:tcW w:w="1418" w:type="dxa"/>
          </w:tcPr>
          <w:p w14:paraId="057E78B3"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Не выполнено</w:t>
            </w:r>
          </w:p>
        </w:tc>
        <w:tc>
          <w:tcPr>
            <w:tcW w:w="2835" w:type="dxa"/>
          </w:tcPr>
          <w:p w14:paraId="5FE90E2B" w14:textId="7728CA43" w:rsidR="00756DD4" w:rsidRPr="00DA291F" w:rsidRDefault="00756DD4" w:rsidP="00DA291F">
            <w:pPr>
              <w:rPr>
                <w:rFonts w:ascii="Times New Roman" w:hAnsi="Times New Roman" w:cs="Times New Roman"/>
                <w:spacing w:val="-2"/>
              </w:rPr>
            </w:pPr>
            <w:r w:rsidRPr="00DA291F">
              <w:rPr>
                <w:rFonts w:ascii="Times New Roman" w:hAnsi="Times New Roman" w:cs="Times New Roman"/>
                <w:spacing w:val="-2"/>
              </w:rPr>
              <w:t>За последние годы продолжилась тенде</w:t>
            </w:r>
            <w:r w:rsidR="009438C2" w:rsidRPr="00DA291F">
              <w:rPr>
                <w:rFonts w:ascii="Times New Roman" w:hAnsi="Times New Roman" w:cs="Times New Roman"/>
                <w:spacing w:val="-2"/>
              </w:rPr>
              <w:t>нция изменений видовой структуры</w:t>
            </w:r>
            <w:r w:rsidRPr="00DA291F">
              <w:rPr>
                <w:rFonts w:ascii="Times New Roman" w:hAnsi="Times New Roman" w:cs="Times New Roman"/>
                <w:spacing w:val="-2"/>
              </w:rPr>
              <w:t xml:space="preserve"> экономики НСО: возросла доля видов экономической деятельности, связанных с услугами (</w:t>
            </w:r>
            <w:r w:rsidR="00417140" w:rsidRPr="00DA291F">
              <w:rPr>
                <w:rFonts w:ascii="Times New Roman" w:hAnsi="Times New Roman" w:cs="Times New Roman"/>
                <w:spacing w:val="-2"/>
              </w:rPr>
              <w:t>операции с недвижимым имуществом, аренду и предоставление услуг, в том числе научные исследования и разработки, транспорт и связь,</w:t>
            </w:r>
            <w:r w:rsidRPr="00DA291F">
              <w:rPr>
                <w:rFonts w:ascii="Times New Roman" w:hAnsi="Times New Roman" w:cs="Times New Roman"/>
                <w:spacing w:val="-2"/>
              </w:rPr>
              <w:t xml:space="preserve"> образование), при одновременном снижении доли </w:t>
            </w:r>
            <w:r w:rsidR="00417140" w:rsidRPr="00DA291F">
              <w:rPr>
                <w:rFonts w:ascii="Times New Roman" w:hAnsi="Times New Roman" w:cs="Times New Roman"/>
                <w:spacing w:val="-2"/>
              </w:rPr>
              <w:t xml:space="preserve">промышленного </w:t>
            </w:r>
            <w:r w:rsidRPr="00DA291F">
              <w:rPr>
                <w:rFonts w:ascii="Times New Roman" w:hAnsi="Times New Roman" w:cs="Times New Roman"/>
                <w:spacing w:val="-2"/>
              </w:rPr>
              <w:t>производства, сельского и лесного хозяйства</w:t>
            </w:r>
          </w:p>
        </w:tc>
        <w:tc>
          <w:tcPr>
            <w:tcW w:w="2408" w:type="dxa"/>
          </w:tcPr>
          <w:p w14:paraId="0AD168BB"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Актуально </w:t>
            </w:r>
            <w:r w:rsidRPr="00DA291F">
              <w:rPr>
                <w:rFonts w:ascii="Times New Roman" w:hAnsi="Times New Roman" w:cs="Times New Roman"/>
              </w:rPr>
              <w:br/>
              <w:t>(СЦ 4, СЦ 2)</w:t>
            </w:r>
          </w:p>
        </w:tc>
      </w:tr>
      <w:tr w:rsidR="00756DD4" w:rsidRPr="00DA291F" w14:paraId="1E8BFFD5" w14:textId="77777777" w:rsidTr="000920D3">
        <w:trPr>
          <w:jc w:val="center"/>
        </w:trPr>
        <w:tc>
          <w:tcPr>
            <w:tcW w:w="2953" w:type="dxa"/>
          </w:tcPr>
          <w:p w14:paraId="36E64FEB"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Окончательное формирование Новосибирской области как главного инновационного центра Востока России </w:t>
            </w:r>
            <w:r w:rsidRPr="00DA291F">
              <w:rPr>
                <w:rFonts w:ascii="Times New Roman" w:hAnsi="Times New Roman" w:cs="Times New Roman"/>
              </w:rPr>
              <w:br/>
              <w:t>в XXI в.</w:t>
            </w:r>
          </w:p>
        </w:tc>
        <w:tc>
          <w:tcPr>
            <w:tcW w:w="1897" w:type="dxa"/>
          </w:tcPr>
          <w:p w14:paraId="3C94B693"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Индикатор </w:t>
            </w:r>
            <w:r w:rsidRPr="00DA291F">
              <w:rPr>
                <w:rFonts w:ascii="Times New Roman" w:hAnsi="Times New Roman" w:cs="Times New Roman"/>
              </w:rPr>
              <w:br/>
              <w:t xml:space="preserve">не планировался; взят: Место </w:t>
            </w:r>
            <w:r w:rsidRPr="00DA291F">
              <w:rPr>
                <w:rFonts w:ascii="Times New Roman" w:hAnsi="Times New Roman" w:cs="Times New Roman"/>
              </w:rPr>
              <w:br/>
              <w:t>в рейтинге АИРР</w:t>
            </w:r>
          </w:p>
        </w:tc>
        <w:tc>
          <w:tcPr>
            <w:tcW w:w="1417" w:type="dxa"/>
          </w:tcPr>
          <w:p w14:paraId="302CF4D4"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1 место в СФО</w:t>
            </w:r>
          </w:p>
        </w:tc>
        <w:tc>
          <w:tcPr>
            <w:tcW w:w="1701" w:type="dxa"/>
          </w:tcPr>
          <w:p w14:paraId="47B9312C"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2 место в СФО</w:t>
            </w:r>
          </w:p>
        </w:tc>
        <w:tc>
          <w:tcPr>
            <w:tcW w:w="1418" w:type="dxa"/>
          </w:tcPr>
          <w:p w14:paraId="26A03BC1"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Не выполнено</w:t>
            </w:r>
          </w:p>
          <w:p w14:paraId="6C211BA0" w14:textId="1E3373DB"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(На первом месте </w:t>
            </w:r>
            <w:r w:rsidRPr="00DA291F">
              <w:rPr>
                <w:rFonts w:ascii="Times New Roman" w:hAnsi="Times New Roman" w:cs="Times New Roman"/>
              </w:rPr>
              <w:br/>
              <w:t>в СФО</w:t>
            </w:r>
            <w:r w:rsidR="00040F13" w:rsidRPr="00DA291F">
              <w:rPr>
                <w:rFonts w:ascii="Times New Roman" w:hAnsi="Times New Roman" w:cs="Times New Roman"/>
              </w:rPr>
              <w:t xml:space="preserve"> – </w:t>
            </w:r>
            <w:r w:rsidRPr="00DA291F">
              <w:rPr>
                <w:rFonts w:ascii="Times New Roman" w:hAnsi="Times New Roman" w:cs="Times New Roman"/>
              </w:rPr>
              <w:t xml:space="preserve">Томская </w:t>
            </w:r>
            <w:r w:rsidRPr="00DA291F">
              <w:rPr>
                <w:rFonts w:ascii="Times New Roman" w:hAnsi="Times New Roman" w:cs="Times New Roman"/>
              </w:rPr>
              <w:br/>
              <w:t>область)</w:t>
            </w:r>
          </w:p>
        </w:tc>
        <w:tc>
          <w:tcPr>
            <w:tcW w:w="2835" w:type="dxa"/>
          </w:tcPr>
          <w:p w14:paraId="4D2DB206" w14:textId="77777777" w:rsidR="00756DD4" w:rsidRPr="00DA291F" w:rsidRDefault="00756DD4" w:rsidP="00DA291F">
            <w:pPr>
              <w:rPr>
                <w:rFonts w:ascii="Times New Roman" w:hAnsi="Times New Roman" w:cs="Times New Roman"/>
                <w:spacing w:val="-4"/>
              </w:rPr>
            </w:pPr>
            <w:r w:rsidRPr="00DA291F">
              <w:rPr>
                <w:rFonts w:ascii="Times New Roman" w:hAnsi="Times New Roman" w:cs="Times New Roman"/>
                <w:spacing w:val="-4"/>
              </w:rPr>
              <w:t xml:space="preserve">В рассматриваемом периоде (2007–2017 гг.) проявились устойчивые тенденции снижения основных факторов инновационной экономики: внутренних затрат на исследования и разработки в ВРП области, индекса инновационной активности, удельного веса инновационной продукции в экспорте промышленной продукции, коэффициента изобретательской активности, удельного веса инновационной продукции </w:t>
            </w:r>
            <w:r w:rsidRPr="00DA291F">
              <w:rPr>
                <w:rFonts w:ascii="Times New Roman" w:hAnsi="Times New Roman" w:cs="Times New Roman"/>
                <w:spacing w:val="-4"/>
              </w:rPr>
              <w:br/>
              <w:t>в объеме продаж на внутреннем рынке</w:t>
            </w:r>
          </w:p>
        </w:tc>
        <w:tc>
          <w:tcPr>
            <w:tcW w:w="2408" w:type="dxa"/>
          </w:tcPr>
          <w:p w14:paraId="6D137568"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Актуально (СЦ 3)</w:t>
            </w:r>
          </w:p>
        </w:tc>
      </w:tr>
      <w:tr w:rsidR="00756DD4" w:rsidRPr="00DA291F" w14:paraId="246DBCAE" w14:textId="77777777" w:rsidTr="000920D3">
        <w:trPr>
          <w:jc w:val="center"/>
        </w:trPr>
        <w:tc>
          <w:tcPr>
            <w:tcW w:w="2953" w:type="dxa"/>
          </w:tcPr>
          <w:p w14:paraId="3B074777"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Упрочение имиджа </w:t>
            </w:r>
            <w:r w:rsidRPr="00DA291F">
              <w:rPr>
                <w:rFonts w:ascii="Times New Roman" w:hAnsi="Times New Roman" w:cs="Times New Roman"/>
              </w:rPr>
              <w:br/>
              <w:t xml:space="preserve">г. Новосибирска как одного из главных культурных </w:t>
            </w:r>
            <w:r w:rsidRPr="00DA291F">
              <w:rPr>
                <w:rFonts w:ascii="Times New Roman" w:hAnsi="Times New Roman" w:cs="Times New Roman"/>
              </w:rPr>
              <w:br/>
              <w:t>центров России</w:t>
            </w:r>
          </w:p>
        </w:tc>
        <w:tc>
          <w:tcPr>
            <w:tcW w:w="1897" w:type="dxa"/>
          </w:tcPr>
          <w:p w14:paraId="214D7354"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Индикатор </w:t>
            </w:r>
            <w:r w:rsidRPr="00DA291F">
              <w:rPr>
                <w:rFonts w:ascii="Times New Roman" w:hAnsi="Times New Roman" w:cs="Times New Roman"/>
              </w:rPr>
              <w:br/>
              <w:t xml:space="preserve">не планировался, взят: Место </w:t>
            </w:r>
            <w:r w:rsidRPr="00DA291F">
              <w:rPr>
                <w:rFonts w:ascii="Times New Roman" w:hAnsi="Times New Roman" w:cs="Times New Roman"/>
              </w:rPr>
              <w:br/>
              <w:t xml:space="preserve">в рейтинге </w:t>
            </w:r>
            <w:r w:rsidRPr="00DA291F">
              <w:rPr>
                <w:rFonts w:ascii="Times New Roman" w:hAnsi="Times New Roman" w:cs="Times New Roman"/>
              </w:rPr>
              <w:br/>
              <w:t xml:space="preserve">регионов РФ </w:t>
            </w:r>
            <w:r w:rsidRPr="00DA291F">
              <w:rPr>
                <w:rFonts w:ascii="Times New Roman" w:hAnsi="Times New Roman" w:cs="Times New Roman"/>
              </w:rPr>
              <w:br/>
              <w:t>по посещениям музеев и театров</w:t>
            </w:r>
          </w:p>
        </w:tc>
        <w:tc>
          <w:tcPr>
            <w:tcW w:w="1417" w:type="dxa"/>
          </w:tcPr>
          <w:p w14:paraId="334E21DA"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 xml:space="preserve">1 место </w:t>
            </w:r>
            <w:r w:rsidRPr="00DA291F">
              <w:rPr>
                <w:rFonts w:ascii="Times New Roman" w:hAnsi="Times New Roman" w:cs="Times New Roman"/>
              </w:rPr>
              <w:br/>
              <w:t>в СФО</w:t>
            </w:r>
          </w:p>
          <w:p w14:paraId="577574D9"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 xml:space="preserve">1–10 место </w:t>
            </w:r>
            <w:r w:rsidRPr="00DA291F">
              <w:rPr>
                <w:rFonts w:ascii="Times New Roman" w:hAnsi="Times New Roman" w:cs="Times New Roman"/>
              </w:rPr>
              <w:br/>
              <w:t>в рейтинге регионов РФ</w:t>
            </w:r>
          </w:p>
        </w:tc>
        <w:tc>
          <w:tcPr>
            <w:tcW w:w="1701" w:type="dxa"/>
          </w:tcPr>
          <w:p w14:paraId="50107BB4"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3 место в СФО</w:t>
            </w:r>
          </w:p>
          <w:p w14:paraId="23667E30"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 xml:space="preserve">18 место </w:t>
            </w:r>
            <w:r w:rsidRPr="00DA291F">
              <w:rPr>
                <w:rFonts w:ascii="Times New Roman" w:hAnsi="Times New Roman" w:cs="Times New Roman"/>
              </w:rPr>
              <w:br/>
              <w:t>в рейтинге регионов РФ</w:t>
            </w:r>
          </w:p>
        </w:tc>
        <w:tc>
          <w:tcPr>
            <w:tcW w:w="1418" w:type="dxa"/>
          </w:tcPr>
          <w:p w14:paraId="2E03AA17"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Не выполнено</w:t>
            </w:r>
          </w:p>
          <w:p w14:paraId="5DA1061A" w14:textId="3FC3975A" w:rsidR="00756DD4" w:rsidRPr="00DA291F" w:rsidRDefault="00756DD4" w:rsidP="00DA291F">
            <w:pPr>
              <w:rPr>
                <w:rFonts w:ascii="Times New Roman" w:hAnsi="Times New Roman" w:cs="Times New Roman"/>
              </w:rPr>
            </w:pPr>
            <w:r w:rsidRPr="00DA291F">
              <w:rPr>
                <w:rFonts w:ascii="Times New Roman" w:hAnsi="Times New Roman" w:cs="Times New Roman"/>
              </w:rPr>
              <w:t>(1, 2 места</w:t>
            </w:r>
            <w:r w:rsidR="00040F13" w:rsidRPr="00DA291F">
              <w:rPr>
                <w:rFonts w:ascii="Times New Roman" w:hAnsi="Times New Roman" w:cs="Times New Roman"/>
              </w:rPr>
              <w:t xml:space="preserve"> – </w:t>
            </w:r>
            <w:r w:rsidRPr="00DA291F">
              <w:rPr>
                <w:rFonts w:ascii="Times New Roman" w:hAnsi="Times New Roman" w:cs="Times New Roman"/>
              </w:rPr>
              <w:t>Красноярский край и Томская область)</w:t>
            </w:r>
          </w:p>
        </w:tc>
        <w:tc>
          <w:tcPr>
            <w:tcW w:w="2835" w:type="dxa"/>
          </w:tcPr>
          <w:p w14:paraId="0573F3CF"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Имидж главного культурного центра предполагает наличие многих позиций </w:t>
            </w:r>
            <w:r w:rsidRPr="00DA291F">
              <w:rPr>
                <w:rFonts w:ascii="Times New Roman" w:hAnsi="Times New Roman" w:cs="Times New Roman"/>
              </w:rPr>
              <w:br/>
              <w:t>в этой части, в этой связи, отметим, негативные моменты (помимо потери 1 места по посещениям музеев и театров): в последние годы закрылись многие региональные газеты, остался один художественный журнал (в 2007 г. было 3), в области нет сейчас конкурентоспособных книжных издательств, выпускающих художественную литературу (в 2007 г. было около 10)</w:t>
            </w:r>
          </w:p>
        </w:tc>
        <w:tc>
          <w:tcPr>
            <w:tcW w:w="2408" w:type="dxa"/>
          </w:tcPr>
          <w:p w14:paraId="4C5CEFF1"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Актуально (СЦ 1)</w:t>
            </w:r>
          </w:p>
        </w:tc>
      </w:tr>
      <w:tr w:rsidR="00756DD4" w:rsidRPr="00DA291F" w14:paraId="08372851" w14:textId="77777777" w:rsidTr="000920D3">
        <w:trPr>
          <w:jc w:val="center"/>
        </w:trPr>
        <w:tc>
          <w:tcPr>
            <w:tcW w:w="2953" w:type="dxa"/>
          </w:tcPr>
          <w:p w14:paraId="20EC27AB" w14:textId="79640A64" w:rsidR="00756DD4" w:rsidRPr="00DA291F" w:rsidRDefault="00756DD4" w:rsidP="00DA291F">
            <w:pPr>
              <w:rPr>
                <w:rFonts w:ascii="Times New Roman" w:hAnsi="Times New Roman" w:cs="Times New Roman"/>
              </w:rPr>
            </w:pPr>
            <w:r w:rsidRPr="00DA291F">
              <w:rPr>
                <w:rFonts w:ascii="Times New Roman" w:hAnsi="Times New Roman" w:cs="Times New Roman"/>
              </w:rPr>
              <w:t>Вхождение Новосибирской области в категорию регионов</w:t>
            </w:r>
            <w:r w:rsidR="00040F13" w:rsidRPr="00DA291F">
              <w:rPr>
                <w:rFonts w:ascii="Times New Roman" w:hAnsi="Times New Roman" w:cs="Times New Roman"/>
              </w:rPr>
              <w:t xml:space="preserve"> – </w:t>
            </w:r>
            <w:r w:rsidRPr="00DA291F">
              <w:rPr>
                <w:rFonts w:ascii="Times New Roman" w:hAnsi="Times New Roman" w:cs="Times New Roman"/>
              </w:rPr>
              <w:t>доноров федерального бюджета с обеспечением финансовой самодостаточности территории</w:t>
            </w:r>
          </w:p>
        </w:tc>
        <w:tc>
          <w:tcPr>
            <w:tcW w:w="1897" w:type="dxa"/>
          </w:tcPr>
          <w:p w14:paraId="1EBA9767" w14:textId="77C5F51E" w:rsidR="00756DD4" w:rsidRPr="00DA291F" w:rsidRDefault="00756DD4" w:rsidP="00DA291F">
            <w:pPr>
              <w:rPr>
                <w:rFonts w:ascii="Times New Roman" w:hAnsi="Times New Roman" w:cs="Times New Roman"/>
              </w:rPr>
            </w:pPr>
            <w:r w:rsidRPr="00DA291F">
              <w:rPr>
                <w:rFonts w:ascii="Times New Roman" w:hAnsi="Times New Roman" w:cs="Times New Roman"/>
              </w:rPr>
              <w:t>Индикатор не планировался; взят: Удельный вес безвозмездных поступлений в доходах бюджета Новосибирской области в</w:t>
            </w:r>
            <w:r w:rsidR="004A7A36" w:rsidRPr="00DA291F">
              <w:rPr>
                <w:rFonts w:ascii="Times New Roman" w:hAnsi="Times New Roman" w:cs="Times New Roman"/>
              </w:rPr>
              <w:t>%</w:t>
            </w:r>
          </w:p>
        </w:tc>
        <w:tc>
          <w:tcPr>
            <w:tcW w:w="1417" w:type="dxa"/>
          </w:tcPr>
          <w:p w14:paraId="774EFA72" w14:textId="0D795345" w:rsidR="00756DD4" w:rsidRPr="00DA291F" w:rsidRDefault="00756DD4" w:rsidP="00DA291F">
            <w:pPr>
              <w:jc w:val="center"/>
              <w:rPr>
                <w:rFonts w:ascii="Times New Roman" w:hAnsi="Times New Roman" w:cs="Times New Roman"/>
              </w:rPr>
            </w:pPr>
          </w:p>
        </w:tc>
        <w:tc>
          <w:tcPr>
            <w:tcW w:w="1701" w:type="dxa"/>
          </w:tcPr>
          <w:p w14:paraId="2BEAD1D0" w14:textId="77777777" w:rsidR="00756DD4" w:rsidRPr="00DA291F" w:rsidRDefault="00756DD4" w:rsidP="00DA291F">
            <w:pPr>
              <w:jc w:val="center"/>
              <w:rPr>
                <w:rFonts w:ascii="Times New Roman" w:hAnsi="Times New Roman" w:cs="Times New Roman"/>
              </w:rPr>
            </w:pPr>
            <w:r w:rsidRPr="00DA291F">
              <w:rPr>
                <w:rFonts w:ascii="Times New Roman" w:hAnsi="Times New Roman" w:cs="Times New Roman"/>
              </w:rPr>
              <w:t>14</w:t>
            </w:r>
          </w:p>
        </w:tc>
        <w:tc>
          <w:tcPr>
            <w:tcW w:w="1418" w:type="dxa"/>
          </w:tcPr>
          <w:p w14:paraId="6A7FEFB4"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 xml:space="preserve">Частично выполнено, (доля безвозмездных поступлений в доходах бюджета НСО имеет в последние годы тенденцию снижения) </w:t>
            </w:r>
          </w:p>
        </w:tc>
        <w:tc>
          <w:tcPr>
            <w:tcW w:w="2835" w:type="dxa"/>
          </w:tcPr>
          <w:p w14:paraId="491BAFBF" w14:textId="3BC722FB" w:rsidR="00756DD4" w:rsidRPr="00DA291F" w:rsidRDefault="00756DD4" w:rsidP="00DA291F">
            <w:pPr>
              <w:rPr>
                <w:rFonts w:ascii="Times New Roman" w:hAnsi="Times New Roman" w:cs="Times New Roman"/>
                <w:spacing w:val="-2"/>
              </w:rPr>
            </w:pPr>
            <w:r w:rsidRPr="00DA291F">
              <w:rPr>
                <w:rFonts w:ascii="Times New Roman" w:hAnsi="Times New Roman" w:cs="Times New Roman"/>
                <w:spacing w:val="-2"/>
              </w:rPr>
              <w:t>Недостаточное количество крупных предприятий, отсутствие корпораций мирового уровня</w:t>
            </w:r>
            <w:r w:rsidR="00040F13" w:rsidRPr="00DA291F">
              <w:rPr>
                <w:rFonts w:ascii="Times New Roman" w:hAnsi="Times New Roman" w:cs="Times New Roman"/>
                <w:spacing w:val="-2"/>
              </w:rPr>
              <w:t xml:space="preserve"> – </w:t>
            </w:r>
            <w:r w:rsidRPr="00DA291F">
              <w:rPr>
                <w:rFonts w:ascii="Times New Roman" w:hAnsi="Times New Roman" w:cs="Times New Roman"/>
                <w:spacing w:val="-2"/>
              </w:rPr>
              <w:t>резидентов НСО; доминирование в структуре ВРП сферы услуг (</w:t>
            </w:r>
            <w:r w:rsidR="008A673B" w:rsidRPr="00DA291F">
              <w:rPr>
                <w:rFonts w:ascii="Times New Roman" w:hAnsi="Times New Roman" w:cs="Times New Roman"/>
                <w:spacing w:val="-2"/>
              </w:rPr>
              <w:t>операции с недвижимым имуществом, аренду и предоставление услуг, в том числе научные исследования и разработки, транспорт и связь, образование</w:t>
            </w:r>
            <w:r w:rsidRPr="00DA291F">
              <w:rPr>
                <w:rFonts w:ascii="Times New Roman" w:hAnsi="Times New Roman" w:cs="Times New Roman"/>
                <w:spacing w:val="-2"/>
              </w:rPr>
              <w:t xml:space="preserve">); развитый сектор малого и среднего бизнеса; теневая и виртуальная занятость не способствуют ускоренному росту доходов </w:t>
            </w:r>
            <w:r w:rsidR="008A673B" w:rsidRPr="00DA291F">
              <w:rPr>
                <w:rFonts w:ascii="Times New Roman" w:hAnsi="Times New Roman" w:cs="Times New Roman"/>
                <w:spacing w:val="-2"/>
              </w:rPr>
              <w:t>Новосибирской области</w:t>
            </w:r>
          </w:p>
        </w:tc>
        <w:tc>
          <w:tcPr>
            <w:tcW w:w="2408" w:type="dxa"/>
          </w:tcPr>
          <w:p w14:paraId="463206AE" w14:textId="77777777" w:rsidR="00756DD4" w:rsidRPr="00DA291F" w:rsidRDefault="00756DD4" w:rsidP="00DA291F">
            <w:pPr>
              <w:rPr>
                <w:rFonts w:ascii="Times New Roman" w:hAnsi="Times New Roman" w:cs="Times New Roman"/>
              </w:rPr>
            </w:pPr>
            <w:r w:rsidRPr="00DA291F">
              <w:rPr>
                <w:rFonts w:ascii="Times New Roman" w:hAnsi="Times New Roman" w:cs="Times New Roman"/>
              </w:rPr>
              <w:t>Актуально (СЦ 2)</w:t>
            </w:r>
          </w:p>
        </w:tc>
      </w:tr>
    </w:tbl>
    <w:p w14:paraId="47125C81" w14:textId="77777777" w:rsidR="00756DD4" w:rsidRPr="00DA291F" w:rsidRDefault="00756DD4" w:rsidP="00DA291F">
      <w:pPr>
        <w:autoSpaceDE w:val="0"/>
        <w:autoSpaceDN w:val="0"/>
        <w:adjustRightInd w:val="0"/>
        <w:spacing w:after="0" w:line="240" w:lineRule="auto"/>
        <w:ind w:firstLine="709"/>
        <w:jc w:val="both"/>
        <w:rPr>
          <w:rFonts w:ascii="Times New Roman" w:hAnsi="Times New Roman" w:cs="Times New Roman"/>
          <w:sz w:val="28"/>
          <w:szCs w:val="28"/>
        </w:rPr>
        <w:sectPr w:rsidR="00756DD4" w:rsidRPr="00DA291F" w:rsidSect="00BD2266">
          <w:headerReference w:type="default" r:id="rId19"/>
          <w:footerReference w:type="default" r:id="rId20"/>
          <w:type w:val="continuous"/>
          <w:pgSz w:w="16838" w:h="11906" w:orient="landscape"/>
          <w:pgMar w:top="851" w:right="567" w:bottom="851" w:left="1418" w:header="680" w:footer="708" w:gutter="0"/>
          <w:pgNumType w:start="7"/>
          <w:cols w:space="708"/>
          <w:docGrid w:linePitch="360"/>
        </w:sectPr>
      </w:pPr>
    </w:p>
    <w:p w14:paraId="75F4C2CA" w14:textId="77777777" w:rsidR="00756DD4" w:rsidRPr="00DA291F" w:rsidRDefault="00756DD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Таким образом, к 2017 г. в рамках заданных условий и ограничений</w:t>
      </w:r>
      <w:r w:rsidRPr="00DA291F">
        <w:rPr>
          <w:rFonts w:ascii="Times New Roman" w:hAnsi="Times New Roman" w:cs="Times New Roman"/>
        </w:rPr>
        <w:t xml:space="preserve"> </w:t>
      </w:r>
      <w:r w:rsidRPr="00DA291F">
        <w:rPr>
          <w:rFonts w:ascii="Times New Roman" w:hAnsi="Times New Roman" w:cs="Times New Roman"/>
          <w:sz w:val="28"/>
          <w:szCs w:val="28"/>
        </w:rPr>
        <w:t>Стратегии социально-экономического развития Новосибирской области до периода 2025 года достигнуты следующие цели:</w:t>
      </w:r>
    </w:p>
    <w:p w14:paraId="49E1C009" w14:textId="77777777" w:rsidR="00756DD4" w:rsidRPr="00DA291F" w:rsidRDefault="00756DD4" w:rsidP="00DA291F">
      <w:pPr>
        <w:pStyle w:val="af0"/>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на территории области одного из главных транспортно-логистических центров Востока России;</w:t>
      </w:r>
    </w:p>
    <w:p w14:paraId="7490EE76" w14:textId="77777777" w:rsidR="00756DD4" w:rsidRPr="00DA291F" w:rsidRDefault="00756DD4" w:rsidP="00DA291F">
      <w:pPr>
        <w:pStyle w:val="af0"/>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устойчивый рост благосостояния и качества жизни населения.</w:t>
      </w:r>
    </w:p>
    <w:p w14:paraId="771912DC" w14:textId="77777777" w:rsidR="00756DD4" w:rsidRPr="00DA291F" w:rsidRDefault="00756DD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Достигнуты частично:</w:t>
      </w:r>
    </w:p>
    <w:p w14:paraId="17F574A4" w14:textId="77777777" w:rsidR="00756DD4" w:rsidRPr="00DA291F" w:rsidRDefault="00756DD4" w:rsidP="00DA291F">
      <w:pPr>
        <w:pStyle w:val="af0"/>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создание и использование экономики знаний для становления Новосибирской области как одного из наиболее инвестиционно и социально привлекательных регионов Российской Федерации;</w:t>
      </w:r>
    </w:p>
    <w:p w14:paraId="3E886EA7" w14:textId="77777777" w:rsidR="00756DD4" w:rsidRPr="00DA291F" w:rsidRDefault="00756DD4" w:rsidP="00DA291F">
      <w:pPr>
        <w:pStyle w:val="af0"/>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развитие конкурентоспособных в российском и мировом масштабах территориально-отраслевых кластеров;</w:t>
      </w:r>
    </w:p>
    <w:p w14:paraId="1309C38E" w14:textId="77777777" w:rsidR="00756DD4" w:rsidRPr="00DA291F" w:rsidRDefault="00756DD4" w:rsidP="00DA291F">
      <w:pPr>
        <w:pStyle w:val="af0"/>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формирование институциональных, финансовых и инфраструктурных условий для выполнения г. Новосибирском «столичных» и межрегиональных функций для Центрально-Сибирского макрорегиона;</w:t>
      </w:r>
    </w:p>
    <w:p w14:paraId="789FCB9D" w14:textId="77777777" w:rsidR="00756DD4" w:rsidRPr="00DA291F" w:rsidRDefault="00756DD4" w:rsidP="00DA291F">
      <w:pPr>
        <w:pStyle w:val="af0"/>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совершенствование институциональных и правовых условий для уменьшения рисков ведения бизнеса и для обеспечения безопасности экономических агентов.</w:t>
      </w:r>
    </w:p>
    <w:p w14:paraId="25534C9C" w14:textId="77777777" w:rsidR="00756DD4" w:rsidRPr="00DA291F" w:rsidRDefault="00756DD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 достигнуты:</w:t>
      </w:r>
    </w:p>
    <w:p w14:paraId="07AEB8D8" w14:textId="77777777" w:rsidR="00756DD4" w:rsidRPr="00DA291F" w:rsidRDefault="00756DD4" w:rsidP="00DA291F">
      <w:pPr>
        <w:pStyle w:val="af0"/>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обеспечение значительного роста валового регионального продукта и приближение к лучшим по стране показателям эффективности экономического роста;</w:t>
      </w:r>
    </w:p>
    <w:p w14:paraId="54F5E479" w14:textId="77777777" w:rsidR="00756DD4" w:rsidRPr="00DA291F" w:rsidRDefault="00756DD4" w:rsidP="00DA291F">
      <w:pPr>
        <w:pStyle w:val="af0"/>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оптимизация пространственного развития Новосибирской области на основе гармоничного сочетания развития новосибирского мегаполиса, других городов и сельских районов.</w:t>
      </w:r>
    </w:p>
    <w:p w14:paraId="784AE406" w14:textId="77777777" w:rsidR="00756DD4" w:rsidRPr="00DA291F" w:rsidRDefault="00756DD4"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Исходя из проведенного анализа, можно выделить следующие две основные причины недостижения целей Стратегии-2025:</w:t>
      </w:r>
    </w:p>
    <w:p w14:paraId="6C1AB3DC" w14:textId="77777777" w:rsidR="00756DD4" w:rsidRPr="00DA291F" w:rsidRDefault="00756DD4" w:rsidP="00DA291F">
      <w:pPr>
        <w:pStyle w:val="af0"/>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Существенные внешние негативные условия (геополитическая напряженность и экономические кризисы).</w:t>
      </w:r>
    </w:p>
    <w:p w14:paraId="5772FE86" w14:textId="77777777" w:rsidR="00756DD4" w:rsidRPr="00DA291F" w:rsidRDefault="00756DD4" w:rsidP="00DA291F">
      <w:pPr>
        <w:pStyle w:val="af0"/>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Завышенные ожидания при разработке Стратегии-2025, основанные на ретроспективном анализе позитивной ситуации в экономике в 2000–2005 гг. </w:t>
      </w:r>
    </w:p>
    <w:p w14:paraId="719B4167" w14:textId="77777777" w:rsidR="00756DD4" w:rsidRPr="00DA291F" w:rsidRDefault="00756DD4"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Необходимо выделить следующие положения Стратегии-2025, требующие переосмысления и учета в Стратегии-2030.</w:t>
      </w:r>
    </w:p>
    <w:p w14:paraId="3D9F3D37" w14:textId="77777777" w:rsidR="0088640C" w:rsidRDefault="00756DD4" w:rsidP="00DA291F">
      <w:pPr>
        <w:spacing w:after="0" w:line="240" w:lineRule="auto"/>
        <w:ind w:firstLine="709"/>
        <w:jc w:val="both"/>
        <w:rPr>
          <w:rFonts w:ascii="Times New Roman" w:eastAsia="MS Mincho" w:hAnsi="Times New Roman" w:cs="Times New Roman"/>
          <w:sz w:val="28"/>
          <w:szCs w:val="28"/>
          <w:lang w:eastAsia="ru-RU"/>
        </w:rPr>
        <w:sectPr w:rsidR="0088640C" w:rsidSect="00BD2266">
          <w:type w:val="continuous"/>
          <w:pgSz w:w="11905" w:h="16838"/>
          <w:pgMar w:top="851" w:right="567" w:bottom="851" w:left="1418" w:header="0" w:footer="0" w:gutter="0"/>
          <w:cols w:space="720"/>
          <w:docGrid w:linePitch="299"/>
        </w:sectPr>
      </w:pPr>
      <w:r w:rsidRPr="00DA291F">
        <w:rPr>
          <w:rFonts w:ascii="Times New Roman" w:eastAsia="MS Mincho" w:hAnsi="Times New Roman" w:cs="Times New Roman"/>
          <w:sz w:val="28"/>
          <w:szCs w:val="28"/>
          <w:lang w:eastAsia="ru-RU"/>
        </w:rPr>
        <w:t>Стратегия-2025 разрабатывалась в условиях общеэкономического роста: увеличивался как ВВП РФ, так и ВРП НСО, цены на основные экспортные товары РФ (нефть, газ) находились на исторических максимумах, были созданы в целом благоприятные условия для притока в регион инвестиций, в том числе иностранных. Влияние возможных кризисов на регион оценивалось как низкое по причине диверсифицированной экономики и слабой зависимости области от ценовой динамики на основные экспортные товары. Как следствие, при прогнозировании основных показателей СЭР в основу был положен положительный тренд, существовавший в экономике с 2000 г. и характеризовавшийся эффектом низкой базы после мирового кризиса 1998 г. Кризисы 2008 и 2014 гг. оказали существенное влияние на социально-экономическое положение области.  Валовой региональный продукт НСО в посткризисные годы (2009 и 2015) по сравнению с предыдущими годами снизился сильнее, чем в среднем по СФО и РФ (индекс физического объема ВРП в 2009 г. составил по НСО 89,4</w:t>
      </w:r>
      <w:r w:rsidR="004A7A36"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по СФО</w:t>
      </w:r>
      <w:r w:rsidR="00040F13" w:rsidRPr="00DA291F">
        <w:rPr>
          <w:rFonts w:ascii="Times New Roman" w:eastAsia="MS Mincho" w:hAnsi="Times New Roman" w:cs="Times New Roman"/>
          <w:sz w:val="28"/>
          <w:szCs w:val="28"/>
          <w:lang w:eastAsia="ru-RU"/>
        </w:rPr>
        <w:t xml:space="preserve"> – </w:t>
      </w:r>
      <w:r w:rsidRPr="00DA291F">
        <w:rPr>
          <w:rFonts w:ascii="Times New Roman" w:eastAsia="MS Mincho" w:hAnsi="Times New Roman" w:cs="Times New Roman"/>
          <w:sz w:val="28"/>
          <w:szCs w:val="28"/>
          <w:lang w:eastAsia="ru-RU"/>
        </w:rPr>
        <w:t>95,9</w:t>
      </w:r>
      <w:r w:rsidR="004A7A36"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по РФ</w:t>
      </w:r>
      <w:r w:rsidR="00040F13" w:rsidRPr="00DA291F">
        <w:rPr>
          <w:rFonts w:ascii="Times New Roman" w:eastAsia="MS Mincho" w:hAnsi="Times New Roman" w:cs="Times New Roman"/>
          <w:sz w:val="28"/>
          <w:szCs w:val="28"/>
          <w:lang w:eastAsia="ru-RU"/>
        </w:rPr>
        <w:t xml:space="preserve"> – </w:t>
      </w:r>
      <w:r w:rsidRPr="00DA291F">
        <w:rPr>
          <w:rFonts w:ascii="Times New Roman" w:eastAsia="MS Mincho" w:hAnsi="Times New Roman" w:cs="Times New Roman"/>
          <w:sz w:val="28"/>
          <w:szCs w:val="28"/>
          <w:lang w:eastAsia="ru-RU"/>
        </w:rPr>
        <w:t>92,4</w:t>
      </w:r>
      <w:r w:rsidR="004A7A36"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в 2015 г. по НСО</w:t>
      </w:r>
      <w:r w:rsidR="00040F13" w:rsidRPr="00DA291F">
        <w:rPr>
          <w:rFonts w:ascii="Times New Roman" w:eastAsia="MS Mincho" w:hAnsi="Times New Roman" w:cs="Times New Roman"/>
          <w:sz w:val="28"/>
          <w:szCs w:val="28"/>
          <w:lang w:eastAsia="ru-RU"/>
        </w:rPr>
        <w:t xml:space="preserve"> – </w:t>
      </w:r>
      <w:r w:rsidRPr="00DA291F">
        <w:rPr>
          <w:rFonts w:ascii="Times New Roman" w:eastAsia="MS Mincho" w:hAnsi="Times New Roman" w:cs="Times New Roman"/>
          <w:sz w:val="28"/>
          <w:szCs w:val="28"/>
          <w:lang w:eastAsia="ru-RU"/>
        </w:rPr>
        <w:t>98,0</w:t>
      </w:r>
      <w:r w:rsidR="004A7A36"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по СФО</w:t>
      </w:r>
      <w:r w:rsidR="00040F13" w:rsidRPr="00DA291F">
        <w:rPr>
          <w:rFonts w:ascii="Times New Roman" w:eastAsia="MS Mincho" w:hAnsi="Times New Roman" w:cs="Times New Roman"/>
          <w:sz w:val="28"/>
          <w:szCs w:val="28"/>
          <w:lang w:eastAsia="ru-RU"/>
        </w:rPr>
        <w:t xml:space="preserve"> – </w:t>
      </w:r>
      <w:r w:rsidRPr="00DA291F">
        <w:rPr>
          <w:rFonts w:ascii="Times New Roman" w:eastAsia="MS Mincho" w:hAnsi="Times New Roman" w:cs="Times New Roman"/>
          <w:sz w:val="28"/>
          <w:szCs w:val="28"/>
          <w:lang w:eastAsia="ru-RU"/>
        </w:rPr>
        <w:t>98,8</w:t>
      </w:r>
      <w:r w:rsidR="004A7A36"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по РФ</w:t>
      </w:r>
      <w:r w:rsidR="00040F13" w:rsidRPr="00DA291F">
        <w:rPr>
          <w:rFonts w:ascii="Times New Roman" w:eastAsia="MS Mincho" w:hAnsi="Times New Roman" w:cs="Times New Roman"/>
          <w:sz w:val="28"/>
          <w:szCs w:val="28"/>
          <w:lang w:eastAsia="ru-RU"/>
        </w:rPr>
        <w:t xml:space="preserve"> – </w:t>
      </w:r>
      <w:r w:rsidRPr="00DA291F">
        <w:rPr>
          <w:rFonts w:ascii="Times New Roman" w:eastAsia="MS Mincho" w:hAnsi="Times New Roman" w:cs="Times New Roman"/>
          <w:sz w:val="28"/>
          <w:szCs w:val="28"/>
          <w:lang w:eastAsia="ru-RU"/>
        </w:rPr>
        <w:t>99,8</w:t>
      </w:r>
      <w:r w:rsidR="004A7A36"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Реальные доходы населения также снижались быстрее, чем в среднем по РФ и СФО. </w:t>
      </w:r>
    </w:p>
    <w:p w14:paraId="6C290DBE" w14:textId="2056D111" w:rsidR="00756DD4" w:rsidRPr="00DA291F" w:rsidRDefault="00756DD4" w:rsidP="00DA291F">
      <w:pPr>
        <w:spacing w:after="0" w:line="240" w:lineRule="auto"/>
        <w:ind w:firstLine="709"/>
        <w:jc w:val="both"/>
        <w:rPr>
          <w:rFonts w:ascii="Times New Roman" w:eastAsia="MS Mincho" w:hAnsi="Times New Roman" w:cs="Times New Roman"/>
          <w:sz w:val="28"/>
          <w:szCs w:val="28"/>
          <w:lang w:eastAsia="ru-RU"/>
        </w:rPr>
      </w:pPr>
    </w:p>
    <w:p w14:paraId="22D07B42" w14:textId="4FAAE17A" w:rsidR="00AA10A4" w:rsidRPr="00DA291F" w:rsidRDefault="00AA10A4" w:rsidP="00DA291F">
      <w:pPr>
        <w:spacing w:line="240" w:lineRule="auto"/>
        <w:jc w:val="right"/>
        <w:outlineLvl w:val="1"/>
        <w:rPr>
          <w:rFonts w:ascii="Times New Roman" w:eastAsia="MS Mincho" w:hAnsi="Times New Roman" w:cs="Times New Roman"/>
          <w:sz w:val="28"/>
          <w:szCs w:val="28"/>
          <w:lang w:eastAsia="ru-RU"/>
        </w:rPr>
      </w:pPr>
      <w:bookmarkStart w:id="961" w:name="_Toc528054755"/>
      <w:bookmarkStart w:id="962" w:name="_Toc528144338"/>
      <w:bookmarkStart w:id="963" w:name="_Toc528168422"/>
      <w:bookmarkStart w:id="964" w:name="_Toc528169116"/>
      <w:bookmarkStart w:id="965" w:name="_Toc528173382"/>
      <w:bookmarkStart w:id="966" w:name="_Toc528318736"/>
      <w:bookmarkStart w:id="967" w:name="_Toc528597422"/>
      <w:bookmarkStart w:id="968" w:name="_Toc528759809"/>
      <w:bookmarkStart w:id="969" w:name="_Toc529979668"/>
      <w:r w:rsidRPr="00DA291F">
        <w:rPr>
          <w:rFonts w:ascii="Times New Roman" w:eastAsia="MS Mincho" w:hAnsi="Times New Roman" w:cs="Times New Roman"/>
          <w:sz w:val="28"/>
          <w:szCs w:val="28"/>
          <w:lang w:eastAsia="ru-RU"/>
        </w:rPr>
        <w:t>П</w:t>
      </w:r>
      <w:r w:rsidR="00D4796E">
        <w:rPr>
          <w:rFonts w:ascii="Times New Roman" w:eastAsia="MS Mincho" w:hAnsi="Times New Roman" w:cs="Times New Roman"/>
          <w:sz w:val="28"/>
          <w:szCs w:val="28"/>
          <w:lang w:eastAsia="ru-RU"/>
        </w:rPr>
        <w:t xml:space="preserve">РИЛОЖЕНИЕ № </w:t>
      </w:r>
      <w:r w:rsidR="00EF532C" w:rsidRPr="00DA291F">
        <w:rPr>
          <w:rFonts w:ascii="Times New Roman" w:eastAsia="MS Mincho" w:hAnsi="Times New Roman" w:cs="Times New Roman"/>
          <w:sz w:val="28"/>
          <w:szCs w:val="28"/>
          <w:lang w:eastAsia="ru-RU"/>
        </w:rPr>
        <w:t>1.</w:t>
      </w:r>
      <w:r w:rsidR="005F1627" w:rsidRPr="00DA291F">
        <w:rPr>
          <w:rFonts w:ascii="Times New Roman" w:eastAsia="MS Mincho" w:hAnsi="Times New Roman" w:cs="Times New Roman"/>
          <w:sz w:val="28"/>
          <w:szCs w:val="28"/>
          <w:lang w:eastAsia="ru-RU"/>
        </w:rPr>
        <w:t>3</w:t>
      </w:r>
      <w:bookmarkEnd w:id="961"/>
      <w:bookmarkEnd w:id="962"/>
      <w:bookmarkEnd w:id="963"/>
      <w:bookmarkEnd w:id="964"/>
      <w:bookmarkEnd w:id="965"/>
      <w:bookmarkEnd w:id="966"/>
      <w:bookmarkEnd w:id="967"/>
      <w:bookmarkEnd w:id="968"/>
      <w:bookmarkEnd w:id="969"/>
    </w:p>
    <w:p w14:paraId="44991F65" w14:textId="76C7427D" w:rsidR="00AA10A4" w:rsidRPr="00DA291F" w:rsidRDefault="00FD71A8" w:rsidP="00DA291F">
      <w:pPr>
        <w:spacing w:line="240" w:lineRule="auto"/>
        <w:jc w:val="center"/>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Анализ социально-экономического развития Новосибирской области в разрезе сфер деятельности за 2007-2017 годы</w:t>
      </w:r>
    </w:p>
    <w:p w14:paraId="78A518CE" w14:textId="77777777" w:rsidR="001907E8" w:rsidRPr="00DA291F" w:rsidRDefault="001907E8" w:rsidP="00DA291F">
      <w:pPr>
        <w:autoSpaceDE w:val="0"/>
        <w:autoSpaceDN w:val="0"/>
        <w:adjustRightInd w:val="0"/>
        <w:spacing w:after="0" w:line="240" w:lineRule="auto"/>
        <w:ind w:firstLine="709"/>
        <w:jc w:val="center"/>
        <w:rPr>
          <w:rFonts w:ascii="Times New Roman" w:hAnsi="Times New Roman" w:cs="Times New Roman"/>
          <w:sz w:val="28"/>
          <w:szCs w:val="28"/>
        </w:rPr>
      </w:pPr>
      <w:r w:rsidRPr="00DA291F">
        <w:rPr>
          <w:rFonts w:ascii="Times New Roman" w:hAnsi="Times New Roman" w:cs="Times New Roman"/>
          <w:sz w:val="28"/>
          <w:szCs w:val="28"/>
        </w:rPr>
        <w:t>Развитие человеческого капитала и социальной сферы в 2007–2017 гг.</w:t>
      </w:r>
    </w:p>
    <w:p w14:paraId="18945C9F" w14:textId="77777777" w:rsidR="00FD71A8" w:rsidRPr="00DA291F" w:rsidRDefault="00FD71A8" w:rsidP="00DA291F">
      <w:pPr>
        <w:autoSpaceDE w:val="0"/>
        <w:autoSpaceDN w:val="0"/>
        <w:adjustRightInd w:val="0"/>
        <w:spacing w:after="0" w:line="240" w:lineRule="auto"/>
        <w:ind w:firstLine="709"/>
        <w:jc w:val="both"/>
        <w:rPr>
          <w:rFonts w:ascii="Times New Roman" w:hAnsi="Times New Roman" w:cs="Times New Roman"/>
          <w:sz w:val="28"/>
          <w:szCs w:val="28"/>
        </w:rPr>
      </w:pPr>
    </w:p>
    <w:p w14:paraId="6A9BC6BD" w14:textId="4A359417" w:rsidR="00FD71A8" w:rsidRPr="00DA291F" w:rsidRDefault="00FD71A8" w:rsidP="00DA291F">
      <w:pPr>
        <w:pStyle w:val="af0"/>
        <w:autoSpaceDE w:val="0"/>
        <w:autoSpaceDN w:val="0"/>
        <w:adjustRightInd w:val="0"/>
        <w:spacing w:after="0" w:line="240" w:lineRule="auto"/>
        <w:ind w:left="0" w:firstLine="709"/>
        <w:jc w:val="both"/>
        <w:outlineLvl w:val="2"/>
        <w:rPr>
          <w:rFonts w:ascii="Times New Roman" w:hAnsi="Times New Roman" w:cs="Times New Roman"/>
          <w:i/>
          <w:sz w:val="28"/>
          <w:szCs w:val="28"/>
        </w:rPr>
      </w:pPr>
      <w:bookmarkStart w:id="970" w:name="_Toc528054756"/>
      <w:bookmarkStart w:id="971" w:name="_Toc528144339"/>
      <w:bookmarkStart w:id="972" w:name="_Toc528168423"/>
      <w:bookmarkStart w:id="973" w:name="_Toc528169117"/>
      <w:bookmarkStart w:id="974" w:name="_Toc528173383"/>
      <w:bookmarkStart w:id="975" w:name="_Toc528318737"/>
      <w:bookmarkStart w:id="976" w:name="_Toc528597423"/>
      <w:bookmarkStart w:id="977" w:name="_Toc528759810"/>
      <w:bookmarkStart w:id="978" w:name="_Toc528855839"/>
      <w:bookmarkStart w:id="979" w:name="_Toc529979669"/>
      <w:r w:rsidRPr="00DA291F">
        <w:rPr>
          <w:rFonts w:ascii="Times New Roman" w:hAnsi="Times New Roman" w:cs="Times New Roman"/>
          <w:sz w:val="28"/>
          <w:szCs w:val="28"/>
        </w:rPr>
        <w:t>1. Н</w:t>
      </w:r>
      <w:r w:rsidR="001907E8" w:rsidRPr="00DA291F">
        <w:rPr>
          <w:rFonts w:ascii="Times New Roman" w:hAnsi="Times New Roman" w:cs="Times New Roman"/>
          <w:sz w:val="28"/>
          <w:szCs w:val="28"/>
        </w:rPr>
        <w:t>аселение Новосибирской области</w:t>
      </w:r>
      <w:bookmarkEnd w:id="970"/>
      <w:bookmarkEnd w:id="971"/>
      <w:bookmarkEnd w:id="972"/>
      <w:bookmarkEnd w:id="973"/>
      <w:bookmarkEnd w:id="974"/>
      <w:bookmarkEnd w:id="975"/>
      <w:bookmarkEnd w:id="976"/>
      <w:bookmarkEnd w:id="977"/>
      <w:bookmarkEnd w:id="978"/>
      <w:bookmarkEnd w:id="979"/>
      <w:r w:rsidR="001907E8" w:rsidRPr="00DA291F">
        <w:rPr>
          <w:rFonts w:ascii="Times New Roman" w:hAnsi="Times New Roman" w:cs="Times New Roman"/>
          <w:i/>
          <w:sz w:val="28"/>
          <w:szCs w:val="28"/>
        </w:rPr>
        <w:t xml:space="preserve"> </w:t>
      </w:r>
    </w:p>
    <w:p w14:paraId="70B591CA" w14:textId="22A4A672"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Численность населения Новосибирской области по состоянию на 1 января 2018 г. составила 2788,8 тыс. чел., что на 141,6 тыс. чел. больше по сравнению с численностью на 1 января 2007 г. По численности населения Новосибирская область занимает 2-е место в СФО после Красноярского края и 16-е место в РФ, по доле</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14,4</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и 1,9</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соответственно.  Население области многонационально с преобладанием русских. По данным Всероссийской переписи населения 2010 г.: русские составляют 93,1%; немцы</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1,2%; татары</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0,9%; украинцы</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0,9%; узбеки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0,5%; казахи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0,4%; таджики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0,4%; армяне</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0,4%; азербайджанцы</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0,3%; другие национальности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1,9%.</w:t>
      </w:r>
    </w:p>
    <w:p w14:paraId="00A6F570" w14:textId="14A3CA42" w:rsidR="001907E8" w:rsidRPr="00DA291F" w:rsidRDefault="00FD71A8" w:rsidP="00DA291F">
      <w:pPr>
        <w:autoSpaceDE w:val="0"/>
        <w:autoSpaceDN w:val="0"/>
        <w:adjustRightInd w:val="0"/>
        <w:spacing w:after="0" w:line="240" w:lineRule="auto"/>
        <w:ind w:firstLine="709"/>
        <w:jc w:val="both"/>
        <w:rPr>
          <w:rFonts w:ascii="Times New Roman" w:hAnsi="Times New Roman" w:cs="Times New Roman"/>
          <w:spacing w:val="-4"/>
          <w:sz w:val="28"/>
          <w:szCs w:val="28"/>
        </w:rPr>
      </w:pPr>
      <w:r w:rsidRPr="00DA291F">
        <w:rPr>
          <w:rFonts w:ascii="Times New Roman" w:hAnsi="Times New Roman" w:cs="Times New Roman"/>
          <w:spacing w:val="-4"/>
          <w:sz w:val="28"/>
          <w:szCs w:val="28"/>
        </w:rPr>
        <w:t>В 2007-</w:t>
      </w:r>
      <w:r w:rsidR="001907E8" w:rsidRPr="00DA291F">
        <w:rPr>
          <w:rFonts w:ascii="Times New Roman" w:hAnsi="Times New Roman" w:cs="Times New Roman"/>
          <w:spacing w:val="-4"/>
          <w:sz w:val="28"/>
          <w:szCs w:val="28"/>
        </w:rPr>
        <w:t xml:space="preserve">2017 гг. население НСО прирастало как за счет миграции (коэффициент миграционного прироста, начиная с 2008 г. в несколько раз превышал планируемый, в том числе в связи с изменениями методики учета), так и естественного прироста (в 2012 г. в области было зафиксировано превышение рождаемости над смертностью, и эта тенденция </w:t>
      </w:r>
      <w:r w:rsidRPr="00DA291F">
        <w:rPr>
          <w:rFonts w:ascii="Times New Roman" w:hAnsi="Times New Roman" w:cs="Times New Roman"/>
          <w:spacing w:val="-4"/>
          <w:sz w:val="28"/>
          <w:szCs w:val="28"/>
        </w:rPr>
        <w:t>сохранялась в дальнейшем до 2017 </w:t>
      </w:r>
      <w:r w:rsidR="001907E8" w:rsidRPr="00DA291F">
        <w:rPr>
          <w:rFonts w:ascii="Times New Roman" w:hAnsi="Times New Roman" w:cs="Times New Roman"/>
          <w:spacing w:val="-4"/>
          <w:sz w:val="28"/>
          <w:szCs w:val="28"/>
        </w:rPr>
        <w:t>г.).</w:t>
      </w:r>
    </w:p>
    <w:p w14:paraId="20227154" w14:textId="7777777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Коэффициент рождаемости по Новосибирской области составил в 2017 г. 12,4 на 1000 чел. населения, что выше, чем в среднем по России (11,5), и соответствует среднему уровню по Сибирскому федеральному округу (12,3).</w:t>
      </w:r>
    </w:p>
    <w:p w14:paraId="64625A5D" w14:textId="217F2DB4"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Динамика основного показателя, определяющего ре</w:t>
      </w:r>
      <w:r w:rsidR="00B934F1" w:rsidRPr="00DA291F">
        <w:rPr>
          <w:rFonts w:ascii="Times New Roman" w:hAnsi="Times New Roman" w:cs="Times New Roman"/>
          <w:sz w:val="28"/>
          <w:szCs w:val="28"/>
        </w:rPr>
        <w:t>жим воспроизводства населения,</w:t>
      </w:r>
      <w:r w:rsidR="00A11C5A" w:rsidRPr="00DA291F">
        <w:rPr>
          <w:rFonts w:ascii="Times New Roman" w:hAnsi="Times New Roman" w:cs="Times New Roman"/>
          <w:sz w:val="28"/>
          <w:szCs w:val="28"/>
        </w:rPr>
        <w:t xml:space="preserve"> </w:t>
      </w:r>
      <w:r w:rsidR="007A7D3B" w:rsidRPr="00DA291F">
        <w:rPr>
          <w:rFonts w:ascii="Times New Roman" w:hAnsi="Times New Roman" w:cs="Times New Roman"/>
          <w:sz w:val="28"/>
          <w:szCs w:val="28"/>
        </w:rPr>
        <w:t>-</w:t>
      </w:r>
      <w:r w:rsidR="00A11C5A" w:rsidRPr="00DA291F">
        <w:rPr>
          <w:rFonts w:ascii="Times New Roman" w:hAnsi="Times New Roman" w:cs="Times New Roman"/>
          <w:sz w:val="28"/>
          <w:szCs w:val="28"/>
        </w:rPr>
        <w:t xml:space="preserve"> </w:t>
      </w:r>
      <w:r w:rsidRPr="00DA291F">
        <w:rPr>
          <w:rFonts w:ascii="Times New Roman" w:hAnsi="Times New Roman" w:cs="Times New Roman"/>
          <w:sz w:val="28"/>
          <w:szCs w:val="28"/>
        </w:rPr>
        <w:t>суммарного коэффициента рождаемости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свидетельствует о том, что в Новосибирской области по-прежнему остается суженное воспроизводство населения (в 2017 г. в целом по области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1,665). Режим воспроизводства населения кардинально различается у городского (1,549) и сельского населения (2,291). В отличие от городского населения, в сельском населении наблюдается расширенное воспроизводство. Учитывая относительно небольшую</w:t>
      </w:r>
      <w:r w:rsidR="00FD71A8" w:rsidRPr="00DA291F">
        <w:rPr>
          <w:rFonts w:ascii="Times New Roman" w:hAnsi="Times New Roman" w:cs="Times New Roman"/>
          <w:sz w:val="28"/>
          <w:szCs w:val="28"/>
        </w:rPr>
        <w:t xml:space="preserve"> (21</w:t>
      </w:r>
      <w:r w:rsidRPr="00DA291F">
        <w:rPr>
          <w:rFonts w:ascii="Times New Roman" w:hAnsi="Times New Roman" w:cs="Times New Roman"/>
          <w:sz w:val="28"/>
          <w:szCs w:val="28"/>
        </w:rPr>
        <w:t>%) долю сельского населения в общей численности, это слабо влияет на ситуацию по области в целом. Суженный режим воспроизводства характерен и для России (за исключением ряда регионов Северного Кавказа), и для большинства экономически развитых стран мира.</w:t>
      </w:r>
    </w:p>
    <w:p w14:paraId="2C3185A1" w14:textId="7204EBA4"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Коэффициент смертности за 2017 г. составил 12,9 на 1000 чел. населения, что на 12,2% ниже уровня 2007 г. (14,7 на 1000 чел. населения). Смертность в Новосибирской области также несколько выше, чем в целом по России (12,4), и соответствует среднему уровню по Сибирскому федеральному округу (12,7). Уровень младенческой смертности в регионе в целом имеет тенденцию к снижению. В 2017 г. Новосибирская область по значению данного показателя (4,9) среди субъектов СФО занимала предпоследнюю строчку, ниже младенческая смертность зафиксирована только в Томской области (4,4). </w:t>
      </w:r>
    </w:p>
    <w:p w14:paraId="02E03993" w14:textId="7777777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Основными классами причин смерти населения в Новосибирской области, как и в целом по России, являются болезни системы кровообращения, новообразования и внешние причины смерти: значения этих показателей в регионе мало отличаются от соответствующих значений по стране в целом. Основное отличие состоит в более чем двукратном (2,3 раза) превышении смертности от инфекционных и паразитарных болезней по сравнению с общероссийским уровнем. К рассматриваемому классу болезней относится туберкулез: по смертности от туберкулеза Новосибирская область находится на 11-м месте среди всех субъектов РФ и на 5-м месте среди субъектов СФО.</w:t>
      </w:r>
    </w:p>
    <w:p w14:paraId="6F0D65D6" w14:textId="0252465B"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Вместе с тем с 2015 г. на территории Новосибирской области реализуется обобщенный план мероприятий по снижению смертности по восьми основным классам причин. В 2017 г. по сравнению с 2007 г. достигнуто снижение смертности: от туберкулеза</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на 56,6%; младенческой смертности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на 43%; от болезней системы кровообращения</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на 17,8% (в том числе от ишемической болезни сердца</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на 1,4%, от цереброваскулярной болезни сердца</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на 36,3%); от новообразований</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на 4,7%.</w:t>
      </w:r>
    </w:p>
    <w:p w14:paraId="7008ADBD" w14:textId="61D6EEEE"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 в области вновь зафиксирована естественная убыль населения на фоне резкого (на 10%) сокращения рождаемости (12,4 на 1000 чел. населения против 13,8 годом ранее). Приток населения за счет миграции, начиная с 2012 г., также сокращается. Вместе с тем, показатели ежегодного прироста населения значительно превышают средние значения по России.</w:t>
      </w:r>
    </w:p>
    <w:p w14:paraId="17FE2B44" w14:textId="70784C7D"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Компонентами, формирующими миграционный прирост населения, являются численность прибывших в регион и выбывших за пределы региона. После кризиса 2008–2009 гг. в области существенно повысился уровень миграционного прироста. Начиная с 2015 г. наступила относительная стабилизация численности прибывающих и выбывающих лиц, которая сохраняется по настоящее время. Основную долю миграционного потока области формируют процессы, связанные с городом Новосибирском. Миграционные процессы в Новосибирске в 2017 г. характеризовались ростом сальдо миграции на 6,1 тыс. чел. (6,8</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при противоположных тенденциях: росте числа выбывших и сокращении числа прибывших. Для муниципальных районов Новосибирской области характерна миграционная убыль населения. Наибольшая убыль населения за период </w:t>
      </w:r>
      <w:r w:rsidR="00FD71A8" w:rsidRPr="00DA291F">
        <w:rPr>
          <w:rFonts w:ascii="Times New Roman" w:hAnsi="Times New Roman" w:cs="Times New Roman"/>
          <w:sz w:val="28"/>
          <w:szCs w:val="28"/>
        </w:rPr>
        <w:t xml:space="preserve">2007-2017 годов </w:t>
      </w:r>
      <w:r w:rsidRPr="00DA291F">
        <w:rPr>
          <w:rFonts w:ascii="Times New Roman" w:hAnsi="Times New Roman" w:cs="Times New Roman"/>
          <w:sz w:val="28"/>
          <w:szCs w:val="28"/>
        </w:rPr>
        <w:t>была зафиксирована в муниципальных районах, наиболее удалённых географически от регионального центра и других крупных городов Новосибирской области: Кыштовском, Северном, Чистоозерном, Купинском, Баганском, Здвинском. При этом ряд муниципальных районов, находящихся в непосредственной близости от регионального центра (прежде всего, Новосибирский район), являются миграционно привлекательными территориями. До 2010 г. основной вклад в миграционный поток Новосибирской области вносила внутренняя миграция, впоследствии ситуация изменилась, и большую долю стали занимать внешние мигранты, преимущественно из стран СНГ.</w:t>
      </w:r>
    </w:p>
    <w:p w14:paraId="0CCE9012" w14:textId="79EF5864"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Средняя ожидаемая продолжительность жизни населения Новосибирской области ниже аналогичного показателя в целом по стране, но выше среднего по округу. Так, в 2017 г. в Новосибирской области ожидаемая продолжительность жизни при рождении составила 71,6 лет (СФО</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70,5 лет, РФ</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72,7 лет). Вместе с тем тенденция изменения показателя положительная: продолжительность жизни и мужчин, и женщин в Новосибирской области увеличивается, в 2017 г. значения показателей зафиксированы на максимальном уровне. Различия в продолжительности жизни мужчин и женщин приводят к тому, что в целом по области доля женщин (53,4%) выше доли мужчин (46,6%), особенно это различие значительно среди населения нерабочего возраста (70,7% против 29,3%). Однако среди населения трудоспособного возраста преобладают мужчины (52,5%). Распределение населения по возрасту в целом соответствует среднероссийским значениям. Для Новосибирской области характерна общемировая тенденция старения населения. Почти четверть населения области (24,7%)</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это мужчины и женщины пенсионного возраста. Доля населения в трудоспособном возрасте сократилась за 2007–2017 гг. на 10% и составила в 2017 г. 57% от всего населения. Сложившаяся половозрастная структура (увеличиваются доли категорий населения младше и старше трудоспособного возраста) приводит к увеличению нагрузки на трудоспособное население (754 на 1000 лиц трудоспособного возраста), особенно пенсионной (471 на 1000 лиц трудоспособного возраста).</w:t>
      </w:r>
    </w:p>
    <w:p w14:paraId="711C73BE" w14:textId="5DF1A42F" w:rsidR="00FD71A8" w:rsidRPr="00DA291F" w:rsidRDefault="004A7A36" w:rsidP="00DA291F">
      <w:pPr>
        <w:pStyle w:val="af0"/>
        <w:autoSpaceDE w:val="0"/>
        <w:autoSpaceDN w:val="0"/>
        <w:adjustRightInd w:val="0"/>
        <w:spacing w:after="0" w:line="240" w:lineRule="auto"/>
        <w:ind w:left="0" w:firstLine="709"/>
        <w:jc w:val="both"/>
        <w:outlineLvl w:val="2"/>
        <w:rPr>
          <w:rFonts w:ascii="Times New Roman" w:hAnsi="Times New Roman" w:cs="Times New Roman"/>
          <w:sz w:val="28"/>
          <w:szCs w:val="28"/>
        </w:rPr>
      </w:pPr>
      <w:bookmarkStart w:id="980" w:name="_Toc528054757"/>
      <w:bookmarkStart w:id="981" w:name="_Toc528144340"/>
      <w:bookmarkStart w:id="982" w:name="_Toc528168424"/>
      <w:bookmarkStart w:id="983" w:name="_Toc528169118"/>
      <w:bookmarkStart w:id="984" w:name="_Toc528173384"/>
      <w:bookmarkStart w:id="985" w:name="_Toc528318738"/>
      <w:bookmarkStart w:id="986" w:name="_Toc528597424"/>
      <w:bookmarkStart w:id="987" w:name="_Toc528759811"/>
      <w:bookmarkStart w:id="988" w:name="_Toc528855840"/>
      <w:bookmarkStart w:id="989" w:name="_Toc529979670"/>
      <w:r w:rsidRPr="00DA291F">
        <w:rPr>
          <w:rFonts w:ascii="Times New Roman" w:hAnsi="Times New Roman" w:cs="Times New Roman"/>
          <w:sz w:val="28"/>
          <w:szCs w:val="28"/>
        </w:rPr>
        <w:t xml:space="preserve">2. </w:t>
      </w:r>
      <w:r w:rsidR="001907E8" w:rsidRPr="00DA291F">
        <w:rPr>
          <w:rFonts w:ascii="Times New Roman" w:hAnsi="Times New Roman" w:cs="Times New Roman"/>
          <w:sz w:val="28"/>
          <w:szCs w:val="28"/>
        </w:rPr>
        <w:t>Трудовые ресурсы Новосибирской области</w:t>
      </w:r>
      <w:bookmarkEnd w:id="980"/>
      <w:bookmarkEnd w:id="981"/>
      <w:bookmarkEnd w:id="982"/>
      <w:bookmarkEnd w:id="983"/>
      <w:bookmarkEnd w:id="984"/>
      <w:bookmarkEnd w:id="985"/>
      <w:bookmarkEnd w:id="986"/>
      <w:bookmarkEnd w:id="987"/>
      <w:bookmarkEnd w:id="988"/>
      <w:bookmarkEnd w:id="989"/>
    </w:p>
    <w:p w14:paraId="6B79B723" w14:textId="3433732D" w:rsidR="001907E8" w:rsidRPr="00DA291F" w:rsidRDefault="001907E8"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Структура рабочей силы в Новосибирской области не имеет определенной ярко выраженной специфики относительно других регионов СФО и РФ.</w:t>
      </w:r>
    </w:p>
    <w:p w14:paraId="3773A730" w14:textId="79FDA1D2"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Численность рабочей силы в Новосибирской области в 2017 г. составила 1428,2 тыс. чел. Динамика численности рабочей силы Новосибирской области за 2007–2017 гг. в целом положительная, хотя в отдельные годы наблюдалось снижение показателя.  К 2010 г. Новосибирская область по данному показателю опередила Кемеровскую область и вышла на 2-е место после Красноярского края. В 2017 г. вклад Новосибирской области в численность рабочей силы СФО увеличился и составил 15%. Новосибирская область также занимает 2-е место и по численности занятого населения. В условиях сложившейся демографической ситуации уровень занятости населения в Новосибирской области вырос в 2017 г. по сравнению с 2007 г. на 4,7% и сейчас является одним из самых высоких в округе (64,6</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но при этом остается ниже, чем в среднем по России. </w:t>
      </w:r>
    </w:p>
    <w:p w14:paraId="6AE19E72" w14:textId="37B67B86"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Число безработных в Новосибирской области сокращается, за период с 2007 по 2017 г. зафиксировано снижение примерно на четверть. При этом в среднем за 2017 г. уровень безработицы в области составлял 6,0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превышая среднероссийский уровень на 0,8 п.п. </w:t>
      </w:r>
    </w:p>
    <w:p w14:paraId="6C887C97" w14:textId="13B1FDD0"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Основную роль в формировании трудовых ресурсов играет трудоспособное население в трудоспособном возрасте, но удельный вес данной группы постоянно снижается. Всё большую значимость приобретает увеличение доли лиц старше трудоспособного возраста, занятых в экономике. Доля данной группы неуклонно увеличивается и по оценке на 2017 г. составляет 7,41</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от общей численности трудовых ресурсов. Доля иностранных трудовых мигрантов в численности трудовых ресурсов области составляет около 4</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w:t>
      </w:r>
    </w:p>
    <w:p w14:paraId="4B208C64" w14:textId="447E5126"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структуре занятых по видам экономической деятельности наибольший удельный вес занимали и занимают такие виды деятельности, как оптовая и розничная торговля, ремонт автотранспортных средств, мотоциклов, бытовых изделий и предметов личного пользования; обрабатывающие производства и другие виды деятельности.  В течение 2007–2017 гг. список основных видов деятельности, в которых занято около 80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всех занятых в экономике Новосибирской области, оставался неизменным, при этом произошло снижение удельного веса занятых в сельском хозяйстве, охоте и лесном хозяйстве, а также в обрабатывающих производствах. Вид деятельности «Операции с недвижимым имуществом, аренда и предоставление услуг», напротив, увеличил долю занятых с 11 до 13</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3AB6A295" w14:textId="516E88C6"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Наибольший удельный вес в общей численности населения трудовые ресурсы занимают в городских округах и в Новосибирском муниципальном районе. Среди них наибольшее значение показателя зафиксировано в городе Новосибирске (68,8</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наименьшее значение показателя среди городских округов</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в городе Искитиме (58,9</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Среди муниципальных районов на первом месте находится Новосибирский район (61,3</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за ним следует Чистоозерный район (58,7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Наименьшие значения показателя</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в Каргатском районе (50,6</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в Доволенском районе (50,4</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и в Краснозерском районе (50,3</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Такое различие в уровнях показателя объясняется в первую очередь различиями в удельном весе трудоспособного населения в трудоспособном возрасте по муниципальным районам, высоким удельным весом работающих пенсионеров и подростков в городских округах и концентрацией иностранных трудовых мигрантов в экономике Новосибирской агломерации. Наибольший удельный вес иностранных работников в общей численности трудовых ресурсов зафиксирован в городе Новосибирске (4,2</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и в Новосибирском районе (3,0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Далее с большим отрывом следует город Бердск (1,1</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0B880832" w14:textId="77777777"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Таким образом, Новосибирская область вносит существенный вклад в численность рабочей силы СФО, занимая 2-е место после Красноярского края. Динамика численности рабочей силы Новосибирской области положительная, что дает основание говорить о перспективах роста ее численности. </w:t>
      </w:r>
    </w:p>
    <w:p w14:paraId="7CAF2660" w14:textId="77777777"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Новосибирской области темп роста уровня занятости выше, чем в среднем по СФО. По уровню безработицы Новосибирская область выглядит достаточно благополучно по сравнению с другими субъектами СФО, но хуже в сравнении со среднероссийским уровнем. На ближайшие три года существенных изменений в структуре занятых по видам деятельности не предвидится.</w:t>
      </w:r>
    </w:p>
    <w:p w14:paraId="7639F0B5" w14:textId="1B820003" w:rsidR="004A7A36" w:rsidRPr="00DA291F" w:rsidRDefault="004A7A36" w:rsidP="00DA291F">
      <w:pPr>
        <w:pStyle w:val="af0"/>
        <w:autoSpaceDE w:val="0"/>
        <w:autoSpaceDN w:val="0"/>
        <w:adjustRightInd w:val="0"/>
        <w:spacing w:after="0" w:line="240" w:lineRule="auto"/>
        <w:ind w:left="0" w:firstLine="709"/>
        <w:jc w:val="both"/>
        <w:outlineLvl w:val="2"/>
        <w:rPr>
          <w:rFonts w:ascii="Times New Roman" w:hAnsi="Times New Roman" w:cs="Times New Roman"/>
          <w:sz w:val="28"/>
          <w:szCs w:val="28"/>
        </w:rPr>
      </w:pPr>
      <w:bookmarkStart w:id="990" w:name="_Toc528054758"/>
      <w:bookmarkStart w:id="991" w:name="_Toc528144341"/>
      <w:bookmarkStart w:id="992" w:name="_Toc528168425"/>
      <w:bookmarkStart w:id="993" w:name="_Toc528169119"/>
      <w:bookmarkStart w:id="994" w:name="_Toc528173385"/>
      <w:bookmarkStart w:id="995" w:name="_Toc528318739"/>
      <w:bookmarkStart w:id="996" w:name="_Toc528597425"/>
      <w:bookmarkStart w:id="997" w:name="_Toc528759812"/>
      <w:bookmarkStart w:id="998" w:name="_Toc528855841"/>
      <w:bookmarkStart w:id="999" w:name="_Toc529979671"/>
      <w:r w:rsidRPr="00DA291F">
        <w:rPr>
          <w:rFonts w:ascii="Times New Roman" w:hAnsi="Times New Roman" w:cs="Times New Roman"/>
          <w:sz w:val="28"/>
          <w:szCs w:val="28"/>
        </w:rPr>
        <w:t xml:space="preserve">3. </w:t>
      </w:r>
      <w:r w:rsidR="001907E8" w:rsidRPr="00DA291F">
        <w:rPr>
          <w:rFonts w:ascii="Times New Roman" w:hAnsi="Times New Roman" w:cs="Times New Roman"/>
          <w:sz w:val="28"/>
          <w:szCs w:val="28"/>
        </w:rPr>
        <w:t>Уровень жизни</w:t>
      </w:r>
      <w:bookmarkEnd w:id="990"/>
      <w:bookmarkEnd w:id="991"/>
      <w:bookmarkEnd w:id="992"/>
      <w:bookmarkEnd w:id="993"/>
      <w:bookmarkEnd w:id="994"/>
      <w:bookmarkEnd w:id="995"/>
      <w:bookmarkEnd w:id="996"/>
      <w:bookmarkEnd w:id="997"/>
      <w:bookmarkEnd w:id="998"/>
      <w:bookmarkEnd w:id="999"/>
      <w:r w:rsidR="001907E8" w:rsidRPr="00DA291F">
        <w:rPr>
          <w:rFonts w:ascii="Times New Roman" w:hAnsi="Times New Roman" w:cs="Times New Roman"/>
          <w:sz w:val="28"/>
          <w:szCs w:val="28"/>
        </w:rPr>
        <w:t xml:space="preserve"> </w:t>
      </w:r>
    </w:p>
    <w:p w14:paraId="66602443" w14:textId="666F9EE3"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Задача сокращения уровня бедности и дифференциации населения региона по доходам за 10 лет решена лишь в рамках общероссийских тенденций по сокращению бедности, но относительная численность населения с денежными доходами ниже величины прожиточного минимума в области продолжает превышать общероссийские показатели примерно на треть. Так, эта доля в 2017 г. составила для Новосибирской области 17,2</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для РФ </w:t>
      </w:r>
      <w:r w:rsidR="004A7A36" w:rsidRPr="00DA291F">
        <w:rPr>
          <w:rFonts w:ascii="Times New Roman" w:hAnsi="Times New Roman" w:cs="Times New Roman"/>
          <w:sz w:val="28"/>
          <w:szCs w:val="28"/>
        </w:rPr>
        <w:t xml:space="preserve">– </w:t>
      </w:r>
      <w:r w:rsidRPr="00DA291F">
        <w:rPr>
          <w:rFonts w:ascii="Times New Roman" w:hAnsi="Times New Roman" w:cs="Times New Roman"/>
          <w:sz w:val="28"/>
          <w:szCs w:val="28"/>
        </w:rPr>
        <w:t>13,2</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w:t>
      </w:r>
    </w:p>
    <w:p w14:paraId="115C140E" w14:textId="4B912FFB"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Номинальные среднедушевые денежные доходы населения выросли за период</w:t>
      </w:r>
      <w:r w:rsidR="004A7A36" w:rsidRPr="00DA291F">
        <w:rPr>
          <w:rFonts w:ascii="Times New Roman" w:hAnsi="Times New Roman" w:cs="Times New Roman"/>
          <w:sz w:val="28"/>
          <w:szCs w:val="28"/>
        </w:rPr>
        <w:t xml:space="preserve"> 2007-2017 годов</w:t>
      </w:r>
      <w:r w:rsidR="005472CC" w:rsidRPr="00DA291F">
        <w:rPr>
          <w:rFonts w:ascii="Times New Roman" w:hAnsi="Times New Roman" w:cs="Times New Roman"/>
          <w:sz w:val="28"/>
          <w:szCs w:val="28"/>
        </w:rPr>
        <w:t xml:space="preserve"> почти в 2,5 раза –</w:t>
      </w:r>
      <w:r w:rsidRPr="00DA291F">
        <w:rPr>
          <w:rFonts w:ascii="Times New Roman" w:hAnsi="Times New Roman" w:cs="Times New Roman"/>
          <w:sz w:val="28"/>
          <w:szCs w:val="28"/>
        </w:rPr>
        <w:t xml:space="preserve"> с 10317 до 25230 рублей, что позволило региону по этому показателю занять 3-е место в СФО, при этом относительно РФ в целом произошло снижение с 31-го до 43-го места.</w:t>
      </w:r>
      <w:r w:rsidR="005472CC" w:rsidRPr="00DA291F">
        <w:rPr>
          <w:rFonts w:ascii="Times New Roman" w:hAnsi="Times New Roman" w:cs="Times New Roman"/>
          <w:sz w:val="28"/>
          <w:szCs w:val="28"/>
        </w:rPr>
        <w:t xml:space="preserve"> </w:t>
      </w:r>
      <w:r w:rsidRPr="00DA291F">
        <w:rPr>
          <w:rFonts w:ascii="Times New Roman" w:hAnsi="Times New Roman" w:cs="Times New Roman"/>
          <w:sz w:val="28"/>
          <w:szCs w:val="28"/>
        </w:rPr>
        <w:t>Денежные доходы населения области в основном фор</w:t>
      </w:r>
      <w:r w:rsidR="005472CC" w:rsidRPr="00DA291F">
        <w:rPr>
          <w:rFonts w:ascii="Times New Roman" w:hAnsi="Times New Roman" w:cs="Times New Roman"/>
          <w:sz w:val="28"/>
          <w:szCs w:val="28"/>
        </w:rPr>
        <w:t>мируются за счет оплаты труда (</w:t>
      </w:r>
      <w:r w:rsidRPr="00DA291F">
        <w:rPr>
          <w:rFonts w:ascii="Times New Roman" w:hAnsi="Times New Roman" w:cs="Times New Roman"/>
          <w:sz w:val="28"/>
          <w:szCs w:val="28"/>
        </w:rPr>
        <w:t>40</w:t>
      </w:r>
      <w:r w:rsidR="004A7A36" w:rsidRPr="00DA291F">
        <w:rPr>
          <w:rFonts w:ascii="Times New Roman" w:hAnsi="Times New Roman" w:cs="Times New Roman"/>
          <w:sz w:val="28"/>
          <w:szCs w:val="28"/>
        </w:rPr>
        <w:t>%</w:t>
      </w:r>
      <w:r w:rsidR="005472CC" w:rsidRPr="00DA291F">
        <w:rPr>
          <w:rFonts w:ascii="Times New Roman" w:hAnsi="Times New Roman" w:cs="Times New Roman"/>
          <w:sz w:val="28"/>
          <w:szCs w:val="28"/>
        </w:rPr>
        <w:t>), социальных выплат (</w:t>
      </w:r>
      <w:r w:rsidRPr="00DA291F">
        <w:rPr>
          <w:rFonts w:ascii="Times New Roman" w:hAnsi="Times New Roman" w:cs="Times New Roman"/>
          <w:sz w:val="28"/>
          <w:szCs w:val="28"/>
        </w:rPr>
        <w:t>21</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других доходов (от продажи валюты, денежных переводов и пр.) </w:t>
      </w:r>
      <w:r w:rsidR="005472CC" w:rsidRPr="00DA291F">
        <w:rPr>
          <w:rFonts w:ascii="Times New Roman" w:hAnsi="Times New Roman" w:cs="Times New Roman"/>
          <w:sz w:val="28"/>
          <w:szCs w:val="28"/>
        </w:rPr>
        <w:t>–</w:t>
      </w:r>
      <w:r w:rsidRPr="00DA291F">
        <w:rPr>
          <w:rFonts w:ascii="Times New Roman" w:hAnsi="Times New Roman" w:cs="Times New Roman"/>
          <w:sz w:val="28"/>
          <w:szCs w:val="28"/>
        </w:rPr>
        <w:t xml:space="preserve"> 28,5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Доходы от собственности в структуре доходов составляют 6,8</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и только 3,5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предпринимательские доходы, доля которых в 2007 г. была в 4 раза больше (13,9</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что может в том числе, свидетельствовать об уходе предпринимателей в «тень». Почти 30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населения Новосибирской области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 xml:space="preserve">пенсионеры (более 800 тыс. чел.). По среднему размеру назначенных пенсий (в 2017 г. </w:t>
      </w:r>
      <w:r w:rsidR="005472CC" w:rsidRPr="00DA291F">
        <w:rPr>
          <w:rFonts w:ascii="Times New Roman" w:hAnsi="Times New Roman" w:cs="Times New Roman"/>
          <w:sz w:val="28"/>
          <w:szCs w:val="28"/>
        </w:rPr>
        <w:t>–</w:t>
      </w:r>
      <w:r w:rsidRPr="00DA291F">
        <w:rPr>
          <w:rFonts w:ascii="Times New Roman" w:hAnsi="Times New Roman" w:cs="Times New Roman"/>
          <w:sz w:val="28"/>
          <w:szCs w:val="28"/>
        </w:rPr>
        <w:t>17599 руб.) Новосибирская область находится на 36-м месте в РФ и на 6-м месте в СФО.</w:t>
      </w:r>
    </w:p>
    <w:p w14:paraId="147A1E47" w14:textId="710B0EB3"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При сложившемся уровне доходов населения в Новосибирской области их дифференциация ниже, чем в целом по Российской Федерации, о чем свидетельствуют значения коэффициента фондов (11,1 против 15,4 в РФ) и коэффициента Джини (0,374 против 0,412 в РФ) в 2017 г. Динамика показателей дифференциации денежных доходов населения Новосибирской области за период </w:t>
      </w:r>
      <w:r w:rsidR="004A7A36" w:rsidRPr="00DA291F">
        <w:rPr>
          <w:rFonts w:ascii="Times New Roman" w:hAnsi="Times New Roman" w:cs="Times New Roman"/>
          <w:sz w:val="28"/>
          <w:szCs w:val="28"/>
        </w:rPr>
        <w:t xml:space="preserve">2007-2017 годов </w:t>
      </w:r>
      <w:r w:rsidRPr="00DA291F">
        <w:rPr>
          <w:rFonts w:ascii="Times New Roman" w:hAnsi="Times New Roman" w:cs="Times New Roman"/>
          <w:sz w:val="28"/>
          <w:szCs w:val="28"/>
        </w:rPr>
        <w:t>имеет положительную тенденцию, что свидетельствует о снижении расслоения населения по доходам.</w:t>
      </w:r>
    </w:p>
    <w:p w14:paraId="2BE83E52" w14:textId="7777777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Потребительские расходы в среднем на душу населения в Новосибирской области составили в 2017 г. 20112 руб. в месяц, опережая средние показатели по СФО (17341 руб.), но уступая среднероссийскому уровню на 3415 руб. По этому показателю регион занимает 39-е место в РФ и 2-е место в СФО.</w:t>
      </w:r>
    </w:p>
    <w:p w14:paraId="07AB8FEE" w14:textId="0E7068DB"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Одним из основных показателей, характеризующих уровень жизни, выступает ВРП на душу населения. В 2017 г. он составил 399,7 тыс. руб. (прирост на 189,2</w:t>
      </w:r>
      <w:r w:rsidR="004A7A36" w:rsidRPr="00DA291F">
        <w:rPr>
          <w:rFonts w:ascii="Times New Roman" w:hAnsi="Times New Roman" w:cs="Times New Roman"/>
          <w:spacing w:val="-2"/>
          <w:sz w:val="28"/>
          <w:szCs w:val="28"/>
        </w:rPr>
        <w:t>%</w:t>
      </w:r>
      <w:r w:rsidRPr="00DA291F">
        <w:rPr>
          <w:rFonts w:ascii="Times New Roman" w:hAnsi="Times New Roman" w:cs="Times New Roman"/>
          <w:spacing w:val="-2"/>
          <w:sz w:val="28"/>
          <w:szCs w:val="28"/>
        </w:rPr>
        <w:t xml:space="preserve"> по сравнению с 2007 г., в ценах 2007 г.</w:t>
      </w:r>
      <w:r w:rsidR="00040F13" w:rsidRPr="00DA291F">
        <w:rPr>
          <w:rFonts w:ascii="Times New Roman" w:hAnsi="Times New Roman" w:cs="Times New Roman"/>
          <w:spacing w:val="-2"/>
          <w:sz w:val="28"/>
          <w:szCs w:val="28"/>
        </w:rPr>
        <w:t xml:space="preserve"> – </w:t>
      </w:r>
      <w:r w:rsidRPr="00DA291F">
        <w:rPr>
          <w:rFonts w:ascii="Times New Roman" w:hAnsi="Times New Roman" w:cs="Times New Roman"/>
          <w:spacing w:val="-2"/>
          <w:sz w:val="28"/>
          <w:szCs w:val="28"/>
        </w:rPr>
        <w:t>прирост на 7,5</w:t>
      </w:r>
      <w:r w:rsidR="004A7A36" w:rsidRPr="00DA291F">
        <w:rPr>
          <w:rFonts w:ascii="Times New Roman" w:hAnsi="Times New Roman" w:cs="Times New Roman"/>
          <w:spacing w:val="-2"/>
          <w:sz w:val="28"/>
          <w:szCs w:val="28"/>
        </w:rPr>
        <w:t>%</w:t>
      </w:r>
      <w:r w:rsidRPr="00DA291F">
        <w:rPr>
          <w:rFonts w:ascii="Times New Roman" w:hAnsi="Times New Roman" w:cs="Times New Roman"/>
          <w:spacing w:val="-2"/>
          <w:sz w:val="28"/>
          <w:szCs w:val="28"/>
        </w:rPr>
        <w:t>). Этот показатель также ниже среднероссийского, но выше средних значений по округу.</w:t>
      </w:r>
    </w:p>
    <w:p w14:paraId="5BBD6384" w14:textId="750E875A"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Таким образом, по показателям благосостояния Новосибирская область находится в основном в середине списка регионов России. В рейтинге регионов по уровню жизни семей (РИА «Рейтинг») область по итогам 2017 г. заняла 42-е место, поднявшись по сравнению с предыдущим годом на семь мест.</w:t>
      </w:r>
    </w:p>
    <w:p w14:paraId="524E3D87" w14:textId="46E17C7C" w:rsidR="00E850E4" w:rsidRPr="00DA291F" w:rsidRDefault="00092B9D" w:rsidP="00DA291F">
      <w:pPr>
        <w:autoSpaceDE w:val="0"/>
        <w:autoSpaceDN w:val="0"/>
        <w:adjustRightInd w:val="0"/>
        <w:spacing w:after="0" w:line="240" w:lineRule="auto"/>
        <w:ind w:firstLine="709"/>
        <w:jc w:val="right"/>
        <w:rPr>
          <w:rFonts w:ascii="Times New Roman" w:hAnsi="Times New Roman" w:cs="Times New Roman"/>
          <w:sz w:val="24"/>
          <w:szCs w:val="28"/>
        </w:rPr>
      </w:pPr>
      <w:r w:rsidRPr="00DA291F">
        <w:rPr>
          <w:rFonts w:ascii="Times New Roman" w:hAnsi="Times New Roman" w:cs="Times New Roman"/>
          <w:sz w:val="24"/>
          <w:szCs w:val="28"/>
        </w:rPr>
        <w:t xml:space="preserve">Таблица </w:t>
      </w:r>
      <w:r w:rsidR="00BF597B" w:rsidRPr="00DA291F">
        <w:rPr>
          <w:rFonts w:ascii="Times New Roman" w:hAnsi="Times New Roman" w:cs="Times New Roman"/>
          <w:sz w:val="24"/>
          <w:szCs w:val="28"/>
        </w:rPr>
        <w:t>1.</w:t>
      </w:r>
      <w:r w:rsidRPr="00DA291F">
        <w:rPr>
          <w:rFonts w:ascii="Times New Roman" w:hAnsi="Times New Roman" w:cs="Times New Roman"/>
          <w:sz w:val="24"/>
          <w:szCs w:val="28"/>
        </w:rPr>
        <w:t>3</w:t>
      </w:r>
    </w:p>
    <w:p w14:paraId="1E9B42C1" w14:textId="77777777" w:rsidR="00E850E4" w:rsidRPr="00DA291F" w:rsidRDefault="00E850E4" w:rsidP="00DA291F">
      <w:pPr>
        <w:autoSpaceDE w:val="0"/>
        <w:autoSpaceDN w:val="0"/>
        <w:adjustRightInd w:val="0"/>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 xml:space="preserve">Динамика показателей дифференциации денежных доходов населения </w:t>
      </w:r>
      <w:r w:rsidRPr="00DA291F">
        <w:rPr>
          <w:rFonts w:ascii="Times New Roman" w:hAnsi="Times New Roman" w:cs="Times New Roman"/>
          <w:sz w:val="28"/>
          <w:szCs w:val="28"/>
        </w:rPr>
        <w:br/>
        <w:t>Новосибирской области в период 2007–2017 гг.</w:t>
      </w:r>
    </w:p>
    <w:tbl>
      <w:tblPr>
        <w:tblW w:w="9608" w:type="dxa"/>
        <w:jc w:val="center"/>
        <w:tblLayout w:type="fixed"/>
        <w:tblLook w:val="04A0" w:firstRow="1" w:lastRow="0" w:firstColumn="1" w:lastColumn="0" w:noHBand="0" w:noVBand="1"/>
      </w:tblPr>
      <w:tblGrid>
        <w:gridCol w:w="2128"/>
        <w:gridCol w:w="680"/>
        <w:gridCol w:w="680"/>
        <w:gridCol w:w="680"/>
        <w:gridCol w:w="680"/>
        <w:gridCol w:w="680"/>
        <w:gridCol w:w="680"/>
        <w:gridCol w:w="680"/>
        <w:gridCol w:w="680"/>
        <w:gridCol w:w="680"/>
        <w:gridCol w:w="680"/>
        <w:gridCol w:w="680"/>
      </w:tblGrid>
      <w:tr w:rsidR="00E850E4" w:rsidRPr="00DA291F" w14:paraId="22FBDDDF" w14:textId="77777777" w:rsidTr="00412B52">
        <w:trPr>
          <w:trHeight w:val="465"/>
          <w:jc w:val="center"/>
        </w:trPr>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CB05E"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Показатели</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FE6E037"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2007</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7345E32"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2008</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F0E7131"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2009</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8193427"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2010</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9F27D5B"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2011</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6BFE6F2"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2012</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B0BB86B"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2013</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BAEA6EE"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2014</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646CBEF" w14:textId="77777777" w:rsidR="00E850E4" w:rsidRPr="00DA291F" w:rsidRDefault="00E850E4" w:rsidP="00DA291F">
            <w:pPr>
              <w:spacing w:after="0" w:line="240" w:lineRule="auto"/>
              <w:ind w:left="-57" w:right="-57"/>
              <w:jc w:val="center"/>
              <w:rPr>
                <w:rFonts w:ascii="Times New Roman" w:hAnsi="Times New Roman" w:cs="Times New Roman"/>
                <w:szCs w:val="21"/>
              </w:rPr>
            </w:pPr>
            <w:r w:rsidRPr="00DA291F">
              <w:rPr>
                <w:rFonts w:ascii="Times New Roman" w:hAnsi="Times New Roman" w:cs="Times New Roman"/>
                <w:szCs w:val="21"/>
              </w:rPr>
              <w:t>2015</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50A50A3" w14:textId="77777777" w:rsidR="00E850E4" w:rsidRPr="00DA291F" w:rsidRDefault="00E850E4" w:rsidP="00DA291F">
            <w:pPr>
              <w:spacing w:after="0" w:line="240" w:lineRule="auto"/>
              <w:ind w:left="-57" w:right="-57"/>
              <w:jc w:val="center"/>
              <w:rPr>
                <w:rFonts w:ascii="Times New Roman" w:eastAsia="Times New Roman" w:hAnsi="Times New Roman" w:cs="Times New Roman"/>
                <w:szCs w:val="21"/>
                <w:lang w:eastAsia="ru-RU"/>
              </w:rPr>
            </w:pPr>
            <w:r w:rsidRPr="00DA291F">
              <w:rPr>
                <w:rFonts w:ascii="Times New Roman" w:eastAsia="Times New Roman" w:hAnsi="Times New Roman" w:cs="Times New Roman"/>
                <w:szCs w:val="21"/>
                <w:lang w:eastAsia="ru-RU"/>
              </w:rPr>
              <w:t>2016</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7C45BA0" w14:textId="77777777" w:rsidR="00E850E4" w:rsidRPr="00DA291F" w:rsidRDefault="00E850E4" w:rsidP="00DA291F">
            <w:pPr>
              <w:spacing w:after="0" w:line="240" w:lineRule="auto"/>
              <w:ind w:left="-57" w:right="-57"/>
              <w:jc w:val="center"/>
              <w:rPr>
                <w:rFonts w:ascii="Times New Roman" w:eastAsia="Times New Roman" w:hAnsi="Times New Roman" w:cs="Times New Roman"/>
                <w:szCs w:val="21"/>
                <w:lang w:eastAsia="ru-RU"/>
              </w:rPr>
            </w:pPr>
            <w:r w:rsidRPr="00DA291F">
              <w:rPr>
                <w:rFonts w:ascii="Times New Roman" w:eastAsia="Times New Roman" w:hAnsi="Times New Roman" w:cs="Times New Roman"/>
                <w:szCs w:val="21"/>
                <w:lang w:eastAsia="ru-RU"/>
              </w:rPr>
              <w:t>2017</w:t>
            </w:r>
          </w:p>
        </w:tc>
      </w:tr>
      <w:tr w:rsidR="00E850E4" w:rsidRPr="00DA291F" w14:paraId="6D7D6C3D" w14:textId="77777777" w:rsidTr="00412B52">
        <w:trPr>
          <w:trHeight w:val="624"/>
          <w:jc w:val="center"/>
        </w:trPr>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B7833" w14:textId="77777777" w:rsidR="00E850E4" w:rsidRPr="00DA291F" w:rsidRDefault="00E850E4" w:rsidP="00DA291F">
            <w:pPr>
              <w:spacing w:line="240" w:lineRule="auto"/>
              <w:ind w:left="-57" w:right="-57"/>
              <w:rPr>
                <w:rFonts w:ascii="Times New Roman" w:hAnsi="Times New Roman" w:cs="Times New Roman"/>
                <w:sz w:val="24"/>
                <w:szCs w:val="21"/>
              </w:rPr>
            </w:pPr>
            <w:r w:rsidRPr="00DA291F">
              <w:rPr>
                <w:rFonts w:ascii="Times New Roman" w:hAnsi="Times New Roman" w:cs="Times New Roman"/>
                <w:sz w:val="24"/>
                <w:szCs w:val="21"/>
              </w:rPr>
              <w:t>Коэффициент Джини</w:t>
            </w:r>
          </w:p>
        </w:tc>
        <w:tc>
          <w:tcPr>
            <w:tcW w:w="680" w:type="dxa"/>
            <w:tcBorders>
              <w:top w:val="nil"/>
              <w:left w:val="nil"/>
              <w:bottom w:val="single" w:sz="4" w:space="0" w:color="auto"/>
              <w:right w:val="single" w:sz="4" w:space="0" w:color="auto"/>
            </w:tcBorders>
            <w:shd w:val="clear" w:color="auto" w:fill="auto"/>
            <w:noWrap/>
            <w:vAlign w:val="center"/>
            <w:hideMark/>
          </w:tcPr>
          <w:p w14:paraId="22BEFB3F"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0,404</w:t>
            </w:r>
          </w:p>
        </w:tc>
        <w:tc>
          <w:tcPr>
            <w:tcW w:w="680" w:type="dxa"/>
            <w:tcBorders>
              <w:top w:val="nil"/>
              <w:left w:val="nil"/>
              <w:bottom w:val="single" w:sz="4" w:space="0" w:color="auto"/>
              <w:right w:val="single" w:sz="4" w:space="0" w:color="auto"/>
            </w:tcBorders>
            <w:shd w:val="clear" w:color="auto" w:fill="auto"/>
            <w:noWrap/>
            <w:vAlign w:val="center"/>
            <w:hideMark/>
          </w:tcPr>
          <w:p w14:paraId="13B954A4"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0,409</w:t>
            </w:r>
          </w:p>
        </w:tc>
        <w:tc>
          <w:tcPr>
            <w:tcW w:w="680" w:type="dxa"/>
            <w:tcBorders>
              <w:top w:val="nil"/>
              <w:left w:val="nil"/>
              <w:bottom w:val="single" w:sz="4" w:space="0" w:color="auto"/>
              <w:right w:val="single" w:sz="4" w:space="0" w:color="auto"/>
            </w:tcBorders>
            <w:shd w:val="clear" w:color="auto" w:fill="auto"/>
            <w:noWrap/>
            <w:vAlign w:val="center"/>
            <w:hideMark/>
          </w:tcPr>
          <w:p w14:paraId="47F0C642"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0,41</w:t>
            </w:r>
          </w:p>
        </w:tc>
        <w:tc>
          <w:tcPr>
            <w:tcW w:w="680" w:type="dxa"/>
            <w:tcBorders>
              <w:top w:val="nil"/>
              <w:left w:val="nil"/>
              <w:bottom w:val="single" w:sz="4" w:space="0" w:color="auto"/>
              <w:right w:val="single" w:sz="4" w:space="0" w:color="auto"/>
            </w:tcBorders>
            <w:shd w:val="clear" w:color="auto" w:fill="auto"/>
            <w:noWrap/>
            <w:vAlign w:val="center"/>
            <w:hideMark/>
          </w:tcPr>
          <w:p w14:paraId="7AF2B208"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0,408</w:t>
            </w:r>
          </w:p>
        </w:tc>
        <w:tc>
          <w:tcPr>
            <w:tcW w:w="680" w:type="dxa"/>
            <w:tcBorders>
              <w:top w:val="nil"/>
              <w:left w:val="nil"/>
              <w:bottom w:val="single" w:sz="4" w:space="0" w:color="auto"/>
              <w:right w:val="single" w:sz="4" w:space="0" w:color="auto"/>
            </w:tcBorders>
            <w:shd w:val="clear" w:color="auto" w:fill="auto"/>
            <w:noWrap/>
            <w:vAlign w:val="center"/>
            <w:hideMark/>
          </w:tcPr>
          <w:p w14:paraId="4BA4D7DD"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0,406</w:t>
            </w:r>
          </w:p>
        </w:tc>
        <w:tc>
          <w:tcPr>
            <w:tcW w:w="680" w:type="dxa"/>
            <w:tcBorders>
              <w:top w:val="nil"/>
              <w:left w:val="nil"/>
              <w:bottom w:val="single" w:sz="4" w:space="0" w:color="auto"/>
              <w:right w:val="single" w:sz="4" w:space="0" w:color="auto"/>
            </w:tcBorders>
            <w:shd w:val="clear" w:color="auto" w:fill="auto"/>
            <w:noWrap/>
            <w:vAlign w:val="center"/>
            <w:hideMark/>
          </w:tcPr>
          <w:p w14:paraId="0DFA15FA"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0,415</w:t>
            </w:r>
          </w:p>
        </w:tc>
        <w:tc>
          <w:tcPr>
            <w:tcW w:w="680" w:type="dxa"/>
            <w:tcBorders>
              <w:top w:val="nil"/>
              <w:left w:val="nil"/>
              <w:bottom w:val="single" w:sz="4" w:space="0" w:color="auto"/>
              <w:right w:val="single" w:sz="4" w:space="0" w:color="auto"/>
            </w:tcBorders>
            <w:shd w:val="clear" w:color="auto" w:fill="auto"/>
            <w:noWrap/>
            <w:vAlign w:val="center"/>
            <w:hideMark/>
          </w:tcPr>
          <w:p w14:paraId="4E29BF62"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0,41</w:t>
            </w:r>
          </w:p>
        </w:tc>
        <w:tc>
          <w:tcPr>
            <w:tcW w:w="680" w:type="dxa"/>
            <w:tcBorders>
              <w:top w:val="nil"/>
              <w:left w:val="nil"/>
              <w:bottom w:val="single" w:sz="4" w:space="0" w:color="auto"/>
              <w:right w:val="single" w:sz="4" w:space="0" w:color="auto"/>
            </w:tcBorders>
            <w:shd w:val="clear" w:color="auto" w:fill="auto"/>
            <w:noWrap/>
            <w:vAlign w:val="center"/>
            <w:hideMark/>
          </w:tcPr>
          <w:p w14:paraId="329FE8D8"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0,385</w:t>
            </w:r>
          </w:p>
        </w:tc>
        <w:tc>
          <w:tcPr>
            <w:tcW w:w="680" w:type="dxa"/>
            <w:tcBorders>
              <w:top w:val="nil"/>
              <w:left w:val="nil"/>
              <w:bottom w:val="single" w:sz="4" w:space="0" w:color="auto"/>
              <w:right w:val="single" w:sz="4" w:space="0" w:color="auto"/>
            </w:tcBorders>
            <w:shd w:val="clear" w:color="auto" w:fill="auto"/>
            <w:noWrap/>
            <w:vAlign w:val="center"/>
            <w:hideMark/>
          </w:tcPr>
          <w:p w14:paraId="3BB482EE"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0,369</w:t>
            </w:r>
          </w:p>
        </w:tc>
        <w:tc>
          <w:tcPr>
            <w:tcW w:w="680" w:type="dxa"/>
            <w:tcBorders>
              <w:top w:val="nil"/>
              <w:left w:val="nil"/>
              <w:bottom w:val="single" w:sz="4" w:space="0" w:color="auto"/>
              <w:right w:val="single" w:sz="4" w:space="0" w:color="auto"/>
            </w:tcBorders>
            <w:shd w:val="clear" w:color="auto" w:fill="auto"/>
            <w:noWrap/>
            <w:vAlign w:val="center"/>
            <w:hideMark/>
          </w:tcPr>
          <w:p w14:paraId="170FC3D9" w14:textId="77777777" w:rsidR="00E850E4" w:rsidRPr="00DA291F" w:rsidRDefault="00E850E4" w:rsidP="00DA291F">
            <w:pPr>
              <w:spacing w:line="240" w:lineRule="auto"/>
              <w:ind w:left="-57" w:right="-57"/>
              <w:jc w:val="center"/>
              <w:rPr>
                <w:rFonts w:ascii="Times New Roman" w:eastAsia="Times New Roman" w:hAnsi="Times New Roman" w:cs="Times New Roman"/>
                <w:sz w:val="24"/>
                <w:szCs w:val="21"/>
                <w:lang w:eastAsia="ru-RU"/>
              </w:rPr>
            </w:pPr>
            <w:r w:rsidRPr="00DA291F">
              <w:rPr>
                <w:rFonts w:ascii="Times New Roman" w:eastAsia="Times New Roman" w:hAnsi="Times New Roman" w:cs="Times New Roman"/>
                <w:sz w:val="24"/>
                <w:szCs w:val="21"/>
                <w:lang w:eastAsia="ru-RU"/>
              </w:rPr>
              <w:t>0,375</w:t>
            </w:r>
          </w:p>
        </w:tc>
        <w:tc>
          <w:tcPr>
            <w:tcW w:w="680" w:type="dxa"/>
            <w:tcBorders>
              <w:top w:val="nil"/>
              <w:left w:val="nil"/>
              <w:bottom w:val="single" w:sz="4" w:space="0" w:color="auto"/>
              <w:right w:val="single" w:sz="4" w:space="0" w:color="auto"/>
            </w:tcBorders>
            <w:shd w:val="clear" w:color="000000" w:fill="FFFFFF"/>
            <w:noWrap/>
            <w:vAlign w:val="center"/>
            <w:hideMark/>
          </w:tcPr>
          <w:p w14:paraId="52D91813" w14:textId="77777777" w:rsidR="00E850E4" w:rsidRPr="00DA291F" w:rsidRDefault="00E850E4" w:rsidP="00DA291F">
            <w:pPr>
              <w:spacing w:line="240" w:lineRule="auto"/>
              <w:ind w:left="-57" w:right="-57"/>
              <w:jc w:val="center"/>
              <w:rPr>
                <w:rFonts w:ascii="Times New Roman" w:eastAsia="Times New Roman" w:hAnsi="Times New Roman" w:cs="Times New Roman"/>
                <w:sz w:val="24"/>
                <w:szCs w:val="21"/>
                <w:lang w:eastAsia="ru-RU"/>
              </w:rPr>
            </w:pPr>
            <w:r w:rsidRPr="00DA291F">
              <w:rPr>
                <w:rFonts w:ascii="Times New Roman" w:eastAsia="Times New Roman" w:hAnsi="Times New Roman" w:cs="Times New Roman"/>
                <w:sz w:val="24"/>
                <w:szCs w:val="21"/>
                <w:lang w:eastAsia="ru-RU"/>
              </w:rPr>
              <w:t>0,374</w:t>
            </w:r>
          </w:p>
        </w:tc>
      </w:tr>
      <w:tr w:rsidR="00E850E4" w:rsidRPr="00DA291F" w14:paraId="44E43269" w14:textId="77777777" w:rsidTr="00412B52">
        <w:trPr>
          <w:trHeight w:val="624"/>
          <w:jc w:val="center"/>
        </w:trPr>
        <w:tc>
          <w:tcPr>
            <w:tcW w:w="21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E4A1B" w14:textId="77777777" w:rsidR="00E850E4" w:rsidRPr="00DA291F" w:rsidRDefault="00E850E4" w:rsidP="00DA291F">
            <w:pPr>
              <w:spacing w:line="240" w:lineRule="auto"/>
              <w:ind w:left="-57" w:right="-57"/>
              <w:rPr>
                <w:rFonts w:ascii="Times New Roman" w:hAnsi="Times New Roman" w:cs="Times New Roman"/>
                <w:sz w:val="24"/>
                <w:szCs w:val="21"/>
              </w:rPr>
            </w:pPr>
            <w:r w:rsidRPr="00DA291F">
              <w:rPr>
                <w:rFonts w:ascii="Times New Roman" w:hAnsi="Times New Roman" w:cs="Times New Roman"/>
                <w:sz w:val="24"/>
                <w:szCs w:val="21"/>
              </w:rPr>
              <w:t xml:space="preserve">Коэффициент </w:t>
            </w:r>
            <w:r w:rsidRPr="00DA291F">
              <w:rPr>
                <w:rFonts w:ascii="Times New Roman" w:hAnsi="Times New Roman" w:cs="Times New Roman"/>
                <w:sz w:val="24"/>
                <w:szCs w:val="21"/>
              </w:rPr>
              <w:br/>
              <w:t>фондов</w:t>
            </w:r>
          </w:p>
        </w:tc>
        <w:tc>
          <w:tcPr>
            <w:tcW w:w="680" w:type="dxa"/>
            <w:tcBorders>
              <w:top w:val="nil"/>
              <w:left w:val="nil"/>
              <w:bottom w:val="single" w:sz="4" w:space="0" w:color="auto"/>
              <w:right w:val="single" w:sz="4" w:space="0" w:color="auto"/>
            </w:tcBorders>
            <w:shd w:val="clear" w:color="auto" w:fill="auto"/>
            <w:noWrap/>
            <w:vAlign w:val="center"/>
            <w:hideMark/>
          </w:tcPr>
          <w:p w14:paraId="5C5DE804"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14,5</w:t>
            </w:r>
          </w:p>
        </w:tc>
        <w:tc>
          <w:tcPr>
            <w:tcW w:w="680" w:type="dxa"/>
            <w:tcBorders>
              <w:top w:val="nil"/>
              <w:left w:val="nil"/>
              <w:bottom w:val="single" w:sz="4" w:space="0" w:color="auto"/>
              <w:right w:val="single" w:sz="4" w:space="0" w:color="auto"/>
            </w:tcBorders>
            <w:shd w:val="clear" w:color="auto" w:fill="auto"/>
            <w:noWrap/>
            <w:vAlign w:val="center"/>
            <w:hideMark/>
          </w:tcPr>
          <w:p w14:paraId="199AC52F"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14,9</w:t>
            </w:r>
          </w:p>
        </w:tc>
        <w:tc>
          <w:tcPr>
            <w:tcW w:w="680" w:type="dxa"/>
            <w:tcBorders>
              <w:top w:val="nil"/>
              <w:left w:val="nil"/>
              <w:bottom w:val="single" w:sz="4" w:space="0" w:color="auto"/>
              <w:right w:val="single" w:sz="4" w:space="0" w:color="auto"/>
            </w:tcBorders>
            <w:shd w:val="clear" w:color="auto" w:fill="auto"/>
            <w:noWrap/>
            <w:vAlign w:val="center"/>
            <w:hideMark/>
          </w:tcPr>
          <w:p w14:paraId="618B6CD8"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15,2</w:t>
            </w:r>
          </w:p>
        </w:tc>
        <w:tc>
          <w:tcPr>
            <w:tcW w:w="680" w:type="dxa"/>
            <w:tcBorders>
              <w:top w:val="nil"/>
              <w:left w:val="nil"/>
              <w:bottom w:val="single" w:sz="4" w:space="0" w:color="auto"/>
              <w:right w:val="single" w:sz="4" w:space="0" w:color="auto"/>
            </w:tcBorders>
            <w:shd w:val="clear" w:color="auto" w:fill="auto"/>
            <w:noWrap/>
            <w:vAlign w:val="center"/>
            <w:hideMark/>
          </w:tcPr>
          <w:p w14:paraId="3CDB9354"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15,1</w:t>
            </w:r>
          </w:p>
        </w:tc>
        <w:tc>
          <w:tcPr>
            <w:tcW w:w="680" w:type="dxa"/>
            <w:tcBorders>
              <w:top w:val="nil"/>
              <w:left w:val="nil"/>
              <w:bottom w:val="single" w:sz="4" w:space="0" w:color="auto"/>
              <w:right w:val="single" w:sz="4" w:space="0" w:color="auto"/>
            </w:tcBorders>
            <w:shd w:val="clear" w:color="auto" w:fill="auto"/>
            <w:noWrap/>
            <w:vAlign w:val="center"/>
            <w:hideMark/>
          </w:tcPr>
          <w:p w14:paraId="4EAFD6D4"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14,9</w:t>
            </w:r>
          </w:p>
        </w:tc>
        <w:tc>
          <w:tcPr>
            <w:tcW w:w="680" w:type="dxa"/>
            <w:tcBorders>
              <w:top w:val="nil"/>
              <w:left w:val="nil"/>
              <w:bottom w:val="single" w:sz="4" w:space="0" w:color="auto"/>
              <w:right w:val="single" w:sz="4" w:space="0" w:color="auto"/>
            </w:tcBorders>
            <w:shd w:val="clear" w:color="auto" w:fill="auto"/>
            <w:noWrap/>
            <w:vAlign w:val="center"/>
            <w:hideMark/>
          </w:tcPr>
          <w:p w14:paraId="4AD170A3"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15,8</w:t>
            </w:r>
          </w:p>
        </w:tc>
        <w:tc>
          <w:tcPr>
            <w:tcW w:w="680" w:type="dxa"/>
            <w:tcBorders>
              <w:top w:val="nil"/>
              <w:left w:val="nil"/>
              <w:bottom w:val="single" w:sz="4" w:space="0" w:color="auto"/>
              <w:right w:val="single" w:sz="4" w:space="0" w:color="auto"/>
            </w:tcBorders>
            <w:shd w:val="clear" w:color="auto" w:fill="auto"/>
            <w:noWrap/>
            <w:vAlign w:val="center"/>
            <w:hideMark/>
          </w:tcPr>
          <w:p w14:paraId="5FDAED16"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15,3</w:t>
            </w:r>
          </w:p>
        </w:tc>
        <w:tc>
          <w:tcPr>
            <w:tcW w:w="680" w:type="dxa"/>
            <w:tcBorders>
              <w:top w:val="nil"/>
              <w:left w:val="nil"/>
              <w:bottom w:val="single" w:sz="4" w:space="0" w:color="auto"/>
              <w:right w:val="single" w:sz="4" w:space="0" w:color="auto"/>
            </w:tcBorders>
            <w:shd w:val="clear" w:color="auto" w:fill="auto"/>
            <w:noWrap/>
            <w:vAlign w:val="center"/>
            <w:hideMark/>
          </w:tcPr>
          <w:p w14:paraId="6CC656F5"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12,8</w:t>
            </w:r>
          </w:p>
        </w:tc>
        <w:tc>
          <w:tcPr>
            <w:tcW w:w="680" w:type="dxa"/>
            <w:tcBorders>
              <w:top w:val="nil"/>
              <w:left w:val="nil"/>
              <w:bottom w:val="single" w:sz="4" w:space="0" w:color="auto"/>
              <w:right w:val="single" w:sz="4" w:space="0" w:color="auto"/>
            </w:tcBorders>
            <w:shd w:val="clear" w:color="auto" w:fill="auto"/>
            <w:noWrap/>
            <w:vAlign w:val="center"/>
            <w:hideMark/>
          </w:tcPr>
          <w:p w14:paraId="1002D969" w14:textId="77777777" w:rsidR="00E850E4" w:rsidRPr="00DA291F" w:rsidRDefault="00E850E4" w:rsidP="00DA291F">
            <w:pPr>
              <w:spacing w:line="240" w:lineRule="auto"/>
              <w:ind w:left="-57" w:right="-57"/>
              <w:jc w:val="center"/>
              <w:rPr>
                <w:rFonts w:ascii="Times New Roman" w:hAnsi="Times New Roman" w:cs="Times New Roman"/>
                <w:sz w:val="24"/>
                <w:szCs w:val="21"/>
              </w:rPr>
            </w:pPr>
            <w:r w:rsidRPr="00DA291F">
              <w:rPr>
                <w:rFonts w:ascii="Times New Roman" w:hAnsi="Times New Roman" w:cs="Times New Roman"/>
                <w:sz w:val="24"/>
                <w:szCs w:val="21"/>
              </w:rPr>
              <w:t>11,4</w:t>
            </w:r>
          </w:p>
        </w:tc>
        <w:tc>
          <w:tcPr>
            <w:tcW w:w="680" w:type="dxa"/>
            <w:tcBorders>
              <w:top w:val="nil"/>
              <w:left w:val="nil"/>
              <w:bottom w:val="single" w:sz="4" w:space="0" w:color="auto"/>
              <w:right w:val="single" w:sz="4" w:space="0" w:color="auto"/>
            </w:tcBorders>
            <w:shd w:val="clear" w:color="auto" w:fill="auto"/>
            <w:noWrap/>
            <w:vAlign w:val="center"/>
            <w:hideMark/>
          </w:tcPr>
          <w:p w14:paraId="585B53E8" w14:textId="77777777" w:rsidR="00E850E4" w:rsidRPr="00DA291F" w:rsidRDefault="00E850E4" w:rsidP="00DA291F">
            <w:pPr>
              <w:spacing w:line="240" w:lineRule="auto"/>
              <w:ind w:left="-57" w:right="-57"/>
              <w:jc w:val="center"/>
              <w:rPr>
                <w:rFonts w:ascii="Times New Roman" w:eastAsia="Times New Roman" w:hAnsi="Times New Roman" w:cs="Times New Roman"/>
                <w:sz w:val="24"/>
                <w:szCs w:val="21"/>
                <w:lang w:eastAsia="ru-RU"/>
              </w:rPr>
            </w:pPr>
            <w:r w:rsidRPr="00DA291F">
              <w:rPr>
                <w:rFonts w:ascii="Times New Roman" w:eastAsia="Times New Roman" w:hAnsi="Times New Roman" w:cs="Times New Roman"/>
                <w:sz w:val="24"/>
                <w:szCs w:val="21"/>
                <w:lang w:eastAsia="ru-RU"/>
              </w:rPr>
              <w:t>11,9</w:t>
            </w:r>
          </w:p>
        </w:tc>
        <w:tc>
          <w:tcPr>
            <w:tcW w:w="680" w:type="dxa"/>
            <w:tcBorders>
              <w:top w:val="nil"/>
              <w:left w:val="nil"/>
              <w:bottom w:val="single" w:sz="4" w:space="0" w:color="auto"/>
              <w:right w:val="single" w:sz="4" w:space="0" w:color="auto"/>
            </w:tcBorders>
            <w:shd w:val="clear" w:color="000000" w:fill="FFFFFF"/>
            <w:noWrap/>
            <w:vAlign w:val="center"/>
            <w:hideMark/>
          </w:tcPr>
          <w:p w14:paraId="42AEBF0D" w14:textId="77777777" w:rsidR="00E850E4" w:rsidRPr="00DA291F" w:rsidRDefault="00E850E4" w:rsidP="00DA291F">
            <w:pPr>
              <w:spacing w:line="240" w:lineRule="auto"/>
              <w:ind w:left="-57" w:right="-57"/>
              <w:jc w:val="center"/>
              <w:rPr>
                <w:rFonts w:ascii="Times New Roman" w:eastAsia="Times New Roman" w:hAnsi="Times New Roman" w:cs="Times New Roman"/>
                <w:sz w:val="24"/>
                <w:szCs w:val="21"/>
                <w:lang w:eastAsia="ru-RU"/>
              </w:rPr>
            </w:pPr>
            <w:r w:rsidRPr="00DA291F">
              <w:rPr>
                <w:rFonts w:ascii="Times New Roman" w:eastAsia="Times New Roman" w:hAnsi="Times New Roman" w:cs="Times New Roman"/>
                <w:sz w:val="24"/>
                <w:szCs w:val="21"/>
                <w:lang w:eastAsia="ru-RU"/>
              </w:rPr>
              <w:t>11,1</w:t>
            </w:r>
          </w:p>
        </w:tc>
      </w:tr>
    </w:tbl>
    <w:p w14:paraId="64CE911E" w14:textId="77777777" w:rsidR="00E850E4" w:rsidRPr="00DA291F" w:rsidRDefault="00E850E4" w:rsidP="00DA291F">
      <w:pPr>
        <w:tabs>
          <w:tab w:val="left" w:pos="709"/>
        </w:tabs>
        <w:spacing w:after="0" w:line="240" w:lineRule="auto"/>
        <w:jc w:val="center"/>
        <w:rPr>
          <w:rFonts w:ascii="Times New Roman" w:hAnsi="Times New Roman" w:cs="Times New Roman"/>
          <w:sz w:val="28"/>
          <w:szCs w:val="28"/>
        </w:rPr>
      </w:pPr>
      <w:r w:rsidRPr="00DA291F">
        <w:rPr>
          <w:rFonts w:ascii="Times New Roman" w:hAnsi="Times New Roman" w:cs="Times New Roman"/>
          <w:noProof/>
          <w:lang w:eastAsia="ru-RU"/>
        </w:rPr>
        <w:drawing>
          <wp:inline distT="0" distB="0" distL="0" distR="0" wp14:anchorId="26DF2155" wp14:editId="04EB170E">
            <wp:extent cx="5124450" cy="30480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A216C8" w14:textId="77777777" w:rsidR="00E850E4" w:rsidRPr="00DA291F" w:rsidRDefault="00E850E4" w:rsidP="00DA291F">
      <w:pPr>
        <w:tabs>
          <w:tab w:val="left" w:pos="709"/>
        </w:tabs>
        <w:spacing w:after="0" w:line="240" w:lineRule="auto"/>
        <w:jc w:val="center"/>
        <w:rPr>
          <w:rFonts w:ascii="Times New Roman" w:hAnsi="Times New Roman" w:cs="Times New Roman"/>
          <w:sz w:val="28"/>
          <w:szCs w:val="28"/>
        </w:rPr>
      </w:pPr>
    </w:p>
    <w:p w14:paraId="5C50E7F2" w14:textId="3BDCE7C7" w:rsidR="00E850E4" w:rsidRPr="00DA291F" w:rsidRDefault="00092B9D" w:rsidP="00DA291F">
      <w:pPr>
        <w:tabs>
          <w:tab w:val="left" w:pos="709"/>
        </w:tabs>
        <w:spacing w:after="0" w:line="240" w:lineRule="auto"/>
        <w:jc w:val="center"/>
        <w:rPr>
          <w:rFonts w:ascii="Times New Roman" w:hAnsi="Times New Roman" w:cs="Times New Roman"/>
          <w:sz w:val="24"/>
          <w:szCs w:val="28"/>
        </w:rPr>
      </w:pPr>
      <w:r w:rsidRPr="00DA291F">
        <w:rPr>
          <w:rFonts w:ascii="Times New Roman" w:hAnsi="Times New Roman" w:cs="Times New Roman"/>
          <w:sz w:val="24"/>
          <w:szCs w:val="28"/>
        </w:rPr>
        <w:t>Рис. 1</w:t>
      </w:r>
      <w:r w:rsidR="00E850E4" w:rsidRPr="00DA291F">
        <w:rPr>
          <w:rFonts w:ascii="Times New Roman" w:hAnsi="Times New Roman" w:cs="Times New Roman"/>
          <w:sz w:val="24"/>
          <w:szCs w:val="28"/>
        </w:rPr>
        <w:t xml:space="preserve">. Социально-экономическая структура населения Новосибирской области в 2007–2017 гг. </w:t>
      </w:r>
    </w:p>
    <w:p w14:paraId="496B7E88" w14:textId="77777777" w:rsidR="00E850E4" w:rsidRPr="00DA291F" w:rsidRDefault="00E850E4" w:rsidP="00DA291F">
      <w:pPr>
        <w:autoSpaceDE w:val="0"/>
        <w:autoSpaceDN w:val="0"/>
        <w:adjustRightInd w:val="0"/>
        <w:spacing w:after="0" w:line="240" w:lineRule="auto"/>
        <w:ind w:firstLine="709"/>
        <w:jc w:val="both"/>
        <w:rPr>
          <w:rFonts w:ascii="Times New Roman" w:hAnsi="Times New Roman" w:cs="Times New Roman"/>
          <w:sz w:val="28"/>
          <w:szCs w:val="28"/>
        </w:rPr>
      </w:pPr>
    </w:p>
    <w:p w14:paraId="18628872" w14:textId="41BCECD1" w:rsidR="004A7A36" w:rsidRPr="00DA291F" w:rsidRDefault="004A7A36" w:rsidP="00DA291F">
      <w:pPr>
        <w:pStyle w:val="af0"/>
        <w:autoSpaceDE w:val="0"/>
        <w:autoSpaceDN w:val="0"/>
        <w:adjustRightInd w:val="0"/>
        <w:spacing w:after="0" w:line="240" w:lineRule="auto"/>
        <w:ind w:left="0" w:firstLine="709"/>
        <w:jc w:val="both"/>
        <w:outlineLvl w:val="2"/>
        <w:rPr>
          <w:rFonts w:ascii="Times New Roman" w:hAnsi="Times New Roman" w:cs="Times New Roman"/>
          <w:sz w:val="28"/>
          <w:szCs w:val="28"/>
        </w:rPr>
      </w:pPr>
      <w:bookmarkStart w:id="1000" w:name="_Toc528054759"/>
      <w:bookmarkStart w:id="1001" w:name="_Toc528144342"/>
      <w:bookmarkStart w:id="1002" w:name="_Toc528168426"/>
      <w:bookmarkStart w:id="1003" w:name="_Toc528169120"/>
      <w:bookmarkStart w:id="1004" w:name="_Toc528173386"/>
      <w:bookmarkStart w:id="1005" w:name="_Toc528318740"/>
      <w:bookmarkStart w:id="1006" w:name="_Toc528597426"/>
      <w:bookmarkStart w:id="1007" w:name="_Toc528759813"/>
      <w:bookmarkStart w:id="1008" w:name="_Toc528855842"/>
      <w:bookmarkStart w:id="1009" w:name="_Toc529979672"/>
      <w:r w:rsidRPr="00DA291F">
        <w:rPr>
          <w:rFonts w:ascii="Times New Roman" w:hAnsi="Times New Roman" w:cs="Times New Roman"/>
          <w:sz w:val="28"/>
          <w:szCs w:val="28"/>
        </w:rPr>
        <w:t>4</w:t>
      </w:r>
      <w:r w:rsidR="00092B9D" w:rsidRPr="00DA291F">
        <w:rPr>
          <w:rFonts w:ascii="Times New Roman" w:hAnsi="Times New Roman" w:cs="Times New Roman"/>
          <w:sz w:val="28"/>
          <w:szCs w:val="28"/>
        </w:rPr>
        <w:t>.</w:t>
      </w:r>
      <w:r w:rsidRPr="00DA291F">
        <w:rPr>
          <w:rFonts w:ascii="Times New Roman" w:hAnsi="Times New Roman" w:cs="Times New Roman"/>
          <w:sz w:val="28"/>
          <w:szCs w:val="28"/>
        </w:rPr>
        <w:t> </w:t>
      </w:r>
      <w:r w:rsidR="001907E8" w:rsidRPr="00DA291F">
        <w:rPr>
          <w:rFonts w:ascii="Times New Roman" w:hAnsi="Times New Roman" w:cs="Times New Roman"/>
          <w:sz w:val="28"/>
          <w:szCs w:val="28"/>
        </w:rPr>
        <w:t>Здравоохранение</w:t>
      </w:r>
      <w:bookmarkEnd w:id="1000"/>
      <w:bookmarkEnd w:id="1001"/>
      <w:bookmarkEnd w:id="1002"/>
      <w:bookmarkEnd w:id="1003"/>
      <w:bookmarkEnd w:id="1004"/>
      <w:bookmarkEnd w:id="1005"/>
      <w:bookmarkEnd w:id="1006"/>
      <w:bookmarkEnd w:id="1007"/>
      <w:bookmarkEnd w:id="1008"/>
      <w:bookmarkEnd w:id="1009"/>
      <w:r w:rsidR="001907E8" w:rsidRPr="00DA291F">
        <w:rPr>
          <w:rFonts w:ascii="Times New Roman" w:hAnsi="Times New Roman" w:cs="Times New Roman"/>
          <w:sz w:val="28"/>
          <w:szCs w:val="28"/>
        </w:rPr>
        <w:t xml:space="preserve"> </w:t>
      </w:r>
    </w:p>
    <w:p w14:paraId="0B9FB8CA" w14:textId="01F7BEE2"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 xml:space="preserve">Новосибирской области обладает большим потенциалом и значительной инфраструктурой. Основу системы здравоохранения области составляют более 1,1тыс. лечебных учреждений. Деятельность практической медицины опирается на 12 научных и 6 учебных учреждений медицинского профиля. </w:t>
      </w:r>
    </w:p>
    <w:p w14:paraId="0980DE33" w14:textId="29F44633"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Число больничных коек с 2007 г. снизилось более чем на 4,8 тыс. (17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и </w:t>
      </w:r>
      <w:r w:rsidRPr="00DA291F">
        <w:rPr>
          <w:rFonts w:ascii="Times New Roman" w:eastAsia="Calibri" w:hAnsi="Times New Roman" w:cs="Times New Roman"/>
          <w:sz w:val="28"/>
          <w:szCs w:val="28"/>
        </w:rPr>
        <w:t xml:space="preserve">на </w:t>
      </w:r>
      <w:r w:rsidRPr="00DA291F">
        <w:rPr>
          <w:rFonts w:ascii="Times New Roman" w:hAnsi="Times New Roman" w:cs="Times New Roman"/>
          <w:sz w:val="28"/>
          <w:szCs w:val="28"/>
        </w:rPr>
        <w:t>конец 2017 г. составило 23271, в пересчете на 10 тыс. чел. населения</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83,7 коек (по данному показателю область занимает 16-е место среди субъектов РФ и 5-е место в СФО), на одну койку в среднем приходится 119,5 чел. Мощность амбулаторно-поликлинических организаций области существенно  выросла в течение 2017 г. и на конец года составила 59,8 тыс. посещений в смену, или 215,2 посещений в смену на 10 тыс. человек населения. Тем не менее, этот показатель остается одним из самых низких в СФО и ниже, чем в среднем по России. Неоднозначная ситуация сложилась с обеспеченностью квалифицированными кадрами в отрасли. В течение 2017 г. произош</w:t>
      </w:r>
      <w:r w:rsidR="0035496B" w:rsidRPr="00DA291F">
        <w:rPr>
          <w:rFonts w:ascii="Times New Roman" w:hAnsi="Times New Roman" w:cs="Times New Roman"/>
          <w:sz w:val="28"/>
          <w:szCs w:val="28"/>
        </w:rPr>
        <w:t>ел   прирост численности врачей</w:t>
      </w:r>
      <w:r w:rsidRPr="00DA291F">
        <w:rPr>
          <w:rFonts w:ascii="Times New Roman" w:hAnsi="Times New Roman" w:cs="Times New Roman"/>
          <w:sz w:val="28"/>
          <w:szCs w:val="28"/>
        </w:rPr>
        <w:t xml:space="preserve"> на 5,6%, на 10 тыс. чел. населения приходится 39,6 врача. При этом по обеспеченности средним медицинским персоналом (92,2 на 10 тыс. чел. населения) Новосибирская область находится на 68-м месте среди субъектов РФ и на последнем месте в СФО. В течение последних лет нагрузка на работников сферы здравоохранения растет (188,2 чел. на одного врача в 2017 г. по сравнению с 170,2 в 2007 г., и 97,2 чел. на одного работника среднего медицинского персонала в 2017 г. по сравнению с 88,8 в 2007 г.). Негативная тенденция увеличения нагрузки на врачей и средний медицинский персонал компенсируется широким распространением высокотехнологичных медицинских услуг.</w:t>
      </w:r>
    </w:p>
    <w:p w14:paraId="2FD90293" w14:textId="7777777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Кроме того, растет качество медицинской помощи и за счет повышения квалификации медицинских работников. С 2016 г. начался поэтапный переход на аккредитацию всех врачей и медицинских сестер на основе разрабатываемых профессиональных стандартов, критериев аккредитации, учитывающих современные клинические рекомендации (протоколы лечения). </w:t>
      </w:r>
    </w:p>
    <w:p w14:paraId="33449626" w14:textId="6EA64A7C"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Неудовлетворительной остается ситуация с динамикой заболеваемости в регионе (</w:t>
      </w:r>
      <w:r w:rsidR="004A7A36" w:rsidRPr="00DA291F">
        <w:rPr>
          <w:rFonts w:ascii="Times New Roman" w:hAnsi="Times New Roman" w:cs="Times New Roman"/>
          <w:sz w:val="28"/>
          <w:szCs w:val="28"/>
        </w:rPr>
        <w:t xml:space="preserve">по </w:t>
      </w:r>
      <w:r w:rsidRPr="00DA291F">
        <w:rPr>
          <w:rFonts w:ascii="Times New Roman" w:hAnsi="Times New Roman" w:cs="Times New Roman"/>
          <w:sz w:val="28"/>
          <w:szCs w:val="28"/>
        </w:rPr>
        <w:t xml:space="preserve">числу зарегистрированных заболеваний у пациентов с диагнозом, установленным впервые в жизни). Указанный показатель заболеваемости повысился за период </w:t>
      </w:r>
      <w:r w:rsidR="004A7A36" w:rsidRPr="00DA291F">
        <w:rPr>
          <w:rFonts w:ascii="Times New Roman" w:hAnsi="Times New Roman" w:cs="Times New Roman"/>
          <w:sz w:val="28"/>
          <w:szCs w:val="28"/>
        </w:rPr>
        <w:t xml:space="preserve">2007-2017 годов </w:t>
      </w:r>
      <w:r w:rsidRPr="00DA291F">
        <w:rPr>
          <w:rFonts w:ascii="Times New Roman" w:hAnsi="Times New Roman" w:cs="Times New Roman"/>
          <w:sz w:val="28"/>
          <w:szCs w:val="28"/>
        </w:rPr>
        <w:t>более чем на 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и составил на конец 2017 г. 764,9 на 1000 чел. населения. Темпы роста при этом превышали средние значения как по СФО, так и по РФ. Регион по-прежнему остается в числе наиболее неблагоприятных по ряду заболеваний, в том числе туберкулезу, ВИЧ-инфекции. При этом заболеваемость по большинству основных классов болезней находится на более низких уровнях, чем средние показатели по РФ и СФО.</w:t>
      </w:r>
    </w:p>
    <w:p w14:paraId="6940F3FD" w14:textId="132CAC10"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течение 2007–2017 гг. на территории Новосибирской области реализованы крупномасштабные проекты в сфере здравоохранения: приоритетный национальный проект «Здоровье», ряд федеральных целевых программ (в том числе федеральная целевая программа «Предупреждение и борьба с социально значимыми заболеваниями»), реализована программа модернизации здравоохранения Новосибирской области на 2011</w:t>
      </w:r>
      <w:r w:rsidR="004D54D9" w:rsidRPr="00DA291F">
        <w:rPr>
          <w:rFonts w:ascii="Times New Roman" w:hAnsi="Times New Roman" w:cs="Times New Roman"/>
          <w:sz w:val="28"/>
          <w:szCs w:val="28"/>
        </w:rPr>
        <w:t>-</w:t>
      </w:r>
      <w:r w:rsidRPr="00DA291F">
        <w:rPr>
          <w:rFonts w:ascii="Times New Roman" w:hAnsi="Times New Roman" w:cs="Times New Roman"/>
          <w:sz w:val="28"/>
          <w:szCs w:val="28"/>
        </w:rPr>
        <w:t>2013 годы, реализуется государственная программа «Развитие здравоохранения Новосибирской области на 2013–2020 годы»</w:t>
      </w:r>
      <w:r w:rsidR="004A7A36" w:rsidRPr="00DA291F">
        <w:rPr>
          <w:rFonts w:ascii="Times New Roman" w:hAnsi="Times New Roman" w:cs="Times New Roman"/>
          <w:sz w:val="28"/>
          <w:szCs w:val="28"/>
        </w:rPr>
        <w:t>, утвержденная постановлением Правительства Новосибирской области от 07.05.2013 №199-п</w:t>
      </w:r>
      <w:r w:rsidRPr="00DA291F">
        <w:rPr>
          <w:rFonts w:ascii="Times New Roman" w:hAnsi="Times New Roman" w:cs="Times New Roman"/>
          <w:sz w:val="28"/>
          <w:szCs w:val="28"/>
        </w:rPr>
        <w:t>.</w:t>
      </w:r>
    </w:p>
    <w:p w14:paraId="7BDD15FC" w14:textId="281E8309"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 2013 г. финансовое обеспечение базовой программы обязательного медицинского страхования (</w:t>
      </w:r>
      <w:r w:rsidR="004A7A36" w:rsidRPr="00DA291F">
        <w:rPr>
          <w:rFonts w:ascii="Times New Roman" w:hAnsi="Times New Roman" w:cs="Times New Roman"/>
          <w:sz w:val="28"/>
          <w:szCs w:val="28"/>
        </w:rPr>
        <w:t xml:space="preserve">далее – </w:t>
      </w:r>
      <w:r w:rsidRPr="00DA291F">
        <w:rPr>
          <w:rFonts w:ascii="Times New Roman" w:hAnsi="Times New Roman" w:cs="Times New Roman"/>
          <w:sz w:val="28"/>
          <w:szCs w:val="28"/>
        </w:rPr>
        <w:t>ОМС) осуществляется на основе принципа единого подушевого финансирования, что позволяет обеспечивать сбалансированность и бездефицитность территориальной программы ОМС в рамках базовой программы. Осуществлен поэтапный переход на преимущественно одноканальное финансирование за счет ОМС, включая высокотехнологичную медицинскую помощь.</w:t>
      </w:r>
    </w:p>
    <w:p w14:paraId="6BA16605" w14:textId="7A97D369"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Для обеспечения доступности медицинской помощи, оптимального распределения ресурсов медицинских организаций осуществляется работа по совершенствованию трехуровневой системы оказания медицинской помощи. Впервые наряду с первичным и региональным (третьим) уровнями внедрен второй</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 xml:space="preserve">межмуниципальный, межрайонный уровень, который позволяет оказывать специализированную помощь высоких квалификаций и качества при жизнеугрожающих состояниях. В результате удается доставить пациента в специализированное медицинское учреждение из любой точки региона в течение «золотого часа» и эффективно снизить смертность от всех основных </w:t>
      </w:r>
      <w:r w:rsidR="00E96C19" w:rsidRPr="00DA291F">
        <w:rPr>
          <w:rFonts w:ascii="Times New Roman" w:hAnsi="Times New Roman" w:cs="Times New Roman"/>
          <w:sz w:val="28"/>
          <w:szCs w:val="28"/>
        </w:rPr>
        <w:t xml:space="preserve">классов </w:t>
      </w:r>
      <w:r w:rsidRPr="00DA291F">
        <w:rPr>
          <w:rFonts w:ascii="Times New Roman" w:hAnsi="Times New Roman" w:cs="Times New Roman"/>
          <w:sz w:val="28"/>
          <w:szCs w:val="28"/>
        </w:rPr>
        <w:t>причин. Всего в Новосибирской области создано более 30 специализированных центров разного уровня.</w:t>
      </w:r>
    </w:p>
    <w:p w14:paraId="29D3C93A" w14:textId="0BDA7CC2"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Разработана геоинформационная система, на основе которой проводится оценка достаточности и доступности инфраструктуры здравоохранения. При оказании скорой медицинской помощи отработаны схемы маршрутизации пациентов, утверждены стандарты оснащения автомобилей скорой медицинской помощи для всех классов. Все машины и станции скорой помощи оснащены спутниковой навигацией ГЛОНАСС. В 2013 г. началась широкомасштабная диспансеризация всего населения. Ежегодно в Новосибирской области диспансеризацию проходят около 500 тыс. чел. С 2013 г. увеличены объемы на финансовое обеспечение первичной медико-санитарной помощи, включая медицинскую помощь в неотложной форме, в дневных стационарах, в том числе на амбулаторную хирургию, паллиативную медицинскую помощь, проведение массовых направленных скринингов состояния здоровья в рамках диспансеризации и профилактических осмотров. Повышается доступность высокотехнологичной медицинской помощи (</w:t>
      </w:r>
      <w:r w:rsidR="00E96C19" w:rsidRPr="00DA291F">
        <w:rPr>
          <w:rFonts w:ascii="Times New Roman" w:hAnsi="Times New Roman" w:cs="Times New Roman"/>
          <w:spacing w:val="-2"/>
          <w:sz w:val="28"/>
          <w:szCs w:val="28"/>
        </w:rPr>
        <w:t xml:space="preserve">далее – </w:t>
      </w:r>
      <w:r w:rsidRPr="00DA291F">
        <w:rPr>
          <w:rFonts w:ascii="Times New Roman" w:hAnsi="Times New Roman" w:cs="Times New Roman"/>
          <w:spacing w:val="-2"/>
          <w:sz w:val="28"/>
          <w:szCs w:val="28"/>
        </w:rPr>
        <w:t>ВМП), оказываемой как федеральными медицинскими организациями, так и медицинскими организациями, подведомственными министерству здравоохранения Новосибирской области. В медицинских организациях, расположенных на территории Новосибирской области, ВМП получают более 96</w:t>
      </w:r>
      <w:r w:rsidR="004A7A36" w:rsidRPr="00DA291F">
        <w:rPr>
          <w:rFonts w:ascii="Times New Roman" w:hAnsi="Times New Roman" w:cs="Times New Roman"/>
          <w:spacing w:val="-2"/>
          <w:sz w:val="28"/>
          <w:szCs w:val="28"/>
        </w:rPr>
        <w:t>%</w:t>
      </w:r>
      <w:r w:rsidRPr="00DA291F">
        <w:rPr>
          <w:rFonts w:ascii="Times New Roman" w:hAnsi="Times New Roman" w:cs="Times New Roman"/>
          <w:spacing w:val="-2"/>
          <w:sz w:val="28"/>
          <w:szCs w:val="28"/>
        </w:rPr>
        <w:t xml:space="preserve"> пациентов от общего количества, получивших ВМП. Около 78</w:t>
      </w:r>
      <w:r w:rsidR="004A7A36" w:rsidRPr="00DA291F">
        <w:rPr>
          <w:rFonts w:ascii="Times New Roman" w:hAnsi="Times New Roman" w:cs="Times New Roman"/>
          <w:spacing w:val="-2"/>
          <w:sz w:val="28"/>
          <w:szCs w:val="28"/>
        </w:rPr>
        <w:t>%</w:t>
      </w:r>
      <w:r w:rsidRPr="00DA291F">
        <w:rPr>
          <w:rFonts w:ascii="Times New Roman" w:hAnsi="Times New Roman" w:cs="Times New Roman"/>
          <w:spacing w:val="-2"/>
          <w:sz w:val="28"/>
          <w:szCs w:val="28"/>
        </w:rPr>
        <w:t xml:space="preserve"> пациентов оказание ВМП осуществляется в федеральных клиниках.</w:t>
      </w:r>
    </w:p>
    <w:p w14:paraId="3CDB6FD7" w14:textId="7777777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Приоритетным является оказание медицинской помощи в сфере охраны материнства и младенчества. С 2006 г. в Новосибирской области реализуется программа «Родовый сертификат», результатом которой стало улучшение качества диспансерного наблюдения беременных женщин, снижение осложнений беременности и родов.</w:t>
      </w:r>
    </w:p>
    <w:p w14:paraId="495E66AB" w14:textId="7777777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целях устранения дефицита медицинских кадров разработаны региональные программы, содержащие дифференцированные меры социальной поддержки медицинских работников, в первую очередь наиболее дефицитных специальностей. Реализация программы «Земский доктор» с 2012 г. позволила привлечь в медицинские организации на селе 561 врача. С 2015 г. в рамках программы «Земский фельдшер» трудоустроились более 50 человек.</w:t>
      </w:r>
    </w:p>
    <w:p w14:paraId="4595869D" w14:textId="7777777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Последовательная системная работа по укреплению общественного здоровья, формированию единой профилактической среды позволила сократить потребление алкоголя и табака как основных факторов риска развития ряда заболеваний.</w:t>
      </w:r>
    </w:p>
    <w:p w14:paraId="1459FC5F" w14:textId="5AEFE863"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Реализация проекта внедрения и развития регионального сегмента «Единая государственная информационная система в сфере здравоохранения</w:t>
      </w:r>
      <w:r w:rsidR="00E96C19" w:rsidRPr="00DA291F">
        <w:rPr>
          <w:rFonts w:ascii="Times New Roman" w:hAnsi="Times New Roman" w:cs="Times New Roman"/>
          <w:spacing w:val="-2"/>
          <w:sz w:val="28"/>
          <w:szCs w:val="28"/>
        </w:rPr>
        <w:t>»</w:t>
      </w:r>
      <w:r w:rsidRPr="00DA291F">
        <w:rPr>
          <w:rFonts w:ascii="Times New Roman" w:hAnsi="Times New Roman" w:cs="Times New Roman"/>
          <w:spacing w:val="-2"/>
          <w:sz w:val="28"/>
          <w:szCs w:val="28"/>
        </w:rPr>
        <w:t xml:space="preserve"> на территории области обеспечивает информационную поддержку деятельности врачей и медицинских работников, преемственность оказания медицинской помощи, электронные сервисы для граждан, а также информационную поддержку деятельности органов управления здравоохранением.</w:t>
      </w:r>
    </w:p>
    <w:p w14:paraId="5B3378FD" w14:textId="7777777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результате проводимых мероприятий по совершенствованию системы здравоохранения в Новосибирской области отмечается устойчивая положительная тенденция к снижению смертности населения по всем основным группам заболеваний и увеличению продолжительности жизни.</w:t>
      </w:r>
    </w:p>
    <w:p w14:paraId="028C72A2" w14:textId="7587502D" w:rsidR="00625294" w:rsidRPr="00DA291F" w:rsidRDefault="00BF597B" w:rsidP="00DA291F">
      <w:pPr>
        <w:autoSpaceDE w:val="0"/>
        <w:autoSpaceDN w:val="0"/>
        <w:adjustRightInd w:val="0"/>
        <w:spacing w:after="0" w:line="240" w:lineRule="auto"/>
        <w:ind w:firstLine="709"/>
        <w:jc w:val="right"/>
        <w:rPr>
          <w:rFonts w:ascii="Times New Roman" w:hAnsi="Times New Roman" w:cs="Times New Roman"/>
          <w:sz w:val="28"/>
          <w:szCs w:val="28"/>
        </w:rPr>
      </w:pPr>
      <w:r w:rsidRPr="00DA291F">
        <w:rPr>
          <w:rFonts w:ascii="Times New Roman" w:hAnsi="Times New Roman" w:cs="Times New Roman"/>
          <w:sz w:val="28"/>
          <w:szCs w:val="28"/>
        </w:rPr>
        <w:t>Таблица 1</w:t>
      </w:r>
      <w:r w:rsidR="00625294" w:rsidRPr="00DA291F">
        <w:rPr>
          <w:rFonts w:ascii="Times New Roman" w:hAnsi="Times New Roman" w:cs="Times New Roman"/>
          <w:sz w:val="28"/>
          <w:szCs w:val="28"/>
        </w:rPr>
        <w:t>.</w:t>
      </w:r>
      <w:r w:rsidRPr="00DA291F">
        <w:rPr>
          <w:rFonts w:ascii="Times New Roman" w:hAnsi="Times New Roman" w:cs="Times New Roman"/>
          <w:sz w:val="28"/>
          <w:szCs w:val="28"/>
        </w:rPr>
        <w:t>4</w:t>
      </w:r>
      <w:r w:rsidR="00625294" w:rsidRPr="00DA291F">
        <w:rPr>
          <w:rFonts w:ascii="Times New Roman" w:hAnsi="Times New Roman" w:cs="Times New Roman"/>
          <w:sz w:val="28"/>
          <w:szCs w:val="28"/>
        </w:rPr>
        <w:t>.</w:t>
      </w:r>
    </w:p>
    <w:p w14:paraId="61165A36" w14:textId="77777777" w:rsidR="00625294" w:rsidRPr="00DA291F" w:rsidRDefault="00625294" w:rsidP="00DA291F">
      <w:pPr>
        <w:autoSpaceDE w:val="0"/>
        <w:autoSpaceDN w:val="0"/>
        <w:adjustRightInd w:val="0"/>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 xml:space="preserve">Отдельные показатели развития системы здравоохранения в РФ, </w:t>
      </w:r>
      <w:r w:rsidRPr="00DA291F">
        <w:rPr>
          <w:rFonts w:ascii="Times New Roman" w:hAnsi="Times New Roman" w:cs="Times New Roman"/>
          <w:sz w:val="28"/>
          <w:szCs w:val="28"/>
        </w:rPr>
        <w:br/>
        <w:t>СФО и Новосибирской области в 2007 и в 2017 гг.</w:t>
      </w:r>
    </w:p>
    <w:tbl>
      <w:tblPr>
        <w:tblStyle w:val="3b"/>
        <w:tblW w:w="9639" w:type="dxa"/>
        <w:jc w:val="center"/>
        <w:tblLook w:val="04A0" w:firstRow="1" w:lastRow="0" w:firstColumn="1" w:lastColumn="0" w:noHBand="0" w:noVBand="1"/>
      </w:tblPr>
      <w:tblGrid>
        <w:gridCol w:w="3570"/>
        <w:gridCol w:w="1011"/>
        <w:gridCol w:w="1011"/>
        <w:gridCol w:w="1011"/>
        <w:gridCol w:w="1011"/>
        <w:gridCol w:w="1013"/>
        <w:gridCol w:w="1012"/>
      </w:tblGrid>
      <w:tr w:rsidR="007A7DF6" w:rsidRPr="00DA291F" w14:paraId="3A196CE5" w14:textId="77777777" w:rsidTr="007A7DF6">
        <w:trPr>
          <w:trHeight w:val="371"/>
          <w:jc w:val="center"/>
        </w:trPr>
        <w:tc>
          <w:tcPr>
            <w:tcW w:w="3570" w:type="dxa"/>
          </w:tcPr>
          <w:p w14:paraId="318FADA6" w14:textId="77777777" w:rsidR="007A7DF6" w:rsidRPr="00DA291F" w:rsidRDefault="007A7DF6" w:rsidP="00DA291F">
            <w:pPr>
              <w:autoSpaceDE w:val="0"/>
              <w:autoSpaceDN w:val="0"/>
              <w:adjustRightInd w:val="0"/>
              <w:jc w:val="both"/>
              <w:rPr>
                <w:rFonts w:ascii="Times New Roman" w:hAnsi="Times New Roman" w:cs="Times New Roman"/>
                <w:szCs w:val="24"/>
              </w:rPr>
            </w:pPr>
          </w:p>
        </w:tc>
        <w:tc>
          <w:tcPr>
            <w:tcW w:w="3033" w:type="dxa"/>
            <w:gridSpan w:val="3"/>
            <w:vAlign w:val="center"/>
          </w:tcPr>
          <w:p w14:paraId="70059696" w14:textId="13137D79" w:rsidR="007A7DF6" w:rsidRPr="00DA291F" w:rsidRDefault="007A7DF6"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2007 г.</w:t>
            </w:r>
          </w:p>
        </w:tc>
        <w:tc>
          <w:tcPr>
            <w:tcW w:w="3036" w:type="dxa"/>
            <w:gridSpan w:val="3"/>
            <w:vAlign w:val="center"/>
          </w:tcPr>
          <w:p w14:paraId="216EFE2B" w14:textId="2C453A50" w:rsidR="007A7DF6" w:rsidRPr="00DA291F" w:rsidRDefault="007A7DF6"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2017 г.</w:t>
            </w:r>
          </w:p>
        </w:tc>
      </w:tr>
      <w:tr w:rsidR="007A7DF6" w:rsidRPr="00DA291F" w14:paraId="44D1DC92" w14:textId="77777777" w:rsidTr="007A7DF6">
        <w:trPr>
          <w:trHeight w:val="419"/>
          <w:jc w:val="center"/>
        </w:trPr>
        <w:tc>
          <w:tcPr>
            <w:tcW w:w="3570" w:type="dxa"/>
          </w:tcPr>
          <w:p w14:paraId="7C736CA6" w14:textId="77777777" w:rsidR="007A7DF6" w:rsidRPr="00DA291F" w:rsidRDefault="007A7DF6" w:rsidP="00DA291F">
            <w:pPr>
              <w:autoSpaceDE w:val="0"/>
              <w:autoSpaceDN w:val="0"/>
              <w:adjustRightInd w:val="0"/>
              <w:jc w:val="both"/>
              <w:rPr>
                <w:rFonts w:ascii="Times New Roman" w:hAnsi="Times New Roman" w:cs="Times New Roman"/>
                <w:szCs w:val="24"/>
              </w:rPr>
            </w:pPr>
          </w:p>
        </w:tc>
        <w:tc>
          <w:tcPr>
            <w:tcW w:w="1011" w:type="dxa"/>
            <w:vAlign w:val="center"/>
          </w:tcPr>
          <w:p w14:paraId="731C05E0" w14:textId="4542CD51" w:rsidR="007A7DF6" w:rsidRPr="00DA291F" w:rsidRDefault="007A7DF6"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РФ</w:t>
            </w:r>
          </w:p>
        </w:tc>
        <w:tc>
          <w:tcPr>
            <w:tcW w:w="1011" w:type="dxa"/>
            <w:vAlign w:val="center"/>
          </w:tcPr>
          <w:p w14:paraId="151A6008" w14:textId="4EBE5DCA" w:rsidR="007A7DF6" w:rsidRPr="00DA291F" w:rsidRDefault="007A7DF6"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СФО</w:t>
            </w:r>
          </w:p>
        </w:tc>
        <w:tc>
          <w:tcPr>
            <w:tcW w:w="1011" w:type="dxa"/>
            <w:vAlign w:val="center"/>
          </w:tcPr>
          <w:p w14:paraId="2FE2DDE9" w14:textId="77777777" w:rsidR="007A7DF6" w:rsidRPr="00DA291F" w:rsidRDefault="007A7DF6"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НСО</w:t>
            </w:r>
          </w:p>
        </w:tc>
        <w:tc>
          <w:tcPr>
            <w:tcW w:w="1011" w:type="dxa"/>
            <w:vAlign w:val="center"/>
          </w:tcPr>
          <w:p w14:paraId="2D6806AB" w14:textId="3BC7B653" w:rsidR="007A7DF6" w:rsidRPr="00DA291F" w:rsidRDefault="007A7DF6"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РФ</w:t>
            </w:r>
            <w:r w:rsidR="00A11C5A" w:rsidRPr="00DA291F">
              <w:rPr>
                <w:rStyle w:val="afc"/>
                <w:rFonts w:ascii="Times New Roman" w:hAnsi="Times New Roman"/>
                <w:szCs w:val="24"/>
              </w:rPr>
              <w:footnoteReference w:id="12"/>
            </w:r>
          </w:p>
        </w:tc>
        <w:tc>
          <w:tcPr>
            <w:tcW w:w="1013" w:type="dxa"/>
            <w:vAlign w:val="center"/>
          </w:tcPr>
          <w:p w14:paraId="0AD48B7E" w14:textId="4BCF312A" w:rsidR="007A7DF6" w:rsidRPr="00DA291F" w:rsidRDefault="007A7DF6" w:rsidP="00DA291F">
            <w:pPr>
              <w:autoSpaceDE w:val="0"/>
              <w:autoSpaceDN w:val="0"/>
              <w:adjustRightInd w:val="0"/>
              <w:jc w:val="center"/>
              <w:rPr>
                <w:rFonts w:ascii="Times New Roman" w:hAnsi="Times New Roman" w:cs="Times New Roman"/>
                <w:szCs w:val="24"/>
                <w:vertAlign w:val="superscript"/>
              </w:rPr>
            </w:pPr>
            <w:r w:rsidRPr="00DA291F">
              <w:rPr>
                <w:rFonts w:ascii="Times New Roman" w:hAnsi="Times New Roman" w:cs="Times New Roman"/>
                <w:szCs w:val="24"/>
              </w:rPr>
              <w:t>СФО</w:t>
            </w:r>
            <w:r w:rsidR="00227017" w:rsidRPr="00DA291F">
              <w:rPr>
                <w:rFonts w:ascii="Times New Roman" w:hAnsi="Times New Roman" w:cs="Times New Roman"/>
                <w:szCs w:val="24"/>
                <w:vertAlign w:val="superscript"/>
              </w:rPr>
              <w:t>12</w:t>
            </w:r>
          </w:p>
        </w:tc>
        <w:tc>
          <w:tcPr>
            <w:tcW w:w="1012" w:type="dxa"/>
            <w:vAlign w:val="center"/>
          </w:tcPr>
          <w:p w14:paraId="16F80B30" w14:textId="77777777" w:rsidR="007A7DF6" w:rsidRPr="00DA291F" w:rsidRDefault="007A7DF6"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НСО</w:t>
            </w:r>
          </w:p>
        </w:tc>
      </w:tr>
      <w:tr w:rsidR="007A7DF6" w:rsidRPr="00DA291F" w14:paraId="0D229268" w14:textId="77777777" w:rsidTr="007A7DF6">
        <w:trPr>
          <w:trHeight w:val="200"/>
          <w:jc w:val="center"/>
        </w:trPr>
        <w:tc>
          <w:tcPr>
            <w:tcW w:w="3570" w:type="dxa"/>
          </w:tcPr>
          <w:p w14:paraId="4207A65B" w14:textId="208DEEFC" w:rsidR="007A7DF6" w:rsidRPr="00DA291F" w:rsidRDefault="007A7DF6"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Число больничных коек </w:t>
            </w:r>
            <w:r w:rsidRPr="00DA291F">
              <w:rPr>
                <w:rFonts w:ascii="Times New Roman" w:hAnsi="Times New Roman" w:cs="Times New Roman"/>
                <w:sz w:val="24"/>
                <w:szCs w:val="24"/>
              </w:rPr>
              <w:br/>
              <w:t>на 10 тыс. чел. населения</w:t>
            </w:r>
          </w:p>
        </w:tc>
        <w:tc>
          <w:tcPr>
            <w:tcW w:w="1011" w:type="dxa"/>
            <w:vAlign w:val="center"/>
          </w:tcPr>
          <w:p w14:paraId="3A85B851" w14:textId="68C79C16"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94,9</w:t>
            </w:r>
          </w:p>
        </w:tc>
        <w:tc>
          <w:tcPr>
            <w:tcW w:w="1011" w:type="dxa"/>
            <w:vAlign w:val="center"/>
          </w:tcPr>
          <w:p w14:paraId="36FCCB4D" w14:textId="5D596D15"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100,8</w:t>
            </w:r>
          </w:p>
        </w:tc>
        <w:tc>
          <w:tcPr>
            <w:tcW w:w="1011" w:type="dxa"/>
            <w:vAlign w:val="center"/>
          </w:tcPr>
          <w:p w14:paraId="1B101494"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119,3</w:t>
            </w:r>
          </w:p>
        </w:tc>
        <w:tc>
          <w:tcPr>
            <w:tcW w:w="1011" w:type="dxa"/>
            <w:vAlign w:val="center"/>
          </w:tcPr>
          <w:p w14:paraId="52F22FCE"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85,4</w:t>
            </w:r>
          </w:p>
        </w:tc>
        <w:tc>
          <w:tcPr>
            <w:tcW w:w="1013" w:type="dxa"/>
            <w:vAlign w:val="center"/>
          </w:tcPr>
          <w:p w14:paraId="3020DAF6"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92,5</w:t>
            </w:r>
          </w:p>
        </w:tc>
        <w:tc>
          <w:tcPr>
            <w:tcW w:w="1012" w:type="dxa"/>
            <w:vAlign w:val="center"/>
          </w:tcPr>
          <w:p w14:paraId="777CE322"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95,0</w:t>
            </w:r>
          </w:p>
        </w:tc>
      </w:tr>
      <w:tr w:rsidR="007A7DF6" w:rsidRPr="00DA291F" w14:paraId="534D3C74" w14:textId="77777777" w:rsidTr="007A7DF6">
        <w:trPr>
          <w:jc w:val="center"/>
        </w:trPr>
        <w:tc>
          <w:tcPr>
            <w:tcW w:w="3570" w:type="dxa"/>
          </w:tcPr>
          <w:p w14:paraId="0257476C" w14:textId="74D6B57C" w:rsidR="007A7DF6" w:rsidRPr="00DA291F" w:rsidRDefault="007A7DF6"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Мощность амбулаторно-поликлинических организаций, посещений в смену </w:t>
            </w:r>
            <w:r w:rsidRPr="00DA291F">
              <w:rPr>
                <w:rFonts w:ascii="Times New Roman" w:hAnsi="Times New Roman" w:cs="Times New Roman"/>
                <w:sz w:val="24"/>
                <w:szCs w:val="24"/>
              </w:rPr>
              <w:br/>
              <w:t>на 10 тыс. чел. населения</w:t>
            </w:r>
          </w:p>
        </w:tc>
        <w:tc>
          <w:tcPr>
            <w:tcW w:w="1011" w:type="dxa"/>
            <w:vAlign w:val="center"/>
          </w:tcPr>
          <w:p w14:paraId="695BB114" w14:textId="70362EC1"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228,0</w:t>
            </w:r>
          </w:p>
        </w:tc>
        <w:tc>
          <w:tcPr>
            <w:tcW w:w="1011" w:type="dxa"/>
            <w:vAlign w:val="center"/>
          </w:tcPr>
          <w:p w14:paraId="7DA54AF8" w14:textId="1CA86886"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227,6</w:t>
            </w:r>
          </w:p>
        </w:tc>
        <w:tc>
          <w:tcPr>
            <w:tcW w:w="1011" w:type="dxa"/>
            <w:vAlign w:val="center"/>
          </w:tcPr>
          <w:p w14:paraId="493A02DB"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249,7</w:t>
            </w:r>
          </w:p>
        </w:tc>
        <w:tc>
          <w:tcPr>
            <w:tcW w:w="1011" w:type="dxa"/>
            <w:vAlign w:val="center"/>
          </w:tcPr>
          <w:p w14:paraId="518C61A7"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270,3</w:t>
            </w:r>
          </w:p>
        </w:tc>
        <w:tc>
          <w:tcPr>
            <w:tcW w:w="1013" w:type="dxa"/>
            <w:vAlign w:val="center"/>
          </w:tcPr>
          <w:p w14:paraId="118B1232"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269,8</w:t>
            </w:r>
          </w:p>
        </w:tc>
        <w:tc>
          <w:tcPr>
            <w:tcW w:w="1012" w:type="dxa"/>
            <w:vAlign w:val="center"/>
          </w:tcPr>
          <w:p w14:paraId="1F45C96E"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253,2</w:t>
            </w:r>
          </w:p>
        </w:tc>
      </w:tr>
      <w:tr w:rsidR="007A7DF6" w:rsidRPr="00DA291F" w14:paraId="6F9B4B4D" w14:textId="77777777" w:rsidTr="007A7DF6">
        <w:trPr>
          <w:jc w:val="center"/>
        </w:trPr>
        <w:tc>
          <w:tcPr>
            <w:tcW w:w="3570" w:type="dxa"/>
          </w:tcPr>
          <w:p w14:paraId="55151085" w14:textId="41F7B155" w:rsidR="007A7DF6" w:rsidRPr="00DA291F" w:rsidRDefault="007A7DF6" w:rsidP="00DA291F">
            <w:pPr>
              <w:autoSpaceDE w:val="0"/>
              <w:autoSpaceDN w:val="0"/>
              <w:adjustRightInd w:val="0"/>
              <w:rPr>
                <w:rFonts w:ascii="Times New Roman" w:hAnsi="Times New Roman" w:cs="Times New Roman"/>
                <w:sz w:val="24"/>
                <w:szCs w:val="24"/>
              </w:rPr>
            </w:pPr>
            <w:r w:rsidRPr="00DA291F">
              <w:rPr>
                <w:rFonts w:ascii="Times New Roman" w:hAnsi="Times New Roman" w:cs="Times New Roman"/>
                <w:sz w:val="24"/>
                <w:szCs w:val="24"/>
              </w:rPr>
              <w:t xml:space="preserve">Обеспеченность врачами всех </w:t>
            </w:r>
            <w:r w:rsidRPr="00DA291F">
              <w:rPr>
                <w:rFonts w:ascii="Times New Roman" w:hAnsi="Times New Roman" w:cs="Times New Roman"/>
                <w:sz w:val="24"/>
                <w:szCs w:val="24"/>
              </w:rPr>
              <w:br/>
              <w:t xml:space="preserve">специальностей </w:t>
            </w:r>
            <w:r w:rsidRPr="00DA291F">
              <w:rPr>
                <w:rFonts w:ascii="Times New Roman" w:hAnsi="Times New Roman" w:cs="Times New Roman"/>
                <w:sz w:val="24"/>
                <w:szCs w:val="24"/>
              </w:rPr>
              <w:br/>
              <w:t>на 10 тыс. чел. населения</w:t>
            </w:r>
          </w:p>
        </w:tc>
        <w:tc>
          <w:tcPr>
            <w:tcW w:w="1011" w:type="dxa"/>
            <w:vAlign w:val="center"/>
          </w:tcPr>
          <w:p w14:paraId="2427AB1D" w14:textId="75C553B2"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43,3</w:t>
            </w:r>
          </w:p>
        </w:tc>
        <w:tc>
          <w:tcPr>
            <w:tcW w:w="1011" w:type="dxa"/>
            <w:vAlign w:val="center"/>
          </w:tcPr>
          <w:p w14:paraId="20DC477C" w14:textId="6FC4D86D"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43,5</w:t>
            </w:r>
          </w:p>
        </w:tc>
        <w:tc>
          <w:tcPr>
            <w:tcW w:w="1011" w:type="dxa"/>
            <w:vAlign w:val="center"/>
          </w:tcPr>
          <w:p w14:paraId="3DAF329E"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57,2</w:t>
            </w:r>
          </w:p>
        </w:tc>
        <w:tc>
          <w:tcPr>
            <w:tcW w:w="1011" w:type="dxa"/>
            <w:vAlign w:val="center"/>
          </w:tcPr>
          <w:p w14:paraId="0535B7AF"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48,9</w:t>
            </w:r>
          </w:p>
        </w:tc>
        <w:tc>
          <w:tcPr>
            <w:tcW w:w="1013" w:type="dxa"/>
            <w:vAlign w:val="center"/>
          </w:tcPr>
          <w:p w14:paraId="78D477B5"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47,6</w:t>
            </w:r>
          </w:p>
        </w:tc>
        <w:tc>
          <w:tcPr>
            <w:tcW w:w="1012" w:type="dxa"/>
            <w:vAlign w:val="center"/>
          </w:tcPr>
          <w:p w14:paraId="0A01515E" w14:textId="77777777" w:rsidR="007A7DF6" w:rsidRPr="00DA291F" w:rsidRDefault="007A7DF6"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53,1</w:t>
            </w:r>
          </w:p>
        </w:tc>
      </w:tr>
    </w:tbl>
    <w:p w14:paraId="33A4C61B" w14:textId="2125FF42" w:rsidR="00625294" w:rsidRPr="00DA291F" w:rsidRDefault="00625294" w:rsidP="00DA291F">
      <w:pPr>
        <w:autoSpaceDE w:val="0"/>
        <w:autoSpaceDN w:val="0"/>
        <w:adjustRightInd w:val="0"/>
        <w:spacing w:after="0" w:line="240" w:lineRule="auto"/>
        <w:ind w:firstLine="709"/>
        <w:jc w:val="both"/>
        <w:rPr>
          <w:rFonts w:ascii="Times New Roman" w:hAnsi="Times New Roman" w:cs="Times New Roman"/>
          <w:sz w:val="24"/>
          <w:szCs w:val="24"/>
        </w:rPr>
      </w:pPr>
    </w:p>
    <w:p w14:paraId="2B275BDB" w14:textId="4A1BE932" w:rsidR="00E96C19" w:rsidRPr="00DA291F" w:rsidRDefault="00E96C19" w:rsidP="00DA291F">
      <w:pPr>
        <w:pStyle w:val="af0"/>
        <w:autoSpaceDE w:val="0"/>
        <w:autoSpaceDN w:val="0"/>
        <w:adjustRightInd w:val="0"/>
        <w:spacing w:after="0" w:line="240" w:lineRule="auto"/>
        <w:ind w:left="0" w:firstLine="709"/>
        <w:jc w:val="both"/>
        <w:outlineLvl w:val="2"/>
        <w:rPr>
          <w:rFonts w:ascii="Times New Roman" w:hAnsi="Times New Roman" w:cs="Times New Roman"/>
          <w:sz w:val="28"/>
          <w:szCs w:val="28"/>
        </w:rPr>
      </w:pPr>
      <w:bookmarkStart w:id="1010" w:name="_Toc528054760"/>
      <w:bookmarkStart w:id="1011" w:name="_Toc528144343"/>
      <w:bookmarkStart w:id="1012" w:name="_Toc528168427"/>
      <w:bookmarkStart w:id="1013" w:name="_Toc528169121"/>
      <w:bookmarkStart w:id="1014" w:name="_Toc528173387"/>
      <w:bookmarkStart w:id="1015" w:name="_Toc528318741"/>
      <w:bookmarkStart w:id="1016" w:name="_Toc528597427"/>
      <w:bookmarkStart w:id="1017" w:name="_Toc528759814"/>
      <w:bookmarkStart w:id="1018" w:name="_Toc528855843"/>
      <w:bookmarkStart w:id="1019" w:name="_Toc529979673"/>
      <w:r w:rsidRPr="00DA291F">
        <w:rPr>
          <w:rFonts w:ascii="Times New Roman" w:hAnsi="Times New Roman" w:cs="Times New Roman"/>
          <w:sz w:val="28"/>
          <w:szCs w:val="28"/>
        </w:rPr>
        <w:t>5. </w:t>
      </w:r>
      <w:r w:rsidR="001907E8" w:rsidRPr="00DA291F">
        <w:rPr>
          <w:rFonts w:ascii="Times New Roman" w:hAnsi="Times New Roman" w:cs="Times New Roman"/>
          <w:sz w:val="28"/>
          <w:szCs w:val="28"/>
        </w:rPr>
        <w:t>Образование</w:t>
      </w:r>
      <w:bookmarkEnd w:id="1010"/>
      <w:bookmarkEnd w:id="1011"/>
      <w:bookmarkEnd w:id="1012"/>
      <w:bookmarkEnd w:id="1013"/>
      <w:bookmarkEnd w:id="1014"/>
      <w:bookmarkEnd w:id="1015"/>
      <w:bookmarkEnd w:id="1016"/>
      <w:bookmarkEnd w:id="1017"/>
      <w:bookmarkEnd w:id="1018"/>
      <w:bookmarkEnd w:id="1019"/>
    </w:p>
    <w:p w14:paraId="752BFAED" w14:textId="77777777" w:rsidR="00595261" w:rsidRPr="00DA291F" w:rsidRDefault="00595261" w:rsidP="00DA291F">
      <w:pPr>
        <w:autoSpaceDE w:val="0"/>
        <w:autoSpaceDN w:val="0"/>
        <w:adjustRightInd w:val="0"/>
        <w:spacing w:after="0" w:line="240" w:lineRule="auto"/>
        <w:ind w:firstLine="709"/>
        <w:jc w:val="both"/>
        <w:rPr>
          <w:rFonts w:ascii="Times New Roman" w:hAnsi="Times New Roman"/>
          <w:spacing w:val="2"/>
          <w:sz w:val="28"/>
          <w:szCs w:val="28"/>
        </w:rPr>
      </w:pPr>
      <w:bookmarkStart w:id="1020" w:name="_Toc528054761"/>
      <w:bookmarkStart w:id="1021" w:name="_Toc528144344"/>
      <w:bookmarkStart w:id="1022" w:name="_Toc528168428"/>
      <w:bookmarkStart w:id="1023" w:name="_Toc528169122"/>
      <w:bookmarkStart w:id="1024" w:name="_Toc528173388"/>
      <w:bookmarkStart w:id="1025" w:name="_Toc528318742"/>
      <w:bookmarkStart w:id="1026" w:name="_Toc528597428"/>
      <w:r w:rsidRPr="00DA291F">
        <w:rPr>
          <w:rFonts w:ascii="Times New Roman" w:hAnsi="Times New Roman"/>
          <w:spacing w:val="2"/>
          <w:sz w:val="28"/>
          <w:szCs w:val="28"/>
        </w:rPr>
        <w:t xml:space="preserve">Одним из конкурентных преимуществ Новосибирской области является уникальный научно-образовательный потенциал. Образовательный комплекс Новосибирской области представлен сетью дошкольных образовательных организаций, общеобразовательных организаций, профессиональных образовательных организаций, образовательных организаций высшего образования и инфраструктурой дополнительного образования для всех слоев и возрастов населения и гостей региона. </w:t>
      </w:r>
    </w:p>
    <w:p w14:paraId="33463F73"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Образовательное пространство Новосибирской области представлено совокупностью государственных, муниципальных и частных образовательных организаций.</w:t>
      </w:r>
    </w:p>
    <w:p w14:paraId="28FCE13E"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В Новосибирской области программы дошкольного образования реализуют 1058 образовательных организаций (детские сады, школы, организации дополнительного образования детей), в том числе 23 негосударственных (17 детских садов, 6 школ).</w:t>
      </w:r>
    </w:p>
    <w:p w14:paraId="0859BF6C"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 xml:space="preserve">За последнее десятилетие наблюдается увеличение численности воспитанников образовательных организаций, реализующих программы дошкольного образования (с 79,1 до 142,9 тыс. детей); численности детей, посещающих частные дошкольные образовательные организации. Проведены масштабные мероприятия по строительству (реконструкции) объектов дошкольного образования, приобретению (выкупу) зданий, помещений под дошкольные образовательные организации. За этот период было введено 57,5 тыс. новых мест дошкольного образования. </w:t>
      </w:r>
    </w:p>
    <w:p w14:paraId="7611590A"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Охват детей в возрасте 1–6 лет дошкольным образованием в общей численности детей этого возраста в 2017 г. составил 67,7%. Доступность дошкольного образования для детей в возрасте от 3 до 7 лет (отношение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 к 2016 г. составила 100%.</w:t>
      </w:r>
    </w:p>
    <w:p w14:paraId="1291C76D"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bookmarkStart w:id="1027" w:name="ред"/>
      <w:bookmarkEnd w:id="1027"/>
      <w:r w:rsidRPr="00DA291F">
        <w:rPr>
          <w:rFonts w:ascii="Times New Roman" w:eastAsia="Times New Roman" w:hAnsi="Times New Roman"/>
          <w:kern w:val="24"/>
          <w:sz w:val="28"/>
          <w:szCs w:val="28"/>
          <w:lang w:eastAsia="ru-RU"/>
        </w:rPr>
        <w:t xml:space="preserve">Сеть общеобразовательных организаций представлена 988 организациями, из которых 17 являются частными. За период с 2007 по 2017 г. численность учащихся общеобразовательных организаций увеличилась с 250,9 до 313,4 тыс. детей. За этот период построен и введен в эксплуатацию 31 объект системы общего образования, введено 5,3 тыс. мест. Увеличилась численность учащихся частных общеобразовательных организаций. </w:t>
      </w:r>
    </w:p>
    <w:p w14:paraId="7D9C5E8F"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Доля общеобразовательных организаций, соответствующих современным требованиям обучения, в общем количестве общеобразовательных организаций составляет 81%. По данному показателю Новосибирская область занимает 47-е место в РФ и 5-е место в СФО.</w:t>
      </w:r>
    </w:p>
    <w:p w14:paraId="72E49C77"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Для решения вопросов замены технически устаревшего транспорта и открытия новых маршрутов с 2007 по 2017 г.г. в образовательные организации было закуплено и поставлено 656 единиц автотранспорта.</w:t>
      </w:r>
    </w:p>
    <w:p w14:paraId="47537FA2"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 xml:space="preserve">В области с 2011 г. детям с ограниченными возможностями здоровья и детям-инвалидам предоставлена возможность обучения на дому с использованием дистанционных образовательных технологий по программам начального общего, основного общего, среднего (полного) общего и дополнительного образования детей. </w:t>
      </w:r>
    </w:p>
    <w:p w14:paraId="6954542C" w14:textId="2F580D0D"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 xml:space="preserve">Законом Новосибирской области от 05.07.2013 </w:t>
      </w:r>
      <w:r w:rsidR="009021D3" w:rsidRPr="00DA291F">
        <w:rPr>
          <w:rFonts w:ascii="Times New Roman" w:eastAsia="Times New Roman" w:hAnsi="Times New Roman"/>
          <w:kern w:val="24"/>
          <w:sz w:val="28"/>
          <w:szCs w:val="28"/>
          <w:lang w:eastAsia="ru-RU"/>
        </w:rPr>
        <w:t>№ </w:t>
      </w:r>
      <w:r w:rsidRPr="00DA291F">
        <w:rPr>
          <w:rFonts w:ascii="Times New Roman" w:eastAsia="Times New Roman" w:hAnsi="Times New Roman"/>
          <w:kern w:val="24"/>
          <w:sz w:val="28"/>
          <w:szCs w:val="28"/>
          <w:lang w:eastAsia="ru-RU"/>
        </w:rPr>
        <w:t xml:space="preserve">361-ОЗ «О регулировании отношений в сфере образования в Новосибирской области» закреплена мера по финансовой поддержке частных образовательных организаций за счет средств областного бюджета Новосибирской области. В 2017 г. получателями государственной поддержки являлись 17 частных дошкольных образовательных организаций и 17 частных общеобразовательных организаций. </w:t>
      </w:r>
    </w:p>
    <w:p w14:paraId="632E1285"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Количество организаций дополнительного образования детей (относящихся к сфере образования) составляет 117. Численность детей, посещающих данные организации, более 174,1 тыс. В регионе реализуется комплекс мер по развитию непрерывной системы профессионального самоопределения обучающихся, выявлению и поддержке одаренных детей и талантливой учащейся молодежи. В Новосибирской области создаются региональные и муниципальные ресурсные центры развития и поддержки одаренных детей и талантливой учащейся молодежи. По результатам всероссийских олимпиад школьников Новосибирская область сохраняет стабильные высокие позиции (в диапазоне 5–7-го места); сохраняет лидирующие позиции в Национальном чемпионате JuniorSkills; лидирующие позиции в Олимпиаде Национальной технологической инициативы.</w:t>
      </w:r>
    </w:p>
    <w:p w14:paraId="79895FCA"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В подведомственности министерства образования Новосибирской области находится 58 профессиональных образовательных организаций, в которых обучаются 32,5 тыс. студентов, реализуется более 180 программ подготовки квалифицированных рабочих, служащих, специалистов среднего звена и программ профессиональной подготовки для лиц с ограниченными возможностями здоровья.</w:t>
      </w:r>
    </w:p>
    <w:p w14:paraId="262CC2AB" w14:textId="77777777" w:rsidR="00595261" w:rsidRPr="00DA291F" w:rsidRDefault="00595261" w:rsidP="00DA291F">
      <w:pPr>
        <w:tabs>
          <w:tab w:val="left" w:pos="709"/>
        </w:tabs>
        <w:autoSpaceDE w:val="0"/>
        <w:autoSpaceDN w:val="0"/>
        <w:spacing w:after="0" w:line="240" w:lineRule="auto"/>
        <w:ind w:firstLine="709"/>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В 2011-2016 гг. в системе среднего профессионального образования региона проводилась оптимизация сети профессиональных образовательных организаций и образовательных профессиональных программ. В целях соответствия профессиональных квалификаций и компетенций выпускников профессиональных образовательных организаций запросам рынка труда ежегодно в перечень реализуемых программ подготовки включаются новые профессии и специальности. За 2013-2017 гг. было введено более 50 новых профессий и специальностей среднего профессионального образования, подготовка которых ранее в профессиональных образовательных учреждениях Новосибирской области не осуществлялась. В 2018/19 учебном году предусматривается введение 28 новых образовательных программ подготовки специалистов среднего звена и квалифицированных рабочих (служащих), предусмотренных новыми федеральными государственными образовательными стандартами среднего профессионального образования.</w:t>
      </w:r>
    </w:p>
    <w:p w14:paraId="1E34DE62" w14:textId="77777777" w:rsidR="00595261" w:rsidRPr="00DA291F" w:rsidRDefault="00595261" w:rsidP="00DA291F">
      <w:pPr>
        <w:tabs>
          <w:tab w:val="left" w:pos="709"/>
        </w:tabs>
        <w:autoSpaceDE w:val="0"/>
        <w:autoSpaceDN w:val="0"/>
        <w:spacing w:after="0" w:line="240" w:lineRule="auto"/>
        <w:ind w:firstLine="709"/>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Создание сети ресурсных центров, концентрирующих в себе современное оборудование и передовые технологии, началось также с 2011 г. С 2016 г. в Новосибирской области функционируют 20 отраслевых ресурсных центров, обеспечивающих подготовку, переподготовку, повышение квалификации рабочих (служащих) и специалистов, востребованных рынком труда Новосибирской области. В регионе с 2012 г. реализуется проект «Агротехническая и политехническая школа», ежегодно по программам политехнической и агротехнической направленности обучается 1000 школьников, ожидается, что к 2024 г. их количество возрастет до 1500 обучающихся ежегодно.</w:t>
      </w:r>
    </w:p>
    <w:p w14:paraId="6D441B48"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Усиливается связь с реальным производством в подготовке будущих рабочих и специалистов: доля студентов, обучающихся по образовательным программам, в реализации которых участвуют работодатели, увеличилась с 15% в 2011 г. до 100% в 2017 г.</w:t>
      </w:r>
    </w:p>
    <w:p w14:paraId="68D79682" w14:textId="77777777" w:rsidR="00595261" w:rsidRPr="00DA291F" w:rsidRDefault="00595261" w:rsidP="00DA291F">
      <w:pPr>
        <w:tabs>
          <w:tab w:val="left" w:pos="709"/>
        </w:tabs>
        <w:autoSpaceDE w:val="0"/>
        <w:autoSpaceDN w:val="0"/>
        <w:spacing w:after="0" w:line="240" w:lineRule="auto"/>
        <w:ind w:firstLine="720"/>
        <w:jc w:val="both"/>
        <w:rPr>
          <w:rFonts w:ascii="Times New Roman" w:eastAsia="Times New Roman" w:hAnsi="Times New Roman"/>
          <w:kern w:val="24"/>
          <w:sz w:val="28"/>
          <w:szCs w:val="28"/>
          <w:lang w:eastAsia="ru-RU"/>
        </w:rPr>
      </w:pPr>
      <w:r w:rsidRPr="00DA291F">
        <w:rPr>
          <w:rFonts w:ascii="Times New Roman" w:eastAsia="Times New Roman" w:hAnsi="Times New Roman"/>
          <w:kern w:val="24"/>
          <w:sz w:val="28"/>
          <w:szCs w:val="28"/>
          <w:lang w:eastAsia="ru-RU"/>
        </w:rPr>
        <w:t>Удельный вес численности выпускников профессиональных образовательных организаций очной формы обучения, трудоустроившихся в течение одного года после окончания обучения по полученной специальности (профессии), в общей их численности увеличился с 63% в 2011 г. до 80% в 2017 г.</w:t>
      </w:r>
    </w:p>
    <w:p w14:paraId="31B5F516"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Система среднего профессионального образования обеспечивает подготовку квалифицированных кадров для всех отраслей экономики Новосибирской области. Выпускники профессиональных образовательных организаций востребованы на региональном рынке труда. Уровень занятости выпускников (с учетом дальнейшего обучения по очной форме, призванных в Вооруженные Силы Российской Федерации и находящихся в отпусках по уходу за ребенком) составляет 98–99%.</w:t>
      </w:r>
    </w:p>
    <w:p w14:paraId="2C880A23"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Приоритетным направлением развития системы среднего профессионального образования является модернизация профессиональных образовательных организаций в целях устранения дефицита рабочих кадров в Новосибирской области. В 2011 г. начался процесс формирования новой инфраструктуры подготовки кадров, которая в настоящее время включает в себя 20 высокотехнологичных отраслевых ресурсных центров, 9 многофункциональных центров прикладных квалификаций, 16 специализированных центров компетенций, 7 из которых аккредитованы по стандартам Ворлдскиллс. Данная инфраструктура способствует обеспечению подготовки кадров в соответствии с мировыми стандартами. </w:t>
      </w:r>
    </w:p>
    <w:p w14:paraId="79F99C94"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Новосибирская область – кузница кадров с высшим образованием. Структура подготовки системы высшего образования региона достаточно масштабна и покрывает потребности экономики не только Новосибирской области, но и других регионов Сибири и Дальнего Востока. Подготовка высококвалифицированных кадров в университетах региона ведется более чем по 500 направлениям и специальностям.</w:t>
      </w:r>
    </w:p>
    <w:p w14:paraId="77F8DEFC"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На территории Новосибирской области осуществляют образовательную деятельность 17 государственных образовательных организаций высшего образования (далее – вузы), 7 негосударственных вузов (включая 2 духовных), 6 филиалов вузов. Численность профессорско-преподавательского персонала вузов составляет более 5,9 тыс. чел. Число студентов – около 106 тыс. чел., из них иностранных студентов – 7,9 тыс. чел. Новосибирская область традиционно занимает 4-е место в стране по числу студентов на 10 тыс. населения. </w:t>
      </w:r>
    </w:p>
    <w:p w14:paraId="218F6841"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hAnsi="Times New Roman"/>
          <w:spacing w:val="2"/>
          <w:sz w:val="28"/>
          <w:szCs w:val="28"/>
        </w:rPr>
        <w:t>Образовательные организации высшего образования</w:t>
      </w:r>
      <w:r w:rsidRPr="00DA291F">
        <w:rPr>
          <w:rFonts w:ascii="Times New Roman" w:eastAsia="Times New Roman" w:hAnsi="Times New Roman" w:cs="Times New Roman"/>
          <w:sz w:val="28"/>
          <w:szCs w:val="28"/>
          <w:lang w:eastAsia="ru-RU"/>
        </w:rPr>
        <w:t xml:space="preserve"> Новосибирской области участвуют по профильным направлениям более чем в 280 проектах международного, федерального и регионального уровнях, имеют более 394 патентов на изобретения. Научные исследования ведущих университетов региона опубликованы в 8461 статьях журналов, индексированных в библиографическую и реферативную базу данных «</w:t>
      </w:r>
      <w:r w:rsidRPr="00DA291F">
        <w:rPr>
          <w:rFonts w:ascii="Times New Roman" w:eastAsia="Times New Roman" w:hAnsi="Times New Roman" w:cs="Times New Roman"/>
          <w:sz w:val="28"/>
          <w:szCs w:val="28"/>
          <w:lang w:val="en-US" w:eastAsia="ru-RU"/>
        </w:rPr>
        <w:t>Scopus</w:t>
      </w:r>
      <w:r w:rsidRPr="00DA291F">
        <w:rPr>
          <w:rFonts w:ascii="Times New Roman" w:eastAsia="Times New Roman" w:hAnsi="Times New Roman" w:cs="Times New Roman"/>
          <w:sz w:val="28"/>
          <w:szCs w:val="28"/>
          <w:lang w:eastAsia="ru-RU"/>
        </w:rPr>
        <w:t>» и включенных в Перечень рецензируемых научных изданий Высшей аттестационной комиссии России.</w:t>
      </w:r>
    </w:p>
    <w:p w14:paraId="159F3F16"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Ежегодно в сводном бюджете </w:t>
      </w:r>
      <w:r w:rsidRPr="00DA291F">
        <w:rPr>
          <w:rFonts w:ascii="Times New Roman" w:hAnsi="Times New Roman"/>
          <w:spacing w:val="2"/>
          <w:sz w:val="28"/>
          <w:szCs w:val="28"/>
        </w:rPr>
        <w:t>образовательных организаций высшего образования</w:t>
      </w:r>
      <w:r w:rsidRPr="00DA291F">
        <w:rPr>
          <w:rFonts w:ascii="Times New Roman" w:eastAsia="Times New Roman" w:hAnsi="Times New Roman" w:cs="Times New Roman"/>
          <w:sz w:val="28"/>
          <w:szCs w:val="28"/>
          <w:lang w:eastAsia="ru-RU"/>
        </w:rPr>
        <w:t xml:space="preserve"> г. Новосибирска увеличивается доля доходов, полученных по результатам выполнения научно-исследовательских работ (с 10% в 2014 г. до 16% в 2017 г.), общий объем научно-исследовательских работ, выполненных </w:t>
      </w:r>
      <w:r w:rsidRPr="00DA291F">
        <w:rPr>
          <w:rFonts w:ascii="Times New Roman" w:hAnsi="Times New Roman"/>
          <w:spacing w:val="2"/>
          <w:sz w:val="28"/>
          <w:szCs w:val="28"/>
        </w:rPr>
        <w:t>образовательными организациями высшего образования</w:t>
      </w:r>
      <w:r w:rsidRPr="00DA291F">
        <w:rPr>
          <w:rFonts w:ascii="Times New Roman" w:eastAsia="Times New Roman" w:hAnsi="Times New Roman" w:cs="Times New Roman"/>
          <w:sz w:val="28"/>
          <w:szCs w:val="28"/>
          <w:lang w:eastAsia="ru-RU"/>
        </w:rPr>
        <w:t xml:space="preserve"> в 2017 г. составил 242,7 млн. руб.</w:t>
      </w:r>
    </w:p>
    <w:p w14:paraId="1943EEAF"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В регионе выстроена и эффективно функционирует модель «школа-вуз-предприятие», развивается система инженерного образования. В </w:t>
      </w:r>
      <w:r w:rsidRPr="00DA291F">
        <w:rPr>
          <w:rFonts w:ascii="Times New Roman" w:hAnsi="Times New Roman"/>
          <w:spacing w:val="2"/>
          <w:sz w:val="28"/>
          <w:szCs w:val="28"/>
        </w:rPr>
        <w:t>образовательных организациях высшего образования</w:t>
      </w:r>
      <w:r w:rsidRPr="00DA291F">
        <w:rPr>
          <w:rFonts w:ascii="Times New Roman" w:eastAsia="Times New Roman" w:hAnsi="Times New Roman" w:cs="Times New Roman"/>
          <w:sz w:val="28"/>
          <w:szCs w:val="28"/>
          <w:lang w:eastAsia="ru-RU"/>
        </w:rPr>
        <w:t xml:space="preserve"> региона появляются новые магистерские образовательные программы, отвечающие запросам рынка труда.</w:t>
      </w:r>
    </w:p>
    <w:p w14:paraId="5E28722F"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hAnsi="Times New Roman"/>
          <w:spacing w:val="2"/>
          <w:sz w:val="28"/>
          <w:szCs w:val="28"/>
        </w:rPr>
        <w:t>Образовательные организации высшего образования</w:t>
      </w:r>
      <w:r w:rsidRPr="00DA291F">
        <w:rPr>
          <w:rFonts w:ascii="Times New Roman" w:eastAsia="Times New Roman" w:hAnsi="Times New Roman" w:cs="Times New Roman"/>
          <w:sz w:val="28"/>
          <w:szCs w:val="28"/>
          <w:lang w:eastAsia="ru-RU"/>
        </w:rPr>
        <w:t xml:space="preserve">, расположенные на территории Новосибирской области, являются ключевыми центрами развития научно-образовательного комплекса подготовки кадров: Новосибирский национальный исследовательский государственный университет, получивший статус Национального исследовательского университета, участник государственной программы поддержки крупнейших российских </w:t>
      </w:r>
      <w:r w:rsidRPr="00DA291F">
        <w:rPr>
          <w:rFonts w:ascii="Times New Roman" w:hAnsi="Times New Roman"/>
          <w:spacing w:val="2"/>
          <w:sz w:val="28"/>
          <w:szCs w:val="28"/>
        </w:rPr>
        <w:t>образовательных организаций высшего образования</w:t>
      </w:r>
      <w:r w:rsidRPr="00DA291F">
        <w:rPr>
          <w:rFonts w:ascii="Times New Roman" w:eastAsia="Times New Roman" w:hAnsi="Times New Roman" w:cs="Times New Roman"/>
          <w:sz w:val="28"/>
          <w:szCs w:val="28"/>
          <w:lang w:eastAsia="ru-RU"/>
        </w:rPr>
        <w:t xml:space="preserve"> проекта «5-100», является грантополучателем международных и федеральных проектов, занимает высокие позиции в мировых и российских рейтингах, активно расширяет свою научно-исследовательскую и инновационную деятельность, включаясь в проект по развитию Новосибирска как мирового центра науки и инноваций. </w:t>
      </w:r>
    </w:p>
    <w:p w14:paraId="50B16145"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В 2017 году Новосибирский государственный технический университет получил статус регионального опорного университета, включен в консорциум </w:t>
      </w:r>
      <w:r w:rsidRPr="00DA291F">
        <w:rPr>
          <w:rFonts w:ascii="Times New Roman" w:hAnsi="Times New Roman"/>
          <w:spacing w:val="2"/>
          <w:sz w:val="28"/>
          <w:szCs w:val="28"/>
        </w:rPr>
        <w:t>образовательных организаций высшего образования</w:t>
      </w:r>
      <w:r w:rsidRPr="00DA291F">
        <w:rPr>
          <w:rFonts w:ascii="Times New Roman" w:eastAsia="Times New Roman" w:hAnsi="Times New Roman" w:cs="Times New Roman"/>
          <w:sz w:val="28"/>
          <w:szCs w:val="28"/>
          <w:lang w:eastAsia="ru-RU"/>
        </w:rPr>
        <w:t xml:space="preserve"> – экспортеров российского высшего образования. Университет участвует в реализации приоритетного проекта «Вузы как центры пространства создания инноваций».</w:t>
      </w:r>
    </w:p>
    <w:p w14:paraId="3FED78FF"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НГУ и НГТУ являются базовыми университетами Университета Шанхайской организации сотрудничества. </w:t>
      </w:r>
    </w:p>
    <w:p w14:paraId="14479BD1"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рамках Государственного плана подготовки управленческих кадров для организации народного хозяйства РФ по программам дополнительного профессионального образования, реализуемые с привлечением преподавателей-практиков (направления подготовки: маркетинг, инновационный менеджмент, финансовый менеджмент, экономика и управление предприятием, менеджмент) ежегодно проходит обучение более 80 руководителей высшего и среднего звена.</w:t>
      </w:r>
    </w:p>
    <w:p w14:paraId="1A3157DA" w14:textId="11D5C620"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Вузами, расположенными на территории Новосибирской области, реализуются более 300 программ дополнительного профессионального образования различных направлений инженерного, экономического, гуманитарного профилей, информационных технологий, строительства и архитектуры и др. Программы вузов, например, «Генетика», «Биосенсоры», «Основы финансов» и др. доступны на порталах </w:t>
      </w:r>
      <w:r w:rsidRPr="00DA291F">
        <w:rPr>
          <w:rFonts w:ascii="Times New Roman" w:eastAsia="Times New Roman" w:hAnsi="Times New Roman" w:cs="Times New Roman"/>
          <w:sz w:val="28"/>
          <w:szCs w:val="28"/>
          <w:lang w:val="en-US" w:eastAsia="ru-RU"/>
        </w:rPr>
        <w:t>Coursera</w:t>
      </w:r>
      <w:r w:rsidRPr="00DA291F">
        <w:rPr>
          <w:rFonts w:ascii="Times New Roman" w:eastAsia="Times New Roman" w:hAnsi="Times New Roman" w:cs="Times New Roman"/>
          <w:sz w:val="28"/>
          <w:szCs w:val="28"/>
          <w:lang w:eastAsia="ru-RU"/>
        </w:rPr>
        <w:t>, «Лекториум».</w:t>
      </w:r>
    </w:p>
    <w:p w14:paraId="7203FF23"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Кроме того, на базе Новосибирского государственного университета архитектуры, дизайна и искусств реализуются общеразвивающие программы («Новейшие визуальные искусства», «Аэрография», «Декупаж» и др.), на базе народного факультета Новосибирского государственного технического университета – «Основы компьютерной грамотности», «Основы геронтологии», «Основы наследственного права», «Ландшафтный дизайн», «Разумное долголетие».</w:t>
      </w:r>
    </w:p>
    <w:p w14:paraId="1E5FE3B8"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Ежегодно в рамках программ дополнительного профессионального образования проходит обучение, переподготовку и повышение квалификации более 8 тыс. чел., с применением дистанционных технологий более 10 тыс. чел.</w:t>
      </w:r>
    </w:p>
    <w:p w14:paraId="5FAFC303"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Новосибирская область входит в десятку регионов-лидеров 2017 года по обороту средств от образовательной деятельности, полученных образовательными организациями высшего образования от иностранных граждан и иностранных юридических лиц.</w:t>
      </w:r>
    </w:p>
    <w:p w14:paraId="74D93AA1" w14:textId="77777777" w:rsidR="00595261" w:rsidRPr="00DA291F" w:rsidRDefault="00595261" w:rsidP="00DA291F">
      <w:pPr>
        <w:pStyle w:val="af0"/>
        <w:spacing w:after="0" w:line="240" w:lineRule="auto"/>
        <w:ind w:left="0" w:firstLine="709"/>
        <w:jc w:val="both"/>
        <w:rPr>
          <w:rFonts w:ascii="Times New Roman" w:eastAsia="Times New Roman" w:hAnsi="Times New Roman" w:cs="Times New Roman"/>
          <w:sz w:val="28"/>
          <w:szCs w:val="28"/>
          <w:lang w:eastAsia="ru-RU"/>
        </w:rPr>
      </w:pPr>
    </w:p>
    <w:p w14:paraId="4CAB2BF2" w14:textId="3651A397" w:rsidR="00595261" w:rsidRPr="00DA291F" w:rsidRDefault="00595261" w:rsidP="00DA291F">
      <w:pPr>
        <w:autoSpaceDE w:val="0"/>
        <w:autoSpaceDN w:val="0"/>
        <w:adjustRightInd w:val="0"/>
        <w:spacing w:after="0" w:line="360" w:lineRule="auto"/>
        <w:ind w:firstLine="709"/>
        <w:jc w:val="right"/>
        <w:rPr>
          <w:rFonts w:ascii="Times New Roman" w:hAnsi="Times New Roman" w:cs="Times New Roman"/>
          <w:sz w:val="28"/>
          <w:szCs w:val="28"/>
        </w:rPr>
      </w:pPr>
      <w:r w:rsidRPr="00DA291F">
        <w:rPr>
          <w:rFonts w:ascii="Times New Roman" w:hAnsi="Times New Roman" w:cs="Times New Roman"/>
          <w:sz w:val="28"/>
          <w:szCs w:val="28"/>
        </w:rPr>
        <w:t>Таблица 1.5.</w:t>
      </w:r>
    </w:p>
    <w:p w14:paraId="5DC1CDAF" w14:textId="3174E935" w:rsidR="00595261" w:rsidRPr="00DA291F" w:rsidRDefault="00595261" w:rsidP="00DA291F">
      <w:pPr>
        <w:autoSpaceDE w:val="0"/>
        <w:autoSpaceDN w:val="0"/>
        <w:adjustRightInd w:val="0"/>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Отдельные показатели развития системы образования в РФ, СФО и Новосибирской области в 2007 и в 2017 гг.</w:t>
      </w:r>
    </w:p>
    <w:p w14:paraId="6D236587" w14:textId="77777777" w:rsidR="00EC60C6" w:rsidRPr="00DA291F" w:rsidRDefault="00EC60C6" w:rsidP="00DA291F">
      <w:pPr>
        <w:autoSpaceDE w:val="0"/>
        <w:autoSpaceDN w:val="0"/>
        <w:adjustRightInd w:val="0"/>
        <w:spacing w:after="0" w:line="240" w:lineRule="auto"/>
        <w:jc w:val="center"/>
        <w:rPr>
          <w:rFonts w:ascii="Times New Roman" w:hAnsi="Times New Roman" w:cs="Times New Roman"/>
          <w:sz w:val="28"/>
          <w:szCs w:val="28"/>
        </w:rPr>
      </w:pPr>
    </w:p>
    <w:tbl>
      <w:tblPr>
        <w:tblStyle w:val="43"/>
        <w:tblW w:w="9639" w:type="dxa"/>
        <w:jc w:val="center"/>
        <w:tblLook w:val="04A0" w:firstRow="1" w:lastRow="0" w:firstColumn="1" w:lastColumn="0" w:noHBand="0" w:noVBand="1"/>
      </w:tblPr>
      <w:tblGrid>
        <w:gridCol w:w="3604"/>
        <w:gridCol w:w="1018"/>
        <w:gridCol w:w="1005"/>
        <w:gridCol w:w="993"/>
        <w:gridCol w:w="1018"/>
        <w:gridCol w:w="1008"/>
        <w:gridCol w:w="993"/>
      </w:tblGrid>
      <w:tr w:rsidR="007A3A49" w:rsidRPr="00DA291F" w14:paraId="0912109B" w14:textId="77777777" w:rsidTr="00CC331C">
        <w:trPr>
          <w:trHeight w:val="446"/>
          <w:jc w:val="center"/>
        </w:trPr>
        <w:tc>
          <w:tcPr>
            <w:tcW w:w="3733" w:type="dxa"/>
            <w:vMerge w:val="restart"/>
            <w:vAlign w:val="center"/>
          </w:tcPr>
          <w:p w14:paraId="6EFCAC8E"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Показатели</w:t>
            </w:r>
          </w:p>
        </w:tc>
        <w:tc>
          <w:tcPr>
            <w:tcW w:w="3060" w:type="dxa"/>
            <w:gridSpan w:val="3"/>
            <w:vAlign w:val="center"/>
          </w:tcPr>
          <w:p w14:paraId="6E74B8B2"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2007 г.</w:t>
            </w:r>
          </w:p>
        </w:tc>
        <w:tc>
          <w:tcPr>
            <w:tcW w:w="3061" w:type="dxa"/>
            <w:gridSpan w:val="3"/>
            <w:vAlign w:val="center"/>
          </w:tcPr>
          <w:p w14:paraId="0EDE8146"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2017 г.</w:t>
            </w:r>
          </w:p>
        </w:tc>
      </w:tr>
      <w:tr w:rsidR="007A3A49" w:rsidRPr="00DA291F" w14:paraId="3C25E441" w14:textId="77777777" w:rsidTr="00CC331C">
        <w:trPr>
          <w:trHeight w:val="435"/>
          <w:jc w:val="center"/>
        </w:trPr>
        <w:tc>
          <w:tcPr>
            <w:tcW w:w="3733" w:type="dxa"/>
            <w:vMerge/>
            <w:vAlign w:val="center"/>
          </w:tcPr>
          <w:p w14:paraId="1513CA4D" w14:textId="77777777" w:rsidR="00595261" w:rsidRPr="00DA291F" w:rsidRDefault="00595261" w:rsidP="00DA291F">
            <w:pPr>
              <w:autoSpaceDE w:val="0"/>
              <w:autoSpaceDN w:val="0"/>
              <w:adjustRightInd w:val="0"/>
              <w:jc w:val="center"/>
              <w:rPr>
                <w:rFonts w:ascii="Times New Roman" w:hAnsi="Times New Roman" w:cs="Times New Roman"/>
                <w:sz w:val="24"/>
                <w:szCs w:val="24"/>
              </w:rPr>
            </w:pPr>
          </w:p>
        </w:tc>
        <w:tc>
          <w:tcPr>
            <w:tcW w:w="1020" w:type="dxa"/>
            <w:vAlign w:val="center"/>
          </w:tcPr>
          <w:p w14:paraId="3344A418"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РФ</w:t>
            </w:r>
          </w:p>
        </w:tc>
        <w:tc>
          <w:tcPr>
            <w:tcW w:w="1020" w:type="dxa"/>
            <w:vAlign w:val="center"/>
          </w:tcPr>
          <w:p w14:paraId="6B58086E"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СФО</w:t>
            </w:r>
          </w:p>
        </w:tc>
        <w:tc>
          <w:tcPr>
            <w:tcW w:w="1020" w:type="dxa"/>
            <w:vAlign w:val="center"/>
          </w:tcPr>
          <w:p w14:paraId="2B484A64"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НСО</w:t>
            </w:r>
          </w:p>
        </w:tc>
        <w:tc>
          <w:tcPr>
            <w:tcW w:w="1020" w:type="dxa"/>
            <w:vAlign w:val="center"/>
          </w:tcPr>
          <w:p w14:paraId="0F5A9D7F" w14:textId="1391B308"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РФ</w:t>
            </w:r>
            <w:r w:rsidR="00FB28AE" w:rsidRPr="00DA291F">
              <w:rPr>
                <w:rStyle w:val="afc"/>
                <w:rFonts w:ascii="Times New Roman" w:hAnsi="Times New Roman"/>
                <w:sz w:val="24"/>
                <w:szCs w:val="24"/>
              </w:rPr>
              <w:footnoteReference w:id="13"/>
            </w:r>
          </w:p>
        </w:tc>
        <w:tc>
          <w:tcPr>
            <w:tcW w:w="1020" w:type="dxa"/>
            <w:vAlign w:val="center"/>
          </w:tcPr>
          <w:p w14:paraId="2258C956" w14:textId="53C4A123" w:rsidR="00595261" w:rsidRPr="00DA291F" w:rsidRDefault="00595261" w:rsidP="00DA291F">
            <w:pPr>
              <w:autoSpaceDE w:val="0"/>
              <w:autoSpaceDN w:val="0"/>
              <w:adjustRightInd w:val="0"/>
              <w:jc w:val="center"/>
              <w:rPr>
                <w:rFonts w:ascii="Times New Roman" w:hAnsi="Times New Roman" w:cs="Times New Roman"/>
                <w:sz w:val="24"/>
                <w:szCs w:val="24"/>
                <w:vertAlign w:val="superscript"/>
              </w:rPr>
            </w:pPr>
            <w:r w:rsidRPr="00DA291F">
              <w:rPr>
                <w:rFonts w:ascii="Times New Roman" w:hAnsi="Times New Roman" w:cs="Times New Roman"/>
                <w:sz w:val="24"/>
                <w:szCs w:val="24"/>
              </w:rPr>
              <w:t>СФО</w:t>
            </w:r>
            <w:r w:rsidR="00227017" w:rsidRPr="00DA291F">
              <w:rPr>
                <w:rFonts w:ascii="Times New Roman" w:hAnsi="Times New Roman" w:cs="Times New Roman"/>
                <w:sz w:val="24"/>
                <w:szCs w:val="24"/>
                <w:vertAlign w:val="superscript"/>
              </w:rPr>
              <w:t>13</w:t>
            </w:r>
          </w:p>
        </w:tc>
        <w:tc>
          <w:tcPr>
            <w:tcW w:w="1021" w:type="dxa"/>
            <w:vAlign w:val="center"/>
          </w:tcPr>
          <w:p w14:paraId="4330A48F"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НСО</w:t>
            </w:r>
          </w:p>
        </w:tc>
      </w:tr>
      <w:tr w:rsidR="007A3A49" w:rsidRPr="00DA291F" w14:paraId="538D9D5C" w14:textId="77777777" w:rsidTr="00CC331C">
        <w:trPr>
          <w:jc w:val="center"/>
        </w:trPr>
        <w:tc>
          <w:tcPr>
            <w:tcW w:w="3733" w:type="dxa"/>
          </w:tcPr>
          <w:p w14:paraId="14B27772" w14:textId="77777777" w:rsidR="00595261" w:rsidRPr="00DA291F" w:rsidRDefault="00595261"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Число организаций, осуществляющих образовательную деятельность по программам дошкольного образования</w:t>
            </w:r>
          </w:p>
        </w:tc>
        <w:tc>
          <w:tcPr>
            <w:tcW w:w="1020" w:type="dxa"/>
            <w:vAlign w:val="center"/>
          </w:tcPr>
          <w:p w14:paraId="1D9CFE1F"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45730</w:t>
            </w:r>
          </w:p>
        </w:tc>
        <w:tc>
          <w:tcPr>
            <w:tcW w:w="1020" w:type="dxa"/>
            <w:vAlign w:val="center"/>
          </w:tcPr>
          <w:p w14:paraId="2ACDBD76"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6713</w:t>
            </w:r>
          </w:p>
        </w:tc>
        <w:tc>
          <w:tcPr>
            <w:tcW w:w="1020" w:type="dxa"/>
            <w:vAlign w:val="center"/>
          </w:tcPr>
          <w:p w14:paraId="31EA154F"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928</w:t>
            </w:r>
          </w:p>
        </w:tc>
        <w:tc>
          <w:tcPr>
            <w:tcW w:w="1020" w:type="dxa"/>
            <w:vAlign w:val="center"/>
          </w:tcPr>
          <w:p w14:paraId="7C404F70"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38362</w:t>
            </w:r>
          </w:p>
        </w:tc>
        <w:tc>
          <w:tcPr>
            <w:tcW w:w="1020" w:type="dxa"/>
            <w:vAlign w:val="center"/>
          </w:tcPr>
          <w:p w14:paraId="4A34706D"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6042</w:t>
            </w:r>
          </w:p>
        </w:tc>
        <w:tc>
          <w:tcPr>
            <w:tcW w:w="1021" w:type="dxa"/>
            <w:vAlign w:val="center"/>
          </w:tcPr>
          <w:p w14:paraId="58C9DF6F"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1058</w:t>
            </w:r>
          </w:p>
        </w:tc>
      </w:tr>
      <w:tr w:rsidR="007A3A49" w:rsidRPr="00DA291F" w14:paraId="2E48EE83" w14:textId="77777777" w:rsidTr="00CC331C">
        <w:trPr>
          <w:jc w:val="center"/>
        </w:trPr>
        <w:tc>
          <w:tcPr>
            <w:tcW w:w="3733" w:type="dxa"/>
          </w:tcPr>
          <w:p w14:paraId="7ADAABCF" w14:textId="77777777" w:rsidR="00595261" w:rsidRPr="00DA291F" w:rsidRDefault="00595261"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Охват детей дошкольным образованием, на конец года; в процентах от численности детей соответствующего возраста</w:t>
            </w:r>
          </w:p>
        </w:tc>
        <w:tc>
          <w:tcPr>
            <w:tcW w:w="1020" w:type="dxa"/>
            <w:vAlign w:val="center"/>
          </w:tcPr>
          <w:p w14:paraId="31FE18CA"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59,2</w:t>
            </w:r>
          </w:p>
        </w:tc>
        <w:tc>
          <w:tcPr>
            <w:tcW w:w="1020" w:type="dxa"/>
            <w:vAlign w:val="center"/>
          </w:tcPr>
          <w:p w14:paraId="7C09C922"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bCs/>
                <w:sz w:val="24"/>
                <w:szCs w:val="24"/>
              </w:rPr>
              <w:t>53,7</w:t>
            </w:r>
          </w:p>
        </w:tc>
        <w:tc>
          <w:tcPr>
            <w:tcW w:w="1020" w:type="dxa"/>
            <w:vAlign w:val="center"/>
          </w:tcPr>
          <w:p w14:paraId="1E760FB2"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51,0</w:t>
            </w:r>
          </w:p>
        </w:tc>
        <w:tc>
          <w:tcPr>
            <w:tcW w:w="1020" w:type="dxa"/>
            <w:vAlign w:val="center"/>
          </w:tcPr>
          <w:p w14:paraId="3244DA56"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66,5</w:t>
            </w:r>
          </w:p>
        </w:tc>
        <w:tc>
          <w:tcPr>
            <w:tcW w:w="1020" w:type="dxa"/>
            <w:vAlign w:val="center"/>
          </w:tcPr>
          <w:p w14:paraId="1678D156"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64,2</w:t>
            </w:r>
          </w:p>
        </w:tc>
        <w:tc>
          <w:tcPr>
            <w:tcW w:w="1021" w:type="dxa"/>
            <w:vAlign w:val="center"/>
          </w:tcPr>
          <w:p w14:paraId="09C38EC6" w14:textId="125758D8"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67,7</w:t>
            </w:r>
          </w:p>
        </w:tc>
      </w:tr>
      <w:tr w:rsidR="007A3A49" w:rsidRPr="00DA291F" w14:paraId="40C5254D" w14:textId="77777777" w:rsidTr="00CC331C">
        <w:trPr>
          <w:jc w:val="center"/>
        </w:trPr>
        <w:tc>
          <w:tcPr>
            <w:tcW w:w="3733" w:type="dxa"/>
          </w:tcPr>
          <w:p w14:paraId="3EF2F45A" w14:textId="77777777" w:rsidR="00595261" w:rsidRPr="00DA291F" w:rsidRDefault="00595261"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Число дневных общеобразовательных организаций</w:t>
            </w:r>
          </w:p>
        </w:tc>
        <w:tc>
          <w:tcPr>
            <w:tcW w:w="1020" w:type="dxa"/>
            <w:vAlign w:val="center"/>
          </w:tcPr>
          <w:p w14:paraId="0994F598"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56407</w:t>
            </w:r>
          </w:p>
        </w:tc>
        <w:tc>
          <w:tcPr>
            <w:tcW w:w="1020" w:type="dxa"/>
            <w:vAlign w:val="center"/>
          </w:tcPr>
          <w:p w14:paraId="329E73FA"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9284</w:t>
            </w:r>
          </w:p>
        </w:tc>
        <w:tc>
          <w:tcPr>
            <w:tcW w:w="1020" w:type="dxa"/>
            <w:vAlign w:val="center"/>
          </w:tcPr>
          <w:p w14:paraId="03D41AA9"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sz w:val="24"/>
                <w:szCs w:val="24"/>
              </w:rPr>
              <w:t>1125</w:t>
            </w:r>
          </w:p>
        </w:tc>
        <w:tc>
          <w:tcPr>
            <w:tcW w:w="1020" w:type="dxa"/>
            <w:vAlign w:val="center"/>
          </w:tcPr>
          <w:p w14:paraId="7B0F7AE4"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41100</w:t>
            </w:r>
          </w:p>
        </w:tc>
        <w:tc>
          <w:tcPr>
            <w:tcW w:w="1020" w:type="dxa"/>
            <w:vAlign w:val="center"/>
          </w:tcPr>
          <w:p w14:paraId="1BEA7132"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7226</w:t>
            </w:r>
          </w:p>
        </w:tc>
        <w:tc>
          <w:tcPr>
            <w:tcW w:w="1021" w:type="dxa"/>
            <w:vAlign w:val="center"/>
          </w:tcPr>
          <w:p w14:paraId="0C054217"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975</w:t>
            </w:r>
          </w:p>
        </w:tc>
      </w:tr>
      <w:tr w:rsidR="007A3A49" w:rsidRPr="00DA291F" w14:paraId="4B6FC85D" w14:textId="77777777" w:rsidTr="00CC331C">
        <w:trPr>
          <w:jc w:val="center"/>
        </w:trPr>
        <w:tc>
          <w:tcPr>
            <w:tcW w:w="3733" w:type="dxa"/>
          </w:tcPr>
          <w:p w14:paraId="6634D69C" w14:textId="77777777" w:rsidR="00595261" w:rsidRPr="00DA291F" w:rsidRDefault="00595261"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Численность обучающихся дневных общеобразовательных организаций, тыс. чел.</w:t>
            </w:r>
          </w:p>
        </w:tc>
        <w:tc>
          <w:tcPr>
            <w:tcW w:w="1020" w:type="dxa"/>
            <w:vAlign w:val="center"/>
          </w:tcPr>
          <w:p w14:paraId="1419FE22"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13766,1</w:t>
            </w:r>
          </w:p>
        </w:tc>
        <w:tc>
          <w:tcPr>
            <w:tcW w:w="1020" w:type="dxa"/>
            <w:vAlign w:val="center"/>
          </w:tcPr>
          <w:p w14:paraId="44372190"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2053,0</w:t>
            </w:r>
          </w:p>
        </w:tc>
        <w:tc>
          <w:tcPr>
            <w:tcW w:w="1020" w:type="dxa"/>
            <w:vAlign w:val="center"/>
          </w:tcPr>
          <w:p w14:paraId="120F6888"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250,9</w:t>
            </w:r>
          </w:p>
        </w:tc>
        <w:tc>
          <w:tcPr>
            <w:tcW w:w="1020" w:type="dxa"/>
            <w:vAlign w:val="center"/>
          </w:tcPr>
          <w:p w14:paraId="7429ED5D"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15705,9</w:t>
            </w:r>
          </w:p>
        </w:tc>
        <w:tc>
          <w:tcPr>
            <w:tcW w:w="1020" w:type="dxa"/>
            <w:vAlign w:val="center"/>
          </w:tcPr>
          <w:p w14:paraId="0783FF53"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2154,2</w:t>
            </w:r>
          </w:p>
        </w:tc>
        <w:tc>
          <w:tcPr>
            <w:tcW w:w="1021" w:type="dxa"/>
            <w:vAlign w:val="center"/>
          </w:tcPr>
          <w:p w14:paraId="6DE6D46A"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314,3</w:t>
            </w:r>
          </w:p>
        </w:tc>
      </w:tr>
      <w:tr w:rsidR="007A3A49" w:rsidRPr="00DA291F" w14:paraId="14823A9D" w14:textId="77777777" w:rsidTr="00CC331C">
        <w:trPr>
          <w:jc w:val="center"/>
        </w:trPr>
        <w:tc>
          <w:tcPr>
            <w:tcW w:w="3733" w:type="dxa"/>
          </w:tcPr>
          <w:p w14:paraId="1A667A52" w14:textId="112D255B" w:rsidR="00595261" w:rsidRPr="00DA291F" w:rsidRDefault="00595261"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 xml:space="preserve">Число </w:t>
            </w:r>
            <w:r w:rsidR="00180F52" w:rsidRPr="00DA291F">
              <w:rPr>
                <w:rFonts w:ascii="Times New Roman" w:hAnsi="Times New Roman" w:cs="Times New Roman"/>
                <w:sz w:val="24"/>
                <w:szCs w:val="24"/>
              </w:rPr>
              <w:t xml:space="preserve">образовательных </w:t>
            </w:r>
            <w:r w:rsidRPr="00DA291F">
              <w:rPr>
                <w:rFonts w:ascii="Times New Roman" w:hAnsi="Times New Roman" w:cs="Times New Roman"/>
                <w:sz w:val="24"/>
                <w:szCs w:val="24"/>
              </w:rPr>
              <w:t>организаций, осуществляющих подготовку специалистов среднего звена и квалифицированных рабочих, служащих</w:t>
            </w:r>
          </w:p>
        </w:tc>
        <w:tc>
          <w:tcPr>
            <w:tcW w:w="1020" w:type="dxa"/>
            <w:vAlign w:val="center"/>
          </w:tcPr>
          <w:p w14:paraId="686F49CB"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2799</w:t>
            </w:r>
          </w:p>
        </w:tc>
        <w:tc>
          <w:tcPr>
            <w:tcW w:w="1020" w:type="dxa"/>
            <w:vAlign w:val="center"/>
          </w:tcPr>
          <w:p w14:paraId="106EDED2"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388</w:t>
            </w:r>
          </w:p>
        </w:tc>
        <w:tc>
          <w:tcPr>
            <w:tcW w:w="1020" w:type="dxa"/>
            <w:vAlign w:val="center"/>
          </w:tcPr>
          <w:p w14:paraId="0866CB40"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sz w:val="24"/>
                <w:szCs w:val="24"/>
              </w:rPr>
              <w:t>53</w:t>
            </w:r>
          </w:p>
        </w:tc>
        <w:tc>
          <w:tcPr>
            <w:tcW w:w="1020" w:type="dxa"/>
            <w:vAlign w:val="center"/>
          </w:tcPr>
          <w:p w14:paraId="6A900920"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3956</w:t>
            </w:r>
          </w:p>
        </w:tc>
        <w:tc>
          <w:tcPr>
            <w:tcW w:w="1020" w:type="dxa"/>
            <w:vAlign w:val="center"/>
          </w:tcPr>
          <w:p w14:paraId="32BAF747"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555</w:t>
            </w:r>
          </w:p>
        </w:tc>
        <w:tc>
          <w:tcPr>
            <w:tcW w:w="1021" w:type="dxa"/>
            <w:vAlign w:val="center"/>
          </w:tcPr>
          <w:p w14:paraId="49AD32CA"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86</w:t>
            </w:r>
          </w:p>
        </w:tc>
      </w:tr>
      <w:tr w:rsidR="007A3A49" w:rsidRPr="00DA291F" w14:paraId="0ED0DEB3" w14:textId="77777777" w:rsidTr="00CC331C">
        <w:trPr>
          <w:jc w:val="center"/>
        </w:trPr>
        <w:tc>
          <w:tcPr>
            <w:tcW w:w="3733" w:type="dxa"/>
          </w:tcPr>
          <w:p w14:paraId="630F5A98" w14:textId="77777777" w:rsidR="00595261" w:rsidRPr="00DA291F" w:rsidRDefault="00595261"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Численность студентов, обучающихся по программам подготовки специалистов среднего звена</w:t>
            </w:r>
            <w:r w:rsidRPr="00DA291F">
              <w:t xml:space="preserve"> </w:t>
            </w:r>
            <w:r w:rsidRPr="00DA291F">
              <w:rPr>
                <w:rFonts w:ascii="Times New Roman" w:hAnsi="Times New Roman" w:cs="Times New Roman"/>
                <w:sz w:val="24"/>
                <w:szCs w:val="24"/>
              </w:rPr>
              <w:t>и квалифицированных рабочих, служащих , тыс. чел.</w:t>
            </w:r>
          </w:p>
        </w:tc>
        <w:tc>
          <w:tcPr>
            <w:tcW w:w="1020" w:type="dxa"/>
            <w:vAlign w:val="center"/>
          </w:tcPr>
          <w:p w14:paraId="5F1376F2"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2408,2</w:t>
            </w:r>
          </w:p>
        </w:tc>
        <w:tc>
          <w:tcPr>
            <w:tcW w:w="1020" w:type="dxa"/>
            <w:vAlign w:val="center"/>
          </w:tcPr>
          <w:p w14:paraId="08C71A2D"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359,6</w:t>
            </w:r>
          </w:p>
        </w:tc>
        <w:tc>
          <w:tcPr>
            <w:tcW w:w="1020" w:type="dxa"/>
            <w:vAlign w:val="center"/>
          </w:tcPr>
          <w:p w14:paraId="5943F847"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sz w:val="24"/>
                <w:szCs w:val="24"/>
              </w:rPr>
              <w:t>45,8</w:t>
            </w:r>
          </w:p>
        </w:tc>
        <w:tc>
          <w:tcPr>
            <w:tcW w:w="1020" w:type="dxa"/>
            <w:vAlign w:val="center"/>
          </w:tcPr>
          <w:p w14:paraId="1F98A405" w14:textId="77777777" w:rsidR="00595261" w:rsidRPr="00DA291F" w:rsidRDefault="00595261" w:rsidP="00DA291F">
            <w:pPr>
              <w:jc w:val="center"/>
              <w:rPr>
                <w:rFonts w:ascii="Times New Roman" w:hAnsi="Times New Roman" w:cs="Times New Roman"/>
                <w:sz w:val="24"/>
                <w:szCs w:val="24"/>
              </w:rPr>
            </w:pPr>
            <w:r w:rsidRPr="00DA291F">
              <w:rPr>
                <w:rFonts w:ascii="Times New Roman" w:hAnsi="Times New Roman" w:cs="Times New Roman"/>
                <w:sz w:val="24"/>
                <w:szCs w:val="24"/>
              </w:rPr>
              <w:t>2944,7</w:t>
            </w:r>
          </w:p>
        </w:tc>
        <w:tc>
          <w:tcPr>
            <w:tcW w:w="1020" w:type="dxa"/>
            <w:vAlign w:val="center"/>
          </w:tcPr>
          <w:p w14:paraId="3DD920B1"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417,7</w:t>
            </w:r>
          </w:p>
        </w:tc>
        <w:tc>
          <w:tcPr>
            <w:tcW w:w="1021" w:type="dxa"/>
            <w:vAlign w:val="center"/>
          </w:tcPr>
          <w:p w14:paraId="4DC80E13"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53,2</w:t>
            </w:r>
          </w:p>
        </w:tc>
      </w:tr>
      <w:tr w:rsidR="007A3A49" w:rsidRPr="00DA291F" w14:paraId="27E6DC7F" w14:textId="77777777" w:rsidTr="00CC331C">
        <w:trPr>
          <w:jc w:val="center"/>
        </w:trPr>
        <w:tc>
          <w:tcPr>
            <w:tcW w:w="3733" w:type="dxa"/>
          </w:tcPr>
          <w:p w14:paraId="7DFC2CCD" w14:textId="77777777" w:rsidR="00595261" w:rsidRPr="00DA291F" w:rsidRDefault="00595261"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 xml:space="preserve">Число образовательных организаций высшего образования </w:t>
            </w:r>
          </w:p>
        </w:tc>
        <w:tc>
          <w:tcPr>
            <w:tcW w:w="1020" w:type="dxa"/>
            <w:vAlign w:val="center"/>
          </w:tcPr>
          <w:p w14:paraId="4E4FA204"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1108</w:t>
            </w:r>
          </w:p>
        </w:tc>
        <w:tc>
          <w:tcPr>
            <w:tcW w:w="1020" w:type="dxa"/>
            <w:vAlign w:val="center"/>
          </w:tcPr>
          <w:p w14:paraId="600762DF"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117</w:t>
            </w:r>
          </w:p>
        </w:tc>
        <w:tc>
          <w:tcPr>
            <w:tcW w:w="1020" w:type="dxa"/>
            <w:vAlign w:val="center"/>
          </w:tcPr>
          <w:p w14:paraId="1668E2AD"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sz w:val="24"/>
                <w:szCs w:val="24"/>
              </w:rPr>
              <w:t>26</w:t>
            </w:r>
          </w:p>
        </w:tc>
        <w:tc>
          <w:tcPr>
            <w:tcW w:w="1020" w:type="dxa"/>
            <w:vAlign w:val="center"/>
          </w:tcPr>
          <w:p w14:paraId="50CCBC45"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766</w:t>
            </w:r>
          </w:p>
        </w:tc>
        <w:tc>
          <w:tcPr>
            <w:tcW w:w="1020" w:type="dxa"/>
            <w:vAlign w:val="center"/>
          </w:tcPr>
          <w:p w14:paraId="595F9076"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66</w:t>
            </w:r>
          </w:p>
        </w:tc>
        <w:tc>
          <w:tcPr>
            <w:tcW w:w="1021" w:type="dxa"/>
            <w:vAlign w:val="center"/>
          </w:tcPr>
          <w:p w14:paraId="4235E033"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24</w:t>
            </w:r>
          </w:p>
        </w:tc>
      </w:tr>
      <w:tr w:rsidR="007A3A49" w:rsidRPr="00DA291F" w14:paraId="21777C99" w14:textId="77777777" w:rsidTr="00CC331C">
        <w:trPr>
          <w:jc w:val="center"/>
        </w:trPr>
        <w:tc>
          <w:tcPr>
            <w:tcW w:w="3733" w:type="dxa"/>
          </w:tcPr>
          <w:p w14:paraId="5EA5B10D" w14:textId="77777777" w:rsidR="00595261" w:rsidRPr="00DA291F" w:rsidRDefault="00595261"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Численность студентов, обучающихся по программам бакалавриата, специалитета, магистратуры, тыс. чел.</w:t>
            </w:r>
          </w:p>
        </w:tc>
        <w:tc>
          <w:tcPr>
            <w:tcW w:w="1020" w:type="dxa"/>
            <w:vAlign w:val="center"/>
          </w:tcPr>
          <w:p w14:paraId="1586336A"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7461,3</w:t>
            </w:r>
          </w:p>
        </w:tc>
        <w:tc>
          <w:tcPr>
            <w:tcW w:w="1020" w:type="dxa"/>
            <w:vAlign w:val="center"/>
          </w:tcPr>
          <w:p w14:paraId="586F2E5E"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bCs/>
                <w:sz w:val="24"/>
                <w:szCs w:val="24"/>
              </w:rPr>
              <w:t>951,0</w:t>
            </w:r>
          </w:p>
        </w:tc>
        <w:tc>
          <w:tcPr>
            <w:tcW w:w="1020" w:type="dxa"/>
            <w:vAlign w:val="center"/>
          </w:tcPr>
          <w:p w14:paraId="3C52A337"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eastAsia="Arial Unicode MS" w:hAnsi="Times New Roman" w:cs="Times New Roman"/>
                <w:sz w:val="24"/>
                <w:szCs w:val="24"/>
              </w:rPr>
              <w:t>170,9</w:t>
            </w:r>
          </w:p>
        </w:tc>
        <w:tc>
          <w:tcPr>
            <w:tcW w:w="1020" w:type="dxa"/>
            <w:vAlign w:val="center"/>
          </w:tcPr>
          <w:p w14:paraId="494C515E"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4245,9</w:t>
            </w:r>
          </w:p>
        </w:tc>
        <w:tc>
          <w:tcPr>
            <w:tcW w:w="1020" w:type="dxa"/>
            <w:vAlign w:val="center"/>
          </w:tcPr>
          <w:p w14:paraId="0FDA5B91"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538,9</w:t>
            </w:r>
          </w:p>
        </w:tc>
        <w:tc>
          <w:tcPr>
            <w:tcW w:w="1021" w:type="dxa"/>
            <w:vAlign w:val="center"/>
          </w:tcPr>
          <w:p w14:paraId="46F78A0A" w14:textId="77777777" w:rsidR="00595261" w:rsidRPr="00DA291F" w:rsidRDefault="00595261"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106</w:t>
            </w:r>
          </w:p>
        </w:tc>
      </w:tr>
    </w:tbl>
    <w:p w14:paraId="225F9160" w14:textId="09A34369" w:rsidR="00953688" w:rsidRPr="00DA291F" w:rsidRDefault="00953688" w:rsidP="00DA291F">
      <w:pPr>
        <w:pStyle w:val="af0"/>
        <w:autoSpaceDE w:val="0"/>
        <w:autoSpaceDN w:val="0"/>
        <w:adjustRightInd w:val="0"/>
        <w:spacing w:after="0" w:line="240" w:lineRule="auto"/>
        <w:ind w:left="0" w:firstLine="709"/>
        <w:jc w:val="both"/>
        <w:outlineLvl w:val="2"/>
        <w:rPr>
          <w:rFonts w:ascii="Times New Roman" w:hAnsi="Times New Roman" w:cs="Times New Roman"/>
          <w:sz w:val="28"/>
          <w:szCs w:val="28"/>
        </w:rPr>
      </w:pPr>
      <w:bookmarkStart w:id="1028" w:name="_Toc528759815"/>
      <w:bookmarkStart w:id="1029" w:name="_Toc528855844"/>
      <w:bookmarkStart w:id="1030" w:name="_Toc529979674"/>
      <w:r w:rsidRPr="00DA291F">
        <w:rPr>
          <w:rFonts w:ascii="Times New Roman" w:hAnsi="Times New Roman" w:cs="Times New Roman"/>
          <w:sz w:val="28"/>
          <w:szCs w:val="28"/>
        </w:rPr>
        <w:t>6</w:t>
      </w:r>
      <w:r w:rsidR="00576C31" w:rsidRPr="00DA291F">
        <w:rPr>
          <w:rFonts w:ascii="Times New Roman" w:hAnsi="Times New Roman" w:cs="Times New Roman"/>
          <w:sz w:val="28"/>
          <w:szCs w:val="28"/>
        </w:rPr>
        <w:t>.</w:t>
      </w:r>
      <w:r w:rsidRPr="00DA291F">
        <w:rPr>
          <w:rFonts w:ascii="Times New Roman" w:hAnsi="Times New Roman" w:cs="Times New Roman"/>
          <w:sz w:val="28"/>
          <w:szCs w:val="28"/>
        </w:rPr>
        <w:t> </w:t>
      </w:r>
      <w:r w:rsidR="001907E8" w:rsidRPr="00DA291F">
        <w:rPr>
          <w:rFonts w:ascii="Times New Roman" w:hAnsi="Times New Roman" w:cs="Times New Roman"/>
          <w:sz w:val="28"/>
          <w:szCs w:val="28"/>
        </w:rPr>
        <w:t>Культура</w:t>
      </w:r>
      <w:bookmarkEnd w:id="1020"/>
      <w:bookmarkEnd w:id="1021"/>
      <w:bookmarkEnd w:id="1022"/>
      <w:bookmarkEnd w:id="1023"/>
      <w:bookmarkEnd w:id="1024"/>
      <w:bookmarkEnd w:id="1025"/>
      <w:bookmarkEnd w:id="1026"/>
      <w:bookmarkEnd w:id="1028"/>
      <w:bookmarkEnd w:id="1029"/>
      <w:bookmarkEnd w:id="1030"/>
      <w:r w:rsidR="001907E8" w:rsidRPr="00DA291F">
        <w:rPr>
          <w:rFonts w:ascii="Times New Roman" w:hAnsi="Times New Roman" w:cs="Times New Roman"/>
          <w:sz w:val="28"/>
          <w:szCs w:val="28"/>
        </w:rPr>
        <w:t xml:space="preserve"> </w:t>
      </w:r>
    </w:p>
    <w:p w14:paraId="3C168103" w14:textId="141C7274" w:rsidR="001907E8" w:rsidRPr="00DA291F" w:rsidRDefault="001907E8" w:rsidP="00DA291F">
      <w:pPr>
        <w:autoSpaceDE w:val="0"/>
        <w:autoSpaceDN w:val="0"/>
        <w:adjustRightInd w:val="0"/>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 xml:space="preserve">Сфера культуры Новосибирской области представлена обширной многопрофильной сетью объектов культуры и искусства различных форм собственности по всем видам культурной деятельности: театральное, музыкальное, музейное и библиотечное дело, традиционная народная культура, культурно-досуговая деятельность. </w:t>
      </w:r>
    </w:p>
    <w:p w14:paraId="4660274E" w14:textId="106AC96C" w:rsidR="001907E8" w:rsidRPr="00DA291F" w:rsidRDefault="001907E8" w:rsidP="00DA291F">
      <w:pPr>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DA291F">
        <w:rPr>
          <w:rFonts w:ascii="Times New Roman" w:eastAsia="Times New Roman" w:hAnsi="Times New Roman" w:cs="Times New Roman"/>
          <w:bCs/>
          <w:sz w:val="28"/>
          <w:szCs w:val="28"/>
          <w:lang w:eastAsia="ru-RU"/>
        </w:rPr>
        <w:t>На конец 2017 г. в Новосибирской области численность объектов ведомства культуры составляет 2175 единиц (учреждений</w:t>
      </w:r>
      <w:r w:rsidR="00040F13" w:rsidRPr="00DA291F">
        <w:rPr>
          <w:rFonts w:ascii="Times New Roman" w:eastAsia="Times New Roman" w:hAnsi="Times New Roman" w:cs="Times New Roman"/>
          <w:bCs/>
          <w:sz w:val="28"/>
          <w:szCs w:val="28"/>
          <w:lang w:eastAsia="ru-RU"/>
        </w:rPr>
        <w:t xml:space="preserve"> – </w:t>
      </w:r>
      <w:r w:rsidRPr="00DA291F">
        <w:rPr>
          <w:rFonts w:ascii="Times New Roman" w:eastAsia="Times New Roman" w:hAnsi="Times New Roman" w:cs="Times New Roman"/>
          <w:bCs/>
          <w:sz w:val="28"/>
          <w:szCs w:val="28"/>
          <w:lang w:eastAsia="ru-RU"/>
        </w:rPr>
        <w:t>юридических лиц и их структурных подразделений), в том числе федеральной (5 объектов), государственной (37 объектов), муниципальной (2133 объекта) форм собственности. Сеть объектов культуры насчитывает: 864 библиотеки, 1083 учреждения культурно-досугового типа (из них в 121 имеются кинозалы), 52 музея, 15 театров и концертных организаций, 17 парков культуры и отдыха, 33 кинопрокатных организации и киноустановки, 8 образовательных организаций высшего и среднего профессионального образования, 99 организаций дополнительного образования в сфере культуры и искусства, журнал «Сибирские огни», городской центр изобразительных искусств, цирк, зоопарк. 75</w:t>
      </w:r>
      <w:r w:rsidR="004A7A36" w:rsidRPr="00DA291F">
        <w:rPr>
          <w:rFonts w:ascii="Times New Roman" w:eastAsia="Times New Roman" w:hAnsi="Times New Roman" w:cs="Times New Roman"/>
          <w:bCs/>
          <w:sz w:val="28"/>
          <w:szCs w:val="28"/>
          <w:lang w:eastAsia="ru-RU"/>
        </w:rPr>
        <w:t>%</w:t>
      </w:r>
      <w:r w:rsidRPr="00DA291F">
        <w:rPr>
          <w:rFonts w:ascii="Times New Roman" w:eastAsia="Times New Roman" w:hAnsi="Times New Roman" w:cs="Times New Roman"/>
          <w:bCs/>
          <w:sz w:val="28"/>
          <w:szCs w:val="28"/>
          <w:lang w:eastAsia="ru-RU"/>
        </w:rPr>
        <w:t xml:space="preserve"> единиц объектов культуры расположены в сельской местности. Кроме того, на территории Новосибирской области имеется более 165 объектов культуры различных форм собственности и ведомственной подчиненности, в том числе 26 культурно-досуговых учреждений, 20 музеев, 5 театров, более 100 кинозалов, дельфинарий, планетарий, детская железная дорога, аквапарк и др.</w:t>
      </w:r>
      <w:r w:rsidRPr="00DA291F">
        <w:rPr>
          <w:rFonts w:ascii="Times New Roman" w:eastAsia="Calibri" w:hAnsi="Times New Roman" w:cs="Times New Roman"/>
          <w:sz w:val="28"/>
          <w:szCs w:val="28"/>
        </w:rPr>
        <w:t xml:space="preserve"> </w:t>
      </w:r>
    </w:p>
    <w:p w14:paraId="71D0C5A8" w14:textId="77777777" w:rsidR="001907E8" w:rsidRPr="00DA291F" w:rsidRDefault="001907E8" w:rsidP="00DA291F">
      <w:pPr>
        <w:tabs>
          <w:tab w:val="left" w:pos="851"/>
        </w:tab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DA291F">
        <w:rPr>
          <w:rFonts w:ascii="Times New Roman" w:eastAsia="Times New Roman" w:hAnsi="Times New Roman" w:cs="Times New Roman"/>
          <w:bCs/>
          <w:sz w:val="28"/>
          <w:szCs w:val="28"/>
          <w:lang w:eastAsia="ru-RU"/>
        </w:rPr>
        <w:t>Средняя численность работников государственных и муниципальных учреждений культуры и образования в сфере культуры Новосибирской области с 2007 г. уменьшилась на 4156 чел. и в 2017 г. составила 15370 чел.</w:t>
      </w:r>
    </w:p>
    <w:p w14:paraId="713BB491" w14:textId="77777777" w:rsidR="001907E8" w:rsidRPr="00DA291F" w:rsidRDefault="001907E8" w:rsidP="00DA291F">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На территории Новосибирской области расположены 2307 объектов культурного наследия, в том числе 1828 памятников археологии, 276 памятников архитектуры, 193 памятника истории, 4 памятника монументального искусства и 6 достопримечательных мест.</w:t>
      </w:r>
    </w:p>
    <w:p w14:paraId="1A8B064E" w14:textId="723AC296" w:rsidR="001907E8" w:rsidRPr="00DA291F" w:rsidRDefault="001907E8" w:rsidP="00DA291F">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 2007 г. сеть объектов культуры увеличилась на 14 единиц музеев, 6 парков культуры и отдыха, сократившись на 26 единиц библиотек и 63 единицы объектов культурно-досуговых организаций (в основном закрыты сельские объекты в малонаселенных сельских пунктах и списанные киноустановки). С 2007 г. в Новосибирской области введено 24 объекта культуры, из них 2</w:t>
      </w:r>
      <w:r w:rsidR="00040F13" w:rsidRPr="00DA291F">
        <w:rPr>
          <w:rFonts w:ascii="Times New Roman" w:eastAsia="Times New Roman" w:hAnsi="Times New Roman" w:cs="Times New Roman"/>
          <w:sz w:val="28"/>
          <w:szCs w:val="28"/>
          <w:lang w:eastAsia="ru-RU"/>
        </w:rPr>
        <w:t xml:space="preserve"> – </w:t>
      </w:r>
      <w:r w:rsidRPr="00DA291F">
        <w:rPr>
          <w:rFonts w:ascii="Times New Roman" w:eastAsia="Times New Roman" w:hAnsi="Times New Roman" w:cs="Times New Roman"/>
          <w:sz w:val="28"/>
          <w:szCs w:val="28"/>
          <w:lang w:eastAsia="ru-RU"/>
        </w:rPr>
        <w:t>в г. Новосибирске.</w:t>
      </w:r>
    </w:p>
    <w:p w14:paraId="627D99E7" w14:textId="2356BB08" w:rsidR="001907E8" w:rsidRPr="00DA291F" w:rsidRDefault="001907E8" w:rsidP="00DA291F">
      <w:pPr>
        <w:pStyle w:val="ConsPlusNormal"/>
        <w:widowControl/>
        <w:tabs>
          <w:tab w:val="left" w:pos="709"/>
        </w:tabs>
        <w:ind w:firstLine="709"/>
        <w:jc w:val="both"/>
        <w:rPr>
          <w:rFonts w:ascii="Times New Roman" w:hAnsi="Times New Roman" w:cs="Times New Roman"/>
          <w:sz w:val="28"/>
          <w:szCs w:val="28"/>
        </w:rPr>
      </w:pPr>
      <w:r w:rsidRPr="00DA291F">
        <w:rPr>
          <w:rFonts w:ascii="Times New Roman" w:hAnsi="Times New Roman" w:cs="Times New Roman"/>
          <w:sz w:val="28"/>
          <w:szCs w:val="28"/>
        </w:rPr>
        <w:t>В настоящее время в Новосибирской области действует государственная программа «Культура Новосибирской области» на 2015–2020 гг.</w:t>
      </w:r>
      <w:r w:rsidR="00953688" w:rsidRPr="00DA291F">
        <w:rPr>
          <w:rFonts w:ascii="Times New Roman" w:hAnsi="Times New Roman" w:cs="Times New Roman"/>
          <w:sz w:val="28"/>
          <w:szCs w:val="28"/>
        </w:rPr>
        <w:t>, утвержденная постановлением Правительства Новосибирской области от 03.02.2015 №46-п.</w:t>
      </w:r>
    </w:p>
    <w:p w14:paraId="279BA249" w14:textId="77777777" w:rsidR="00941338" w:rsidRPr="00DA291F" w:rsidRDefault="001907E8"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eastAsia="Times New Roman" w:hAnsi="Times New Roman" w:cs="Times New Roman"/>
          <w:bCs/>
          <w:sz w:val="28"/>
          <w:szCs w:val="28"/>
          <w:lang w:eastAsia="ru-RU"/>
        </w:rPr>
        <w:t>Мониторинг динамики показателей, характеризующих результаты деятельности в сфере культуры, и социологические исследования удовлетворенности населения оказанием услуг организациями культуры (94</w:t>
      </w:r>
      <w:r w:rsidR="004A7A36" w:rsidRPr="00DA291F">
        <w:rPr>
          <w:rFonts w:ascii="Times New Roman" w:eastAsia="Times New Roman" w:hAnsi="Times New Roman" w:cs="Times New Roman"/>
          <w:bCs/>
          <w:sz w:val="28"/>
          <w:szCs w:val="28"/>
          <w:lang w:eastAsia="ru-RU"/>
        </w:rPr>
        <w:t>%</w:t>
      </w:r>
      <w:r w:rsidRPr="00DA291F">
        <w:rPr>
          <w:rFonts w:ascii="Times New Roman" w:eastAsia="Times New Roman" w:hAnsi="Times New Roman" w:cs="Times New Roman"/>
          <w:bCs/>
          <w:sz w:val="28"/>
          <w:szCs w:val="28"/>
          <w:lang w:eastAsia="ru-RU"/>
        </w:rPr>
        <w:t>) позволяют сделать вывод, что услуги учреждений культуры востребованы жителями Новосибирской области, при этом результаты достигаются при недостаточном уровне ресурсной базы. По результатам независимой оценки качества, проведенной в 2015–2016 гг., показатель «удовлетворенность материально-техническим состоянием учреждений культуры» составляет 70</w:t>
      </w:r>
      <w:r w:rsidR="004A7A36" w:rsidRPr="00DA291F">
        <w:rPr>
          <w:rFonts w:ascii="Times New Roman" w:eastAsia="Times New Roman" w:hAnsi="Times New Roman" w:cs="Times New Roman"/>
          <w:bCs/>
          <w:sz w:val="28"/>
          <w:szCs w:val="28"/>
          <w:lang w:eastAsia="ru-RU"/>
        </w:rPr>
        <w:t>%</w:t>
      </w:r>
      <w:r w:rsidRPr="00DA291F">
        <w:rPr>
          <w:rFonts w:ascii="Times New Roman" w:eastAsia="Times New Roman" w:hAnsi="Times New Roman" w:cs="Times New Roman"/>
          <w:bCs/>
          <w:sz w:val="28"/>
          <w:szCs w:val="28"/>
          <w:lang w:eastAsia="ru-RU"/>
        </w:rPr>
        <w:t xml:space="preserve">. </w:t>
      </w:r>
      <w:r w:rsidRPr="00DA291F">
        <w:rPr>
          <w:rFonts w:ascii="Times New Roman" w:eastAsia="Calibri" w:hAnsi="Times New Roman" w:cs="Times New Roman"/>
          <w:sz w:val="28"/>
          <w:szCs w:val="28"/>
          <w:lang w:eastAsia="ar-SA"/>
        </w:rPr>
        <w:t xml:space="preserve">Высокий уровень работы учреждений культуры региона подтверждается результатами социологического исследования состояния культурной среды, </w:t>
      </w:r>
      <w:bookmarkStart w:id="1031" w:name="_Toc528054762"/>
      <w:bookmarkStart w:id="1032" w:name="_Toc528144345"/>
      <w:bookmarkStart w:id="1033" w:name="_Toc528168429"/>
      <w:bookmarkStart w:id="1034" w:name="_Toc528169123"/>
      <w:bookmarkStart w:id="1035" w:name="_Toc528173389"/>
      <w:r w:rsidR="00941338" w:rsidRPr="00DA291F">
        <w:rPr>
          <w:rFonts w:ascii="Times New Roman" w:hAnsi="Times New Roman" w:cs="Times New Roman"/>
          <w:sz w:val="28"/>
          <w:szCs w:val="28"/>
          <w:lang w:eastAsia="ar-SA"/>
        </w:rPr>
        <w:t xml:space="preserve">проведенного в 2017 г. Финансовым университетом при Правительстве РФ: в рейтинге крупных и средних городов России Новосибирск занял 4-е место, уступив только </w:t>
      </w:r>
      <w:r w:rsidR="00941338" w:rsidRPr="00DA291F">
        <w:rPr>
          <w:rFonts w:ascii="Times New Roman" w:hAnsi="Times New Roman" w:cs="Times New Roman"/>
          <w:sz w:val="28"/>
          <w:szCs w:val="28"/>
        </w:rPr>
        <w:t>Санкт-Петербургу, Казани и Грозному.</w:t>
      </w:r>
    </w:p>
    <w:p w14:paraId="18AD81AB" w14:textId="1D6A4440" w:rsidR="00941338" w:rsidRPr="00DA291F" w:rsidRDefault="00BF597B" w:rsidP="00DA291F">
      <w:pPr>
        <w:autoSpaceDE w:val="0"/>
        <w:autoSpaceDN w:val="0"/>
        <w:spacing w:line="240" w:lineRule="auto"/>
        <w:ind w:firstLine="709"/>
        <w:jc w:val="right"/>
        <w:rPr>
          <w:rFonts w:ascii="Times New Roman" w:hAnsi="Times New Roman" w:cs="Times New Roman"/>
          <w:sz w:val="28"/>
          <w:szCs w:val="28"/>
        </w:rPr>
      </w:pPr>
      <w:r w:rsidRPr="00DA291F">
        <w:rPr>
          <w:rFonts w:ascii="Times New Roman" w:hAnsi="Times New Roman" w:cs="Times New Roman"/>
          <w:sz w:val="28"/>
          <w:szCs w:val="28"/>
        </w:rPr>
        <w:t>Таблица 1</w:t>
      </w:r>
      <w:r w:rsidR="00941338" w:rsidRPr="00DA291F">
        <w:rPr>
          <w:rFonts w:ascii="Times New Roman" w:hAnsi="Times New Roman" w:cs="Times New Roman"/>
          <w:sz w:val="28"/>
          <w:szCs w:val="28"/>
        </w:rPr>
        <w:t>.</w:t>
      </w:r>
      <w:r w:rsidRPr="00DA291F">
        <w:rPr>
          <w:rFonts w:ascii="Times New Roman" w:hAnsi="Times New Roman" w:cs="Times New Roman"/>
          <w:sz w:val="28"/>
          <w:szCs w:val="28"/>
        </w:rPr>
        <w:t>6</w:t>
      </w:r>
    </w:p>
    <w:p w14:paraId="5D6B1385" w14:textId="77777777" w:rsidR="003B74EA" w:rsidRPr="00DA291F" w:rsidRDefault="00941338" w:rsidP="00DA291F">
      <w:pPr>
        <w:autoSpaceDE w:val="0"/>
        <w:autoSpaceDN w:val="0"/>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 xml:space="preserve">Отдельные показатели развития сферы культуры </w:t>
      </w:r>
    </w:p>
    <w:p w14:paraId="53544AF9" w14:textId="04481C1C" w:rsidR="00941338" w:rsidRPr="00DA291F" w:rsidRDefault="00941338" w:rsidP="00DA291F">
      <w:pPr>
        <w:autoSpaceDE w:val="0"/>
        <w:autoSpaceDN w:val="0"/>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в Новосибирской области в 2007 и 2017 гг.</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98"/>
        <w:gridCol w:w="1849"/>
        <w:gridCol w:w="1992"/>
      </w:tblGrid>
      <w:tr w:rsidR="00941338" w:rsidRPr="00DA291F" w14:paraId="5C65AC7E" w14:textId="77777777" w:rsidTr="003B74EA">
        <w:trPr>
          <w:trHeight w:val="445"/>
          <w:jc w:val="center"/>
        </w:trPr>
        <w:tc>
          <w:tcPr>
            <w:tcW w:w="5798" w:type="dxa"/>
            <w:tcMar>
              <w:top w:w="0" w:type="dxa"/>
              <w:left w:w="108" w:type="dxa"/>
              <w:bottom w:w="0" w:type="dxa"/>
              <w:right w:w="108" w:type="dxa"/>
            </w:tcMar>
            <w:vAlign w:val="center"/>
            <w:hideMark/>
          </w:tcPr>
          <w:p w14:paraId="63CD01BB"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Показатели</w:t>
            </w:r>
          </w:p>
        </w:tc>
        <w:tc>
          <w:tcPr>
            <w:tcW w:w="1849" w:type="dxa"/>
            <w:tcMar>
              <w:top w:w="0" w:type="dxa"/>
              <w:left w:w="108" w:type="dxa"/>
              <w:bottom w:w="0" w:type="dxa"/>
              <w:right w:w="108" w:type="dxa"/>
            </w:tcMar>
            <w:vAlign w:val="center"/>
            <w:hideMark/>
          </w:tcPr>
          <w:p w14:paraId="4AC84384"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2007</w:t>
            </w:r>
          </w:p>
        </w:tc>
        <w:tc>
          <w:tcPr>
            <w:tcW w:w="1992" w:type="dxa"/>
            <w:tcMar>
              <w:top w:w="0" w:type="dxa"/>
              <w:left w:w="108" w:type="dxa"/>
              <w:bottom w:w="0" w:type="dxa"/>
              <w:right w:w="108" w:type="dxa"/>
            </w:tcMar>
            <w:vAlign w:val="center"/>
            <w:hideMark/>
          </w:tcPr>
          <w:p w14:paraId="7FD2FDF5"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2017</w:t>
            </w:r>
          </w:p>
        </w:tc>
      </w:tr>
      <w:tr w:rsidR="00941338" w:rsidRPr="00DA291F" w14:paraId="4D212186" w14:textId="77777777" w:rsidTr="003B74EA">
        <w:trPr>
          <w:jc w:val="center"/>
        </w:trPr>
        <w:tc>
          <w:tcPr>
            <w:tcW w:w="5798" w:type="dxa"/>
            <w:tcMar>
              <w:top w:w="0" w:type="dxa"/>
              <w:left w:w="108" w:type="dxa"/>
              <w:bottom w:w="0" w:type="dxa"/>
              <w:right w:w="108" w:type="dxa"/>
            </w:tcMar>
            <w:vAlign w:val="center"/>
            <w:hideMark/>
          </w:tcPr>
          <w:p w14:paraId="4A41E619" w14:textId="77777777" w:rsidR="00941338" w:rsidRPr="00DA291F" w:rsidRDefault="00941338" w:rsidP="00DA291F">
            <w:pPr>
              <w:autoSpaceDE w:val="0"/>
              <w:autoSpaceDN w:val="0"/>
              <w:spacing w:line="240" w:lineRule="auto"/>
              <w:jc w:val="both"/>
              <w:rPr>
                <w:rFonts w:ascii="Times New Roman" w:hAnsi="Times New Roman" w:cs="Times New Roman"/>
                <w:sz w:val="24"/>
                <w:szCs w:val="24"/>
              </w:rPr>
            </w:pPr>
            <w:r w:rsidRPr="00DA291F">
              <w:rPr>
                <w:rFonts w:ascii="Times New Roman" w:hAnsi="Times New Roman" w:cs="Times New Roman"/>
                <w:sz w:val="24"/>
                <w:szCs w:val="24"/>
              </w:rPr>
              <w:t>Число посещений библиотек на 1000 населения, ед.</w:t>
            </w:r>
          </w:p>
        </w:tc>
        <w:tc>
          <w:tcPr>
            <w:tcW w:w="1849" w:type="dxa"/>
            <w:tcMar>
              <w:top w:w="0" w:type="dxa"/>
              <w:left w:w="108" w:type="dxa"/>
              <w:bottom w:w="0" w:type="dxa"/>
              <w:right w:w="108" w:type="dxa"/>
            </w:tcMar>
            <w:vAlign w:val="center"/>
            <w:hideMark/>
          </w:tcPr>
          <w:p w14:paraId="5D2519A8" w14:textId="42B391C8" w:rsidR="00941338" w:rsidRPr="00DA291F" w:rsidRDefault="00941338" w:rsidP="00DA291F">
            <w:pPr>
              <w:autoSpaceDE w:val="0"/>
              <w:autoSpaceDN w:val="0"/>
              <w:spacing w:line="240" w:lineRule="auto"/>
              <w:jc w:val="center"/>
              <w:rPr>
                <w:rFonts w:ascii="Times New Roman" w:hAnsi="Times New Roman" w:cs="Times New Roman"/>
                <w:strike/>
                <w:sz w:val="24"/>
                <w:szCs w:val="24"/>
                <w:lang w:val="en-US"/>
              </w:rPr>
            </w:pPr>
            <w:r w:rsidRPr="00DA291F">
              <w:rPr>
                <w:rFonts w:ascii="Times New Roman" w:hAnsi="Times New Roman" w:cs="Times New Roman"/>
                <w:sz w:val="24"/>
                <w:szCs w:val="24"/>
              </w:rPr>
              <w:t>2,8</w:t>
            </w:r>
            <w:r w:rsidRPr="00DA291F">
              <w:rPr>
                <w:rFonts w:ascii="Times New Roman" w:hAnsi="Times New Roman" w:cs="Times New Roman"/>
                <w:sz w:val="24"/>
                <w:szCs w:val="24"/>
                <w:lang w:val="en-US"/>
              </w:rPr>
              <w:t>6</w:t>
            </w:r>
          </w:p>
        </w:tc>
        <w:tc>
          <w:tcPr>
            <w:tcW w:w="1992" w:type="dxa"/>
            <w:tcMar>
              <w:top w:w="0" w:type="dxa"/>
              <w:left w:w="108" w:type="dxa"/>
              <w:bottom w:w="0" w:type="dxa"/>
              <w:right w:w="108" w:type="dxa"/>
            </w:tcMar>
            <w:vAlign w:val="center"/>
            <w:hideMark/>
          </w:tcPr>
          <w:p w14:paraId="7356344B"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3,35</w:t>
            </w:r>
          </w:p>
        </w:tc>
      </w:tr>
      <w:tr w:rsidR="00941338" w:rsidRPr="00DA291F" w14:paraId="2356BA08" w14:textId="77777777" w:rsidTr="003B74EA">
        <w:trPr>
          <w:jc w:val="center"/>
        </w:trPr>
        <w:tc>
          <w:tcPr>
            <w:tcW w:w="5798" w:type="dxa"/>
            <w:tcMar>
              <w:top w:w="0" w:type="dxa"/>
              <w:left w:w="108" w:type="dxa"/>
              <w:bottom w:w="0" w:type="dxa"/>
              <w:right w:w="108" w:type="dxa"/>
            </w:tcMar>
            <w:vAlign w:val="center"/>
            <w:hideMark/>
          </w:tcPr>
          <w:p w14:paraId="0B0FEA53" w14:textId="77777777" w:rsidR="00941338" w:rsidRPr="00DA291F" w:rsidRDefault="00941338" w:rsidP="00DA291F">
            <w:pPr>
              <w:autoSpaceDE w:val="0"/>
              <w:autoSpaceDN w:val="0"/>
              <w:spacing w:line="240" w:lineRule="auto"/>
              <w:jc w:val="both"/>
              <w:rPr>
                <w:rFonts w:ascii="Times New Roman" w:hAnsi="Times New Roman" w:cs="Times New Roman"/>
                <w:sz w:val="24"/>
                <w:szCs w:val="24"/>
              </w:rPr>
            </w:pPr>
            <w:r w:rsidRPr="00DA291F">
              <w:rPr>
                <w:rFonts w:ascii="Times New Roman" w:hAnsi="Times New Roman" w:cs="Times New Roman"/>
                <w:sz w:val="24"/>
                <w:szCs w:val="24"/>
              </w:rPr>
              <w:t>Число посещений музеев на 1000 населения, ед.</w:t>
            </w:r>
          </w:p>
        </w:tc>
        <w:tc>
          <w:tcPr>
            <w:tcW w:w="1849" w:type="dxa"/>
            <w:tcMar>
              <w:top w:w="0" w:type="dxa"/>
              <w:left w:w="108" w:type="dxa"/>
              <w:bottom w:w="0" w:type="dxa"/>
              <w:right w:w="108" w:type="dxa"/>
            </w:tcMar>
            <w:vAlign w:val="center"/>
            <w:hideMark/>
          </w:tcPr>
          <w:p w14:paraId="7C9D210E"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199</w:t>
            </w:r>
          </w:p>
        </w:tc>
        <w:tc>
          <w:tcPr>
            <w:tcW w:w="1992" w:type="dxa"/>
            <w:tcMar>
              <w:top w:w="0" w:type="dxa"/>
              <w:left w:w="108" w:type="dxa"/>
              <w:bottom w:w="0" w:type="dxa"/>
              <w:right w:w="108" w:type="dxa"/>
            </w:tcMar>
            <w:vAlign w:val="center"/>
            <w:hideMark/>
          </w:tcPr>
          <w:p w14:paraId="330A0B0D"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245,0</w:t>
            </w:r>
          </w:p>
        </w:tc>
      </w:tr>
      <w:tr w:rsidR="00941338" w:rsidRPr="00DA291F" w14:paraId="111292EB" w14:textId="77777777" w:rsidTr="003B74EA">
        <w:trPr>
          <w:jc w:val="center"/>
        </w:trPr>
        <w:tc>
          <w:tcPr>
            <w:tcW w:w="5798" w:type="dxa"/>
            <w:tcMar>
              <w:top w:w="0" w:type="dxa"/>
              <w:left w:w="108" w:type="dxa"/>
              <w:bottom w:w="0" w:type="dxa"/>
              <w:right w:w="108" w:type="dxa"/>
            </w:tcMar>
            <w:vAlign w:val="center"/>
            <w:hideMark/>
          </w:tcPr>
          <w:p w14:paraId="512B833F" w14:textId="77777777" w:rsidR="00941338" w:rsidRPr="00DA291F" w:rsidRDefault="00941338" w:rsidP="00DA291F">
            <w:pPr>
              <w:autoSpaceDE w:val="0"/>
              <w:autoSpaceDN w:val="0"/>
              <w:spacing w:line="240" w:lineRule="auto"/>
              <w:jc w:val="both"/>
              <w:rPr>
                <w:rFonts w:ascii="Times New Roman" w:hAnsi="Times New Roman" w:cs="Times New Roman"/>
                <w:sz w:val="24"/>
                <w:szCs w:val="24"/>
              </w:rPr>
            </w:pPr>
            <w:r w:rsidRPr="00DA291F">
              <w:rPr>
                <w:rFonts w:ascii="Times New Roman" w:hAnsi="Times New Roman" w:cs="Times New Roman"/>
                <w:sz w:val="24"/>
                <w:szCs w:val="24"/>
              </w:rPr>
              <w:t>Число посещений театров на 1000 населения, ед.</w:t>
            </w:r>
          </w:p>
        </w:tc>
        <w:tc>
          <w:tcPr>
            <w:tcW w:w="1849" w:type="dxa"/>
            <w:tcMar>
              <w:top w:w="0" w:type="dxa"/>
              <w:left w:w="108" w:type="dxa"/>
              <w:bottom w:w="0" w:type="dxa"/>
              <w:right w:w="108" w:type="dxa"/>
            </w:tcMar>
            <w:vAlign w:val="center"/>
            <w:hideMark/>
          </w:tcPr>
          <w:p w14:paraId="0D56E686"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319</w:t>
            </w:r>
          </w:p>
        </w:tc>
        <w:tc>
          <w:tcPr>
            <w:tcW w:w="1992" w:type="dxa"/>
            <w:tcMar>
              <w:top w:w="0" w:type="dxa"/>
              <w:left w:w="108" w:type="dxa"/>
              <w:bottom w:w="0" w:type="dxa"/>
              <w:right w:w="108" w:type="dxa"/>
            </w:tcMar>
            <w:vAlign w:val="center"/>
            <w:hideMark/>
          </w:tcPr>
          <w:p w14:paraId="59D665F7" w14:textId="57152E92" w:rsidR="00941338" w:rsidRPr="00DA291F" w:rsidRDefault="00941338" w:rsidP="00DA291F">
            <w:pPr>
              <w:autoSpaceDE w:val="0"/>
              <w:autoSpaceDN w:val="0"/>
              <w:spacing w:line="240" w:lineRule="auto"/>
              <w:jc w:val="center"/>
              <w:rPr>
                <w:rFonts w:ascii="Times New Roman" w:hAnsi="Times New Roman" w:cs="Times New Roman"/>
                <w:strike/>
                <w:sz w:val="24"/>
                <w:szCs w:val="24"/>
              </w:rPr>
            </w:pPr>
            <w:r w:rsidRPr="00DA291F">
              <w:rPr>
                <w:rFonts w:ascii="Times New Roman" w:hAnsi="Times New Roman" w:cs="Times New Roman"/>
                <w:sz w:val="24"/>
                <w:szCs w:val="24"/>
              </w:rPr>
              <w:t>328,6</w:t>
            </w:r>
          </w:p>
        </w:tc>
      </w:tr>
      <w:tr w:rsidR="00941338" w:rsidRPr="00DA291F" w14:paraId="53883D4B" w14:textId="77777777" w:rsidTr="003B74EA">
        <w:trPr>
          <w:jc w:val="center"/>
        </w:trPr>
        <w:tc>
          <w:tcPr>
            <w:tcW w:w="5798" w:type="dxa"/>
            <w:tcMar>
              <w:top w:w="0" w:type="dxa"/>
              <w:left w:w="108" w:type="dxa"/>
              <w:bottom w:w="0" w:type="dxa"/>
              <w:right w:w="108" w:type="dxa"/>
            </w:tcMar>
            <w:vAlign w:val="center"/>
            <w:hideMark/>
          </w:tcPr>
          <w:p w14:paraId="109B0137" w14:textId="77777777" w:rsidR="00941338" w:rsidRPr="00DA291F" w:rsidRDefault="00941338" w:rsidP="00DA291F">
            <w:pPr>
              <w:autoSpaceDE w:val="0"/>
              <w:autoSpaceDN w:val="0"/>
              <w:spacing w:line="240" w:lineRule="auto"/>
              <w:jc w:val="both"/>
              <w:rPr>
                <w:rFonts w:ascii="Times New Roman" w:hAnsi="Times New Roman" w:cs="Times New Roman"/>
                <w:sz w:val="24"/>
                <w:szCs w:val="24"/>
              </w:rPr>
            </w:pPr>
            <w:r w:rsidRPr="00DA291F">
              <w:rPr>
                <w:rFonts w:ascii="Times New Roman" w:hAnsi="Times New Roman" w:cs="Times New Roman"/>
                <w:sz w:val="24"/>
                <w:szCs w:val="24"/>
              </w:rPr>
              <w:t>Число участников клубных формирований на 1000 населения, ед. на конец года*</w:t>
            </w:r>
          </w:p>
        </w:tc>
        <w:tc>
          <w:tcPr>
            <w:tcW w:w="1849" w:type="dxa"/>
            <w:tcMar>
              <w:top w:w="0" w:type="dxa"/>
              <w:left w:w="108" w:type="dxa"/>
              <w:bottom w:w="0" w:type="dxa"/>
              <w:right w:w="108" w:type="dxa"/>
            </w:tcMar>
            <w:vAlign w:val="center"/>
            <w:hideMark/>
          </w:tcPr>
          <w:p w14:paraId="258A452B"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1992" w:type="dxa"/>
            <w:tcMar>
              <w:top w:w="0" w:type="dxa"/>
              <w:left w:w="108" w:type="dxa"/>
              <w:bottom w:w="0" w:type="dxa"/>
              <w:right w:w="108" w:type="dxa"/>
            </w:tcMar>
            <w:vAlign w:val="center"/>
            <w:hideMark/>
          </w:tcPr>
          <w:p w14:paraId="448C4036" w14:textId="12178BCF" w:rsidR="00941338" w:rsidRPr="00DA291F" w:rsidRDefault="00941338" w:rsidP="00DA291F">
            <w:pPr>
              <w:autoSpaceDE w:val="0"/>
              <w:autoSpaceDN w:val="0"/>
              <w:spacing w:line="240" w:lineRule="auto"/>
              <w:jc w:val="center"/>
              <w:rPr>
                <w:rFonts w:ascii="Times New Roman" w:hAnsi="Times New Roman" w:cs="Times New Roman"/>
                <w:strike/>
                <w:sz w:val="24"/>
                <w:szCs w:val="24"/>
              </w:rPr>
            </w:pPr>
            <w:r w:rsidRPr="00DA291F">
              <w:rPr>
                <w:rFonts w:ascii="Times New Roman" w:hAnsi="Times New Roman" w:cs="Times New Roman"/>
                <w:sz w:val="24"/>
                <w:szCs w:val="24"/>
              </w:rPr>
              <w:t>47,65</w:t>
            </w:r>
          </w:p>
        </w:tc>
      </w:tr>
      <w:tr w:rsidR="00941338" w:rsidRPr="00DA291F" w14:paraId="16CFAE86" w14:textId="77777777" w:rsidTr="003B74EA">
        <w:trPr>
          <w:jc w:val="center"/>
        </w:trPr>
        <w:tc>
          <w:tcPr>
            <w:tcW w:w="5798" w:type="dxa"/>
            <w:tcMar>
              <w:top w:w="0" w:type="dxa"/>
              <w:left w:w="108" w:type="dxa"/>
              <w:bottom w:w="0" w:type="dxa"/>
              <w:right w:w="108" w:type="dxa"/>
            </w:tcMar>
            <w:vAlign w:val="center"/>
            <w:hideMark/>
          </w:tcPr>
          <w:p w14:paraId="2CA452BE" w14:textId="77777777" w:rsidR="00941338" w:rsidRPr="00DA291F" w:rsidRDefault="00941338" w:rsidP="00DA291F">
            <w:pPr>
              <w:autoSpaceDE w:val="0"/>
              <w:autoSpaceDN w:val="0"/>
              <w:spacing w:line="240" w:lineRule="auto"/>
              <w:jc w:val="both"/>
              <w:rPr>
                <w:rFonts w:ascii="Times New Roman" w:hAnsi="Times New Roman" w:cs="Times New Roman"/>
                <w:sz w:val="24"/>
                <w:szCs w:val="24"/>
              </w:rPr>
            </w:pPr>
            <w:r w:rsidRPr="00DA291F">
              <w:rPr>
                <w:rFonts w:ascii="Times New Roman" w:hAnsi="Times New Roman" w:cs="Times New Roman"/>
                <w:sz w:val="24"/>
                <w:szCs w:val="24"/>
              </w:rPr>
              <w:t>Доля объектов культурного наследия, находящихся в удовлетворительном состоянии, в общем количестве объектов культурного наследия (памятников архитектуры, истории и монументального искусства), включенных в Единый гос. реестр объектов культурного наследия (памятников истории и культуры) народов РФ,%, на конец года*</w:t>
            </w:r>
          </w:p>
        </w:tc>
        <w:tc>
          <w:tcPr>
            <w:tcW w:w="1849" w:type="dxa"/>
            <w:tcMar>
              <w:top w:w="0" w:type="dxa"/>
              <w:left w:w="108" w:type="dxa"/>
              <w:bottom w:w="0" w:type="dxa"/>
              <w:right w:w="108" w:type="dxa"/>
            </w:tcMar>
            <w:vAlign w:val="center"/>
            <w:hideMark/>
          </w:tcPr>
          <w:p w14:paraId="37071D76"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1992" w:type="dxa"/>
            <w:tcMar>
              <w:top w:w="0" w:type="dxa"/>
              <w:left w:w="108" w:type="dxa"/>
              <w:bottom w:w="0" w:type="dxa"/>
              <w:right w:w="108" w:type="dxa"/>
            </w:tcMar>
            <w:vAlign w:val="center"/>
            <w:hideMark/>
          </w:tcPr>
          <w:p w14:paraId="27021AED"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76,2</w:t>
            </w:r>
          </w:p>
        </w:tc>
      </w:tr>
      <w:tr w:rsidR="00941338" w:rsidRPr="00DA291F" w14:paraId="466F6B10" w14:textId="77777777" w:rsidTr="003B74EA">
        <w:trPr>
          <w:jc w:val="center"/>
        </w:trPr>
        <w:tc>
          <w:tcPr>
            <w:tcW w:w="5798" w:type="dxa"/>
            <w:tcMar>
              <w:top w:w="0" w:type="dxa"/>
              <w:left w:w="108" w:type="dxa"/>
              <w:bottom w:w="0" w:type="dxa"/>
              <w:right w:w="108" w:type="dxa"/>
            </w:tcMar>
            <w:hideMark/>
          </w:tcPr>
          <w:p w14:paraId="3866F58A" w14:textId="09151FBB" w:rsidR="00941338" w:rsidRPr="00DA291F" w:rsidRDefault="00941338" w:rsidP="00DA291F">
            <w:pPr>
              <w:autoSpaceDE w:val="0"/>
              <w:autoSpaceDN w:val="0"/>
              <w:spacing w:line="240" w:lineRule="auto"/>
              <w:jc w:val="both"/>
              <w:rPr>
                <w:rFonts w:ascii="Times New Roman" w:hAnsi="Times New Roman" w:cs="Times New Roman"/>
                <w:sz w:val="24"/>
                <w:szCs w:val="24"/>
              </w:rPr>
            </w:pPr>
            <w:r w:rsidRPr="00DA291F">
              <w:rPr>
                <w:rFonts w:ascii="Times New Roman" w:hAnsi="Times New Roman" w:cs="Times New Roman"/>
                <w:sz w:val="24"/>
                <w:szCs w:val="24"/>
              </w:rPr>
              <w:t>Доля объектов недвижимости, включенных в Единый гос. реестр объектов культурного наследия (памятников истории и культуры) народов РФ, и их территорий, сведения о которых внесены в Единый гос. реестр недвижимости, в общем количестве таких объектов культу</w:t>
            </w:r>
            <w:r w:rsidR="00FD1E1C" w:rsidRPr="00DA291F">
              <w:rPr>
                <w:rFonts w:ascii="Times New Roman" w:hAnsi="Times New Roman" w:cs="Times New Roman"/>
                <w:sz w:val="24"/>
                <w:szCs w:val="24"/>
              </w:rPr>
              <w:t>рного наследия,%, на конец года</w:t>
            </w:r>
            <w:r w:rsidR="00FD1E1C" w:rsidRPr="00DA291F">
              <w:rPr>
                <w:rStyle w:val="afc"/>
                <w:rFonts w:ascii="Times New Roman" w:hAnsi="Times New Roman"/>
                <w:sz w:val="24"/>
                <w:szCs w:val="24"/>
              </w:rPr>
              <w:footnoteReference w:id="14"/>
            </w:r>
          </w:p>
        </w:tc>
        <w:tc>
          <w:tcPr>
            <w:tcW w:w="1849" w:type="dxa"/>
            <w:tcMar>
              <w:top w:w="0" w:type="dxa"/>
              <w:left w:w="108" w:type="dxa"/>
              <w:bottom w:w="0" w:type="dxa"/>
              <w:right w:w="108" w:type="dxa"/>
            </w:tcMar>
            <w:vAlign w:val="center"/>
            <w:hideMark/>
          </w:tcPr>
          <w:p w14:paraId="60E68513"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1992" w:type="dxa"/>
            <w:tcMar>
              <w:top w:w="0" w:type="dxa"/>
              <w:left w:w="108" w:type="dxa"/>
              <w:bottom w:w="0" w:type="dxa"/>
              <w:right w:w="108" w:type="dxa"/>
            </w:tcMar>
            <w:vAlign w:val="center"/>
            <w:hideMark/>
          </w:tcPr>
          <w:p w14:paraId="068C10DC"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20,0</w:t>
            </w:r>
          </w:p>
        </w:tc>
      </w:tr>
    </w:tbl>
    <w:p w14:paraId="3EC72B79" w14:textId="77777777" w:rsidR="00FD1E1C" w:rsidRPr="00DA291F" w:rsidRDefault="00FD1E1C" w:rsidP="00DA291F">
      <w:pPr>
        <w:autoSpaceDE w:val="0"/>
        <w:autoSpaceDN w:val="0"/>
        <w:spacing w:line="240" w:lineRule="auto"/>
        <w:jc w:val="right"/>
        <w:rPr>
          <w:rFonts w:ascii="Times New Roman" w:hAnsi="Times New Roman" w:cs="Times New Roman"/>
          <w:sz w:val="28"/>
          <w:szCs w:val="28"/>
        </w:rPr>
      </w:pPr>
    </w:p>
    <w:p w14:paraId="189A91CC" w14:textId="3A03CC73" w:rsidR="00941338" w:rsidRPr="00DA291F" w:rsidRDefault="00BF597B" w:rsidP="00DA291F">
      <w:pPr>
        <w:autoSpaceDE w:val="0"/>
        <w:autoSpaceDN w:val="0"/>
        <w:spacing w:line="240" w:lineRule="auto"/>
        <w:jc w:val="right"/>
        <w:rPr>
          <w:rFonts w:ascii="Times New Roman" w:hAnsi="Times New Roman" w:cs="Times New Roman"/>
          <w:sz w:val="28"/>
          <w:szCs w:val="28"/>
        </w:rPr>
      </w:pPr>
      <w:r w:rsidRPr="00DA291F">
        <w:rPr>
          <w:rFonts w:ascii="Times New Roman" w:hAnsi="Times New Roman" w:cs="Times New Roman"/>
          <w:sz w:val="28"/>
          <w:szCs w:val="28"/>
        </w:rPr>
        <w:t>Таблица 1</w:t>
      </w:r>
      <w:r w:rsidR="00941338" w:rsidRPr="00DA291F">
        <w:rPr>
          <w:rFonts w:ascii="Times New Roman" w:hAnsi="Times New Roman" w:cs="Times New Roman"/>
          <w:sz w:val="28"/>
          <w:szCs w:val="28"/>
        </w:rPr>
        <w:t>.</w:t>
      </w:r>
      <w:r w:rsidRPr="00DA291F">
        <w:rPr>
          <w:rFonts w:ascii="Times New Roman" w:hAnsi="Times New Roman" w:cs="Times New Roman"/>
          <w:sz w:val="28"/>
          <w:szCs w:val="28"/>
        </w:rPr>
        <w:t>7</w:t>
      </w:r>
    </w:p>
    <w:p w14:paraId="7CD80863" w14:textId="28F4F656" w:rsidR="00941338" w:rsidRPr="00DA291F" w:rsidRDefault="00941338" w:rsidP="00DA291F">
      <w:pPr>
        <w:autoSpaceDE w:val="0"/>
        <w:autoSpaceDN w:val="0"/>
        <w:spacing w:line="240" w:lineRule="auto"/>
        <w:jc w:val="center"/>
        <w:rPr>
          <w:rFonts w:ascii="Times New Roman" w:hAnsi="Times New Roman" w:cs="Times New Roman"/>
          <w:sz w:val="28"/>
          <w:szCs w:val="28"/>
        </w:rPr>
      </w:pPr>
      <w:r w:rsidRPr="00DA291F">
        <w:rPr>
          <w:rFonts w:ascii="Times New Roman" w:hAnsi="Times New Roman" w:cs="Times New Roman"/>
          <w:sz w:val="28"/>
          <w:szCs w:val="28"/>
        </w:rPr>
        <w:t>Динамика числа учреждений ку</w:t>
      </w:r>
      <w:r w:rsidR="001740A3" w:rsidRPr="00DA291F">
        <w:rPr>
          <w:rFonts w:ascii="Times New Roman" w:hAnsi="Times New Roman" w:cs="Times New Roman"/>
          <w:sz w:val="28"/>
          <w:szCs w:val="28"/>
        </w:rPr>
        <w:t>льтурно-досугового типа за 2007-</w:t>
      </w:r>
      <w:r w:rsidRPr="00DA291F">
        <w:rPr>
          <w:rFonts w:ascii="Times New Roman" w:hAnsi="Times New Roman" w:cs="Times New Roman"/>
          <w:sz w:val="28"/>
          <w:szCs w:val="28"/>
        </w:rPr>
        <w:t>2017 гг., на конец года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14"/>
        <w:gridCol w:w="1008"/>
        <w:gridCol w:w="1002"/>
        <w:gridCol w:w="1002"/>
        <w:gridCol w:w="1008"/>
        <w:gridCol w:w="1002"/>
        <w:gridCol w:w="1003"/>
      </w:tblGrid>
      <w:tr w:rsidR="00941338" w:rsidRPr="00DA291F" w14:paraId="1416EF6E" w14:textId="77777777" w:rsidTr="00FD1E1C">
        <w:trPr>
          <w:trHeight w:val="361"/>
          <w:jc w:val="center"/>
        </w:trPr>
        <w:tc>
          <w:tcPr>
            <w:tcW w:w="3733" w:type="dxa"/>
            <w:vMerge w:val="restart"/>
            <w:tcMar>
              <w:top w:w="0" w:type="dxa"/>
              <w:left w:w="108" w:type="dxa"/>
              <w:bottom w:w="0" w:type="dxa"/>
              <w:right w:w="108" w:type="dxa"/>
            </w:tcMar>
            <w:vAlign w:val="center"/>
            <w:hideMark/>
          </w:tcPr>
          <w:p w14:paraId="06C6B089"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Показатель</w:t>
            </w:r>
          </w:p>
        </w:tc>
        <w:tc>
          <w:tcPr>
            <w:tcW w:w="3060" w:type="dxa"/>
            <w:gridSpan w:val="3"/>
            <w:tcMar>
              <w:top w:w="0" w:type="dxa"/>
              <w:left w:w="108" w:type="dxa"/>
              <w:bottom w:w="0" w:type="dxa"/>
              <w:right w:w="108" w:type="dxa"/>
            </w:tcMar>
            <w:vAlign w:val="center"/>
            <w:hideMark/>
          </w:tcPr>
          <w:p w14:paraId="0F6F20E9"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2007 г.</w:t>
            </w:r>
          </w:p>
        </w:tc>
        <w:tc>
          <w:tcPr>
            <w:tcW w:w="3061" w:type="dxa"/>
            <w:gridSpan w:val="3"/>
            <w:tcMar>
              <w:top w:w="0" w:type="dxa"/>
              <w:left w:w="108" w:type="dxa"/>
              <w:bottom w:w="0" w:type="dxa"/>
              <w:right w:w="108" w:type="dxa"/>
            </w:tcMar>
            <w:vAlign w:val="center"/>
            <w:hideMark/>
          </w:tcPr>
          <w:p w14:paraId="354E3368"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2017 г.</w:t>
            </w:r>
          </w:p>
        </w:tc>
      </w:tr>
      <w:tr w:rsidR="00941338" w:rsidRPr="00DA291F" w14:paraId="4C02D9D4" w14:textId="77777777" w:rsidTr="00FD1E1C">
        <w:trPr>
          <w:trHeight w:val="410"/>
          <w:jc w:val="center"/>
        </w:trPr>
        <w:tc>
          <w:tcPr>
            <w:tcW w:w="0" w:type="auto"/>
            <w:vMerge/>
            <w:vAlign w:val="center"/>
            <w:hideMark/>
          </w:tcPr>
          <w:p w14:paraId="4EEC0FD9" w14:textId="77777777" w:rsidR="00941338" w:rsidRPr="00DA291F" w:rsidRDefault="00941338" w:rsidP="00DA291F">
            <w:pPr>
              <w:spacing w:line="240" w:lineRule="auto"/>
              <w:rPr>
                <w:rFonts w:ascii="Times New Roman" w:hAnsi="Times New Roman" w:cs="Times New Roman"/>
              </w:rPr>
            </w:pPr>
          </w:p>
        </w:tc>
        <w:tc>
          <w:tcPr>
            <w:tcW w:w="1020" w:type="dxa"/>
            <w:tcMar>
              <w:top w:w="0" w:type="dxa"/>
              <w:left w:w="108" w:type="dxa"/>
              <w:bottom w:w="0" w:type="dxa"/>
              <w:right w:w="108" w:type="dxa"/>
            </w:tcMar>
            <w:vAlign w:val="center"/>
            <w:hideMark/>
          </w:tcPr>
          <w:p w14:paraId="5128DD36"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РФ</w:t>
            </w:r>
          </w:p>
        </w:tc>
        <w:tc>
          <w:tcPr>
            <w:tcW w:w="1020" w:type="dxa"/>
            <w:tcMar>
              <w:top w:w="0" w:type="dxa"/>
              <w:left w:w="108" w:type="dxa"/>
              <w:bottom w:w="0" w:type="dxa"/>
              <w:right w:w="108" w:type="dxa"/>
            </w:tcMar>
            <w:vAlign w:val="center"/>
            <w:hideMark/>
          </w:tcPr>
          <w:p w14:paraId="27BB313E"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СФО</w:t>
            </w:r>
          </w:p>
        </w:tc>
        <w:tc>
          <w:tcPr>
            <w:tcW w:w="1020" w:type="dxa"/>
            <w:tcMar>
              <w:top w:w="0" w:type="dxa"/>
              <w:left w:w="108" w:type="dxa"/>
              <w:bottom w:w="0" w:type="dxa"/>
              <w:right w:w="108" w:type="dxa"/>
            </w:tcMar>
            <w:vAlign w:val="center"/>
            <w:hideMark/>
          </w:tcPr>
          <w:p w14:paraId="535CDC15"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НСО</w:t>
            </w:r>
          </w:p>
        </w:tc>
        <w:tc>
          <w:tcPr>
            <w:tcW w:w="1020" w:type="dxa"/>
            <w:tcMar>
              <w:top w:w="0" w:type="dxa"/>
              <w:left w:w="108" w:type="dxa"/>
              <w:bottom w:w="0" w:type="dxa"/>
              <w:right w:w="108" w:type="dxa"/>
            </w:tcMar>
            <w:vAlign w:val="center"/>
            <w:hideMark/>
          </w:tcPr>
          <w:p w14:paraId="2C73F330"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РФ</w:t>
            </w:r>
          </w:p>
        </w:tc>
        <w:tc>
          <w:tcPr>
            <w:tcW w:w="1020" w:type="dxa"/>
            <w:tcMar>
              <w:top w:w="0" w:type="dxa"/>
              <w:left w:w="108" w:type="dxa"/>
              <w:bottom w:w="0" w:type="dxa"/>
              <w:right w:w="108" w:type="dxa"/>
            </w:tcMar>
            <w:vAlign w:val="center"/>
            <w:hideMark/>
          </w:tcPr>
          <w:p w14:paraId="77453EF1"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СФО</w:t>
            </w:r>
          </w:p>
        </w:tc>
        <w:tc>
          <w:tcPr>
            <w:tcW w:w="1021" w:type="dxa"/>
            <w:tcMar>
              <w:top w:w="0" w:type="dxa"/>
              <w:left w:w="108" w:type="dxa"/>
              <w:bottom w:w="0" w:type="dxa"/>
              <w:right w:w="108" w:type="dxa"/>
            </w:tcMar>
            <w:vAlign w:val="center"/>
            <w:hideMark/>
          </w:tcPr>
          <w:p w14:paraId="368CA0D5" w14:textId="77777777" w:rsidR="00941338" w:rsidRPr="00DA291F" w:rsidRDefault="00941338" w:rsidP="00DA291F">
            <w:pPr>
              <w:autoSpaceDE w:val="0"/>
              <w:autoSpaceDN w:val="0"/>
              <w:spacing w:line="240" w:lineRule="auto"/>
              <w:jc w:val="center"/>
              <w:rPr>
                <w:rFonts w:ascii="Times New Roman" w:hAnsi="Times New Roman" w:cs="Times New Roman"/>
              </w:rPr>
            </w:pPr>
            <w:r w:rsidRPr="00DA291F">
              <w:rPr>
                <w:rFonts w:ascii="Times New Roman" w:hAnsi="Times New Roman" w:cs="Times New Roman"/>
              </w:rPr>
              <w:t>НСО</w:t>
            </w:r>
          </w:p>
        </w:tc>
      </w:tr>
      <w:tr w:rsidR="00941338" w:rsidRPr="00DA291F" w14:paraId="0B208F28" w14:textId="77777777" w:rsidTr="00FD1E1C">
        <w:trPr>
          <w:jc w:val="center"/>
        </w:trPr>
        <w:tc>
          <w:tcPr>
            <w:tcW w:w="3733" w:type="dxa"/>
            <w:tcMar>
              <w:top w:w="0" w:type="dxa"/>
              <w:left w:w="108" w:type="dxa"/>
              <w:bottom w:w="0" w:type="dxa"/>
              <w:right w:w="108" w:type="dxa"/>
            </w:tcMar>
            <w:hideMark/>
          </w:tcPr>
          <w:p w14:paraId="246B7AAD" w14:textId="77777777" w:rsidR="00941338" w:rsidRPr="00DA291F" w:rsidRDefault="00941338" w:rsidP="00DA291F">
            <w:pPr>
              <w:autoSpaceDE w:val="0"/>
              <w:autoSpaceDN w:val="0"/>
              <w:spacing w:line="240" w:lineRule="auto"/>
              <w:jc w:val="both"/>
              <w:rPr>
                <w:rFonts w:ascii="Times New Roman" w:hAnsi="Times New Roman" w:cs="Times New Roman"/>
                <w:sz w:val="24"/>
                <w:szCs w:val="24"/>
              </w:rPr>
            </w:pPr>
            <w:r w:rsidRPr="00DA291F">
              <w:rPr>
                <w:rFonts w:ascii="Times New Roman" w:hAnsi="Times New Roman" w:cs="Times New Roman"/>
                <w:sz w:val="24"/>
                <w:szCs w:val="24"/>
              </w:rPr>
              <w:t>Число учреждений культурно-досугового типа Минкультуры России</w:t>
            </w:r>
          </w:p>
        </w:tc>
        <w:tc>
          <w:tcPr>
            <w:tcW w:w="1020" w:type="dxa"/>
            <w:tcMar>
              <w:top w:w="0" w:type="dxa"/>
              <w:left w:w="108" w:type="dxa"/>
              <w:bottom w:w="0" w:type="dxa"/>
              <w:right w:w="108" w:type="dxa"/>
            </w:tcMar>
            <w:vAlign w:val="center"/>
            <w:hideMark/>
          </w:tcPr>
          <w:p w14:paraId="4A4DFE76"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48399</w:t>
            </w:r>
          </w:p>
        </w:tc>
        <w:tc>
          <w:tcPr>
            <w:tcW w:w="1020" w:type="dxa"/>
            <w:tcMar>
              <w:top w:w="0" w:type="dxa"/>
              <w:left w:w="108" w:type="dxa"/>
              <w:bottom w:w="0" w:type="dxa"/>
              <w:right w:w="108" w:type="dxa"/>
            </w:tcMar>
            <w:vAlign w:val="center"/>
            <w:hideMark/>
          </w:tcPr>
          <w:p w14:paraId="2D27D6E0"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8485</w:t>
            </w:r>
          </w:p>
        </w:tc>
        <w:tc>
          <w:tcPr>
            <w:tcW w:w="1020" w:type="dxa"/>
            <w:tcMar>
              <w:top w:w="0" w:type="dxa"/>
              <w:left w:w="108" w:type="dxa"/>
              <w:bottom w:w="0" w:type="dxa"/>
              <w:right w:w="108" w:type="dxa"/>
            </w:tcMar>
            <w:vAlign w:val="center"/>
            <w:hideMark/>
          </w:tcPr>
          <w:p w14:paraId="6C6B1954" w14:textId="47AC9DA0" w:rsidR="00941338" w:rsidRPr="00DA291F" w:rsidRDefault="00941338" w:rsidP="00DA291F">
            <w:pPr>
              <w:autoSpaceDE w:val="0"/>
              <w:autoSpaceDN w:val="0"/>
              <w:spacing w:line="240" w:lineRule="auto"/>
              <w:jc w:val="center"/>
              <w:rPr>
                <w:rFonts w:ascii="Times New Roman" w:hAnsi="Times New Roman" w:cs="Times New Roman"/>
                <w:strike/>
                <w:sz w:val="24"/>
                <w:szCs w:val="24"/>
              </w:rPr>
            </w:pPr>
            <w:r w:rsidRPr="00DA291F">
              <w:rPr>
                <w:rFonts w:ascii="Times New Roman" w:hAnsi="Times New Roman" w:cs="Times New Roman"/>
                <w:sz w:val="24"/>
                <w:szCs w:val="24"/>
              </w:rPr>
              <w:t>1147</w:t>
            </w:r>
          </w:p>
        </w:tc>
        <w:tc>
          <w:tcPr>
            <w:tcW w:w="1020" w:type="dxa"/>
            <w:tcMar>
              <w:top w:w="0" w:type="dxa"/>
              <w:left w:w="108" w:type="dxa"/>
              <w:bottom w:w="0" w:type="dxa"/>
              <w:right w:w="108" w:type="dxa"/>
            </w:tcMar>
            <w:vAlign w:val="center"/>
            <w:hideMark/>
          </w:tcPr>
          <w:p w14:paraId="63B79011"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42015</w:t>
            </w:r>
          </w:p>
        </w:tc>
        <w:tc>
          <w:tcPr>
            <w:tcW w:w="1020" w:type="dxa"/>
            <w:tcMar>
              <w:top w:w="0" w:type="dxa"/>
              <w:left w:w="108" w:type="dxa"/>
              <w:bottom w:w="0" w:type="dxa"/>
              <w:right w:w="108" w:type="dxa"/>
            </w:tcMar>
            <w:vAlign w:val="center"/>
            <w:hideMark/>
          </w:tcPr>
          <w:p w14:paraId="141ED364" w14:textId="77777777" w:rsidR="00941338" w:rsidRPr="00DA291F" w:rsidRDefault="00941338" w:rsidP="00DA291F">
            <w:pPr>
              <w:autoSpaceDE w:val="0"/>
              <w:autoSpaceDN w:val="0"/>
              <w:spacing w:line="240" w:lineRule="auto"/>
              <w:jc w:val="center"/>
              <w:rPr>
                <w:rFonts w:ascii="Times New Roman" w:hAnsi="Times New Roman" w:cs="Times New Roman"/>
                <w:sz w:val="24"/>
                <w:szCs w:val="24"/>
              </w:rPr>
            </w:pPr>
            <w:r w:rsidRPr="00DA291F">
              <w:rPr>
                <w:rFonts w:ascii="Times New Roman" w:hAnsi="Times New Roman" w:cs="Times New Roman"/>
                <w:sz w:val="24"/>
                <w:szCs w:val="24"/>
              </w:rPr>
              <w:t>7034</w:t>
            </w:r>
          </w:p>
        </w:tc>
        <w:tc>
          <w:tcPr>
            <w:tcW w:w="1021" w:type="dxa"/>
            <w:tcMar>
              <w:top w:w="0" w:type="dxa"/>
              <w:left w:w="108" w:type="dxa"/>
              <w:bottom w:w="0" w:type="dxa"/>
              <w:right w:w="108" w:type="dxa"/>
            </w:tcMar>
            <w:vAlign w:val="center"/>
            <w:hideMark/>
          </w:tcPr>
          <w:p w14:paraId="7DA0566D" w14:textId="28286B7F" w:rsidR="00941338" w:rsidRPr="00DA291F" w:rsidRDefault="00941338" w:rsidP="00DA291F">
            <w:pPr>
              <w:autoSpaceDE w:val="0"/>
              <w:autoSpaceDN w:val="0"/>
              <w:spacing w:line="240" w:lineRule="auto"/>
              <w:jc w:val="center"/>
              <w:rPr>
                <w:rFonts w:ascii="Times New Roman" w:hAnsi="Times New Roman" w:cs="Times New Roman"/>
                <w:strike/>
                <w:sz w:val="24"/>
                <w:szCs w:val="24"/>
              </w:rPr>
            </w:pPr>
            <w:r w:rsidRPr="00DA291F">
              <w:rPr>
                <w:rFonts w:ascii="Times New Roman" w:hAnsi="Times New Roman" w:cs="Times New Roman"/>
                <w:sz w:val="24"/>
                <w:szCs w:val="24"/>
              </w:rPr>
              <w:t>1084</w:t>
            </w:r>
          </w:p>
        </w:tc>
      </w:tr>
    </w:tbl>
    <w:p w14:paraId="2E8A68AB" w14:textId="77777777" w:rsidR="006116DB" w:rsidRPr="00DA291F" w:rsidRDefault="006116DB" w:rsidP="00DA291F">
      <w:pPr>
        <w:tabs>
          <w:tab w:val="left" w:pos="851"/>
        </w:tabs>
        <w:autoSpaceDE w:val="0"/>
        <w:autoSpaceDN w:val="0"/>
        <w:adjustRightInd w:val="0"/>
        <w:spacing w:after="0" w:line="240" w:lineRule="auto"/>
        <w:ind w:firstLine="709"/>
        <w:jc w:val="both"/>
        <w:rPr>
          <w:rFonts w:ascii="Times New Roman" w:hAnsi="Times New Roman" w:cs="Times New Roman"/>
          <w:sz w:val="28"/>
          <w:szCs w:val="28"/>
        </w:rPr>
      </w:pPr>
    </w:p>
    <w:p w14:paraId="444A493A" w14:textId="28610F08" w:rsidR="00576C31" w:rsidRPr="00DA291F" w:rsidRDefault="00092B9D" w:rsidP="00DA291F">
      <w:pPr>
        <w:pStyle w:val="af0"/>
        <w:autoSpaceDE w:val="0"/>
        <w:autoSpaceDN w:val="0"/>
        <w:adjustRightInd w:val="0"/>
        <w:spacing w:after="0" w:line="240" w:lineRule="auto"/>
        <w:ind w:left="0" w:firstLine="709"/>
        <w:jc w:val="both"/>
        <w:outlineLvl w:val="2"/>
        <w:rPr>
          <w:rFonts w:ascii="Times New Roman" w:hAnsi="Times New Roman" w:cs="Times New Roman"/>
          <w:sz w:val="28"/>
          <w:szCs w:val="28"/>
        </w:rPr>
      </w:pPr>
      <w:bookmarkStart w:id="1036" w:name="_Toc528855845"/>
      <w:bookmarkStart w:id="1037" w:name="_Toc529979675"/>
      <w:r w:rsidRPr="00DA291F">
        <w:rPr>
          <w:rFonts w:ascii="Times New Roman" w:hAnsi="Times New Roman" w:cs="Times New Roman"/>
          <w:sz w:val="28"/>
          <w:szCs w:val="28"/>
        </w:rPr>
        <w:t>7</w:t>
      </w:r>
      <w:r w:rsidR="00576C31" w:rsidRPr="00DA291F">
        <w:rPr>
          <w:rFonts w:ascii="Times New Roman" w:hAnsi="Times New Roman" w:cs="Times New Roman"/>
          <w:sz w:val="28"/>
          <w:szCs w:val="28"/>
        </w:rPr>
        <w:t>. </w:t>
      </w:r>
      <w:r w:rsidR="001907E8" w:rsidRPr="00DA291F">
        <w:rPr>
          <w:rFonts w:ascii="Times New Roman" w:hAnsi="Times New Roman" w:cs="Times New Roman"/>
          <w:sz w:val="28"/>
          <w:szCs w:val="28"/>
        </w:rPr>
        <w:t>Физическая культура и спорт</w:t>
      </w:r>
      <w:bookmarkEnd w:id="1031"/>
      <w:bookmarkEnd w:id="1032"/>
      <w:bookmarkEnd w:id="1033"/>
      <w:bookmarkEnd w:id="1034"/>
      <w:bookmarkEnd w:id="1035"/>
      <w:bookmarkEnd w:id="1036"/>
      <w:bookmarkEnd w:id="1037"/>
    </w:p>
    <w:p w14:paraId="3EF74561" w14:textId="70E809D6"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течение последних лет в Новосибирской области значительно улучшились условия для развития физической культуры, массового спорта и спорта высших достижений. Развивалась инфраструктура массового спорта, совершенствовалась спортивно-массовая и физкультурно-оздоровительная работа среди всех категорий и возрастных групп населения области, особое внимание уделялось развитию детско-юношеского спорта, укреплению материально-технической базы спортивных школ, клубов и спортивных сооружений, развитию спорта высших достижений и совершенствованию кадровой политики.</w:t>
      </w:r>
    </w:p>
    <w:p w14:paraId="2F2D6A90" w14:textId="33E92934" w:rsidR="001907E8" w:rsidRPr="00DA291F" w:rsidRDefault="001907E8" w:rsidP="00DA291F">
      <w:pPr>
        <w:pStyle w:val="ConsPlusNormal"/>
        <w:widowControl/>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 xml:space="preserve">В 2007–2017 гг. в области были проведены крупные мероприятия по развитию и совершенствованию спортивной инфраструктуры. В настоящее время на территории Новосибирской области функционирует 4620 спортивных сооружений, приспособленных для занятий физической культурой и спортом. В результате проведения мероприятий международного, всероссийского уровня, мероприятий Сибирского федерального округа и областных спортивно-массовых мероприятий численность лиц, занимающихся физической культурой и спортом, увеличилась и в 2017 г. составила 815,1 тыс. чел. </w:t>
      </w:r>
      <w:r w:rsidRPr="00DA291F">
        <w:rPr>
          <w:rFonts w:ascii="Times New Roman" w:hAnsi="Times New Roman" w:cs="Times New Roman"/>
          <w:sz w:val="28"/>
          <w:szCs w:val="28"/>
        </w:rPr>
        <w:t>Доля населения Новосибирской области, систематически занимающегося физической культурой и спортом, в общей численности населения Новосибирской области в возрасте от 3 до 79 лет, выросла за последние 10 лет почти в 2 раза и в 2017 г. составила 31,6</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w:t>
      </w:r>
    </w:p>
    <w:p w14:paraId="7C5DE55C" w14:textId="77777777" w:rsidR="001907E8" w:rsidRPr="00DA291F" w:rsidRDefault="001907E8" w:rsidP="00DA291F">
      <w:pPr>
        <w:pStyle w:val="ConsPlusNormal"/>
        <w:widowControl/>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 xml:space="preserve">В 2017 г. Новосибирская область на несколько дней стала столицей сельского спорта Российской Федерации. В марте 2017 г. в Новосибирске и Бердске прошли VIII Зимние сельские спортивные игры. Сборная Новосибирской области завоевала первое общекомандное место среди 57 субъектов РФ. </w:t>
      </w:r>
    </w:p>
    <w:p w14:paraId="3934EC77" w14:textId="77777777" w:rsidR="001907E8" w:rsidRPr="00DA291F" w:rsidRDefault="001907E8" w:rsidP="00DA291F">
      <w:pPr>
        <w:pStyle w:val="ConsPlusNormal"/>
        <w:widowControl/>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Традиционно массово Новосибирская область была представлена во всероссийских проектах, таких как Всероссийские массовые соревнования по уличному баскетболу «Оранжевый мяч», Всероссийский день бега «Кросс нации», Всероссийская массовая лыжная гонка «Лыжня России». В настоящее время эти соревнования проходят не только в городе Новосибирске, но и в 12 районах Новосибирской области с общим охватом более 10 тыс. любителей бега и 15 тыс. любителей лыжного спорта.</w:t>
      </w:r>
    </w:p>
    <w:p w14:paraId="3E605664" w14:textId="77777777" w:rsidR="001907E8" w:rsidRPr="00DA291F" w:rsidRDefault="001907E8" w:rsidP="00DA291F">
      <w:pPr>
        <w:pStyle w:val="af8"/>
        <w:ind w:firstLine="709"/>
        <w:jc w:val="both"/>
        <w:rPr>
          <w:rFonts w:eastAsia="Calibri"/>
          <w:sz w:val="28"/>
          <w:szCs w:val="28"/>
        </w:rPr>
      </w:pPr>
      <w:r w:rsidRPr="00DA291F">
        <w:rPr>
          <w:rFonts w:eastAsia="Calibri"/>
          <w:sz w:val="28"/>
          <w:szCs w:val="28"/>
        </w:rPr>
        <w:t xml:space="preserve">Согласно Региональному плану по внедрению ВФСК ГТО на территории Новосибирской области, с 2016 г. образовательные организации, а с 2017 г. все жители области приступили к выполнению нормативов Комплекса ГТО. В настоящее время открываются центры тестирования, жители Новосибирской области получают знаки ГТО. В октябре 2017 г. сборная учащихся Новосибирской области блестяще завершила своё выступление в финале летнего фестиваля ГТО среди обучающихся образовательных организаций, который в этом году прошёл в международном детском центре «Артек» в Крыму, заняв 2-е место. </w:t>
      </w:r>
    </w:p>
    <w:p w14:paraId="10DF06E8" w14:textId="28AD2564" w:rsidR="001907E8" w:rsidRPr="00DA291F" w:rsidRDefault="00576C31" w:rsidP="00DA291F">
      <w:pPr>
        <w:pStyle w:val="af8"/>
        <w:ind w:firstLine="709"/>
        <w:jc w:val="both"/>
        <w:rPr>
          <w:rFonts w:eastAsia="Calibri"/>
          <w:sz w:val="28"/>
          <w:szCs w:val="28"/>
        </w:rPr>
      </w:pPr>
      <w:r w:rsidRPr="00DA291F">
        <w:rPr>
          <w:rFonts w:eastAsia="Calibri"/>
          <w:sz w:val="28"/>
          <w:szCs w:val="28"/>
        </w:rPr>
        <w:t>Продолжается</w:t>
      </w:r>
      <w:r w:rsidR="001907E8" w:rsidRPr="00DA291F">
        <w:rPr>
          <w:rFonts w:eastAsia="Calibri"/>
          <w:sz w:val="28"/>
          <w:szCs w:val="28"/>
        </w:rPr>
        <w:t xml:space="preserve"> работа по созданию условий для развития спорта высших достижений. Новосибирская область традиционно славится олимпийскими достижениями. В 2017 г. в составы сборных команд России было включено 415 кандидатов, из них 158 человек по летним олимпийским видам спорта, 28 по зимним олимпийским видам спорта, 131 по неолимпийским видам спорта, 98 по пара- и сурдолимпийским видам спорта. Спортсменами Новосибирской области на официальных чемпионатах, первенствах, этапах Кубков мира и Европы, международных и всероссийских соревнованиях в 2017 г. было завоёвано 1637 медалей, из них 575 золотых, 481 серебряных, 581 бронзовых.</w:t>
      </w:r>
    </w:p>
    <w:p w14:paraId="5718BE2F" w14:textId="77777777" w:rsidR="001907E8" w:rsidRPr="00DA291F" w:rsidRDefault="001907E8" w:rsidP="00DA291F">
      <w:pPr>
        <w:pStyle w:val="af8"/>
        <w:ind w:firstLine="709"/>
        <w:jc w:val="both"/>
        <w:rPr>
          <w:rFonts w:eastAsia="Calibri"/>
          <w:sz w:val="28"/>
          <w:szCs w:val="28"/>
        </w:rPr>
      </w:pPr>
      <w:r w:rsidRPr="00DA291F">
        <w:rPr>
          <w:rFonts w:eastAsia="Calibri"/>
          <w:sz w:val="28"/>
          <w:szCs w:val="28"/>
        </w:rPr>
        <w:t>В целях стимулирования достижения результатов высшего спортивного мастерства ежегодно спортсменам, выступающим на официальных соревнованиях в составе сборных команд Российской Федерации или Новосибирской области, занявшим призовые места, и их тренерам предоставляется дополнительное материальное обеспечение в виде приза в денежной форме, выплачиваемого единовременно. Кроме того, лицам, имеющим выдающиеся достижения и особые заслуги перед Российской Федерацией и Новосибирской областью, устанавливается дополнительное материальное обеспечение в виде ежемесячной стипендии спортсменам и пожизненных ежемесячных денежных выплат.</w:t>
      </w:r>
    </w:p>
    <w:p w14:paraId="6B44EAFC" w14:textId="77777777" w:rsidR="001907E8" w:rsidRPr="00DA291F" w:rsidRDefault="001907E8" w:rsidP="00DA291F">
      <w:pPr>
        <w:pStyle w:val="af8"/>
        <w:ind w:firstLine="709"/>
        <w:jc w:val="both"/>
        <w:rPr>
          <w:rFonts w:eastAsia="Calibri"/>
          <w:sz w:val="28"/>
          <w:szCs w:val="28"/>
        </w:rPr>
      </w:pPr>
      <w:r w:rsidRPr="00DA291F">
        <w:rPr>
          <w:rFonts w:eastAsia="Calibri"/>
          <w:sz w:val="28"/>
          <w:szCs w:val="28"/>
        </w:rPr>
        <w:t>Особое внимание уделено развитию студенческого спорта. На базе государственного автономного учреждения Новосибирской области «Дирекция спортивных мероприятий» в 2011 г. создан отдел по развитию студенческого спорта. В результате им дополнительно ежегодно организовывается порядка 40 областных студенческих спортивных мероприятий.</w:t>
      </w:r>
    </w:p>
    <w:p w14:paraId="4DF7C48D" w14:textId="77777777" w:rsidR="001907E8" w:rsidRPr="00DA291F" w:rsidRDefault="001907E8" w:rsidP="00DA291F">
      <w:pPr>
        <w:pStyle w:val="af8"/>
        <w:ind w:firstLine="709"/>
        <w:jc w:val="both"/>
        <w:rPr>
          <w:rFonts w:eastAsia="Calibri"/>
          <w:spacing w:val="-2"/>
          <w:sz w:val="28"/>
          <w:szCs w:val="28"/>
        </w:rPr>
      </w:pPr>
      <w:r w:rsidRPr="00DA291F">
        <w:rPr>
          <w:rFonts w:eastAsia="Calibri"/>
          <w:spacing w:val="-2"/>
          <w:sz w:val="28"/>
          <w:szCs w:val="28"/>
        </w:rPr>
        <w:t>Продолжилась работа по привлечению к занятиям физической культурой людей пожилого возраста, проводятся зимние и летние спартакиады и фестивали пенсионеров Новосибирской области. В 2017 г. около 16 тыс. человек пенсионного возраста занимаются спортом и оздоровительной физической культурой.</w:t>
      </w:r>
    </w:p>
    <w:p w14:paraId="353C2A91" w14:textId="7A90C80E" w:rsidR="001907E8" w:rsidRPr="00DA291F" w:rsidRDefault="001907E8" w:rsidP="00DA291F">
      <w:pPr>
        <w:pStyle w:val="af8"/>
        <w:ind w:firstLine="709"/>
        <w:jc w:val="both"/>
        <w:rPr>
          <w:rFonts w:eastAsia="Calibri"/>
          <w:sz w:val="28"/>
          <w:szCs w:val="28"/>
        </w:rPr>
      </w:pPr>
      <w:r w:rsidRPr="00DA291F">
        <w:rPr>
          <w:rFonts w:eastAsia="Calibri"/>
          <w:sz w:val="28"/>
          <w:szCs w:val="28"/>
        </w:rPr>
        <w:t>В 2017 г. активными занятиями физической культурой и спортом занималось более 20 тыс. инвалидов и людей с ограниченными возможностями здоровья. Доля лиц с ограниченными возможностями здоровья и инвалидов, занимающихся физической культурой и спортом, в 2017 г. составила 11,5</w:t>
      </w:r>
      <w:r w:rsidR="004A7A36" w:rsidRPr="00DA291F">
        <w:rPr>
          <w:rFonts w:eastAsia="Calibri"/>
          <w:sz w:val="28"/>
          <w:szCs w:val="28"/>
        </w:rPr>
        <w:t>%</w:t>
      </w:r>
      <w:r w:rsidRPr="00DA291F">
        <w:rPr>
          <w:rFonts w:eastAsia="Calibri"/>
          <w:sz w:val="28"/>
          <w:szCs w:val="28"/>
        </w:rPr>
        <w:t>.</w:t>
      </w:r>
    </w:p>
    <w:p w14:paraId="6039D23E" w14:textId="0517C034" w:rsidR="001907E8" w:rsidRPr="00DA291F" w:rsidRDefault="001907E8"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При этом уровень обеспеченности населения Новосибирской области спортивными сооружениями, исходя из пропускной способности объектов спорта, составлял в 2017 г. лишь 40,7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от норматива. Однако этот показатель с 2007 г. вырос более чем в 2 раза.</w:t>
      </w:r>
    </w:p>
    <w:p w14:paraId="7655A0CC" w14:textId="19585564" w:rsidR="00696A40" w:rsidRPr="00DA291F" w:rsidRDefault="00BF597B" w:rsidP="00DA291F">
      <w:pPr>
        <w:autoSpaceDE w:val="0"/>
        <w:autoSpaceDN w:val="0"/>
        <w:adjustRightInd w:val="0"/>
        <w:spacing w:after="0" w:line="240" w:lineRule="auto"/>
        <w:ind w:firstLine="709"/>
        <w:jc w:val="right"/>
        <w:rPr>
          <w:rFonts w:ascii="Times New Roman" w:hAnsi="Times New Roman" w:cs="Times New Roman"/>
          <w:sz w:val="28"/>
          <w:szCs w:val="28"/>
        </w:rPr>
      </w:pPr>
      <w:r w:rsidRPr="00DA291F">
        <w:rPr>
          <w:rFonts w:ascii="Times New Roman" w:hAnsi="Times New Roman" w:cs="Times New Roman"/>
          <w:sz w:val="28"/>
          <w:szCs w:val="28"/>
        </w:rPr>
        <w:t>Таблица 1</w:t>
      </w:r>
      <w:r w:rsidR="00BA382C" w:rsidRPr="00DA291F">
        <w:rPr>
          <w:rFonts w:ascii="Times New Roman" w:hAnsi="Times New Roman" w:cs="Times New Roman"/>
          <w:sz w:val="28"/>
          <w:szCs w:val="28"/>
        </w:rPr>
        <w:t>.</w:t>
      </w:r>
      <w:r w:rsidRPr="00DA291F">
        <w:rPr>
          <w:rFonts w:ascii="Times New Roman" w:hAnsi="Times New Roman" w:cs="Times New Roman"/>
          <w:sz w:val="28"/>
          <w:szCs w:val="28"/>
        </w:rPr>
        <w:t>8</w:t>
      </w:r>
    </w:p>
    <w:p w14:paraId="539D7F7F" w14:textId="77777777" w:rsidR="00696A40" w:rsidRPr="00DA291F" w:rsidRDefault="00696A40" w:rsidP="00DA291F">
      <w:pPr>
        <w:autoSpaceDE w:val="0"/>
        <w:autoSpaceDN w:val="0"/>
        <w:adjustRightInd w:val="0"/>
        <w:spacing w:after="0" w:line="240" w:lineRule="auto"/>
        <w:jc w:val="center"/>
        <w:rPr>
          <w:rFonts w:ascii="Times New Roman" w:hAnsi="Times New Roman" w:cs="Times New Roman"/>
          <w:sz w:val="28"/>
          <w:szCs w:val="28"/>
        </w:rPr>
      </w:pPr>
    </w:p>
    <w:p w14:paraId="4E06B42D" w14:textId="366ECC39" w:rsidR="00696A40" w:rsidRPr="00DA291F" w:rsidRDefault="00696A40" w:rsidP="00DA291F">
      <w:pPr>
        <w:autoSpaceDE w:val="0"/>
        <w:autoSpaceDN w:val="0"/>
        <w:adjustRightInd w:val="0"/>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 xml:space="preserve">Отдельные показатели развития инфраструктуры физической культуры и спорта </w:t>
      </w:r>
      <w:r w:rsidRPr="00DA291F">
        <w:rPr>
          <w:rFonts w:ascii="Times New Roman" w:hAnsi="Times New Roman" w:cs="Times New Roman"/>
          <w:sz w:val="28"/>
          <w:szCs w:val="28"/>
        </w:rPr>
        <w:br/>
        <w:t>в РФ, СФО и Новосибирской области в 2007 и в 2017 гг.</w:t>
      </w:r>
    </w:p>
    <w:tbl>
      <w:tblPr>
        <w:tblStyle w:val="52"/>
        <w:tblW w:w="9639" w:type="dxa"/>
        <w:jc w:val="center"/>
        <w:tblLook w:val="04A0" w:firstRow="1" w:lastRow="0" w:firstColumn="1" w:lastColumn="0" w:noHBand="0" w:noVBand="1"/>
      </w:tblPr>
      <w:tblGrid>
        <w:gridCol w:w="3591"/>
        <w:gridCol w:w="1015"/>
        <w:gridCol w:w="1007"/>
        <w:gridCol w:w="1000"/>
        <w:gridCol w:w="1015"/>
        <w:gridCol w:w="1010"/>
        <w:gridCol w:w="1001"/>
      </w:tblGrid>
      <w:tr w:rsidR="00696A40" w:rsidRPr="00DA291F" w14:paraId="51C701A5" w14:textId="77777777" w:rsidTr="00030C1F">
        <w:trPr>
          <w:trHeight w:val="397"/>
          <w:jc w:val="center"/>
        </w:trPr>
        <w:tc>
          <w:tcPr>
            <w:tcW w:w="3591" w:type="dxa"/>
            <w:vMerge w:val="restart"/>
            <w:vAlign w:val="center"/>
          </w:tcPr>
          <w:p w14:paraId="723AF9A3" w14:textId="77777777" w:rsidR="00696A40" w:rsidRPr="00DA291F" w:rsidRDefault="00696A40"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Показатели</w:t>
            </w:r>
          </w:p>
        </w:tc>
        <w:tc>
          <w:tcPr>
            <w:tcW w:w="3022" w:type="dxa"/>
            <w:gridSpan w:val="3"/>
            <w:vAlign w:val="center"/>
          </w:tcPr>
          <w:p w14:paraId="5B87D381" w14:textId="77777777" w:rsidR="00696A40" w:rsidRPr="00DA291F" w:rsidRDefault="00696A40"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2007 г.</w:t>
            </w:r>
          </w:p>
        </w:tc>
        <w:tc>
          <w:tcPr>
            <w:tcW w:w="3026" w:type="dxa"/>
            <w:gridSpan w:val="3"/>
            <w:vAlign w:val="center"/>
          </w:tcPr>
          <w:p w14:paraId="04C9EE48" w14:textId="77777777" w:rsidR="00696A40" w:rsidRPr="00DA291F" w:rsidRDefault="00696A40"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2017 г.</w:t>
            </w:r>
          </w:p>
        </w:tc>
      </w:tr>
      <w:tr w:rsidR="00030C1F" w:rsidRPr="00DA291F" w14:paraId="56E88980" w14:textId="77777777" w:rsidTr="00030C1F">
        <w:trPr>
          <w:trHeight w:val="397"/>
          <w:jc w:val="center"/>
        </w:trPr>
        <w:tc>
          <w:tcPr>
            <w:tcW w:w="3591" w:type="dxa"/>
            <w:vMerge/>
            <w:vAlign w:val="center"/>
          </w:tcPr>
          <w:p w14:paraId="5A96E757" w14:textId="77777777" w:rsidR="00030C1F" w:rsidRPr="00DA291F" w:rsidRDefault="00030C1F" w:rsidP="00DA291F">
            <w:pPr>
              <w:autoSpaceDE w:val="0"/>
              <w:autoSpaceDN w:val="0"/>
              <w:adjustRightInd w:val="0"/>
              <w:jc w:val="center"/>
              <w:rPr>
                <w:rFonts w:ascii="Times New Roman" w:hAnsi="Times New Roman" w:cs="Times New Roman"/>
                <w:szCs w:val="24"/>
              </w:rPr>
            </w:pPr>
          </w:p>
        </w:tc>
        <w:tc>
          <w:tcPr>
            <w:tcW w:w="1015" w:type="dxa"/>
            <w:vAlign w:val="center"/>
          </w:tcPr>
          <w:p w14:paraId="6A35CA9F" w14:textId="77777777" w:rsidR="00030C1F" w:rsidRPr="00DA291F" w:rsidRDefault="00030C1F"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РФ</w:t>
            </w:r>
          </w:p>
        </w:tc>
        <w:tc>
          <w:tcPr>
            <w:tcW w:w="1007" w:type="dxa"/>
            <w:vAlign w:val="center"/>
          </w:tcPr>
          <w:p w14:paraId="2CAB23AF" w14:textId="77777777" w:rsidR="00030C1F" w:rsidRPr="00DA291F" w:rsidRDefault="00030C1F"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СФО</w:t>
            </w:r>
          </w:p>
        </w:tc>
        <w:tc>
          <w:tcPr>
            <w:tcW w:w="1000" w:type="dxa"/>
            <w:vAlign w:val="center"/>
          </w:tcPr>
          <w:p w14:paraId="3C84B5F5" w14:textId="77777777" w:rsidR="00030C1F" w:rsidRPr="00DA291F" w:rsidRDefault="00030C1F"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НСО</w:t>
            </w:r>
          </w:p>
        </w:tc>
        <w:tc>
          <w:tcPr>
            <w:tcW w:w="1015" w:type="dxa"/>
            <w:vAlign w:val="center"/>
          </w:tcPr>
          <w:p w14:paraId="4A45597C" w14:textId="4AFA3218" w:rsidR="00030C1F" w:rsidRPr="00DA291F" w:rsidRDefault="00030C1F"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РФ</w:t>
            </w:r>
          </w:p>
        </w:tc>
        <w:tc>
          <w:tcPr>
            <w:tcW w:w="1010" w:type="dxa"/>
            <w:vAlign w:val="center"/>
          </w:tcPr>
          <w:p w14:paraId="6186CFF3" w14:textId="43BC331F" w:rsidR="00030C1F" w:rsidRPr="00DA291F" w:rsidRDefault="00030C1F" w:rsidP="00DA291F">
            <w:pPr>
              <w:autoSpaceDE w:val="0"/>
              <w:autoSpaceDN w:val="0"/>
              <w:adjustRightInd w:val="0"/>
              <w:jc w:val="center"/>
              <w:rPr>
                <w:rFonts w:ascii="Times New Roman" w:hAnsi="Times New Roman" w:cs="Times New Roman"/>
                <w:szCs w:val="24"/>
                <w:vertAlign w:val="superscript"/>
              </w:rPr>
            </w:pPr>
            <w:r w:rsidRPr="00DA291F">
              <w:rPr>
                <w:rFonts w:ascii="Times New Roman" w:hAnsi="Times New Roman" w:cs="Times New Roman"/>
                <w:szCs w:val="24"/>
              </w:rPr>
              <w:t>СФО</w:t>
            </w:r>
          </w:p>
        </w:tc>
        <w:tc>
          <w:tcPr>
            <w:tcW w:w="1001" w:type="dxa"/>
            <w:vAlign w:val="center"/>
          </w:tcPr>
          <w:p w14:paraId="0BE47852" w14:textId="37F2D6A2" w:rsidR="00030C1F" w:rsidRPr="00DA291F" w:rsidRDefault="00030C1F" w:rsidP="00DA291F">
            <w:pPr>
              <w:autoSpaceDE w:val="0"/>
              <w:autoSpaceDN w:val="0"/>
              <w:adjustRightInd w:val="0"/>
              <w:jc w:val="center"/>
              <w:rPr>
                <w:rFonts w:ascii="Times New Roman" w:hAnsi="Times New Roman" w:cs="Times New Roman"/>
                <w:szCs w:val="24"/>
              </w:rPr>
            </w:pPr>
            <w:r w:rsidRPr="00DA291F">
              <w:rPr>
                <w:rFonts w:ascii="Times New Roman" w:hAnsi="Times New Roman" w:cs="Times New Roman"/>
                <w:szCs w:val="24"/>
              </w:rPr>
              <w:t>НСО</w:t>
            </w:r>
          </w:p>
        </w:tc>
      </w:tr>
      <w:tr w:rsidR="00030C1F" w:rsidRPr="00DA291F" w14:paraId="0A8B7615" w14:textId="77777777" w:rsidTr="00030C1F">
        <w:trPr>
          <w:jc w:val="center"/>
        </w:trPr>
        <w:tc>
          <w:tcPr>
            <w:tcW w:w="3591" w:type="dxa"/>
          </w:tcPr>
          <w:p w14:paraId="31EFD7AE" w14:textId="77777777" w:rsidR="00030C1F" w:rsidRPr="00DA291F" w:rsidRDefault="00030C1F"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 xml:space="preserve">Число стадионов с трибунами </w:t>
            </w:r>
            <w:r w:rsidRPr="00DA291F">
              <w:rPr>
                <w:rFonts w:ascii="Times New Roman" w:hAnsi="Times New Roman" w:cs="Times New Roman"/>
                <w:sz w:val="24"/>
                <w:szCs w:val="24"/>
              </w:rPr>
              <w:br/>
              <w:t>на 1500 мест и более</w:t>
            </w:r>
          </w:p>
        </w:tc>
        <w:tc>
          <w:tcPr>
            <w:tcW w:w="1015" w:type="dxa"/>
            <w:vAlign w:val="center"/>
          </w:tcPr>
          <w:p w14:paraId="5932026E"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2501</w:t>
            </w:r>
          </w:p>
        </w:tc>
        <w:tc>
          <w:tcPr>
            <w:tcW w:w="1007" w:type="dxa"/>
            <w:vAlign w:val="center"/>
          </w:tcPr>
          <w:p w14:paraId="6E941617"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482</w:t>
            </w:r>
          </w:p>
        </w:tc>
        <w:tc>
          <w:tcPr>
            <w:tcW w:w="1000" w:type="dxa"/>
            <w:vAlign w:val="center"/>
          </w:tcPr>
          <w:p w14:paraId="42207248"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35</w:t>
            </w:r>
          </w:p>
        </w:tc>
        <w:tc>
          <w:tcPr>
            <w:tcW w:w="1015" w:type="dxa"/>
            <w:vAlign w:val="center"/>
          </w:tcPr>
          <w:p w14:paraId="71CD0CCB" w14:textId="59CCC0D1" w:rsidR="00030C1F" w:rsidRPr="00DA291F" w:rsidRDefault="00030C1F" w:rsidP="00DA291F">
            <w:pPr>
              <w:jc w:val="center"/>
              <w:rPr>
                <w:rFonts w:ascii="Times New Roman" w:hAnsi="Times New Roman" w:cs="Times New Roman"/>
                <w:bCs/>
                <w:sz w:val="24"/>
                <w:szCs w:val="24"/>
              </w:rPr>
            </w:pPr>
            <w:r w:rsidRPr="00DA291F">
              <w:rPr>
                <w:rFonts w:ascii="Times New Roman" w:hAnsi="Times New Roman" w:cs="Times New Roman"/>
                <w:bCs/>
                <w:sz w:val="24"/>
                <w:szCs w:val="24"/>
              </w:rPr>
              <w:t>1729</w:t>
            </w:r>
          </w:p>
        </w:tc>
        <w:tc>
          <w:tcPr>
            <w:tcW w:w="1010" w:type="dxa"/>
            <w:vAlign w:val="center"/>
          </w:tcPr>
          <w:p w14:paraId="6270C360" w14:textId="761FF898"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292</w:t>
            </w:r>
          </w:p>
        </w:tc>
        <w:tc>
          <w:tcPr>
            <w:tcW w:w="1001" w:type="dxa"/>
            <w:vAlign w:val="center"/>
          </w:tcPr>
          <w:p w14:paraId="1B042EFE" w14:textId="25D85B01"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24</w:t>
            </w:r>
          </w:p>
        </w:tc>
      </w:tr>
      <w:tr w:rsidR="00030C1F" w:rsidRPr="00DA291F" w14:paraId="28745A15" w14:textId="77777777" w:rsidTr="00030C1F">
        <w:trPr>
          <w:jc w:val="center"/>
        </w:trPr>
        <w:tc>
          <w:tcPr>
            <w:tcW w:w="3591" w:type="dxa"/>
          </w:tcPr>
          <w:p w14:paraId="233DB2C3" w14:textId="77777777" w:rsidR="00030C1F" w:rsidRPr="00DA291F" w:rsidRDefault="00030C1F"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Число плоскостных спортивных сооружений</w:t>
            </w:r>
          </w:p>
        </w:tc>
        <w:tc>
          <w:tcPr>
            <w:tcW w:w="1015" w:type="dxa"/>
            <w:vAlign w:val="center"/>
          </w:tcPr>
          <w:p w14:paraId="10FF9FFC"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119928</w:t>
            </w:r>
          </w:p>
        </w:tc>
        <w:tc>
          <w:tcPr>
            <w:tcW w:w="1007" w:type="dxa"/>
            <w:vAlign w:val="center"/>
          </w:tcPr>
          <w:p w14:paraId="39A9426A"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17595</w:t>
            </w:r>
          </w:p>
        </w:tc>
        <w:tc>
          <w:tcPr>
            <w:tcW w:w="1000" w:type="dxa"/>
            <w:vAlign w:val="center"/>
          </w:tcPr>
          <w:p w14:paraId="2D65BB5E"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1872</w:t>
            </w:r>
          </w:p>
        </w:tc>
        <w:tc>
          <w:tcPr>
            <w:tcW w:w="1015" w:type="dxa"/>
            <w:vAlign w:val="center"/>
          </w:tcPr>
          <w:p w14:paraId="32D1DD57" w14:textId="2FC89E82" w:rsidR="00030C1F" w:rsidRPr="00DA291F" w:rsidRDefault="00030C1F" w:rsidP="00DA291F">
            <w:pPr>
              <w:jc w:val="center"/>
              <w:rPr>
                <w:rFonts w:ascii="Times New Roman" w:hAnsi="Times New Roman" w:cs="Times New Roman"/>
                <w:sz w:val="24"/>
                <w:szCs w:val="24"/>
              </w:rPr>
            </w:pPr>
            <w:r w:rsidRPr="00DA291F">
              <w:rPr>
                <w:rFonts w:ascii="Times New Roman" w:hAnsi="Times New Roman" w:cs="Times New Roman"/>
                <w:bCs/>
                <w:sz w:val="24"/>
                <w:szCs w:val="24"/>
              </w:rPr>
              <w:t>147472</w:t>
            </w:r>
          </w:p>
        </w:tc>
        <w:tc>
          <w:tcPr>
            <w:tcW w:w="1010" w:type="dxa"/>
            <w:vAlign w:val="center"/>
          </w:tcPr>
          <w:p w14:paraId="3825246E" w14:textId="457F4DE2" w:rsidR="00030C1F" w:rsidRPr="00DA291F" w:rsidRDefault="00030C1F" w:rsidP="00DA291F">
            <w:pPr>
              <w:rPr>
                <w:rFonts w:ascii="Times New Roman" w:hAnsi="Times New Roman" w:cs="Times New Roman"/>
                <w:bCs/>
                <w:sz w:val="24"/>
                <w:szCs w:val="24"/>
              </w:rPr>
            </w:pPr>
            <w:r w:rsidRPr="00DA291F">
              <w:rPr>
                <w:rFonts w:ascii="Times New Roman" w:hAnsi="Times New Roman" w:cs="Times New Roman"/>
                <w:bCs/>
                <w:sz w:val="24"/>
                <w:szCs w:val="24"/>
              </w:rPr>
              <w:t xml:space="preserve"> 20672</w:t>
            </w:r>
          </w:p>
        </w:tc>
        <w:tc>
          <w:tcPr>
            <w:tcW w:w="1001" w:type="dxa"/>
            <w:vAlign w:val="center"/>
          </w:tcPr>
          <w:p w14:paraId="03F350EE" w14:textId="693FA94F"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2185</w:t>
            </w:r>
          </w:p>
        </w:tc>
      </w:tr>
      <w:tr w:rsidR="00030C1F" w:rsidRPr="00DA291F" w14:paraId="2C4C87F0" w14:textId="77777777" w:rsidTr="00030C1F">
        <w:trPr>
          <w:jc w:val="center"/>
        </w:trPr>
        <w:tc>
          <w:tcPr>
            <w:tcW w:w="3591" w:type="dxa"/>
          </w:tcPr>
          <w:p w14:paraId="12B0A422" w14:textId="77777777" w:rsidR="00030C1F" w:rsidRPr="00DA291F" w:rsidRDefault="00030C1F"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Число спортивных залов</w:t>
            </w:r>
          </w:p>
        </w:tc>
        <w:tc>
          <w:tcPr>
            <w:tcW w:w="1015" w:type="dxa"/>
            <w:vAlign w:val="center"/>
          </w:tcPr>
          <w:p w14:paraId="1D95714A"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66985</w:t>
            </w:r>
          </w:p>
        </w:tc>
        <w:tc>
          <w:tcPr>
            <w:tcW w:w="1007" w:type="dxa"/>
            <w:vAlign w:val="center"/>
          </w:tcPr>
          <w:p w14:paraId="0927DB8F"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10366</w:t>
            </w:r>
          </w:p>
        </w:tc>
        <w:tc>
          <w:tcPr>
            <w:tcW w:w="1000" w:type="dxa"/>
            <w:vAlign w:val="center"/>
          </w:tcPr>
          <w:p w14:paraId="591EAEDA"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1208</w:t>
            </w:r>
          </w:p>
        </w:tc>
        <w:tc>
          <w:tcPr>
            <w:tcW w:w="1015" w:type="dxa"/>
            <w:vAlign w:val="center"/>
          </w:tcPr>
          <w:p w14:paraId="0926B9FD" w14:textId="5916887D" w:rsidR="00030C1F" w:rsidRPr="00DA291F" w:rsidRDefault="00030C1F" w:rsidP="00DA291F">
            <w:pPr>
              <w:jc w:val="center"/>
              <w:rPr>
                <w:rFonts w:ascii="Times New Roman" w:hAnsi="Times New Roman" w:cs="Times New Roman"/>
                <w:bCs/>
                <w:sz w:val="24"/>
                <w:szCs w:val="24"/>
              </w:rPr>
            </w:pPr>
            <w:r w:rsidRPr="00DA291F">
              <w:rPr>
                <w:rFonts w:ascii="Times New Roman" w:hAnsi="Times New Roman" w:cs="Times New Roman"/>
                <w:bCs/>
                <w:sz w:val="24"/>
                <w:szCs w:val="24"/>
              </w:rPr>
              <w:t>72669</w:t>
            </w:r>
          </w:p>
        </w:tc>
        <w:tc>
          <w:tcPr>
            <w:tcW w:w="1010" w:type="dxa"/>
            <w:vAlign w:val="center"/>
          </w:tcPr>
          <w:p w14:paraId="2DB9DBC1" w14:textId="37555D6B" w:rsidR="00030C1F" w:rsidRPr="00DA291F" w:rsidRDefault="00030C1F" w:rsidP="00DA291F">
            <w:pPr>
              <w:jc w:val="center"/>
              <w:rPr>
                <w:rFonts w:ascii="Times New Roman" w:hAnsi="Times New Roman" w:cs="Times New Roman"/>
                <w:bCs/>
                <w:sz w:val="24"/>
                <w:szCs w:val="24"/>
              </w:rPr>
            </w:pPr>
            <w:r w:rsidRPr="00DA291F">
              <w:rPr>
                <w:rFonts w:ascii="Times New Roman" w:hAnsi="Times New Roman" w:cs="Times New Roman"/>
                <w:bCs/>
                <w:sz w:val="24"/>
                <w:szCs w:val="24"/>
              </w:rPr>
              <w:t>10608</w:t>
            </w:r>
          </w:p>
        </w:tc>
        <w:tc>
          <w:tcPr>
            <w:tcW w:w="1001" w:type="dxa"/>
            <w:vAlign w:val="center"/>
          </w:tcPr>
          <w:p w14:paraId="4E304178" w14:textId="1549602D" w:rsidR="00030C1F" w:rsidRPr="00DA291F" w:rsidRDefault="00030C1F" w:rsidP="00DA291F">
            <w:pPr>
              <w:jc w:val="center"/>
              <w:rPr>
                <w:rFonts w:ascii="Times New Roman" w:hAnsi="Times New Roman" w:cs="Times New Roman"/>
                <w:sz w:val="24"/>
                <w:szCs w:val="24"/>
              </w:rPr>
            </w:pPr>
            <w:r w:rsidRPr="00DA291F">
              <w:rPr>
                <w:rFonts w:ascii="Times New Roman" w:hAnsi="Times New Roman" w:cs="Times New Roman"/>
                <w:sz w:val="24"/>
                <w:szCs w:val="24"/>
              </w:rPr>
              <w:t>1300</w:t>
            </w:r>
          </w:p>
        </w:tc>
      </w:tr>
      <w:tr w:rsidR="00030C1F" w:rsidRPr="00DA291F" w14:paraId="54690436" w14:textId="77777777" w:rsidTr="00030C1F">
        <w:trPr>
          <w:jc w:val="center"/>
        </w:trPr>
        <w:tc>
          <w:tcPr>
            <w:tcW w:w="3591" w:type="dxa"/>
          </w:tcPr>
          <w:p w14:paraId="0F07D8E2" w14:textId="77777777" w:rsidR="00030C1F" w:rsidRPr="00DA291F" w:rsidRDefault="00030C1F" w:rsidP="00DA291F">
            <w:pPr>
              <w:autoSpaceDE w:val="0"/>
              <w:autoSpaceDN w:val="0"/>
              <w:adjustRightInd w:val="0"/>
              <w:jc w:val="both"/>
              <w:rPr>
                <w:rFonts w:ascii="Times New Roman" w:hAnsi="Times New Roman" w:cs="Times New Roman"/>
                <w:sz w:val="24"/>
                <w:szCs w:val="24"/>
              </w:rPr>
            </w:pPr>
            <w:r w:rsidRPr="00DA291F">
              <w:rPr>
                <w:rFonts w:ascii="Times New Roman" w:hAnsi="Times New Roman" w:cs="Times New Roman"/>
                <w:sz w:val="24"/>
                <w:szCs w:val="24"/>
              </w:rPr>
              <w:t>Число плавательных бассейнов</w:t>
            </w:r>
          </w:p>
        </w:tc>
        <w:tc>
          <w:tcPr>
            <w:tcW w:w="1015" w:type="dxa"/>
            <w:vAlign w:val="center"/>
          </w:tcPr>
          <w:p w14:paraId="3B180FA6"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3535</w:t>
            </w:r>
          </w:p>
        </w:tc>
        <w:tc>
          <w:tcPr>
            <w:tcW w:w="1007" w:type="dxa"/>
            <w:vAlign w:val="center"/>
          </w:tcPr>
          <w:p w14:paraId="251D19F7"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486</w:t>
            </w:r>
          </w:p>
        </w:tc>
        <w:tc>
          <w:tcPr>
            <w:tcW w:w="1000" w:type="dxa"/>
            <w:vAlign w:val="center"/>
          </w:tcPr>
          <w:p w14:paraId="6879D738" w14:textId="77777777"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60</w:t>
            </w:r>
          </w:p>
        </w:tc>
        <w:tc>
          <w:tcPr>
            <w:tcW w:w="1015" w:type="dxa"/>
            <w:vAlign w:val="center"/>
          </w:tcPr>
          <w:p w14:paraId="25426BEB" w14:textId="58958545" w:rsidR="00030C1F" w:rsidRPr="00DA291F" w:rsidRDefault="00030C1F" w:rsidP="00DA291F">
            <w:pPr>
              <w:jc w:val="center"/>
              <w:rPr>
                <w:rFonts w:ascii="Times New Roman" w:hAnsi="Times New Roman" w:cs="Times New Roman"/>
                <w:bCs/>
                <w:sz w:val="24"/>
                <w:szCs w:val="24"/>
              </w:rPr>
            </w:pPr>
            <w:r w:rsidRPr="00DA291F">
              <w:rPr>
                <w:rFonts w:ascii="Times New Roman" w:hAnsi="Times New Roman" w:cs="Times New Roman"/>
                <w:bCs/>
                <w:sz w:val="24"/>
                <w:szCs w:val="24"/>
              </w:rPr>
              <w:t>5654</w:t>
            </w:r>
          </w:p>
        </w:tc>
        <w:tc>
          <w:tcPr>
            <w:tcW w:w="1010" w:type="dxa"/>
            <w:vAlign w:val="center"/>
          </w:tcPr>
          <w:p w14:paraId="0032D16B" w14:textId="0F5DF270" w:rsidR="00030C1F" w:rsidRPr="00DA291F" w:rsidRDefault="00030C1F" w:rsidP="00DA291F">
            <w:pPr>
              <w:jc w:val="center"/>
              <w:rPr>
                <w:rFonts w:ascii="Times New Roman" w:hAnsi="Times New Roman" w:cs="Times New Roman"/>
                <w:bCs/>
                <w:sz w:val="24"/>
                <w:szCs w:val="24"/>
              </w:rPr>
            </w:pPr>
            <w:r w:rsidRPr="00DA291F">
              <w:rPr>
                <w:rFonts w:ascii="Times New Roman" w:hAnsi="Times New Roman" w:cs="Times New Roman"/>
                <w:bCs/>
                <w:sz w:val="24"/>
                <w:szCs w:val="24"/>
              </w:rPr>
              <w:t>642</w:t>
            </w:r>
          </w:p>
        </w:tc>
        <w:tc>
          <w:tcPr>
            <w:tcW w:w="1001" w:type="dxa"/>
            <w:vAlign w:val="center"/>
          </w:tcPr>
          <w:p w14:paraId="3898AE71" w14:textId="52DA05AF" w:rsidR="00030C1F" w:rsidRPr="00DA291F" w:rsidRDefault="00030C1F" w:rsidP="00DA291F">
            <w:pPr>
              <w:autoSpaceDE w:val="0"/>
              <w:autoSpaceDN w:val="0"/>
              <w:adjustRightInd w:val="0"/>
              <w:jc w:val="center"/>
              <w:rPr>
                <w:rFonts w:ascii="Times New Roman" w:hAnsi="Times New Roman" w:cs="Times New Roman"/>
                <w:sz w:val="24"/>
                <w:szCs w:val="24"/>
              </w:rPr>
            </w:pPr>
            <w:r w:rsidRPr="00DA291F">
              <w:rPr>
                <w:rFonts w:ascii="Times New Roman" w:hAnsi="Times New Roman" w:cs="Times New Roman"/>
                <w:sz w:val="24"/>
                <w:szCs w:val="24"/>
              </w:rPr>
              <w:t>88</w:t>
            </w:r>
          </w:p>
        </w:tc>
      </w:tr>
    </w:tbl>
    <w:p w14:paraId="18FFD42B" w14:textId="605291B6" w:rsidR="00576C31" w:rsidRPr="00DA291F" w:rsidRDefault="00092B9D" w:rsidP="00DA291F">
      <w:pPr>
        <w:pStyle w:val="af0"/>
        <w:autoSpaceDE w:val="0"/>
        <w:autoSpaceDN w:val="0"/>
        <w:adjustRightInd w:val="0"/>
        <w:spacing w:after="0" w:line="240" w:lineRule="auto"/>
        <w:ind w:left="0" w:firstLine="709"/>
        <w:jc w:val="both"/>
        <w:outlineLvl w:val="2"/>
        <w:rPr>
          <w:rFonts w:ascii="Times New Roman" w:hAnsi="Times New Roman" w:cs="Times New Roman"/>
          <w:sz w:val="28"/>
          <w:szCs w:val="28"/>
        </w:rPr>
      </w:pPr>
      <w:bookmarkStart w:id="1038" w:name="_Toc528054763"/>
      <w:bookmarkStart w:id="1039" w:name="_Toc528144346"/>
      <w:bookmarkStart w:id="1040" w:name="_Toc528168430"/>
      <w:bookmarkStart w:id="1041" w:name="_Toc528169124"/>
      <w:bookmarkStart w:id="1042" w:name="_Toc528173390"/>
      <w:bookmarkStart w:id="1043" w:name="_Toc528318743"/>
      <w:bookmarkStart w:id="1044" w:name="_Toc528597429"/>
      <w:bookmarkStart w:id="1045" w:name="_Toc528759816"/>
      <w:bookmarkStart w:id="1046" w:name="_Toc528855846"/>
      <w:bookmarkStart w:id="1047" w:name="_Toc529979676"/>
      <w:r w:rsidRPr="00DA291F">
        <w:rPr>
          <w:rFonts w:ascii="Times New Roman" w:hAnsi="Times New Roman" w:cs="Times New Roman"/>
          <w:sz w:val="28"/>
          <w:szCs w:val="28"/>
        </w:rPr>
        <w:t>8</w:t>
      </w:r>
      <w:r w:rsidR="00576C31" w:rsidRPr="00DA291F">
        <w:rPr>
          <w:rFonts w:ascii="Times New Roman" w:hAnsi="Times New Roman" w:cs="Times New Roman"/>
          <w:sz w:val="28"/>
          <w:szCs w:val="28"/>
        </w:rPr>
        <w:t>. </w:t>
      </w:r>
      <w:r w:rsidR="001907E8" w:rsidRPr="00DA291F">
        <w:rPr>
          <w:rFonts w:ascii="Times New Roman" w:hAnsi="Times New Roman" w:cs="Times New Roman"/>
          <w:sz w:val="28"/>
          <w:szCs w:val="28"/>
        </w:rPr>
        <w:t>Жилищная сфера</w:t>
      </w:r>
      <w:bookmarkEnd w:id="1038"/>
      <w:bookmarkEnd w:id="1039"/>
      <w:bookmarkEnd w:id="1040"/>
      <w:bookmarkEnd w:id="1041"/>
      <w:bookmarkEnd w:id="1042"/>
      <w:bookmarkEnd w:id="1043"/>
      <w:bookmarkEnd w:id="1044"/>
      <w:bookmarkEnd w:id="1045"/>
      <w:bookmarkEnd w:id="1046"/>
      <w:bookmarkEnd w:id="1047"/>
    </w:p>
    <w:p w14:paraId="25437F00" w14:textId="75DBB621"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Успешными можно считать показатели, достигнутые в жилищной сфере и в обеспечении населения качественным жильем. Жилищный фонд Новосибирской области неуклонно растет и на конец 2017 г. составил 68,9 млн кв. м, что на 15,9 млн кв. м выше, чем в 2007 г. </w:t>
      </w:r>
    </w:p>
    <w:p w14:paraId="296BDAC0" w14:textId="587FA260" w:rsidR="001907E8" w:rsidRPr="00DA291F" w:rsidRDefault="001907E8" w:rsidP="00DA291F">
      <w:pPr>
        <w:spacing w:after="0" w:line="240" w:lineRule="auto"/>
        <w:ind w:firstLine="709"/>
        <w:jc w:val="both"/>
        <w:rPr>
          <w:rFonts w:ascii="Times New Roman" w:hAnsi="Times New Roman" w:cs="Times New Roman"/>
          <w:spacing w:val="2"/>
          <w:sz w:val="28"/>
          <w:szCs w:val="28"/>
        </w:rPr>
      </w:pPr>
      <w:r w:rsidRPr="00DA291F">
        <w:rPr>
          <w:rFonts w:ascii="Times New Roman" w:hAnsi="Times New Roman" w:cs="Times New Roman"/>
          <w:spacing w:val="2"/>
          <w:sz w:val="28"/>
          <w:szCs w:val="28"/>
        </w:rPr>
        <w:t>Обеспеченность жильем покрывается за счет первичного и вторичного жилья. За 10 лет в Новосибирской области ввод в эксплуатацию жилой недвижимости вырос на 23,9</w:t>
      </w:r>
      <w:r w:rsidR="004A7A36" w:rsidRPr="00DA291F">
        <w:rPr>
          <w:rFonts w:ascii="Times New Roman" w:hAnsi="Times New Roman" w:cs="Times New Roman"/>
          <w:spacing w:val="2"/>
          <w:sz w:val="28"/>
          <w:szCs w:val="28"/>
        </w:rPr>
        <w:t>%</w:t>
      </w:r>
      <w:r w:rsidRPr="00DA291F">
        <w:rPr>
          <w:rFonts w:ascii="Times New Roman" w:hAnsi="Times New Roman" w:cs="Times New Roman"/>
          <w:spacing w:val="2"/>
          <w:sz w:val="28"/>
          <w:szCs w:val="28"/>
        </w:rPr>
        <w:t>. По темпам роста самым активным годом по вводу жилой недвижимости в Новосибирской области стал 2014 г., темп прироста составил 33,6</w:t>
      </w:r>
      <w:r w:rsidR="004A7A36" w:rsidRPr="00DA291F">
        <w:rPr>
          <w:rFonts w:ascii="Times New Roman" w:hAnsi="Times New Roman" w:cs="Times New Roman"/>
          <w:spacing w:val="2"/>
          <w:sz w:val="28"/>
          <w:szCs w:val="28"/>
        </w:rPr>
        <w:t>%</w:t>
      </w:r>
      <w:r w:rsidRPr="00DA291F">
        <w:rPr>
          <w:rFonts w:ascii="Times New Roman" w:hAnsi="Times New Roman" w:cs="Times New Roman"/>
          <w:spacing w:val="2"/>
          <w:sz w:val="28"/>
          <w:szCs w:val="28"/>
        </w:rPr>
        <w:t>. В 2015 г. данный показатель достиг наивысшего значения из-за высокого спроса, связанного с введением льготной ипотеки и поправок в закон</w:t>
      </w:r>
      <w:r w:rsidR="00576C31" w:rsidRPr="00DA291F">
        <w:rPr>
          <w:rFonts w:ascii="Times New Roman" w:hAnsi="Times New Roman" w:cs="Times New Roman"/>
          <w:spacing w:val="2"/>
          <w:sz w:val="28"/>
          <w:szCs w:val="28"/>
        </w:rPr>
        <w:t>одательство</w:t>
      </w:r>
      <w:r w:rsidRPr="00DA291F">
        <w:rPr>
          <w:rFonts w:ascii="Times New Roman" w:hAnsi="Times New Roman" w:cs="Times New Roman"/>
          <w:spacing w:val="2"/>
          <w:sz w:val="28"/>
          <w:szCs w:val="28"/>
        </w:rPr>
        <w:t xml:space="preserve"> о материнском капитале, который позволяет использовать его для оплаты первоначального взноса или погашения ипотеки, что соответствует общероссийской тенденции ввода жилья. В 2015 г. было введено более 2,58 млн кв. м жилья.</w:t>
      </w:r>
    </w:p>
    <w:p w14:paraId="29B3B09F" w14:textId="7CB1D71E"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За счет активного жилищного строительства выросла обеспеченность жильем: в среднем на одного жителя в 2017 г. приходилось 24,7 кв. м общей жилой площади по сравнению с 20,0 кв. м в 2007 г. Однако, общая площадь жилых помещений, приходящаяся на одного человека в Новосибирской области, отстает от среднего показателя по Российской Федерации. В последние годы это отставание сокращается. Значительное внимание уделяется благоустройству жилой недвижимости. Удельный вес городской жилой площади, оборудованной водоснабжением, составляет 89,7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канализацией</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86,9</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центральным отоплением</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83,5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ваннами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80,4</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горячим водоснабжением</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77,8</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Аналогично по сельской местности данные показатели составляют: удельный вес городской жилой площади, оборудованной водоснабжением,</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68,3</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канализацией</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38,3</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центральным отоплением</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17,8</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ваннами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24,0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горячим водоснабжением</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14,2</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Если за рассматриваемый период для городской жилой площади прирост рассматриваемых показателей оказывается не очень большим (не более 2,5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то для жилого фонда в сельской местности по некоторым показателям наблюдается значительный прирост. Например, базисный темп прироста жилой площади, оборудованной водоснабжением, в сельской местности составляет 42,3</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канализацией</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15,4</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ваннами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30,4</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горячим водоснабжением</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23,5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Повышение уровня доступности комфортного жилья на территории Новосибирской области остается актуальным в связи с высокой долей жилья, построенного в 50–80-х годах прошлого века.</w:t>
      </w:r>
    </w:p>
    <w:p w14:paraId="6D8B986E" w14:textId="254C6D13"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Одним из обобщающих показателей развития человеческого капитала и социальной сферы можно считать индекс человеческого развития (ИЧР</w:t>
      </w:r>
      <w:r w:rsidRPr="00DA291F">
        <w:rPr>
          <w:rStyle w:val="afc"/>
          <w:rFonts w:ascii="Times New Roman" w:hAnsi="Times New Roman"/>
          <w:sz w:val="28"/>
          <w:szCs w:val="28"/>
        </w:rPr>
        <w:footnoteReference w:id="15"/>
      </w:r>
      <w:r w:rsidRPr="00DA291F">
        <w:rPr>
          <w:rFonts w:ascii="Times New Roman" w:hAnsi="Times New Roman" w:cs="Times New Roman"/>
          <w:sz w:val="28"/>
          <w:szCs w:val="28"/>
        </w:rPr>
        <w:t>). ИЧР Новосибирской области находится на высоком уровне и постоянно растет: если в 2007 г. он был равен 0,804, то в 2015 г.</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0,847. При этом относительно других регионов Новосибирская область оставалась на прежних уровнях: по ИЧР область переместилась с 19-го на 20-е место в РФ, а в СФО сохранила 4-е место, уступая Томской области, Красноярскому краю и Омской области.</w:t>
      </w:r>
    </w:p>
    <w:p w14:paraId="1F63978B" w14:textId="77777777" w:rsidR="001907E8" w:rsidRPr="00DA291F" w:rsidRDefault="001907E8" w:rsidP="00DA291F">
      <w:pPr>
        <w:tabs>
          <w:tab w:val="left" w:pos="709"/>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По отдельным компонентам ИЧР Новосибирская область также не занимает лидирующих позиций среди субъектов СФО: по индексу образования она находится на 18-м месте в РФ, пропустив вперед Омскую область, Томскую область, Республику Алтай и Иркутскую область, которые занимают 5-е, 6-е, 10-е и 15-е места соответственно. По индексу доходов Новосибирская область находится на 29-м месте, тогда как Красноярский край, Иркутская область, Томская область, Кемеровская область и Омская область занимают 8-е, 14-е, 16-е, 26-е и 27-е места соответственно.  В рейтинге российских регионов по качеству жизни (РИА «Рейтинг») Новосибирская область в 2017 г. заняла 26-е место, поднявшись на два места по сравнению с 2016 г. В СФО по данному рейтингу область занимает 1-е место.</w:t>
      </w:r>
    </w:p>
    <w:p w14:paraId="3DC42B61" w14:textId="77777777" w:rsidR="00576C31" w:rsidRPr="00DA291F" w:rsidRDefault="00576C31" w:rsidP="00DA291F">
      <w:pPr>
        <w:autoSpaceDE w:val="0"/>
        <w:autoSpaceDN w:val="0"/>
        <w:adjustRightInd w:val="0"/>
        <w:spacing w:after="0" w:line="240" w:lineRule="auto"/>
        <w:ind w:firstLine="709"/>
        <w:jc w:val="center"/>
        <w:rPr>
          <w:rFonts w:ascii="Times New Roman" w:hAnsi="Times New Roman" w:cs="Times New Roman"/>
          <w:sz w:val="28"/>
          <w:szCs w:val="28"/>
        </w:rPr>
      </w:pPr>
    </w:p>
    <w:p w14:paraId="4AB97268" w14:textId="4374DC5A" w:rsidR="001907E8" w:rsidRPr="00DA291F" w:rsidRDefault="00576C31" w:rsidP="00DA291F">
      <w:pPr>
        <w:autoSpaceDE w:val="0"/>
        <w:autoSpaceDN w:val="0"/>
        <w:adjustRightInd w:val="0"/>
        <w:spacing w:after="0" w:line="240" w:lineRule="auto"/>
        <w:ind w:firstLine="709"/>
        <w:jc w:val="center"/>
        <w:rPr>
          <w:rFonts w:ascii="Times New Roman" w:hAnsi="Times New Roman" w:cs="Times New Roman"/>
          <w:sz w:val="28"/>
          <w:szCs w:val="28"/>
        </w:rPr>
      </w:pPr>
      <w:r w:rsidRPr="00DA291F">
        <w:rPr>
          <w:rFonts w:ascii="Times New Roman" w:hAnsi="Times New Roman" w:cs="Times New Roman"/>
          <w:sz w:val="28"/>
          <w:szCs w:val="28"/>
        </w:rPr>
        <w:t>Развитие экономики</w:t>
      </w:r>
      <w:r w:rsidR="001907E8" w:rsidRPr="00DA291F">
        <w:rPr>
          <w:rFonts w:ascii="Times New Roman" w:hAnsi="Times New Roman" w:cs="Times New Roman"/>
          <w:sz w:val="28"/>
          <w:szCs w:val="28"/>
        </w:rPr>
        <w:t xml:space="preserve"> Новосибирской области </w:t>
      </w:r>
      <w:r w:rsidR="00CA07A8" w:rsidRPr="00DA291F">
        <w:rPr>
          <w:rFonts w:ascii="Times New Roman" w:hAnsi="Times New Roman" w:cs="Times New Roman"/>
          <w:sz w:val="28"/>
          <w:szCs w:val="28"/>
        </w:rPr>
        <w:t>за период 2007-</w:t>
      </w:r>
      <w:r w:rsidRPr="00DA291F">
        <w:rPr>
          <w:rFonts w:ascii="Times New Roman" w:hAnsi="Times New Roman" w:cs="Times New Roman"/>
          <w:sz w:val="28"/>
          <w:szCs w:val="28"/>
        </w:rPr>
        <w:t>2017 годов</w:t>
      </w:r>
    </w:p>
    <w:p w14:paraId="6B476D46" w14:textId="77777777" w:rsidR="00576C31" w:rsidRPr="00DA291F" w:rsidRDefault="00576C31" w:rsidP="00DA291F">
      <w:pPr>
        <w:autoSpaceDE w:val="0"/>
        <w:autoSpaceDN w:val="0"/>
        <w:adjustRightInd w:val="0"/>
        <w:spacing w:after="0" w:line="240" w:lineRule="auto"/>
        <w:ind w:firstLine="709"/>
        <w:jc w:val="both"/>
        <w:rPr>
          <w:rFonts w:ascii="Times New Roman" w:hAnsi="Times New Roman" w:cs="Times New Roman"/>
          <w:sz w:val="28"/>
          <w:szCs w:val="28"/>
        </w:rPr>
      </w:pPr>
    </w:p>
    <w:p w14:paraId="4766E17D" w14:textId="41AE866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За период с 2007 по 2017 г</w:t>
      </w:r>
      <w:r w:rsidR="0035496B" w:rsidRPr="00DA291F">
        <w:rPr>
          <w:rFonts w:ascii="Times New Roman" w:hAnsi="Times New Roman" w:cs="Times New Roman"/>
          <w:sz w:val="28"/>
          <w:szCs w:val="28"/>
        </w:rPr>
        <w:t>одов</w:t>
      </w:r>
      <w:r w:rsidRPr="00DA291F">
        <w:rPr>
          <w:rFonts w:ascii="Times New Roman" w:hAnsi="Times New Roman" w:cs="Times New Roman"/>
          <w:sz w:val="28"/>
          <w:szCs w:val="28"/>
        </w:rPr>
        <w:t xml:space="preserve"> произошел ряд событий, оказавших существенное влияние на социально-экономическое развитие как Российской Федерации в целом, так и Но</w:t>
      </w:r>
      <w:r w:rsidR="00576C31" w:rsidRPr="00DA291F">
        <w:rPr>
          <w:rFonts w:ascii="Times New Roman" w:hAnsi="Times New Roman" w:cs="Times New Roman"/>
          <w:sz w:val="28"/>
          <w:szCs w:val="28"/>
        </w:rPr>
        <w:t>восибирской области в частности.</w:t>
      </w:r>
    </w:p>
    <w:p w14:paraId="50E54CDB" w14:textId="3B840EEA" w:rsidR="001907E8" w:rsidRPr="00DA291F" w:rsidRDefault="0035496B"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2007-</w:t>
      </w:r>
      <w:r w:rsidR="00576C31" w:rsidRPr="00DA291F">
        <w:rPr>
          <w:rFonts w:ascii="Times New Roman" w:hAnsi="Times New Roman" w:cs="Times New Roman"/>
          <w:sz w:val="28"/>
          <w:szCs w:val="28"/>
        </w:rPr>
        <w:t>2009 годах</w:t>
      </w:r>
      <w:r w:rsidR="001907E8" w:rsidRPr="00DA291F">
        <w:rPr>
          <w:rFonts w:ascii="Times New Roman" w:hAnsi="Times New Roman" w:cs="Times New Roman"/>
          <w:sz w:val="28"/>
          <w:szCs w:val="28"/>
        </w:rPr>
        <w:t xml:space="preserve"> произошел глобальный экономический кризис, имевший последствия и для Российской Федерации. Курс рубля к валютной корзине снизился за вторую половину 2008 г. на 40</w:t>
      </w:r>
      <w:r w:rsidR="004A7A36" w:rsidRPr="00DA291F">
        <w:rPr>
          <w:rFonts w:ascii="Times New Roman" w:hAnsi="Times New Roman" w:cs="Times New Roman"/>
          <w:sz w:val="28"/>
          <w:szCs w:val="28"/>
        </w:rPr>
        <w:t>%</w:t>
      </w:r>
      <w:r w:rsidR="001907E8" w:rsidRPr="00DA291F">
        <w:rPr>
          <w:rFonts w:ascii="Times New Roman" w:hAnsi="Times New Roman" w:cs="Times New Roman"/>
          <w:sz w:val="28"/>
          <w:szCs w:val="28"/>
        </w:rPr>
        <w:t>, российский ВВП в 2009 г. снизился к уровню 2008 г. на 7,8</w:t>
      </w:r>
      <w:r w:rsidR="004A7A36" w:rsidRPr="00DA291F">
        <w:rPr>
          <w:rFonts w:ascii="Times New Roman" w:hAnsi="Times New Roman" w:cs="Times New Roman"/>
          <w:sz w:val="28"/>
          <w:szCs w:val="28"/>
        </w:rPr>
        <w:t>%</w:t>
      </w:r>
      <w:r w:rsidR="001907E8" w:rsidRPr="00DA291F">
        <w:rPr>
          <w:rFonts w:ascii="Times New Roman" w:hAnsi="Times New Roman" w:cs="Times New Roman"/>
          <w:sz w:val="28"/>
          <w:szCs w:val="28"/>
        </w:rPr>
        <w:t>. В последующие годы темпы роста ВВП РФ и ВРП Новосибирской области вышли в положительную зону, но имели тенденцию к снижению.</w:t>
      </w:r>
    </w:p>
    <w:p w14:paraId="07C23C3D" w14:textId="4D553847" w:rsidR="001907E8" w:rsidRPr="00DA291F" w:rsidRDefault="006638C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Геополитические события 2014-</w:t>
      </w:r>
      <w:r w:rsidR="001907E8" w:rsidRPr="00DA291F">
        <w:rPr>
          <w:rFonts w:ascii="Times New Roman" w:hAnsi="Times New Roman" w:cs="Times New Roman"/>
          <w:sz w:val="28"/>
          <w:szCs w:val="28"/>
        </w:rPr>
        <w:t>2015 годов, а также резкое снижение мировых цен на энергоносители привели к очередной дестабилизации экономической ситуации в России: ВВП РФ в 2015 г. снизился к предыдущему году на 2,5</w:t>
      </w:r>
      <w:r w:rsidR="004A7A36" w:rsidRPr="00DA291F">
        <w:rPr>
          <w:rFonts w:ascii="Times New Roman" w:hAnsi="Times New Roman" w:cs="Times New Roman"/>
          <w:sz w:val="28"/>
          <w:szCs w:val="28"/>
        </w:rPr>
        <w:t>%</w:t>
      </w:r>
      <w:r w:rsidR="001907E8" w:rsidRPr="00DA291F">
        <w:rPr>
          <w:rFonts w:ascii="Times New Roman" w:hAnsi="Times New Roman" w:cs="Times New Roman"/>
          <w:sz w:val="28"/>
          <w:szCs w:val="28"/>
        </w:rPr>
        <w:t>, курс рубля к валютной корзине за вторую половину 2014 г. снизился на 80</w:t>
      </w:r>
      <w:r w:rsidR="004A7A36" w:rsidRPr="00DA291F">
        <w:rPr>
          <w:rFonts w:ascii="Times New Roman" w:hAnsi="Times New Roman" w:cs="Times New Roman"/>
          <w:sz w:val="28"/>
          <w:szCs w:val="28"/>
        </w:rPr>
        <w:t>%</w:t>
      </w:r>
      <w:r w:rsidR="001907E8" w:rsidRPr="00DA291F">
        <w:rPr>
          <w:rFonts w:ascii="Times New Roman" w:hAnsi="Times New Roman" w:cs="Times New Roman"/>
          <w:sz w:val="28"/>
          <w:szCs w:val="28"/>
        </w:rPr>
        <w:t>. Снижение ВВП продолжилось и в 2016 г. Введенные против России санкции напрямую почти не затронули предприятия Новосибирской области (помимо предприятий ОПК), но в целом усложнили доступ предприятий к рынкам капитала, повысили системные риски с позиции экономического развития и привлечения инвестиций.</w:t>
      </w:r>
    </w:p>
    <w:p w14:paraId="418D98FF" w14:textId="4273EA50"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Вместе с тем экономическое развитие Новосибирской области на этом фоне проходило более успешно по сравнению с СФО и РФ, как по абсолютным, так и по относительным показателям. ВРП</w:t>
      </w:r>
      <w:r w:rsidR="006638C8" w:rsidRPr="00DA291F">
        <w:rPr>
          <w:rFonts w:ascii="Times New Roman" w:hAnsi="Times New Roman" w:cs="Times New Roman"/>
          <w:sz w:val="28"/>
          <w:szCs w:val="28"/>
        </w:rPr>
        <w:t xml:space="preserve"> области вырос в текущих ценах за период</w:t>
      </w:r>
      <w:r w:rsidRPr="00DA291F">
        <w:rPr>
          <w:rFonts w:ascii="Times New Roman" w:hAnsi="Times New Roman" w:cs="Times New Roman"/>
          <w:sz w:val="28"/>
          <w:szCs w:val="28"/>
        </w:rPr>
        <w:t xml:space="preserve"> 200</w:t>
      </w:r>
      <w:r w:rsidR="006638C8" w:rsidRPr="00DA291F">
        <w:rPr>
          <w:rFonts w:ascii="Times New Roman" w:hAnsi="Times New Roman" w:cs="Times New Roman"/>
          <w:sz w:val="28"/>
          <w:szCs w:val="28"/>
        </w:rPr>
        <w:t>7</w:t>
      </w:r>
      <w:r w:rsidR="007A7D3B" w:rsidRPr="00DA291F">
        <w:rPr>
          <w:rFonts w:ascii="Times New Roman" w:hAnsi="Times New Roman" w:cs="Times New Roman"/>
          <w:sz w:val="28"/>
          <w:szCs w:val="28"/>
        </w:rPr>
        <w:t>-</w:t>
      </w:r>
      <w:r w:rsidR="006638C8" w:rsidRPr="00DA291F">
        <w:rPr>
          <w:rFonts w:ascii="Times New Roman" w:hAnsi="Times New Roman" w:cs="Times New Roman"/>
          <w:sz w:val="28"/>
          <w:szCs w:val="28"/>
        </w:rPr>
        <w:t>2016</w:t>
      </w:r>
      <w:r w:rsidRPr="00DA291F">
        <w:rPr>
          <w:rFonts w:ascii="Times New Roman" w:hAnsi="Times New Roman" w:cs="Times New Roman"/>
          <w:sz w:val="28"/>
          <w:szCs w:val="28"/>
        </w:rPr>
        <w:t> г. в 3</w:t>
      </w:r>
      <w:r w:rsidR="006638C8" w:rsidRPr="00DA291F">
        <w:rPr>
          <w:rFonts w:ascii="Times New Roman" w:hAnsi="Times New Roman" w:cs="Times New Roman"/>
          <w:sz w:val="28"/>
          <w:szCs w:val="28"/>
        </w:rPr>
        <w:t>,7</w:t>
      </w:r>
      <w:r w:rsidRPr="00DA291F">
        <w:rPr>
          <w:rFonts w:ascii="Times New Roman" w:hAnsi="Times New Roman" w:cs="Times New Roman"/>
          <w:sz w:val="28"/>
          <w:szCs w:val="28"/>
        </w:rPr>
        <w:t xml:space="preserve"> раза (в </w:t>
      </w:r>
      <w:r w:rsidR="006638C8" w:rsidRPr="00DA291F">
        <w:rPr>
          <w:rFonts w:ascii="Times New Roman" w:hAnsi="Times New Roman" w:cs="Times New Roman"/>
          <w:sz w:val="28"/>
          <w:szCs w:val="28"/>
        </w:rPr>
        <w:t>сопоставимых ценах</w:t>
      </w:r>
      <w:r w:rsidR="00576C31" w:rsidRPr="00DA291F">
        <w:rPr>
          <w:rFonts w:ascii="Times New Roman" w:hAnsi="Times New Roman" w:cs="Times New Roman"/>
          <w:sz w:val="28"/>
          <w:szCs w:val="28"/>
        </w:rPr>
        <w:t xml:space="preserve"> –</w:t>
      </w:r>
      <w:r w:rsidRPr="00DA291F">
        <w:rPr>
          <w:rFonts w:ascii="Times New Roman" w:hAnsi="Times New Roman" w:cs="Times New Roman"/>
          <w:sz w:val="28"/>
          <w:szCs w:val="28"/>
        </w:rPr>
        <w:t xml:space="preserve"> на </w:t>
      </w:r>
      <w:r w:rsidR="006638C8" w:rsidRPr="00DA291F">
        <w:rPr>
          <w:rFonts w:ascii="Times New Roman" w:hAnsi="Times New Roman" w:cs="Times New Roman"/>
          <w:sz w:val="28"/>
          <w:szCs w:val="28"/>
        </w:rPr>
        <w:t>29,5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ВРП СФО за этот же период </w:t>
      </w:r>
      <w:r w:rsidR="009C76B2"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r w:rsidR="006638C8" w:rsidRPr="00DA291F">
        <w:rPr>
          <w:rFonts w:ascii="Times New Roman" w:hAnsi="Times New Roman" w:cs="Times New Roman"/>
          <w:sz w:val="28"/>
          <w:szCs w:val="28"/>
        </w:rPr>
        <w:t>на</w:t>
      </w:r>
      <w:r w:rsidRPr="00DA291F">
        <w:rPr>
          <w:rFonts w:ascii="Times New Roman" w:hAnsi="Times New Roman" w:cs="Times New Roman"/>
          <w:sz w:val="28"/>
          <w:szCs w:val="28"/>
        </w:rPr>
        <w:t xml:space="preserve"> </w:t>
      </w:r>
      <w:r w:rsidR="006638C8" w:rsidRPr="00DA291F">
        <w:rPr>
          <w:rFonts w:ascii="Times New Roman" w:hAnsi="Times New Roman" w:cs="Times New Roman"/>
          <w:sz w:val="28"/>
          <w:szCs w:val="28"/>
        </w:rPr>
        <w:t>24,6%,</w:t>
      </w:r>
      <w:r w:rsidRPr="00DA291F">
        <w:rPr>
          <w:rFonts w:ascii="Times New Roman" w:hAnsi="Times New Roman" w:cs="Times New Roman"/>
          <w:sz w:val="28"/>
          <w:szCs w:val="28"/>
        </w:rPr>
        <w:t xml:space="preserve"> РФ </w:t>
      </w:r>
      <w:r w:rsidR="009C76B2"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r w:rsidR="006638C8" w:rsidRPr="00DA291F">
        <w:rPr>
          <w:rFonts w:ascii="Times New Roman" w:hAnsi="Times New Roman" w:cs="Times New Roman"/>
          <w:sz w:val="28"/>
          <w:szCs w:val="28"/>
        </w:rPr>
        <w:t>на 24,2%</w:t>
      </w:r>
      <w:r w:rsidRPr="00DA291F">
        <w:rPr>
          <w:rFonts w:ascii="Times New Roman" w:hAnsi="Times New Roman" w:cs="Times New Roman"/>
          <w:sz w:val="28"/>
          <w:szCs w:val="28"/>
        </w:rPr>
        <w:t xml:space="preserve">. В пересчете на душу населения прирост составил соответственно </w:t>
      </w:r>
      <w:r w:rsidR="006638C8" w:rsidRPr="00DA291F">
        <w:rPr>
          <w:rFonts w:ascii="Times New Roman" w:hAnsi="Times New Roman" w:cs="Times New Roman"/>
          <w:sz w:val="28"/>
          <w:szCs w:val="28"/>
        </w:rPr>
        <w:t>3,5</w:t>
      </w:r>
      <w:r w:rsidRPr="00DA291F">
        <w:rPr>
          <w:rFonts w:ascii="Times New Roman" w:hAnsi="Times New Roman" w:cs="Times New Roman"/>
          <w:sz w:val="28"/>
          <w:szCs w:val="28"/>
        </w:rPr>
        <w:t>, 2,</w:t>
      </w:r>
      <w:r w:rsidR="006638C8" w:rsidRPr="00DA291F">
        <w:rPr>
          <w:rFonts w:ascii="Times New Roman" w:hAnsi="Times New Roman" w:cs="Times New Roman"/>
          <w:sz w:val="28"/>
          <w:szCs w:val="28"/>
        </w:rPr>
        <w:t>9</w:t>
      </w:r>
      <w:r w:rsidRPr="00DA291F">
        <w:rPr>
          <w:rFonts w:ascii="Times New Roman" w:hAnsi="Times New Roman" w:cs="Times New Roman"/>
          <w:sz w:val="28"/>
          <w:szCs w:val="28"/>
        </w:rPr>
        <w:t xml:space="preserve"> и </w:t>
      </w:r>
      <w:r w:rsidR="006638C8" w:rsidRPr="00DA291F">
        <w:rPr>
          <w:rFonts w:ascii="Times New Roman" w:hAnsi="Times New Roman" w:cs="Times New Roman"/>
          <w:sz w:val="28"/>
          <w:szCs w:val="28"/>
        </w:rPr>
        <w:t>3</w:t>
      </w:r>
      <w:r w:rsidRPr="00DA291F">
        <w:rPr>
          <w:rFonts w:ascii="Times New Roman" w:hAnsi="Times New Roman" w:cs="Times New Roman"/>
          <w:sz w:val="28"/>
          <w:szCs w:val="28"/>
        </w:rPr>
        <w:t xml:space="preserve"> раза. </w:t>
      </w:r>
    </w:p>
    <w:p w14:paraId="7A67A260" w14:textId="494591EA"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настоящее время по показателю ВРП Новосибирская область занимает 2-е место в СФО и 15-е место в РФ. При этом в пересчете на душу населения положение несколько хуже</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4-е и 26-е место соответственно.</w:t>
      </w:r>
    </w:p>
    <w:p w14:paraId="5B2A297E" w14:textId="0708D439" w:rsidR="00F67907" w:rsidRPr="00DA291F" w:rsidRDefault="00F67907" w:rsidP="00DA291F">
      <w:pPr>
        <w:pStyle w:val="af0"/>
        <w:autoSpaceDE w:val="0"/>
        <w:autoSpaceDN w:val="0"/>
        <w:adjustRightInd w:val="0"/>
        <w:spacing w:after="0" w:line="240" w:lineRule="auto"/>
        <w:ind w:left="0" w:firstLine="709"/>
        <w:jc w:val="both"/>
        <w:outlineLvl w:val="2"/>
        <w:rPr>
          <w:rFonts w:ascii="Times New Roman" w:hAnsi="Times New Roman" w:cs="Times New Roman"/>
          <w:sz w:val="28"/>
          <w:szCs w:val="28"/>
        </w:rPr>
      </w:pPr>
      <w:bookmarkStart w:id="1048" w:name="_Toc528054764"/>
      <w:bookmarkStart w:id="1049" w:name="_Toc528144347"/>
      <w:bookmarkStart w:id="1050" w:name="_Toc528168431"/>
      <w:bookmarkStart w:id="1051" w:name="_Toc528169125"/>
      <w:bookmarkStart w:id="1052" w:name="_Toc528173391"/>
      <w:bookmarkStart w:id="1053" w:name="_Toc528318744"/>
      <w:bookmarkStart w:id="1054" w:name="_Toc528597430"/>
      <w:bookmarkStart w:id="1055" w:name="_Toc528759817"/>
      <w:bookmarkStart w:id="1056" w:name="_Toc528855847"/>
      <w:bookmarkStart w:id="1057" w:name="_Toc529979677"/>
      <w:r w:rsidRPr="00DA291F">
        <w:rPr>
          <w:rFonts w:ascii="Times New Roman" w:hAnsi="Times New Roman" w:cs="Times New Roman"/>
          <w:sz w:val="28"/>
          <w:szCs w:val="28"/>
        </w:rPr>
        <w:t>1. Отраслевая специализация экономики</w:t>
      </w:r>
      <w:bookmarkEnd w:id="1048"/>
      <w:bookmarkEnd w:id="1049"/>
      <w:bookmarkEnd w:id="1050"/>
      <w:bookmarkEnd w:id="1051"/>
      <w:bookmarkEnd w:id="1052"/>
      <w:bookmarkEnd w:id="1053"/>
      <w:bookmarkEnd w:id="1054"/>
      <w:bookmarkEnd w:id="1055"/>
      <w:bookmarkEnd w:id="1056"/>
      <w:bookmarkEnd w:id="1057"/>
    </w:p>
    <w:p w14:paraId="7B86AE05" w14:textId="1D13A529" w:rsidR="00F67907" w:rsidRPr="00DA291F" w:rsidRDefault="00F67907"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Структуру экономики Новосибирской области определяет специализация на следующих видах экономической деятельности (по убыванию): </w:t>
      </w:r>
    </w:p>
    <w:p w14:paraId="78CF018E" w14:textId="2640A62A" w:rsidR="00F67907" w:rsidRPr="00DA291F" w:rsidRDefault="00F67907" w:rsidP="00DA291F">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транспорт и связь; </w:t>
      </w:r>
    </w:p>
    <w:p w14:paraId="387B9BA6" w14:textId="58ABFCFC" w:rsidR="00F67907" w:rsidRPr="00DA291F" w:rsidRDefault="00F67907" w:rsidP="00DA291F">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операции с недвижимым имуществом, аренда и предоставление услуг</w:t>
      </w:r>
      <w:r w:rsidR="00A2203C" w:rsidRPr="00DA291F">
        <w:rPr>
          <w:rFonts w:ascii="Times New Roman" w:hAnsi="Times New Roman" w:cs="Times New Roman"/>
          <w:sz w:val="28"/>
          <w:szCs w:val="28"/>
        </w:rPr>
        <w:t>, в том числе научные исследования и разработки</w:t>
      </w:r>
      <w:r w:rsidRPr="00DA291F">
        <w:rPr>
          <w:rFonts w:ascii="Times New Roman" w:hAnsi="Times New Roman" w:cs="Times New Roman"/>
          <w:sz w:val="28"/>
          <w:szCs w:val="28"/>
        </w:rPr>
        <w:t xml:space="preserve">; </w:t>
      </w:r>
    </w:p>
    <w:p w14:paraId="790EFAE7" w14:textId="4A4C22FD" w:rsidR="00F67907" w:rsidRPr="00DA291F" w:rsidRDefault="00F67907" w:rsidP="00DA291F">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образование. </w:t>
      </w:r>
    </w:p>
    <w:p w14:paraId="4EBC7AAF" w14:textId="77777777" w:rsidR="00F67907" w:rsidRPr="00DA291F" w:rsidRDefault="00F67907" w:rsidP="00DA291F">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Сибирском федеральном округе Новосибирская область является самым специализированным регионом в следующих видах экономической деятельности:</w:t>
      </w:r>
    </w:p>
    <w:p w14:paraId="2FBB74B3" w14:textId="6502CAD2" w:rsidR="00F67907" w:rsidRPr="00DA291F" w:rsidRDefault="00F67907" w:rsidP="00DA291F">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операции с недвижимым имуществом, аренда и предоставление услуг</w:t>
      </w:r>
      <w:r w:rsidR="00A2203C" w:rsidRPr="00DA291F">
        <w:rPr>
          <w:rFonts w:ascii="Times New Roman" w:hAnsi="Times New Roman" w:cs="Times New Roman"/>
          <w:sz w:val="28"/>
          <w:szCs w:val="28"/>
        </w:rPr>
        <w:t>, в том числе научные исследования и разработки</w:t>
      </w:r>
      <w:r w:rsidRPr="00DA291F">
        <w:rPr>
          <w:rFonts w:ascii="Times New Roman" w:hAnsi="Times New Roman" w:cs="Times New Roman"/>
          <w:sz w:val="28"/>
          <w:szCs w:val="28"/>
        </w:rPr>
        <w:t>;</w:t>
      </w:r>
    </w:p>
    <w:p w14:paraId="4578CACC" w14:textId="67DB829A" w:rsidR="00F67907" w:rsidRPr="00DA291F" w:rsidRDefault="00F67907" w:rsidP="00DA291F">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финансовая деятельность;</w:t>
      </w:r>
    </w:p>
    <w:p w14:paraId="4608D0CC" w14:textId="3BDD896A" w:rsidR="00F67907" w:rsidRPr="00DA291F" w:rsidRDefault="00F67907" w:rsidP="00DA291F">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транспорт и связь;</w:t>
      </w:r>
    </w:p>
    <w:p w14:paraId="5B3EF009" w14:textId="3F09B14E" w:rsidR="00F67907" w:rsidRPr="00DA291F" w:rsidRDefault="00F67907" w:rsidP="00DA291F">
      <w:pPr>
        <w:tabs>
          <w:tab w:val="left" w:pos="993"/>
        </w:tabs>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оптовая и розничная торговля; ремонт автотранспортных средств, мотоциклов, бытовых изделий и предметов личного пользования.</w:t>
      </w:r>
    </w:p>
    <w:p w14:paraId="188B5F84" w14:textId="77777777" w:rsidR="00F67907" w:rsidRPr="00DA291F" w:rsidRDefault="00F67907" w:rsidP="00DA291F">
      <w:pPr>
        <w:spacing w:after="0" w:line="240" w:lineRule="auto"/>
        <w:ind w:firstLine="708"/>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Сформировавшаяся структура экономики Новосибирской области стабильно устойчива в последние годы. Это подтверждают рассчитанные специальные показатели структурных сдвигов. Структурные изменения оценивались по разным характеристикам отраслей: результату деятельности (ВДС), численности занятых, инвестициям. По вкладу отраслей экономики в совокупный региональный результат деятельности структурные изменения также незначительны. </w:t>
      </w:r>
    </w:p>
    <w:p w14:paraId="35DC010D" w14:textId="79100F3A" w:rsidR="00F67907" w:rsidRPr="00DA291F" w:rsidRDefault="00F67907"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 xml:space="preserve">Динамика отраслевой структуры валового регионального продукта Новосибирской области за 2013–2016 гг. представлена в таблице </w:t>
      </w:r>
      <w:r w:rsidR="00BF597B" w:rsidRPr="00DA291F">
        <w:rPr>
          <w:rFonts w:ascii="Times New Roman" w:eastAsia="Times New Roman" w:hAnsi="Times New Roman" w:cs="Times New Roman"/>
          <w:sz w:val="28"/>
          <w:szCs w:val="28"/>
          <w:lang w:eastAsia="ru-RU"/>
        </w:rPr>
        <w:t>1</w:t>
      </w:r>
      <w:r w:rsidR="00BA382C" w:rsidRPr="00DA291F">
        <w:rPr>
          <w:rFonts w:ascii="Times New Roman" w:eastAsia="Times New Roman" w:hAnsi="Times New Roman" w:cs="Times New Roman"/>
          <w:sz w:val="28"/>
          <w:szCs w:val="28"/>
          <w:lang w:eastAsia="ru-RU"/>
        </w:rPr>
        <w:t>.</w:t>
      </w:r>
      <w:r w:rsidR="00BF597B" w:rsidRPr="00DA291F">
        <w:rPr>
          <w:rFonts w:ascii="Times New Roman" w:eastAsia="Times New Roman" w:hAnsi="Times New Roman" w:cs="Times New Roman"/>
          <w:sz w:val="28"/>
          <w:szCs w:val="28"/>
          <w:lang w:eastAsia="ru-RU"/>
        </w:rPr>
        <w:t>9</w:t>
      </w:r>
      <w:r w:rsidRPr="00DA291F">
        <w:rPr>
          <w:rFonts w:ascii="Times New Roman" w:eastAsia="Times New Roman" w:hAnsi="Times New Roman" w:cs="Times New Roman"/>
          <w:sz w:val="28"/>
          <w:szCs w:val="28"/>
          <w:lang w:eastAsia="ru-RU"/>
        </w:rPr>
        <w:t>.</w:t>
      </w:r>
    </w:p>
    <w:p w14:paraId="12581AD9" w14:textId="6B29B117" w:rsidR="00F67907" w:rsidRPr="00DA291F" w:rsidRDefault="00BF597B" w:rsidP="00DA291F">
      <w:pPr>
        <w:spacing w:after="0" w:line="240" w:lineRule="auto"/>
        <w:jc w:val="right"/>
        <w:rPr>
          <w:rFonts w:ascii="Times New Roman" w:hAnsi="Times New Roman" w:cs="Times New Roman"/>
          <w:sz w:val="28"/>
          <w:szCs w:val="28"/>
        </w:rPr>
      </w:pPr>
      <w:r w:rsidRPr="00DA291F">
        <w:rPr>
          <w:rFonts w:ascii="Times New Roman" w:hAnsi="Times New Roman" w:cs="Times New Roman"/>
          <w:sz w:val="28"/>
          <w:szCs w:val="28"/>
        </w:rPr>
        <w:t>Таблица 1</w:t>
      </w:r>
      <w:r w:rsidR="00BA382C" w:rsidRPr="00DA291F">
        <w:rPr>
          <w:rFonts w:ascii="Times New Roman" w:hAnsi="Times New Roman" w:cs="Times New Roman"/>
          <w:sz w:val="28"/>
          <w:szCs w:val="28"/>
        </w:rPr>
        <w:t>.</w:t>
      </w:r>
      <w:r w:rsidRPr="00DA291F">
        <w:rPr>
          <w:rFonts w:ascii="Times New Roman" w:hAnsi="Times New Roman" w:cs="Times New Roman"/>
          <w:sz w:val="28"/>
          <w:szCs w:val="28"/>
        </w:rPr>
        <w:t>9</w:t>
      </w:r>
    </w:p>
    <w:p w14:paraId="590ABA6B" w14:textId="4BE49F09" w:rsidR="00F67907" w:rsidRPr="00DA291F" w:rsidRDefault="00F67907" w:rsidP="00DA291F">
      <w:pPr>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Динамика фактической структуры валового регионального продукта Новосибирской области по видам экономической деятельности в 2013–2016 гг.,</w:t>
      </w:r>
      <w:r w:rsidR="00F7383E" w:rsidRPr="00DA291F">
        <w:rPr>
          <w:rFonts w:ascii="Times New Roman" w:hAnsi="Times New Roman" w:cs="Times New Roman"/>
          <w:sz w:val="28"/>
          <w:szCs w:val="28"/>
        </w:rPr>
        <w:t>%</w:t>
      </w:r>
    </w:p>
    <w:p w14:paraId="10758680" w14:textId="77777777" w:rsidR="00BA382C" w:rsidRPr="00DA291F" w:rsidRDefault="00BA382C" w:rsidP="00DA291F">
      <w:pPr>
        <w:spacing w:after="0" w:line="240" w:lineRule="auto"/>
        <w:jc w:val="center"/>
        <w:rPr>
          <w:rFonts w:ascii="Times New Roman" w:hAnsi="Times New Roman" w:cs="Times New Roman"/>
          <w:sz w:val="28"/>
          <w:szCs w:val="28"/>
        </w:rPr>
      </w:pPr>
    </w:p>
    <w:tbl>
      <w:tblPr>
        <w:tblW w:w="9639" w:type="dxa"/>
        <w:jc w:val="center"/>
        <w:tblLayout w:type="fixed"/>
        <w:tblLook w:val="04A0" w:firstRow="1" w:lastRow="0" w:firstColumn="1" w:lastColumn="0" w:noHBand="0" w:noVBand="1"/>
      </w:tblPr>
      <w:tblGrid>
        <w:gridCol w:w="5120"/>
        <w:gridCol w:w="1130"/>
        <w:gridCol w:w="1130"/>
        <w:gridCol w:w="1129"/>
        <w:gridCol w:w="1130"/>
      </w:tblGrid>
      <w:tr w:rsidR="00F67907" w:rsidRPr="00DA291F" w14:paraId="55B63B2B" w14:textId="77777777" w:rsidTr="00D97C51">
        <w:trPr>
          <w:trHeight w:val="446"/>
          <w:jc w:val="center"/>
        </w:trPr>
        <w:tc>
          <w:tcPr>
            <w:tcW w:w="4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6E92" w14:textId="77777777" w:rsidR="00F67907" w:rsidRPr="00DA291F" w:rsidRDefault="00F67907" w:rsidP="00DA291F">
            <w:pPr>
              <w:spacing w:after="0" w:line="240" w:lineRule="auto"/>
              <w:jc w:val="center"/>
              <w:rPr>
                <w:rFonts w:ascii="Times New Roman" w:eastAsia="Times New Roman" w:hAnsi="Times New Roman" w:cs="Times New Roman"/>
                <w:szCs w:val="24"/>
                <w:lang w:eastAsia="ru-RU"/>
              </w:rPr>
            </w:pPr>
            <w:r w:rsidRPr="00DA291F">
              <w:rPr>
                <w:rFonts w:ascii="Times New Roman" w:eastAsia="Times New Roman" w:hAnsi="Times New Roman" w:cs="Times New Roman"/>
                <w:szCs w:val="24"/>
                <w:lang w:eastAsia="ru-RU"/>
              </w:rPr>
              <w:t>Вид экономической деятельности</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14:paraId="58048665" w14:textId="77777777" w:rsidR="00F67907" w:rsidRPr="00DA291F" w:rsidRDefault="00F67907" w:rsidP="00DA291F">
            <w:pPr>
              <w:spacing w:after="0" w:line="240" w:lineRule="auto"/>
              <w:jc w:val="center"/>
              <w:rPr>
                <w:rFonts w:ascii="Times New Roman" w:eastAsia="Times New Roman" w:hAnsi="Times New Roman" w:cs="Times New Roman"/>
                <w:szCs w:val="24"/>
                <w:lang w:eastAsia="ru-RU"/>
              </w:rPr>
            </w:pPr>
            <w:r w:rsidRPr="00DA291F">
              <w:rPr>
                <w:rFonts w:ascii="Times New Roman" w:eastAsia="Times New Roman" w:hAnsi="Times New Roman" w:cs="Times New Roman"/>
                <w:szCs w:val="24"/>
                <w:lang w:eastAsia="ru-RU"/>
              </w:rPr>
              <w:t>2013</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40A4A2BD" w14:textId="77777777" w:rsidR="00F67907" w:rsidRPr="00DA291F" w:rsidRDefault="00F67907" w:rsidP="00DA291F">
            <w:pPr>
              <w:spacing w:after="0" w:line="240" w:lineRule="auto"/>
              <w:jc w:val="center"/>
              <w:rPr>
                <w:rFonts w:ascii="Times New Roman" w:eastAsia="Times New Roman" w:hAnsi="Times New Roman" w:cs="Times New Roman"/>
                <w:szCs w:val="24"/>
                <w:lang w:eastAsia="ru-RU"/>
              </w:rPr>
            </w:pPr>
            <w:r w:rsidRPr="00DA291F">
              <w:rPr>
                <w:rFonts w:ascii="Times New Roman" w:eastAsia="Times New Roman" w:hAnsi="Times New Roman" w:cs="Times New Roman"/>
                <w:szCs w:val="24"/>
                <w:lang w:eastAsia="ru-RU"/>
              </w:rPr>
              <w:t>2014</w:t>
            </w:r>
          </w:p>
        </w:tc>
        <w:tc>
          <w:tcPr>
            <w:tcW w:w="1098" w:type="dxa"/>
            <w:tcBorders>
              <w:top w:val="single" w:sz="4" w:space="0" w:color="auto"/>
              <w:left w:val="nil"/>
              <w:bottom w:val="single" w:sz="4" w:space="0" w:color="auto"/>
              <w:right w:val="single" w:sz="4" w:space="0" w:color="auto"/>
            </w:tcBorders>
            <w:shd w:val="clear" w:color="auto" w:fill="auto"/>
            <w:noWrap/>
            <w:vAlign w:val="center"/>
            <w:hideMark/>
          </w:tcPr>
          <w:p w14:paraId="07040288" w14:textId="77777777" w:rsidR="00F67907" w:rsidRPr="00DA291F" w:rsidRDefault="00F67907" w:rsidP="00DA291F">
            <w:pPr>
              <w:spacing w:after="0" w:line="240" w:lineRule="auto"/>
              <w:jc w:val="center"/>
              <w:rPr>
                <w:rFonts w:ascii="Times New Roman" w:eastAsia="Times New Roman" w:hAnsi="Times New Roman" w:cs="Times New Roman"/>
                <w:szCs w:val="24"/>
                <w:lang w:eastAsia="ru-RU"/>
              </w:rPr>
            </w:pPr>
            <w:r w:rsidRPr="00DA291F">
              <w:rPr>
                <w:rFonts w:ascii="Times New Roman" w:eastAsia="Times New Roman" w:hAnsi="Times New Roman" w:cs="Times New Roman"/>
                <w:szCs w:val="24"/>
                <w:lang w:eastAsia="ru-RU"/>
              </w:rPr>
              <w:t>2015</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FE1D507" w14:textId="77777777" w:rsidR="00F67907" w:rsidRPr="00DA291F" w:rsidRDefault="00F67907" w:rsidP="00DA291F">
            <w:pPr>
              <w:spacing w:after="0" w:line="240" w:lineRule="auto"/>
              <w:jc w:val="center"/>
              <w:rPr>
                <w:rFonts w:ascii="Times New Roman" w:eastAsia="Times New Roman" w:hAnsi="Times New Roman" w:cs="Times New Roman"/>
                <w:szCs w:val="24"/>
                <w:lang w:eastAsia="ru-RU"/>
              </w:rPr>
            </w:pPr>
            <w:r w:rsidRPr="00DA291F">
              <w:rPr>
                <w:rFonts w:ascii="Times New Roman" w:eastAsia="Times New Roman" w:hAnsi="Times New Roman" w:cs="Times New Roman"/>
                <w:szCs w:val="24"/>
                <w:lang w:eastAsia="ru-RU"/>
              </w:rPr>
              <w:t>2016</w:t>
            </w:r>
          </w:p>
        </w:tc>
      </w:tr>
      <w:tr w:rsidR="00F67907" w:rsidRPr="00DA291F" w14:paraId="745347A3"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4B08C15A"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A. Сельское хозяйство, охота и лесное хозяйство</w:t>
            </w:r>
          </w:p>
        </w:tc>
        <w:tc>
          <w:tcPr>
            <w:tcW w:w="1098" w:type="dxa"/>
            <w:tcBorders>
              <w:top w:val="nil"/>
              <w:left w:val="nil"/>
              <w:bottom w:val="single" w:sz="4" w:space="0" w:color="auto"/>
              <w:right w:val="single" w:sz="4" w:space="0" w:color="auto"/>
            </w:tcBorders>
            <w:shd w:val="clear" w:color="auto" w:fill="auto"/>
            <w:noWrap/>
            <w:vAlign w:val="center"/>
            <w:hideMark/>
          </w:tcPr>
          <w:p w14:paraId="29EE86A5"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5,2</w:t>
            </w:r>
          </w:p>
        </w:tc>
        <w:tc>
          <w:tcPr>
            <w:tcW w:w="1099" w:type="dxa"/>
            <w:tcBorders>
              <w:top w:val="nil"/>
              <w:left w:val="nil"/>
              <w:bottom w:val="single" w:sz="4" w:space="0" w:color="auto"/>
              <w:right w:val="single" w:sz="4" w:space="0" w:color="auto"/>
            </w:tcBorders>
            <w:shd w:val="clear" w:color="auto" w:fill="auto"/>
            <w:noWrap/>
            <w:vAlign w:val="center"/>
            <w:hideMark/>
          </w:tcPr>
          <w:p w14:paraId="3EB01F77"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w:t>
            </w:r>
          </w:p>
        </w:tc>
        <w:tc>
          <w:tcPr>
            <w:tcW w:w="1098" w:type="dxa"/>
            <w:tcBorders>
              <w:top w:val="nil"/>
              <w:left w:val="nil"/>
              <w:bottom w:val="single" w:sz="4" w:space="0" w:color="auto"/>
              <w:right w:val="single" w:sz="4" w:space="0" w:color="auto"/>
            </w:tcBorders>
            <w:shd w:val="clear" w:color="auto" w:fill="auto"/>
            <w:noWrap/>
            <w:vAlign w:val="center"/>
            <w:hideMark/>
          </w:tcPr>
          <w:p w14:paraId="05B3E290"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5,7</w:t>
            </w:r>
          </w:p>
        </w:tc>
        <w:tc>
          <w:tcPr>
            <w:tcW w:w="1099" w:type="dxa"/>
            <w:tcBorders>
              <w:top w:val="nil"/>
              <w:left w:val="nil"/>
              <w:bottom w:val="single" w:sz="4" w:space="0" w:color="auto"/>
              <w:right w:val="single" w:sz="4" w:space="0" w:color="auto"/>
            </w:tcBorders>
            <w:shd w:val="clear" w:color="auto" w:fill="auto"/>
            <w:noWrap/>
            <w:vAlign w:val="center"/>
            <w:hideMark/>
          </w:tcPr>
          <w:p w14:paraId="610768FB"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4,9</w:t>
            </w:r>
          </w:p>
        </w:tc>
      </w:tr>
      <w:tr w:rsidR="00F67907" w:rsidRPr="00DA291F" w14:paraId="023A391E"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39F02BFB"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B. Рыболовство, рыбоводство</w:t>
            </w:r>
          </w:p>
        </w:tc>
        <w:tc>
          <w:tcPr>
            <w:tcW w:w="1098" w:type="dxa"/>
            <w:tcBorders>
              <w:top w:val="nil"/>
              <w:left w:val="nil"/>
              <w:bottom w:val="single" w:sz="4" w:space="0" w:color="auto"/>
              <w:right w:val="single" w:sz="4" w:space="0" w:color="auto"/>
            </w:tcBorders>
            <w:shd w:val="clear" w:color="auto" w:fill="auto"/>
            <w:noWrap/>
            <w:vAlign w:val="center"/>
            <w:hideMark/>
          </w:tcPr>
          <w:p w14:paraId="4DD40816"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auto" w:fill="auto"/>
            <w:noWrap/>
            <w:vAlign w:val="center"/>
            <w:hideMark/>
          </w:tcPr>
          <w:p w14:paraId="5A470DE8"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0,0</w:t>
            </w:r>
          </w:p>
        </w:tc>
        <w:tc>
          <w:tcPr>
            <w:tcW w:w="1098" w:type="dxa"/>
            <w:tcBorders>
              <w:top w:val="nil"/>
              <w:left w:val="nil"/>
              <w:bottom w:val="single" w:sz="4" w:space="0" w:color="auto"/>
              <w:right w:val="single" w:sz="4" w:space="0" w:color="auto"/>
            </w:tcBorders>
            <w:shd w:val="clear" w:color="auto" w:fill="auto"/>
            <w:noWrap/>
            <w:vAlign w:val="center"/>
            <w:hideMark/>
          </w:tcPr>
          <w:p w14:paraId="72ED55EB"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0,0</w:t>
            </w:r>
          </w:p>
        </w:tc>
        <w:tc>
          <w:tcPr>
            <w:tcW w:w="1099" w:type="dxa"/>
            <w:tcBorders>
              <w:top w:val="nil"/>
              <w:left w:val="nil"/>
              <w:bottom w:val="single" w:sz="4" w:space="0" w:color="auto"/>
              <w:right w:val="single" w:sz="4" w:space="0" w:color="auto"/>
            </w:tcBorders>
            <w:shd w:val="clear" w:color="auto" w:fill="auto"/>
            <w:noWrap/>
            <w:vAlign w:val="center"/>
            <w:hideMark/>
          </w:tcPr>
          <w:p w14:paraId="16061401"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0,0</w:t>
            </w:r>
          </w:p>
        </w:tc>
      </w:tr>
      <w:tr w:rsidR="00F67907" w:rsidRPr="00DA291F" w14:paraId="667708B6"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0EADE3B5"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C. Добыча полезных ископаемых</w:t>
            </w:r>
          </w:p>
        </w:tc>
        <w:tc>
          <w:tcPr>
            <w:tcW w:w="1098" w:type="dxa"/>
            <w:tcBorders>
              <w:top w:val="nil"/>
              <w:left w:val="nil"/>
              <w:bottom w:val="single" w:sz="4" w:space="0" w:color="auto"/>
              <w:right w:val="single" w:sz="4" w:space="0" w:color="auto"/>
            </w:tcBorders>
            <w:shd w:val="clear" w:color="auto" w:fill="auto"/>
            <w:noWrap/>
            <w:vAlign w:val="center"/>
            <w:hideMark/>
          </w:tcPr>
          <w:p w14:paraId="400545E3"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w:t>
            </w:r>
          </w:p>
        </w:tc>
        <w:tc>
          <w:tcPr>
            <w:tcW w:w="1099" w:type="dxa"/>
            <w:tcBorders>
              <w:top w:val="nil"/>
              <w:left w:val="nil"/>
              <w:bottom w:val="single" w:sz="4" w:space="0" w:color="auto"/>
              <w:right w:val="single" w:sz="4" w:space="0" w:color="auto"/>
            </w:tcBorders>
            <w:shd w:val="clear" w:color="auto" w:fill="auto"/>
            <w:noWrap/>
            <w:vAlign w:val="center"/>
            <w:hideMark/>
          </w:tcPr>
          <w:p w14:paraId="2556E99C"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1,7</w:t>
            </w:r>
          </w:p>
        </w:tc>
        <w:tc>
          <w:tcPr>
            <w:tcW w:w="1098" w:type="dxa"/>
            <w:tcBorders>
              <w:top w:val="nil"/>
              <w:left w:val="nil"/>
              <w:bottom w:val="single" w:sz="4" w:space="0" w:color="auto"/>
              <w:right w:val="single" w:sz="4" w:space="0" w:color="auto"/>
            </w:tcBorders>
            <w:shd w:val="clear" w:color="auto" w:fill="auto"/>
            <w:noWrap/>
            <w:vAlign w:val="center"/>
            <w:hideMark/>
          </w:tcPr>
          <w:p w14:paraId="124CDED7"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1,8</w:t>
            </w:r>
          </w:p>
        </w:tc>
        <w:tc>
          <w:tcPr>
            <w:tcW w:w="1099" w:type="dxa"/>
            <w:tcBorders>
              <w:top w:val="nil"/>
              <w:left w:val="nil"/>
              <w:bottom w:val="single" w:sz="4" w:space="0" w:color="auto"/>
              <w:right w:val="single" w:sz="4" w:space="0" w:color="auto"/>
            </w:tcBorders>
            <w:shd w:val="clear" w:color="auto" w:fill="auto"/>
            <w:noWrap/>
            <w:vAlign w:val="center"/>
            <w:hideMark/>
          </w:tcPr>
          <w:p w14:paraId="2A0D976D"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1,9</w:t>
            </w:r>
          </w:p>
        </w:tc>
      </w:tr>
      <w:tr w:rsidR="00F67907" w:rsidRPr="00DA291F" w14:paraId="09D96A0A"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7F961F55"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D. Обрабатывающие производства</w:t>
            </w:r>
          </w:p>
        </w:tc>
        <w:tc>
          <w:tcPr>
            <w:tcW w:w="1098" w:type="dxa"/>
            <w:tcBorders>
              <w:top w:val="nil"/>
              <w:left w:val="nil"/>
              <w:bottom w:val="single" w:sz="4" w:space="0" w:color="auto"/>
              <w:right w:val="single" w:sz="4" w:space="0" w:color="auto"/>
            </w:tcBorders>
            <w:shd w:val="clear" w:color="auto" w:fill="auto"/>
            <w:noWrap/>
            <w:vAlign w:val="center"/>
            <w:hideMark/>
          </w:tcPr>
          <w:p w14:paraId="3D3CEB54"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12,9</w:t>
            </w:r>
          </w:p>
        </w:tc>
        <w:tc>
          <w:tcPr>
            <w:tcW w:w="1099" w:type="dxa"/>
            <w:tcBorders>
              <w:top w:val="nil"/>
              <w:left w:val="nil"/>
              <w:bottom w:val="single" w:sz="4" w:space="0" w:color="auto"/>
              <w:right w:val="single" w:sz="4" w:space="0" w:color="auto"/>
            </w:tcBorders>
            <w:shd w:val="clear" w:color="auto" w:fill="auto"/>
            <w:noWrap/>
            <w:vAlign w:val="center"/>
            <w:hideMark/>
          </w:tcPr>
          <w:p w14:paraId="651CBB46"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12,4</w:t>
            </w:r>
          </w:p>
        </w:tc>
        <w:tc>
          <w:tcPr>
            <w:tcW w:w="1098" w:type="dxa"/>
            <w:tcBorders>
              <w:top w:val="nil"/>
              <w:left w:val="nil"/>
              <w:bottom w:val="single" w:sz="4" w:space="0" w:color="auto"/>
              <w:right w:val="single" w:sz="4" w:space="0" w:color="auto"/>
            </w:tcBorders>
            <w:shd w:val="clear" w:color="auto" w:fill="auto"/>
            <w:noWrap/>
            <w:vAlign w:val="center"/>
            <w:hideMark/>
          </w:tcPr>
          <w:p w14:paraId="1A494A64"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13</w:t>
            </w:r>
          </w:p>
        </w:tc>
        <w:tc>
          <w:tcPr>
            <w:tcW w:w="1099" w:type="dxa"/>
            <w:tcBorders>
              <w:top w:val="nil"/>
              <w:left w:val="nil"/>
              <w:bottom w:val="single" w:sz="4" w:space="0" w:color="auto"/>
              <w:right w:val="single" w:sz="4" w:space="0" w:color="auto"/>
            </w:tcBorders>
            <w:shd w:val="clear" w:color="auto" w:fill="auto"/>
            <w:noWrap/>
            <w:vAlign w:val="center"/>
            <w:hideMark/>
          </w:tcPr>
          <w:p w14:paraId="08B7AFA1"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13,4</w:t>
            </w:r>
          </w:p>
        </w:tc>
      </w:tr>
      <w:tr w:rsidR="00F67907" w:rsidRPr="00DA291F" w14:paraId="54F52D1B"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74C5BE19"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E. Производство и распределение электроэнергии, газа и воды</w:t>
            </w:r>
          </w:p>
        </w:tc>
        <w:tc>
          <w:tcPr>
            <w:tcW w:w="1098" w:type="dxa"/>
            <w:tcBorders>
              <w:top w:val="nil"/>
              <w:left w:val="nil"/>
              <w:bottom w:val="single" w:sz="4" w:space="0" w:color="auto"/>
              <w:right w:val="single" w:sz="4" w:space="0" w:color="auto"/>
            </w:tcBorders>
            <w:shd w:val="clear" w:color="auto" w:fill="auto"/>
            <w:noWrap/>
            <w:vAlign w:val="center"/>
            <w:hideMark/>
          </w:tcPr>
          <w:p w14:paraId="611AB553"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3,2</w:t>
            </w:r>
          </w:p>
        </w:tc>
        <w:tc>
          <w:tcPr>
            <w:tcW w:w="1099" w:type="dxa"/>
            <w:tcBorders>
              <w:top w:val="nil"/>
              <w:left w:val="nil"/>
              <w:bottom w:val="single" w:sz="4" w:space="0" w:color="auto"/>
              <w:right w:val="single" w:sz="4" w:space="0" w:color="auto"/>
            </w:tcBorders>
            <w:shd w:val="clear" w:color="auto" w:fill="auto"/>
            <w:noWrap/>
            <w:vAlign w:val="center"/>
            <w:hideMark/>
          </w:tcPr>
          <w:p w14:paraId="58AB0EE3"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3,2</w:t>
            </w:r>
          </w:p>
        </w:tc>
        <w:tc>
          <w:tcPr>
            <w:tcW w:w="1098" w:type="dxa"/>
            <w:tcBorders>
              <w:top w:val="nil"/>
              <w:left w:val="nil"/>
              <w:bottom w:val="single" w:sz="4" w:space="0" w:color="auto"/>
              <w:right w:val="single" w:sz="4" w:space="0" w:color="auto"/>
            </w:tcBorders>
            <w:shd w:val="clear" w:color="auto" w:fill="auto"/>
            <w:noWrap/>
            <w:vAlign w:val="center"/>
            <w:hideMark/>
          </w:tcPr>
          <w:p w14:paraId="3566FD39"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2,9</w:t>
            </w:r>
          </w:p>
        </w:tc>
        <w:tc>
          <w:tcPr>
            <w:tcW w:w="1099" w:type="dxa"/>
            <w:tcBorders>
              <w:top w:val="nil"/>
              <w:left w:val="nil"/>
              <w:bottom w:val="single" w:sz="4" w:space="0" w:color="auto"/>
              <w:right w:val="single" w:sz="4" w:space="0" w:color="auto"/>
            </w:tcBorders>
            <w:shd w:val="clear" w:color="auto" w:fill="auto"/>
            <w:noWrap/>
            <w:vAlign w:val="center"/>
            <w:hideMark/>
          </w:tcPr>
          <w:p w14:paraId="4B0D369E"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2,9</w:t>
            </w:r>
          </w:p>
        </w:tc>
      </w:tr>
      <w:tr w:rsidR="00F67907" w:rsidRPr="00DA291F" w14:paraId="16390B6C"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5CD03940"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F. Строительство</w:t>
            </w:r>
          </w:p>
        </w:tc>
        <w:tc>
          <w:tcPr>
            <w:tcW w:w="1098" w:type="dxa"/>
            <w:tcBorders>
              <w:top w:val="nil"/>
              <w:left w:val="nil"/>
              <w:bottom w:val="single" w:sz="4" w:space="0" w:color="auto"/>
              <w:right w:val="single" w:sz="4" w:space="0" w:color="auto"/>
            </w:tcBorders>
            <w:shd w:val="clear" w:color="auto" w:fill="auto"/>
            <w:noWrap/>
            <w:vAlign w:val="center"/>
            <w:hideMark/>
          </w:tcPr>
          <w:p w14:paraId="3B31414A"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5,6</w:t>
            </w:r>
          </w:p>
        </w:tc>
        <w:tc>
          <w:tcPr>
            <w:tcW w:w="1099" w:type="dxa"/>
            <w:tcBorders>
              <w:top w:val="nil"/>
              <w:left w:val="nil"/>
              <w:bottom w:val="single" w:sz="4" w:space="0" w:color="auto"/>
              <w:right w:val="single" w:sz="4" w:space="0" w:color="auto"/>
            </w:tcBorders>
            <w:shd w:val="clear" w:color="auto" w:fill="auto"/>
            <w:noWrap/>
            <w:vAlign w:val="center"/>
            <w:hideMark/>
          </w:tcPr>
          <w:p w14:paraId="6BA28314"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5,6</w:t>
            </w:r>
          </w:p>
        </w:tc>
        <w:tc>
          <w:tcPr>
            <w:tcW w:w="1098" w:type="dxa"/>
            <w:tcBorders>
              <w:top w:val="nil"/>
              <w:left w:val="nil"/>
              <w:bottom w:val="single" w:sz="4" w:space="0" w:color="auto"/>
              <w:right w:val="single" w:sz="4" w:space="0" w:color="auto"/>
            </w:tcBorders>
            <w:shd w:val="clear" w:color="auto" w:fill="auto"/>
            <w:noWrap/>
            <w:vAlign w:val="center"/>
            <w:hideMark/>
          </w:tcPr>
          <w:p w14:paraId="548B963E"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4,7</w:t>
            </w:r>
          </w:p>
        </w:tc>
        <w:tc>
          <w:tcPr>
            <w:tcW w:w="1099" w:type="dxa"/>
            <w:tcBorders>
              <w:top w:val="nil"/>
              <w:left w:val="nil"/>
              <w:bottom w:val="single" w:sz="4" w:space="0" w:color="auto"/>
              <w:right w:val="single" w:sz="4" w:space="0" w:color="auto"/>
            </w:tcBorders>
            <w:shd w:val="clear" w:color="auto" w:fill="auto"/>
            <w:noWrap/>
            <w:vAlign w:val="center"/>
            <w:hideMark/>
          </w:tcPr>
          <w:p w14:paraId="0A0FABA8"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3,8</w:t>
            </w:r>
          </w:p>
        </w:tc>
      </w:tr>
      <w:tr w:rsidR="00F67907" w:rsidRPr="00DA291F" w14:paraId="6F6AF47F"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2577FB56"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G. Оптовая и розничная торговля, ремонт автотранспортных средств, мотоциклов, бытовых изделий и предметов личного пользования</w:t>
            </w:r>
          </w:p>
        </w:tc>
        <w:tc>
          <w:tcPr>
            <w:tcW w:w="1098" w:type="dxa"/>
            <w:tcBorders>
              <w:top w:val="nil"/>
              <w:left w:val="nil"/>
              <w:bottom w:val="single" w:sz="4" w:space="0" w:color="auto"/>
              <w:right w:val="single" w:sz="4" w:space="0" w:color="auto"/>
            </w:tcBorders>
            <w:shd w:val="clear" w:color="auto" w:fill="auto"/>
            <w:noWrap/>
            <w:vAlign w:val="center"/>
            <w:hideMark/>
          </w:tcPr>
          <w:p w14:paraId="06F1E890"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16,9</w:t>
            </w:r>
          </w:p>
        </w:tc>
        <w:tc>
          <w:tcPr>
            <w:tcW w:w="1099" w:type="dxa"/>
            <w:tcBorders>
              <w:top w:val="nil"/>
              <w:left w:val="nil"/>
              <w:bottom w:val="single" w:sz="4" w:space="0" w:color="auto"/>
              <w:right w:val="single" w:sz="4" w:space="0" w:color="auto"/>
            </w:tcBorders>
            <w:shd w:val="clear" w:color="auto" w:fill="auto"/>
            <w:noWrap/>
            <w:vAlign w:val="center"/>
            <w:hideMark/>
          </w:tcPr>
          <w:p w14:paraId="09739962"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17,9</w:t>
            </w:r>
          </w:p>
        </w:tc>
        <w:tc>
          <w:tcPr>
            <w:tcW w:w="1098" w:type="dxa"/>
            <w:tcBorders>
              <w:top w:val="nil"/>
              <w:left w:val="nil"/>
              <w:bottom w:val="single" w:sz="4" w:space="0" w:color="auto"/>
              <w:right w:val="single" w:sz="4" w:space="0" w:color="auto"/>
            </w:tcBorders>
            <w:shd w:val="clear" w:color="auto" w:fill="auto"/>
            <w:noWrap/>
            <w:vAlign w:val="center"/>
            <w:hideMark/>
          </w:tcPr>
          <w:p w14:paraId="32CFF981"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18,5</w:t>
            </w:r>
          </w:p>
        </w:tc>
        <w:tc>
          <w:tcPr>
            <w:tcW w:w="1099" w:type="dxa"/>
            <w:tcBorders>
              <w:top w:val="nil"/>
              <w:left w:val="nil"/>
              <w:bottom w:val="single" w:sz="4" w:space="0" w:color="auto"/>
              <w:right w:val="single" w:sz="4" w:space="0" w:color="auto"/>
            </w:tcBorders>
            <w:shd w:val="clear" w:color="auto" w:fill="auto"/>
            <w:noWrap/>
            <w:vAlign w:val="center"/>
            <w:hideMark/>
          </w:tcPr>
          <w:p w14:paraId="6FA3867A"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16,8</w:t>
            </w:r>
          </w:p>
        </w:tc>
      </w:tr>
      <w:tr w:rsidR="00F67907" w:rsidRPr="00DA291F" w14:paraId="5FECDECE"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7532A7D7"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H. Гостиницы и рестораны</w:t>
            </w:r>
          </w:p>
        </w:tc>
        <w:tc>
          <w:tcPr>
            <w:tcW w:w="1098" w:type="dxa"/>
            <w:tcBorders>
              <w:top w:val="nil"/>
              <w:left w:val="nil"/>
              <w:bottom w:val="single" w:sz="4" w:space="0" w:color="auto"/>
              <w:right w:val="single" w:sz="4" w:space="0" w:color="auto"/>
            </w:tcBorders>
            <w:shd w:val="clear" w:color="auto" w:fill="auto"/>
            <w:noWrap/>
            <w:vAlign w:val="center"/>
            <w:hideMark/>
          </w:tcPr>
          <w:p w14:paraId="335DDF1D"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0,9</w:t>
            </w:r>
          </w:p>
        </w:tc>
        <w:tc>
          <w:tcPr>
            <w:tcW w:w="1099" w:type="dxa"/>
            <w:tcBorders>
              <w:top w:val="nil"/>
              <w:left w:val="nil"/>
              <w:bottom w:val="single" w:sz="4" w:space="0" w:color="auto"/>
              <w:right w:val="single" w:sz="4" w:space="0" w:color="auto"/>
            </w:tcBorders>
            <w:shd w:val="clear" w:color="auto" w:fill="auto"/>
            <w:noWrap/>
            <w:vAlign w:val="center"/>
            <w:hideMark/>
          </w:tcPr>
          <w:p w14:paraId="334526B0"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0,9</w:t>
            </w:r>
          </w:p>
        </w:tc>
        <w:tc>
          <w:tcPr>
            <w:tcW w:w="1098" w:type="dxa"/>
            <w:tcBorders>
              <w:top w:val="nil"/>
              <w:left w:val="nil"/>
              <w:bottom w:val="single" w:sz="4" w:space="0" w:color="auto"/>
              <w:right w:val="single" w:sz="4" w:space="0" w:color="auto"/>
            </w:tcBorders>
            <w:shd w:val="clear" w:color="auto" w:fill="auto"/>
            <w:noWrap/>
            <w:vAlign w:val="center"/>
            <w:hideMark/>
          </w:tcPr>
          <w:p w14:paraId="7EEA0EE4"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0,9</w:t>
            </w:r>
          </w:p>
        </w:tc>
        <w:tc>
          <w:tcPr>
            <w:tcW w:w="1099" w:type="dxa"/>
            <w:tcBorders>
              <w:top w:val="nil"/>
              <w:left w:val="nil"/>
              <w:bottom w:val="single" w:sz="4" w:space="0" w:color="auto"/>
              <w:right w:val="single" w:sz="4" w:space="0" w:color="auto"/>
            </w:tcBorders>
            <w:shd w:val="clear" w:color="auto" w:fill="auto"/>
            <w:noWrap/>
            <w:vAlign w:val="center"/>
            <w:hideMark/>
          </w:tcPr>
          <w:p w14:paraId="744A42AD"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w:t>
            </w:r>
          </w:p>
        </w:tc>
      </w:tr>
      <w:tr w:rsidR="00F67907" w:rsidRPr="00DA291F" w14:paraId="50ECDA6E"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1D2C7DB3"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I. Транспорт и связь</w:t>
            </w:r>
          </w:p>
        </w:tc>
        <w:tc>
          <w:tcPr>
            <w:tcW w:w="1098" w:type="dxa"/>
            <w:tcBorders>
              <w:top w:val="nil"/>
              <w:left w:val="nil"/>
              <w:bottom w:val="single" w:sz="4" w:space="0" w:color="auto"/>
              <w:right w:val="single" w:sz="4" w:space="0" w:color="auto"/>
            </w:tcBorders>
            <w:shd w:val="clear" w:color="auto" w:fill="auto"/>
            <w:noWrap/>
            <w:vAlign w:val="center"/>
            <w:hideMark/>
          </w:tcPr>
          <w:p w14:paraId="4EDEEEFA"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16,2</w:t>
            </w:r>
          </w:p>
        </w:tc>
        <w:tc>
          <w:tcPr>
            <w:tcW w:w="1099" w:type="dxa"/>
            <w:tcBorders>
              <w:top w:val="nil"/>
              <w:left w:val="nil"/>
              <w:bottom w:val="single" w:sz="4" w:space="0" w:color="auto"/>
              <w:right w:val="single" w:sz="4" w:space="0" w:color="auto"/>
            </w:tcBorders>
            <w:shd w:val="clear" w:color="auto" w:fill="auto"/>
            <w:noWrap/>
            <w:vAlign w:val="center"/>
            <w:hideMark/>
          </w:tcPr>
          <w:p w14:paraId="5982DA70"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15,8</w:t>
            </w:r>
          </w:p>
        </w:tc>
        <w:tc>
          <w:tcPr>
            <w:tcW w:w="1098" w:type="dxa"/>
            <w:tcBorders>
              <w:top w:val="nil"/>
              <w:left w:val="nil"/>
              <w:bottom w:val="single" w:sz="4" w:space="0" w:color="auto"/>
              <w:right w:val="single" w:sz="4" w:space="0" w:color="auto"/>
            </w:tcBorders>
            <w:shd w:val="clear" w:color="auto" w:fill="auto"/>
            <w:noWrap/>
            <w:vAlign w:val="center"/>
            <w:hideMark/>
          </w:tcPr>
          <w:p w14:paraId="0C02F0EE"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15</w:t>
            </w:r>
          </w:p>
        </w:tc>
        <w:tc>
          <w:tcPr>
            <w:tcW w:w="1099" w:type="dxa"/>
            <w:tcBorders>
              <w:top w:val="nil"/>
              <w:left w:val="nil"/>
              <w:bottom w:val="single" w:sz="4" w:space="0" w:color="auto"/>
              <w:right w:val="single" w:sz="4" w:space="0" w:color="auto"/>
            </w:tcBorders>
            <w:shd w:val="clear" w:color="auto" w:fill="auto"/>
            <w:noWrap/>
            <w:vAlign w:val="center"/>
            <w:hideMark/>
          </w:tcPr>
          <w:p w14:paraId="67E17FB3"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17,2</w:t>
            </w:r>
          </w:p>
        </w:tc>
      </w:tr>
      <w:tr w:rsidR="00F67907" w:rsidRPr="00DA291F" w14:paraId="2C9B8AB5"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29849716"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J. Финансовая деятельность</w:t>
            </w:r>
          </w:p>
        </w:tc>
        <w:tc>
          <w:tcPr>
            <w:tcW w:w="1098" w:type="dxa"/>
            <w:tcBorders>
              <w:top w:val="nil"/>
              <w:left w:val="nil"/>
              <w:bottom w:val="single" w:sz="4" w:space="0" w:color="auto"/>
              <w:right w:val="single" w:sz="4" w:space="0" w:color="auto"/>
            </w:tcBorders>
            <w:shd w:val="clear" w:color="auto" w:fill="auto"/>
            <w:noWrap/>
            <w:vAlign w:val="center"/>
            <w:hideMark/>
          </w:tcPr>
          <w:p w14:paraId="5EA4FAC3"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0,4</w:t>
            </w:r>
          </w:p>
        </w:tc>
        <w:tc>
          <w:tcPr>
            <w:tcW w:w="1099" w:type="dxa"/>
            <w:tcBorders>
              <w:top w:val="nil"/>
              <w:left w:val="nil"/>
              <w:bottom w:val="single" w:sz="4" w:space="0" w:color="auto"/>
              <w:right w:val="single" w:sz="4" w:space="0" w:color="auto"/>
            </w:tcBorders>
            <w:shd w:val="clear" w:color="auto" w:fill="auto"/>
            <w:noWrap/>
            <w:vAlign w:val="center"/>
            <w:hideMark/>
          </w:tcPr>
          <w:p w14:paraId="7A34E786"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0,3</w:t>
            </w:r>
          </w:p>
        </w:tc>
        <w:tc>
          <w:tcPr>
            <w:tcW w:w="1098" w:type="dxa"/>
            <w:tcBorders>
              <w:top w:val="nil"/>
              <w:left w:val="nil"/>
              <w:bottom w:val="single" w:sz="4" w:space="0" w:color="auto"/>
              <w:right w:val="single" w:sz="4" w:space="0" w:color="auto"/>
            </w:tcBorders>
            <w:shd w:val="clear" w:color="auto" w:fill="auto"/>
            <w:noWrap/>
            <w:vAlign w:val="center"/>
            <w:hideMark/>
          </w:tcPr>
          <w:p w14:paraId="5AA2F3F8"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0,3</w:t>
            </w:r>
          </w:p>
        </w:tc>
        <w:tc>
          <w:tcPr>
            <w:tcW w:w="1099" w:type="dxa"/>
            <w:tcBorders>
              <w:top w:val="nil"/>
              <w:left w:val="nil"/>
              <w:bottom w:val="single" w:sz="4" w:space="0" w:color="auto"/>
              <w:right w:val="single" w:sz="4" w:space="0" w:color="auto"/>
            </w:tcBorders>
            <w:shd w:val="clear" w:color="auto" w:fill="auto"/>
            <w:noWrap/>
            <w:vAlign w:val="center"/>
            <w:hideMark/>
          </w:tcPr>
          <w:p w14:paraId="38764756"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0,4</w:t>
            </w:r>
          </w:p>
        </w:tc>
      </w:tr>
      <w:tr w:rsidR="00F67907" w:rsidRPr="00DA291F" w14:paraId="2853A7B4"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6624FAC6"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K. Операции с недвижимым имуществом, аренда и предоставление услуг</w:t>
            </w:r>
          </w:p>
        </w:tc>
        <w:tc>
          <w:tcPr>
            <w:tcW w:w="1098" w:type="dxa"/>
            <w:tcBorders>
              <w:top w:val="nil"/>
              <w:left w:val="nil"/>
              <w:bottom w:val="single" w:sz="4" w:space="0" w:color="auto"/>
              <w:right w:val="single" w:sz="4" w:space="0" w:color="auto"/>
            </w:tcBorders>
            <w:shd w:val="clear" w:color="auto" w:fill="auto"/>
            <w:noWrap/>
            <w:vAlign w:val="center"/>
            <w:hideMark/>
          </w:tcPr>
          <w:p w14:paraId="33B56089"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19,4</w:t>
            </w:r>
          </w:p>
        </w:tc>
        <w:tc>
          <w:tcPr>
            <w:tcW w:w="1099" w:type="dxa"/>
            <w:tcBorders>
              <w:top w:val="nil"/>
              <w:left w:val="nil"/>
              <w:bottom w:val="single" w:sz="4" w:space="0" w:color="auto"/>
              <w:right w:val="single" w:sz="4" w:space="0" w:color="auto"/>
            </w:tcBorders>
            <w:shd w:val="clear" w:color="auto" w:fill="auto"/>
            <w:noWrap/>
            <w:vAlign w:val="center"/>
            <w:hideMark/>
          </w:tcPr>
          <w:p w14:paraId="5045431B"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20,5</w:t>
            </w:r>
          </w:p>
        </w:tc>
        <w:tc>
          <w:tcPr>
            <w:tcW w:w="1098" w:type="dxa"/>
            <w:tcBorders>
              <w:top w:val="nil"/>
              <w:left w:val="nil"/>
              <w:bottom w:val="single" w:sz="4" w:space="0" w:color="auto"/>
              <w:right w:val="single" w:sz="4" w:space="0" w:color="auto"/>
            </w:tcBorders>
            <w:shd w:val="clear" w:color="auto" w:fill="auto"/>
            <w:noWrap/>
            <w:vAlign w:val="center"/>
            <w:hideMark/>
          </w:tcPr>
          <w:p w14:paraId="0C2C4CC3"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21,5</w:t>
            </w:r>
          </w:p>
        </w:tc>
        <w:tc>
          <w:tcPr>
            <w:tcW w:w="1099" w:type="dxa"/>
            <w:tcBorders>
              <w:top w:val="nil"/>
              <w:left w:val="nil"/>
              <w:bottom w:val="single" w:sz="4" w:space="0" w:color="auto"/>
              <w:right w:val="single" w:sz="4" w:space="0" w:color="auto"/>
            </w:tcBorders>
            <w:shd w:val="clear" w:color="auto" w:fill="auto"/>
            <w:noWrap/>
            <w:vAlign w:val="center"/>
            <w:hideMark/>
          </w:tcPr>
          <w:p w14:paraId="1A89822D"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22,9</w:t>
            </w:r>
          </w:p>
        </w:tc>
      </w:tr>
      <w:tr w:rsidR="00F67907" w:rsidRPr="00DA291F" w14:paraId="0EC3F76F"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2C557670"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L. Государственное управление и обеспечение военной безопасности, социальное страхование</w:t>
            </w:r>
          </w:p>
        </w:tc>
        <w:tc>
          <w:tcPr>
            <w:tcW w:w="1098" w:type="dxa"/>
            <w:tcBorders>
              <w:top w:val="nil"/>
              <w:left w:val="nil"/>
              <w:bottom w:val="single" w:sz="4" w:space="0" w:color="auto"/>
              <w:right w:val="single" w:sz="4" w:space="0" w:color="auto"/>
            </w:tcBorders>
            <w:shd w:val="clear" w:color="auto" w:fill="auto"/>
            <w:noWrap/>
            <w:vAlign w:val="center"/>
            <w:hideMark/>
          </w:tcPr>
          <w:p w14:paraId="65AD7C8E"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6,3</w:t>
            </w:r>
          </w:p>
        </w:tc>
        <w:tc>
          <w:tcPr>
            <w:tcW w:w="1099" w:type="dxa"/>
            <w:tcBorders>
              <w:top w:val="nil"/>
              <w:left w:val="nil"/>
              <w:bottom w:val="single" w:sz="4" w:space="0" w:color="auto"/>
              <w:right w:val="single" w:sz="4" w:space="0" w:color="auto"/>
            </w:tcBorders>
            <w:shd w:val="clear" w:color="auto" w:fill="auto"/>
            <w:noWrap/>
            <w:vAlign w:val="center"/>
            <w:hideMark/>
          </w:tcPr>
          <w:p w14:paraId="4B903392"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w:t>
            </w:r>
          </w:p>
        </w:tc>
        <w:tc>
          <w:tcPr>
            <w:tcW w:w="1098" w:type="dxa"/>
            <w:tcBorders>
              <w:top w:val="nil"/>
              <w:left w:val="nil"/>
              <w:bottom w:val="single" w:sz="4" w:space="0" w:color="auto"/>
              <w:right w:val="single" w:sz="4" w:space="0" w:color="auto"/>
            </w:tcBorders>
            <w:shd w:val="clear" w:color="auto" w:fill="auto"/>
            <w:noWrap/>
            <w:vAlign w:val="center"/>
            <w:hideMark/>
          </w:tcPr>
          <w:p w14:paraId="761735A9"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5,5</w:t>
            </w:r>
          </w:p>
        </w:tc>
        <w:tc>
          <w:tcPr>
            <w:tcW w:w="1099" w:type="dxa"/>
            <w:tcBorders>
              <w:top w:val="nil"/>
              <w:left w:val="nil"/>
              <w:bottom w:val="single" w:sz="4" w:space="0" w:color="auto"/>
              <w:right w:val="single" w:sz="4" w:space="0" w:color="auto"/>
            </w:tcBorders>
            <w:shd w:val="clear" w:color="auto" w:fill="auto"/>
            <w:noWrap/>
            <w:vAlign w:val="center"/>
            <w:hideMark/>
          </w:tcPr>
          <w:p w14:paraId="73729B7D"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5,1</w:t>
            </w:r>
          </w:p>
        </w:tc>
      </w:tr>
      <w:tr w:rsidR="00F67907" w:rsidRPr="00DA291F" w14:paraId="38CEBCF2"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0EF81BE5"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M. Образование</w:t>
            </w:r>
          </w:p>
        </w:tc>
        <w:tc>
          <w:tcPr>
            <w:tcW w:w="1098" w:type="dxa"/>
            <w:tcBorders>
              <w:top w:val="nil"/>
              <w:left w:val="nil"/>
              <w:bottom w:val="single" w:sz="4" w:space="0" w:color="auto"/>
              <w:right w:val="single" w:sz="4" w:space="0" w:color="auto"/>
            </w:tcBorders>
            <w:shd w:val="clear" w:color="auto" w:fill="auto"/>
            <w:noWrap/>
            <w:vAlign w:val="center"/>
            <w:hideMark/>
          </w:tcPr>
          <w:p w14:paraId="5F52C701"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4,7</w:t>
            </w:r>
          </w:p>
        </w:tc>
        <w:tc>
          <w:tcPr>
            <w:tcW w:w="1099" w:type="dxa"/>
            <w:tcBorders>
              <w:top w:val="nil"/>
              <w:left w:val="nil"/>
              <w:bottom w:val="single" w:sz="4" w:space="0" w:color="auto"/>
              <w:right w:val="single" w:sz="4" w:space="0" w:color="auto"/>
            </w:tcBorders>
            <w:shd w:val="clear" w:color="auto" w:fill="auto"/>
            <w:noWrap/>
            <w:vAlign w:val="center"/>
            <w:hideMark/>
          </w:tcPr>
          <w:p w14:paraId="05A94EA7"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4,6</w:t>
            </w:r>
          </w:p>
        </w:tc>
        <w:tc>
          <w:tcPr>
            <w:tcW w:w="1098" w:type="dxa"/>
            <w:tcBorders>
              <w:top w:val="nil"/>
              <w:left w:val="nil"/>
              <w:bottom w:val="single" w:sz="4" w:space="0" w:color="auto"/>
              <w:right w:val="single" w:sz="4" w:space="0" w:color="auto"/>
            </w:tcBorders>
            <w:shd w:val="clear" w:color="auto" w:fill="auto"/>
            <w:noWrap/>
            <w:vAlign w:val="center"/>
            <w:hideMark/>
          </w:tcPr>
          <w:p w14:paraId="4B3B159D"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4,3</w:t>
            </w:r>
          </w:p>
        </w:tc>
        <w:tc>
          <w:tcPr>
            <w:tcW w:w="1099" w:type="dxa"/>
            <w:tcBorders>
              <w:top w:val="nil"/>
              <w:left w:val="nil"/>
              <w:bottom w:val="single" w:sz="4" w:space="0" w:color="auto"/>
              <w:right w:val="single" w:sz="4" w:space="0" w:color="auto"/>
            </w:tcBorders>
            <w:shd w:val="clear" w:color="auto" w:fill="auto"/>
            <w:noWrap/>
            <w:vAlign w:val="center"/>
            <w:hideMark/>
          </w:tcPr>
          <w:p w14:paraId="34B903AC"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4,0</w:t>
            </w:r>
          </w:p>
        </w:tc>
      </w:tr>
      <w:tr w:rsidR="00F67907" w:rsidRPr="00DA291F" w14:paraId="1E29AB03"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6E33531F"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N. Здравоохранение и предоставление социальных услуг</w:t>
            </w:r>
          </w:p>
        </w:tc>
        <w:tc>
          <w:tcPr>
            <w:tcW w:w="1098" w:type="dxa"/>
            <w:tcBorders>
              <w:top w:val="nil"/>
              <w:left w:val="nil"/>
              <w:bottom w:val="single" w:sz="4" w:space="0" w:color="auto"/>
              <w:right w:val="single" w:sz="4" w:space="0" w:color="auto"/>
            </w:tcBorders>
            <w:shd w:val="clear" w:color="auto" w:fill="auto"/>
            <w:noWrap/>
            <w:vAlign w:val="center"/>
            <w:hideMark/>
          </w:tcPr>
          <w:p w14:paraId="4208C9D7"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w:t>
            </w:r>
          </w:p>
        </w:tc>
        <w:tc>
          <w:tcPr>
            <w:tcW w:w="1099" w:type="dxa"/>
            <w:tcBorders>
              <w:top w:val="nil"/>
              <w:left w:val="nil"/>
              <w:bottom w:val="single" w:sz="4" w:space="0" w:color="auto"/>
              <w:right w:val="single" w:sz="4" w:space="0" w:color="auto"/>
            </w:tcBorders>
            <w:shd w:val="clear" w:color="auto" w:fill="auto"/>
            <w:noWrap/>
            <w:vAlign w:val="center"/>
            <w:hideMark/>
          </w:tcPr>
          <w:p w14:paraId="6634276D"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4,8</w:t>
            </w:r>
          </w:p>
        </w:tc>
        <w:tc>
          <w:tcPr>
            <w:tcW w:w="1098" w:type="dxa"/>
            <w:tcBorders>
              <w:top w:val="nil"/>
              <w:left w:val="nil"/>
              <w:bottom w:val="single" w:sz="4" w:space="0" w:color="auto"/>
              <w:right w:val="single" w:sz="4" w:space="0" w:color="auto"/>
            </w:tcBorders>
            <w:shd w:val="clear" w:color="auto" w:fill="auto"/>
            <w:noWrap/>
            <w:vAlign w:val="center"/>
            <w:hideMark/>
          </w:tcPr>
          <w:p w14:paraId="79D97722"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4,7</w:t>
            </w:r>
          </w:p>
        </w:tc>
        <w:tc>
          <w:tcPr>
            <w:tcW w:w="1099" w:type="dxa"/>
            <w:tcBorders>
              <w:top w:val="nil"/>
              <w:left w:val="nil"/>
              <w:bottom w:val="single" w:sz="4" w:space="0" w:color="auto"/>
              <w:right w:val="single" w:sz="4" w:space="0" w:color="auto"/>
            </w:tcBorders>
            <w:shd w:val="clear" w:color="auto" w:fill="auto"/>
            <w:noWrap/>
            <w:vAlign w:val="center"/>
            <w:hideMark/>
          </w:tcPr>
          <w:p w14:paraId="26BC3AD4"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4,4</w:t>
            </w:r>
          </w:p>
        </w:tc>
      </w:tr>
      <w:tr w:rsidR="00F67907" w:rsidRPr="00DA291F" w14:paraId="3F98855E" w14:textId="77777777" w:rsidTr="00460976">
        <w:trPr>
          <w:trHeight w:val="20"/>
          <w:jc w:val="center"/>
        </w:trPr>
        <w:tc>
          <w:tcPr>
            <w:tcW w:w="4977" w:type="dxa"/>
            <w:tcBorders>
              <w:top w:val="nil"/>
              <w:left w:val="single" w:sz="4" w:space="0" w:color="auto"/>
              <w:bottom w:val="single" w:sz="4" w:space="0" w:color="auto"/>
              <w:right w:val="single" w:sz="4" w:space="0" w:color="auto"/>
            </w:tcBorders>
            <w:shd w:val="clear" w:color="auto" w:fill="auto"/>
            <w:vAlign w:val="bottom"/>
            <w:hideMark/>
          </w:tcPr>
          <w:p w14:paraId="3F925D51" w14:textId="77777777" w:rsidR="00F67907" w:rsidRPr="00DA291F" w:rsidRDefault="00F67907" w:rsidP="00DA291F">
            <w:pPr>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Раздел O. Предоставление прочих коммунальных, социальных и персональных услуг</w:t>
            </w:r>
          </w:p>
        </w:tc>
        <w:tc>
          <w:tcPr>
            <w:tcW w:w="1098" w:type="dxa"/>
            <w:tcBorders>
              <w:top w:val="nil"/>
              <w:left w:val="nil"/>
              <w:bottom w:val="single" w:sz="4" w:space="0" w:color="auto"/>
              <w:right w:val="single" w:sz="4" w:space="0" w:color="auto"/>
            </w:tcBorders>
            <w:shd w:val="clear" w:color="auto" w:fill="auto"/>
            <w:noWrap/>
            <w:vAlign w:val="center"/>
            <w:hideMark/>
          </w:tcPr>
          <w:p w14:paraId="6D12D459"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1,3</w:t>
            </w:r>
          </w:p>
        </w:tc>
        <w:tc>
          <w:tcPr>
            <w:tcW w:w="1099" w:type="dxa"/>
            <w:tcBorders>
              <w:top w:val="nil"/>
              <w:left w:val="nil"/>
              <w:bottom w:val="single" w:sz="4" w:space="0" w:color="auto"/>
              <w:right w:val="single" w:sz="4" w:space="0" w:color="auto"/>
            </w:tcBorders>
            <w:shd w:val="clear" w:color="auto" w:fill="auto"/>
            <w:noWrap/>
            <w:vAlign w:val="center"/>
            <w:hideMark/>
          </w:tcPr>
          <w:p w14:paraId="06695811"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1,3</w:t>
            </w:r>
          </w:p>
        </w:tc>
        <w:tc>
          <w:tcPr>
            <w:tcW w:w="1098" w:type="dxa"/>
            <w:tcBorders>
              <w:top w:val="nil"/>
              <w:left w:val="nil"/>
              <w:bottom w:val="single" w:sz="4" w:space="0" w:color="auto"/>
              <w:right w:val="single" w:sz="4" w:space="0" w:color="auto"/>
            </w:tcBorders>
            <w:shd w:val="clear" w:color="auto" w:fill="auto"/>
            <w:noWrap/>
            <w:vAlign w:val="center"/>
            <w:hideMark/>
          </w:tcPr>
          <w:p w14:paraId="12642FDD"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1,2</w:t>
            </w:r>
          </w:p>
        </w:tc>
        <w:tc>
          <w:tcPr>
            <w:tcW w:w="1099" w:type="dxa"/>
            <w:tcBorders>
              <w:top w:val="nil"/>
              <w:left w:val="nil"/>
              <w:bottom w:val="single" w:sz="4" w:space="0" w:color="auto"/>
              <w:right w:val="single" w:sz="4" w:space="0" w:color="auto"/>
            </w:tcBorders>
            <w:shd w:val="clear" w:color="auto" w:fill="auto"/>
            <w:noWrap/>
            <w:vAlign w:val="center"/>
            <w:hideMark/>
          </w:tcPr>
          <w:p w14:paraId="288CE0CB" w14:textId="77777777" w:rsidR="00F67907" w:rsidRPr="00DA291F" w:rsidRDefault="00F67907" w:rsidP="00DA291F">
            <w:pPr>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1,3</w:t>
            </w:r>
          </w:p>
        </w:tc>
      </w:tr>
    </w:tbl>
    <w:p w14:paraId="594134C6" w14:textId="77777777" w:rsidR="00F67907" w:rsidRPr="00DA291F" w:rsidRDefault="00F67907" w:rsidP="00DA291F">
      <w:pPr>
        <w:spacing w:after="0" w:line="240" w:lineRule="auto"/>
        <w:ind w:firstLine="708"/>
        <w:jc w:val="both"/>
        <w:rPr>
          <w:rFonts w:ascii="Times New Roman" w:eastAsia="Times New Roman" w:hAnsi="Times New Roman" w:cs="Times New Roman"/>
          <w:sz w:val="28"/>
          <w:szCs w:val="28"/>
          <w:lang w:eastAsia="ru-RU"/>
        </w:rPr>
      </w:pPr>
    </w:p>
    <w:p w14:paraId="359270AA" w14:textId="77777777" w:rsidR="00F67907" w:rsidRPr="00DA291F" w:rsidRDefault="00F67907"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За период с 2013 по 2016 г. наблюдается тенденция снижения удельного веса валовой добавленной стоимости в ВРП Новосибирской области по следующим видам экономической деятельности: «Сельское хозяйство, охота и лесное хозяйство», «Строительство», «Оптовая и розничная торговля, ремонт автотранспортных средств, мотоциклов, бытовых изделий и предметов личного пользования», «Государственное управление и обеспечение военной безопасности, социальное страхование», «Образование», «Здравоохранение и предоставление социальных услуг».</w:t>
      </w:r>
    </w:p>
    <w:p w14:paraId="4DF8F057" w14:textId="77777777" w:rsidR="00F67907" w:rsidRPr="00DA291F" w:rsidRDefault="00F67907"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 видам экономической деятельности «Добыча полезных ископаемых», «Обрабатывающие производства», «Гостиницы и рестораны», «Финансовая деятельность», «Операции с недвижимым имуществом, аренда и предоставление услуг», «Предоставление прочих коммунальных, социальных и персональных услуг» наблюдается тенденция к увеличению доли в ВРП.</w:t>
      </w:r>
    </w:p>
    <w:p w14:paraId="6229177D" w14:textId="125D98D7" w:rsidR="00F67907" w:rsidRPr="00DA291F" w:rsidRDefault="00F67907" w:rsidP="00DA291F">
      <w:pPr>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экономике Новосибирской област</w:t>
      </w:r>
      <w:r w:rsidR="00BA382C" w:rsidRPr="00DA291F">
        <w:rPr>
          <w:rFonts w:ascii="Times New Roman" w:eastAsia="Times New Roman" w:hAnsi="Times New Roman" w:cs="Times New Roman"/>
          <w:sz w:val="28"/>
          <w:szCs w:val="28"/>
          <w:lang w:eastAsia="ru-RU"/>
        </w:rPr>
        <w:t>и за период с 2013–2016</w:t>
      </w:r>
      <w:r w:rsidRPr="00DA291F">
        <w:rPr>
          <w:rFonts w:ascii="Times New Roman" w:eastAsia="Times New Roman" w:hAnsi="Times New Roman" w:cs="Times New Roman"/>
          <w:sz w:val="28"/>
          <w:szCs w:val="28"/>
          <w:lang w:eastAsia="ru-RU"/>
        </w:rPr>
        <w:t xml:space="preserve"> г. наблюдаются слабые структурные изменения, что подтверждается различными индексами структурных сдвигов, например, коэффициент Рябцева составляет 0,12, что, согласно шкале интерпретации значений данного коэффициента, соответствует низкому уровню различия структур.</w:t>
      </w:r>
    </w:p>
    <w:p w14:paraId="651E07A6" w14:textId="48425C44" w:rsidR="009C76B2" w:rsidRPr="00DA291F" w:rsidRDefault="00AD5779" w:rsidP="00DA291F">
      <w:pPr>
        <w:autoSpaceDE w:val="0"/>
        <w:autoSpaceDN w:val="0"/>
        <w:adjustRightInd w:val="0"/>
        <w:spacing w:after="0" w:line="240" w:lineRule="auto"/>
        <w:ind w:firstLine="709"/>
        <w:jc w:val="both"/>
        <w:outlineLvl w:val="2"/>
        <w:rPr>
          <w:rFonts w:ascii="Times New Roman" w:hAnsi="Times New Roman" w:cs="Times New Roman"/>
          <w:sz w:val="28"/>
          <w:szCs w:val="28"/>
        </w:rPr>
      </w:pPr>
      <w:bookmarkStart w:id="1058" w:name="_Toc528054765"/>
      <w:bookmarkStart w:id="1059" w:name="_Toc528144348"/>
      <w:bookmarkStart w:id="1060" w:name="_Toc528168432"/>
      <w:bookmarkStart w:id="1061" w:name="_Toc528169126"/>
      <w:bookmarkStart w:id="1062" w:name="_Toc528173392"/>
      <w:bookmarkStart w:id="1063" w:name="_Toc528318745"/>
      <w:bookmarkStart w:id="1064" w:name="_Toc528597431"/>
      <w:bookmarkStart w:id="1065" w:name="_Toc528759818"/>
      <w:bookmarkStart w:id="1066" w:name="_Toc528855848"/>
      <w:bookmarkStart w:id="1067" w:name="_Toc529979678"/>
      <w:r w:rsidRPr="00DA291F">
        <w:rPr>
          <w:rFonts w:ascii="Times New Roman" w:hAnsi="Times New Roman" w:cs="Times New Roman"/>
          <w:sz w:val="28"/>
          <w:szCs w:val="28"/>
        </w:rPr>
        <w:t>2</w:t>
      </w:r>
      <w:r w:rsidR="009C76B2" w:rsidRPr="00DA291F">
        <w:rPr>
          <w:rFonts w:ascii="Times New Roman" w:hAnsi="Times New Roman" w:cs="Times New Roman"/>
          <w:sz w:val="28"/>
          <w:szCs w:val="28"/>
        </w:rPr>
        <w:t>. Развитие промышленного</w:t>
      </w:r>
      <w:r w:rsidR="001907E8" w:rsidRPr="00DA291F">
        <w:rPr>
          <w:rFonts w:ascii="Times New Roman" w:hAnsi="Times New Roman" w:cs="Times New Roman"/>
          <w:sz w:val="28"/>
          <w:szCs w:val="28"/>
        </w:rPr>
        <w:t xml:space="preserve"> </w:t>
      </w:r>
      <w:r w:rsidR="009C76B2" w:rsidRPr="00DA291F">
        <w:rPr>
          <w:rFonts w:ascii="Times New Roman" w:hAnsi="Times New Roman" w:cs="Times New Roman"/>
          <w:sz w:val="28"/>
          <w:szCs w:val="28"/>
        </w:rPr>
        <w:t>производства</w:t>
      </w:r>
      <w:bookmarkEnd w:id="1058"/>
      <w:bookmarkEnd w:id="1059"/>
      <w:bookmarkEnd w:id="1060"/>
      <w:bookmarkEnd w:id="1061"/>
      <w:bookmarkEnd w:id="1062"/>
      <w:bookmarkEnd w:id="1063"/>
      <w:bookmarkEnd w:id="1064"/>
      <w:bookmarkEnd w:id="1065"/>
      <w:bookmarkEnd w:id="1066"/>
      <w:bookmarkEnd w:id="1067"/>
    </w:p>
    <w:p w14:paraId="6D815824" w14:textId="4C4DFADB"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Несмотря на последствия мирового финансово-экономического кризиса (2007-2009 </w:t>
      </w:r>
      <w:r w:rsidR="00F81CDF" w:rsidRPr="00DA291F">
        <w:rPr>
          <w:rFonts w:ascii="Times New Roman" w:hAnsi="Times New Roman" w:cs="Times New Roman"/>
          <w:sz w:val="28"/>
          <w:szCs w:val="28"/>
        </w:rPr>
        <w:t>годов</w:t>
      </w:r>
      <w:r w:rsidRPr="00DA291F">
        <w:rPr>
          <w:rFonts w:ascii="Times New Roman" w:hAnsi="Times New Roman" w:cs="Times New Roman"/>
          <w:sz w:val="28"/>
          <w:szCs w:val="28"/>
        </w:rPr>
        <w:t xml:space="preserve">) и кризисных явлений в Российской Федерации (2014 г.) промышленный комплекс Новосибирской области по-прежнему занимает ведущее положение в экономике региона. </w:t>
      </w:r>
    </w:p>
    <w:p w14:paraId="161F45C1" w14:textId="57F8BFB3"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Структура промышленного комплекса Новосибирской области достаточно диверсифицирована. На территории региона представлены практически все виды экономической деятельности промышленности. Промышленное производство имеет высокий уровень концентрации и сосредоточено в основном в г.г.</w:t>
      </w:r>
      <w:r w:rsidR="00F81CDF" w:rsidRPr="00DA291F">
        <w:rPr>
          <w:rFonts w:ascii="Times New Roman" w:hAnsi="Times New Roman" w:cs="Times New Roman"/>
          <w:sz w:val="28"/>
          <w:szCs w:val="28"/>
        </w:rPr>
        <w:t> </w:t>
      </w:r>
      <w:r w:rsidRPr="00DA291F">
        <w:rPr>
          <w:rFonts w:ascii="Times New Roman" w:hAnsi="Times New Roman" w:cs="Times New Roman"/>
          <w:sz w:val="28"/>
          <w:szCs w:val="28"/>
        </w:rPr>
        <w:t>Новосибирске, Бердске, Искитиме. В муниципальных районах области промышленное производство исторически развито слабо.</w:t>
      </w:r>
    </w:p>
    <w:p w14:paraId="48C3CD83" w14:textId="1245F296"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общем объеме отгруженных товаров собственного производства, выполненных работ и услуг собственными силами по видам экономической деятельности в 2017 году 78,5% приходится на «обрабатывающие производства», 8,1%</w:t>
      </w:r>
      <w:r w:rsidR="007A7D3B" w:rsidRPr="00DA291F">
        <w:rPr>
          <w:rFonts w:ascii="Times New Roman" w:hAnsi="Times New Roman" w:cs="Times New Roman"/>
          <w:sz w:val="28"/>
          <w:szCs w:val="28"/>
        </w:rPr>
        <w:t>-</w:t>
      </w:r>
      <w:r w:rsidRPr="00DA291F">
        <w:rPr>
          <w:rFonts w:ascii="Times New Roman" w:hAnsi="Times New Roman" w:cs="Times New Roman"/>
          <w:sz w:val="28"/>
          <w:szCs w:val="28"/>
        </w:rPr>
        <w:t>на «добычу полезных ископаемых», 10,9% и 2,5%</w:t>
      </w:r>
      <w:r w:rsidR="007A7D3B" w:rsidRPr="00DA291F">
        <w:rPr>
          <w:rFonts w:ascii="Times New Roman" w:hAnsi="Times New Roman" w:cs="Times New Roman"/>
          <w:sz w:val="28"/>
          <w:szCs w:val="28"/>
        </w:rPr>
        <w:t>-</w:t>
      </w:r>
      <w:r w:rsidRPr="00DA291F">
        <w:rPr>
          <w:rFonts w:ascii="Times New Roman" w:hAnsi="Times New Roman" w:cs="Times New Roman"/>
          <w:sz w:val="28"/>
          <w:szCs w:val="28"/>
        </w:rPr>
        <w:t>на «обеспечение электрической энергией, газом и паром; кондиционирование воздуха» и «водоснабжение; водоотведение, организацию сбора и утилизации отходов, деятельность по ликвидации загрязнений» соответственно. В структуре «обрабатывающих производств» доля производства пищевых продуктов составляет 22,3%; производства прочих транспортных средств и оборудования</w:t>
      </w:r>
      <w:r w:rsidR="007A7D3B" w:rsidRPr="00DA291F">
        <w:rPr>
          <w:rFonts w:ascii="Times New Roman" w:hAnsi="Times New Roman" w:cs="Times New Roman"/>
          <w:sz w:val="28"/>
          <w:szCs w:val="28"/>
        </w:rPr>
        <w:t>-</w:t>
      </w:r>
      <w:r w:rsidRPr="00DA291F">
        <w:rPr>
          <w:rFonts w:ascii="Times New Roman" w:hAnsi="Times New Roman" w:cs="Times New Roman"/>
          <w:sz w:val="28"/>
          <w:szCs w:val="28"/>
        </w:rPr>
        <w:t>8,9%; производства компьютеров, электронных и оптических изделий – 8,3%; производства напитков – 6,8%; производства прочей неметаллической минеральной продукции – 6,6%.</w:t>
      </w:r>
    </w:p>
    <w:p w14:paraId="0CF5CFAE" w14:textId="77777777"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Промышленный комплекс Новосибирской области представлен многоотраслевой специализацией это: производство пищевых продуктов; производство машин и оборудования; производство прочих транспортных средств и оборудования; производства компьютеров, электронных и оптических изделий; производства прочей неметаллической минеральной продукции; черная и цветная металлургия; производство химических средств и химических продуктов; производство лекарственных средств и материалов, применяемых в медицине; химия, нефтедобыча и нефтепереработка; добыча высококачественного антрацита; электроэнергетика и другие.</w:t>
      </w:r>
    </w:p>
    <w:p w14:paraId="5997B624" w14:textId="2E86E159" w:rsidR="00597B06" w:rsidRPr="00DA291F" w:rsidRDefault="00F81CDF"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w:t>
      </w:r>
      <w:r w:rsidR="00597B06" w:rsidRPr="00DA291F">
        <w:rPr>
          <w:rFonts w:ascii="Times New Roman" w:hAnsi="Times New Roman" w:cs="Times New Roman"/>
          <w:sz w:val="28"/>
          <w:szCs w:val="28"/>
        </w:rPr>
        <w:t xml:space="preserve">а территории области </w:t>
      </w:r>
      <w:r w:rsidRPr="00DA291F">
        <w:rPr>
          <w:rFonts w:ascii="Times New Roman" w:hAnsi="Times New Roman" w:cs="Times New Roman"/>
          <w:sz w:val="28"/>
          <w:szCs w:val="28"/>
        </w:rPr>
        <w:t xml:space="preserve">расположены </w:t>
      </w:r>
      <w:r w:rsidR="00351994" w:rsidRPr="00DA291F">
        <w:rPr>
          <w:rFonts w:ascii="Times New Roman" w:hAnsi="Times New Roman" w:cs="Times New Roman"/>
          <w:sz w:val="28"/>
          <w:szCs w:val="28"/>
        </w:rPr>
        <w:t>около 3</w:t>
      </w:r>
      <w:r w:rsidR="00597B06" w:rsidRPr="00DA291F">
        <w:rPr>
          <w:rFonts w:ascii="Times New Roman" w:hAnsi="Times New Roman" w:cs="Times New Roman"/>
          <w:sz w:val="28"/>
          <w:szCs w:val="28"/>
        </w:rPr>
        <w:t xml:space="preserve">0 предприятий военно-промышленного комплекса Российской Федерации, чей инновационный потенциал должен работать на все отрасли промышленности. </w:t>
      </w:r>
    </w:p>
    <w:p w14:paraId="6B294E3F" w14:textId="77777777" w:rsidR="00F81CDF" w:rsidRPr="00DA291F" w:rsidRDefault="00F81CDF"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 основным сдерживающим развитие промышленного производства факторам можно отнести: </w:t>
      </w:r>
    </w:p>
    <w:p w14:paraId="4DB6648C" w14:textId="485E77DE" w:rsidR="00597B06" w:rsidRPr="00DA291F" w:rsidRDefault="00F81CDF"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w:t>
      </w:r>
      <w:r w:rsidR="00597B06" w:rsidRPr="00DA291F">
        <w:rPr>
          <w:rFonts w:ascii="Times New Roman" w:hAnsi="Times New Roman" w:cs="Times New Roman"/>
          <w:sz w:val="28"/>
          <w:szCs w:val="28"/>
        </w:rPr>
        <w:t>едостаток собственных финансовых ресурсов у промышленных организаций и высокая стоимость заемных средств в целях реализации инвестиционных проектов по организации новых и модернизации существующих производств (несмотря на рекордно низкий уровень инфляции</w:t>
      </w:r>
      <w:r w:rsidRPr="00DA291F">
        <w:rPr>
          <w:rFonts w:ascii="Times New Roman" w:hAnsi="Times New Roman" w:cs="Times New Roman"/>
          <w:sz w:val="28"/>
          <w:szCs w:val="28"/>
        </w:rPr>
        <w:t xml:space="preserve"> в 2017 году</w:t>
      </w:r>
      <w:r w:rsidR="00597B06" w:rsidRPr="00DA291F">
        <w:rPr>
          <w:rFonts w:ascii="Times New Roman" w:hAnsi="Times New Roman" w:cs="Times New Roman"/>
          <w:sz w:val="28"/>
          <w:szCs w:val="28"/>
        </w:rPr>
        <w:t>).</w:t>
      </w:r>
    </w:p>
    <w:p w14:paraId="4240203A" w14:textId="77777777"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Одним из основных сдерживающих факторов экономического роста в Новосибирской области является низкая производительность труда как в промышленном секторе, так и в экономике в целом. В значительной степени низкая производительность труда в экономике региона обусловлена использованием устаревших и недостаточно эффективных технологий на значительной части производств, а также преобладающим выпуском продукции, уступающей внешним конкурентам по новизне и, как следствие, потребительской ценности.</w:t>
      </w:r>
    </w:p>
    <w:p w14:paraId="0DD2851F" w14:textId="77777777"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Степень износа основных производственных фондов остается на критическом уровне и составляет в целом по промышленности около 50%. Наиболее значительный уровень износа основных фондов в 2016 году отмечен в «добыче полезных ископаемых» – 69,8%; в «обрабатывающих производствах» степень износа основных фондов немного снизилась по сравнению с 2015 годом и составила 49,5%; в «производстве и распределении электроэнергии, газа и воды» степень износа основных фондов составила 46,6%.</w:t>
      </w:r>
    </w:p>
    <w:p w14:paraId="60499FD8" w14:textId="77777777"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Без решения проблемы коренной технической реконструкции морально устаревших и физически изношенных производственных фондов практически невозможно перейти к новому уровню производительности труда, основному условию повышения жизненного уровня населения, как итогового критерия эффективного уровня конкурентоспособности.</w:t>
      </w:r>
    </w:p>
    <w:p w14:paraId="4AAFC1B3" w14:textId="7B7FEE15"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Низкие темпы освоения наукоемкой продукции, в том числе в виде конечного продукта, низкая восприимчивость реального сектора экономики к инновациям. Недостаточное использование одного из основных ресурсов области – научно-технического и интеллектуального потенциала.</w:t>
      </w:r>
      <w:r w:rsidR="00F84BC8" w:rsidRPr="00DA291F">
        <w:rPr>
          <w:rFonts w:ascii="Times New Roman" w:hAnsi="Times New Roman" w:cs="Times New Roman"/>
          <w:sz w:val="28"/>
          <w:szCs w:val="28"/>
        </w:rPr>
        <w:t xml:space="preserve"> </w:t>
      </w:r>
      <w:r w:rsidRPr="00DA291F">
        <w:rPr>
          <w:rFonts w:ascii="Times New Roman" w:hAnsi="Times New Roman" w:cs="Times New Roman"/>
          <w:sz w:val="28"/>
          <w:szCs w:val="28"/>
        </w:rPr>
        <w:t>Удельный вес организаций, осуществлявших технологические инновации, в общем объеме организаций по Новосибирской области в 2016 году составил лишь 6,6%, что значительно ниже, чем в регионах-конкурентах, как в Сибирском федеральном округе, так и в целом по Российской Федерации (7,3%).</w:t>
      </w:r>
    </w:p>
    <w:p w14:paraId="53A6D987" w14:textId="5928D7D2"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Отсутствие перспективного планирования деятельности промышленных организаций (среднесрочных и долговременных программ развития производства).</w:t>
      </w:r>
    </w:p>
    <w:p w14:paraId="42F3E04B" w14:textId="445F87A5"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Несмотря на </w:t>
      </w:r>
      <w:r w:rsidR="00F84BC8" w:rsidRPr="00DA291F">
        <w:rPr>
          <w:rFonts w:ascii="Times New Roman" w:hAnsi="Times New Roman" w:cs="Times New Roman"/>
          <w:sz w:val="28"/>
          <w:szCs w:val="28"/>
        </w:rPr>
        <w:t xml:space="preserve">высокий </w:t>
      </w:r>
      <w:r w:rsidRPr="00DA291F">
        <w:rPr>
          <w:rFonts w:ascii="Times New Roman" w:hAnsi="Times New Roman" w:cs="Times New Roman"/>
          <w:sz w:val="28"/>
          <w:szCs w:val="28"/>
        </w:rPr>
        <w:t xml:space="preserve">научно-образовательный потенциал Новосибирской области </w:t>
      </w:r>
      <w:r w:rsidR="00F84BC8" w:rsidRPr="00DA291F">
        <w:rPr>
          <w:rFonts w:ascii="Times New Roman" w:hAnsi="Times New Roman" w:cs="Times New Roman"/>
          <w:sz w:val="28"/>
          <w:szCs w:val="28"/>
        </w:rPr>
        <w:t xml:space="preserve">существует </w:t>
      </w:r>
      <w:r w:rsidRPr="00DA291F">
        <w:rPr>
          <w:rFonts w:ascii="Times New Roman" w:hAnsi="Times New Roman" w:cs="Times New Roman"/>
          <w:sz w:val="28"/>
          <w:szCs w:val="28"/>
        </w:rPr>
        <w:t>дефицит инженерных кадров и рабочих массовых профессий.</w:t>
      </w:r>
    </w:p>
    <w:p w14:paraId="416C1751" w14:textId="3C69FDAD"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Новосибирская область является промышленным регионом России, что оказывает большую техногенную нагрузку на окружающую среду. Также область ограничена водными ресурсами, при этом все они подвержены большой техногенной нагрузке. Негативное влияние на состояние воды Обского водохранилища, Оби и ее притоков</w:t>
      </w:r>
      <w:r w:rsidR="007A7D3B" w:rsidRPr="00DA291F">
        <w:rPr>
          <w:rFonts w:ascii="Times New Roman" w:hAnsi="Times New Roman" w:cs="Times New Roman"/>
          <w:sz w:val="28"/>
          <w:szCs w:val="28"/>
        </w:rPr>
        <w:t>-</w:t>
      </w:r>
      <w:r w:rsidRPr="00DA291F">
        <w:rPr>
          <w:rFonts w:ascii="Times New Roman" w:hAnsi="Times New Roman" w:cs="Times New Roman"/>
          <w:sz w:val="28"/>
          <w:szCs w:val="28"/>
        </w:rPr>
        <w:t>Ини и Берди оказывают организации жилищно-коммунального хозяйства, организации промышленности, сельского хозяйства.</w:t>
      </w:r>
    </w:p>
    <w:p w14:paraId="6AC7430F" w14:textId="42453487"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Ключевыми возможностями для развития промышленности Новосибирской области </w:t>
      </w:r>
      <w:r w:rsidR="00F84BC8" w:rsidRPr="00DA291F">
        <w:rPr>
          <w:rFonts w:ascii="Times New Roman" w:hAnsi="Times New Roman" w:cs="Times New Roman"/>
          <w:sz w:val="28"/>
          <w:szCs w:val="28"/>
        </w:rPr>
        <w:t>могут быть:</w:t>
      </w:r>
    </w:p>
    <w:p w14:paraId="1F67FF49" w14:textId="03D48A94" w:rsidR="00597B06" w:rsidRPr="00DA291F" w:rsidRDefault="00F84BC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w:t>
      </w:r>
      <w:r w:rsidR="00597B06" w:rsidRPr="00DA291F">
        <w:rPr>
          <w:rFonts w:ascii="Times New Roman" w:hAnsi="Times New Roman" w:cs="Times New Roman"/>
          <w:sz w:val="28"/>
          <w:szCs w:val="28"/>
        </w:rPr>
        <w:t>ост объема рынков как в географически наиболее приближенных макрорегионах: субъектах Российской Федерации, входящих в Сибирский федеральный округ, так и в ближнем и дальнем зарубежье.</w:t>
      </w:r>
      <w:r w:rsidRPr="00DA291F">
        <w:rPr>
          <w:rFonts w:ascii="Times New Roman" w:hAnsi="Times New Roman" w:cs="Times New Roman"/>
          <w:sz w:val="28"/>
          <w:szCs w:val="28"/>
        </w:rPr>
        <w:t xml:space="preserve"> </w:t>
      </w:r>
      <w:r w:rsidR="00597B06" w:rsidRPr="00DA291F">
        <w:rPr>
          <w:rFonts w:ascii="Times New Roman" w:hAnsi="Times New Roman" w:cs="Times New Roman"/>
          <w:sz w:val="28"/>
          <w:szCs w:val="28"/>
        </w:rPr>
        <w:t>Выгодное географическое положение Новосибирской области создает значительный потенциал для увеличения рынка сбыта продукции, производимой в регионе. Так, по итогам 2017 года по сравнению с 2016 годом рост экспорта промышленной продукции в Китай вырос в 3 раза, в Казахстан в 1,35 раза, в Республику Корея в 2,5 раза, в Японию в 1</w:t>
      </w:r>
      <w:r w:rsidRPr="00DA291F">
        <w:rPr>
          <w:rFonts w:ascii="Times New Roman" w:hAnsi="Times New Roman" w:cs="Times New Roman"/>
          <w:sz w:val="28"/>
          <w:szCs w:val="28"/>
        </w:rPr>
        <w:t>,3 раза;</w:t>
      </w:r>
    </w:p>
    <w:p w14:paraId="2691EE8D" w14:textId="3007D53E" w:rsidR="00597B06" w:rsidRPr="00DA291F" w:rsidRDefault="00F84BC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w:t>
      </w:r>
      <w:r w:rsidR="00597B06" w:rsidRPr="00DA291F">
        <w:rPr>
          <w:rFonts w:ascii="Times New Roman" w:hAnsi="Times New Roman" w:cs="Times New Roman"/>
          <w:sz w:val="28"/>
          <w:szCs w:val="28"/>
        </w:rPr>
        <w:t>величение объема внешних инвестиций (включая иностранные) вследствие реализации потенциала повышения конкурентоспособности промышленности региона.</w:t>
      </w:r>
      <w:r w:rsidRPr="00DA291F">
        <w:rPr>
          <w:rFonts w:ascii="Times New Roman" w:hAnsi="Times New Roman" w:cs="Times New Roman"/>
          <w:sz w:val="28"/>
          <w:szCs w:val="28"/>
        </w:rPr>
        <w:t xml:space="preserve"> </w:t>
      </w:r>
      <w:r w:rsidR="00597B06" w:rsidRPr="00DA291F">
        <w:rPr>
          <w:rFonts w:ascii="Times New Roman" w:hAnsi="Times New Roman" w:cs="Times New Roman"/>
          <w:sz w:val="28"/>
          <w:szCs w:val="28"/>
        </w:rPr>
        <w:t xml:space="preserve">Благоприятные возможности для привлечения инвестиций региона связаны, в первую очередь, с реализацией достаточно высокого потенциала конкурентоспособности Новосибирской области, что подтверждается позицией Новосибирской области в рейтинге конкурентоспособности регионов России </w:t>
      </w:r>
      <w:r w:rsidRPr="00DA291F">
        <w:rPr>
          <w:rFonts w:ascii="Times New Roman" w:hAnsi="Times New Roman" w:cs="Times New Roman"/>
          <w:sz w:val="28"/>
          <w:szCs w:val="28"/>
        </w:rPr>
        <w:t>–</w:t>
      </w:r>
      <w:r w:rsidR="00597B06" w:rsidRPr="00DA291F">
        <w:rPr>
          <w:rFonts w:ascii="Times New Roman" w:hAnsi="Times New Roman" w:cs="Times New Roman"/>
          <w:sz w:val="28"/>
          <w:szCs w:val="28"/>
        </w:rPr>
        <w:t xml:space="preserve"> 20-е место (в 2016 году среди 83</w:t>
      </w:r>
      <w:r w:rsidRPr="00DA291F">
        <w:rPr>
          <w:rFonts w:ascii="Times New Roman" w:hAnsi="Times New Roman" w:cs="Times New Roman"/>
          <w:sz w:val="28"/>
          <w:szCs w:val="28"/>
        </w:rPr>
        <w:t xml:space="preserve"> регионов Российской Федерации);</w:t>
      </w:r>
    </w:p>
    <w:p w14:paraId="1658627E" w14:textId="315647E2" w:rsidR="00597B06" w:rsidRPr="00DA291F" w:rsidRDefault="00F84BC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р</w:t>
      </w:r>
      <w:r w:rsidR="00597B06" w:rsidRPr="00DA291F">
        <w:rPr>
          <w:rFonts w:ascii="Times New Roman" w:hAnsi="Times New Roman" w:cs="Times New Roman"/>
          <w:sz w:val="28"/>
          <w:szCs w:val="28"/>
        </w:rPr>
        <w:t>азвитие малого и среднего предпринимательства (далее</w:t>
      </w:r>
      <w:r w:rsidR="007A7D3B" w:rsidRPr="00DA291F">
        <w:rPr>
          <w:rFonts w:ascii="Times New Roman" w:hAnsi="Times New Roman" w:cs="Times New Roman"/>
          <w:sz w:val="28"/>
          <w:szCs w:val="28"/>
        </w:rPr>
        <w:t>-</w:t>
      </w:r>
      <w:r w:rsidR="00597B06" w:rsidRPr="00DA291F">
        <w:rPr>
          <w:rFonts w:ascii="Times New Roman" w:hAnsi="Times New Roman" w:cs="Times New Roman"/>
          <w:sz w:val="28"/>
          <w:szCs w:val="28"/>
        </w:rPr>
        <w:t>МСП), в</w:t>
      </w:r>
      <w:r w:rsidRPr="00DA291F">
        <w:rPr>
          <w:rFonts w:ascii="Times New Roman" w:hAnsi="Times New Roman" w:cs="Times New Roman"/>
          <w:sz w:val="28"/>
          <w:szCs w:val="28"/>
        </w:rPr>
        <w:t xml:space="preserve"> первую очередь в промышленном производстве</w:t>
      </w:r>
      <w:r w:rsidR="00597B06"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r w:rsidR="00597B06" w:rsidRPr="00DA291F">
        <w:rPr>
          <w:rFonts w:ascii="Times New Roman" w:hAnsi="Times New Roman" w:cs="Times New Roman"/>
          <w:sz w:val="28"/>
          <w:szCs w:val="28"/>
        </w:rPr>
        <w:t xml:space="preserve">В настоящее время в области сформирована система поддержки развития МСП. Создана инфраструктура поддержки предпринимательства – бизнес-инкубаторы, гарантийный фонд, фонд микрофинансирования, центр поддержки экспорта, центр прототипирования, инжиниринговые центры, </w:t>
      </w:r>
      <w:r w:rsidR="005B748C" w:rsidRPr="00DA291F">
        <w:rPr>
          <w:rFonts w:ascii="Times New Roman" w:hAnsi="Times New Roman" w:cs="Times New Roman"/>
          <w:sz w:val="28"/>
          <w:szCs w:val="28"/>
        </w:rPr>
        <w:t>центр субконтрактации</w:t>
      </w:r>
      <w:r w:rsidR="00597B06" w:rsidRPr="00DA291F">
        <w:rPr>
          <w:rFonts w:ascii="Times New Roman" w:hAnsi="Times New Roman" w:cs="Times New Roman"/>
          <w:sz w:val="28"/>
          <w:szCs w:val="28"/>
        </w:rPr>
        <w:t>.</w:t>
      </w:r>
    </w:p>
    <w:p w14:paraId="57C72BCD" w14:textId="77777777" w:rsidR="00597B06" w:rsidRPr="00DA291F" w:rsidRDefault="00597B06"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Ключевыми угрозами для развития промышленности Новосибирской области являются:</w:t>
      </w:r>
    </w:p>
    <w:p w14:paraId="0EE841E0" w14:textId="56D93224" w:rsidR="00597B06" w:rsidRPr="00DA291F" w:rsidRDefault="00F84BC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w:t>
      </w:r>
      <w:r w:rsidR="00597B06" w:rsidRPr="00DA291F">
        <w:rPr>
          <w:rFonts w:ascii="Times New Roman" w:hAnsi="Times New Roman" w:cs="Times New Roman"/>
          <w:sz w:val="28"/>
          <w:szCs w:val="28"/>
        </w:rPr>
        <w:t>нижение конкурентоспособности промышленной продукции, как гражданс</w:t>
      </w:r>
      <w:r w:rsidRPr="00DA291F">
        <w:rPr>
          <w:rFonts w:ascii="Times New Roman" w:hAnsi="Times New Roman" w:cs="Times New Roman"/>
          <w:sz w:val="28"/>
          <w:szCs w:val="28"/>
        </w:rPr>
        <w:t>кого, так и двойного назначения;</w:t>
      </w:r>
    </w:p>
    <w:p w14:paraId="7F33DF26" w14:textId="5FA132A2" w:rsidR="00597B06" w:rsidRPr="00DA291F" w:rsidRDefault="00F84BC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w:t>
      </w:r>
      <w:r w:rsidR="00597B06" w:rsidRPr="00DA291F">
        <w:rPr>
          <w:rFonts w:ascii="Times New Roman" w:hAnsi="Times New Roman" w:cs="Times New Roman"/>
          <w:sz w:val="28"/>
          <w:szCs w:val="28"/>
        </w:rPr>
        <w:t>нижение государственного оборонного заказа для предприятий оборонно-промышленного комплекса, расположенных на территории Новосибирской област</w:t>
      </w:r>
      <w:r w:rsidRPr="00DA291F">
        <w:rPr>
          <w:rFonts w:ascii="Times New Roman" w:hAnsi="Times New Roman" w:cs="Times New Roman"/>
          <w:sz w:val="28"/>
          <w:szCs w:val="28"/>
        </w:rPr>
        <w:t>и;</w:t>
      </w:r>
    </w:p>
    <w:p w14:paraId="0404BE87" w14:textId="3AC56117" w:rsidR="00597B06" w:rsidRPr="00DA291F" w:rsidRDefault="00F84BC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у</w:t>
      </w:r>
      <w:r w:rsidR="00597B06" w:rsidRPr="00DA291F">
        <w:rPr>
          <w:rFonts w:ascii="Times New Roman" w:hAnsi="Times New Roman" w:cs="Times New Roman"/>
          <w:sz w:val="28"/>
          <w:szCs w:val="28"/>
        </w:rPr>
        <w:t>силивающаяся конкуренция со стороны регионов Р</w:t>
      </w:r>
      <w:r w:rsidRPr="00DA291F">
        <w:rPr>
          <w:rFonts w:ascii="Times New Roman" w:hAnsi="Times New Roman" w:cs="Times New Roman"/>
          <w:sz w:val="28"/>
          <w:szCs w:val="28"/>
        </w:rPr>
        <w:t>оссии за привлечение инвестиций;</w:t>
      </w:r>
    </w:p>
    <w:p w14:paraId="450DEF20" w14:textId="3B509C20" w:rsidR="00597B06" w:rsidRPr="00DA291F" w:rsidRDefault="00F84BC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с</w:t>
      </w:r>
      <w:r w:rsidR="00597B06" w:rsidRPr="00DA291F">
        <w:rPr>
          <w:rFonts w:ascii="Times New Roman" w:hAnsi="Times New Roman" w:cs="Times New Roman"/>
          <w:sz w:val="28"/>
          <w:szCs w:val="28"/>
        </w:rPr>
        <w:t>нижение численности населения трудоспособного возраста, что повлечет за собой кадровый дефицит для промышленности региона.</w:t>
      </w:r>
    </w:p>
    <w:p w14:paraId="21BA542C" w14:textId="7BB175EC" w:rsidR="004901ED" w:rsidRPr="00DA291F" w:rsidRDefault="004901ED" w:rsidP="00DA291F">
      <w:pPr>
        <w:autoSpaceDE w:val="0"/>
        <w:autoSpaceDN w:val="0"/>
        <w:adjustRightInd w:val="0"/>
        <w:spacing w:after="0" w:line="240" w:lineRule="auto"/>
        <w:ind w:firstLine="709"/>
        <w:jc w:val="right"/>
        <w:rPr>
          <w:rFonts w:ascii="Times New Roman" w:hAnsi="Times New Roman" w:cs="Times New Roman"/>
          <w:sz w:val="28"/>
          <w:szCs w:val="28"/>
        </w:rPr>
      </w:pPr>
      <w:r w:rsidRPr="00DA291F">
        <w:rPr>
          <w:rFonts w:ascii="Times New Roman" w:hAnsi="Times New Roman" w:cs="Times New Roman"/>
          <w:sz w:val="28"/>
          <w:szCs w:val="28"/>
        </w:rPr>
        <w:t xml:space="preserve">Таблица </w:t>
      </w:r>
      <w:r w:rsidR="00E36B23" w:rsidRPr="00DA291F">
        <w:rPr>
          <w:rFonts w:ascii="Times New Roman" w:hAnsi="Times New Roman" w:cs="Times New Roman"/>
          <w:sz w:val="28"/>
          <w:szCs w:val="28"/>
        </w:rPr>
        <w:t>1</w:t>
      </w:r>
      <w:r w:rsidRPr="00DA291F">
        <w:rPr>
          <w:rFonts w:ascii="Times New Roman" w:hAnsi="Times New Roman" w:cs="Times New Roman"/>
          <w:sz w:val="28"/>
          <w:szCs w:val="28"/>
        </w:rPr>
        <w:t>.</w:t>
      </w:r>
      <w:r w:rsidR="00E36B23" w:rsidRPr="00DA291F">
        <w:rPr>
          <w:rFonts w:ascii="Times New Roman" w:hAnsi="Times New Roman" w:cs="Times New Roman"/>
          <w:sz w:val="28"/>
          <w:szCs w:val="28"/>
        </w:rPr>
        <w:t>10</w:t>
      </w:r>
    </w:p>
    <w:p w14:paraId="71CE14FF" w14:textId="77777777" w:rsidR="004901ED" w:rsidRPr="00DA291F" w:rsidRDefault="004901ED" w:rsidP="00DA291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14:paraId="30FBD48A" w14:textId="5235B784" w:rsidR="00556ACD" w:rsidRPr="00DA291F" w:rsidRDefault="00556ACD" w:rsidP="00DA291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Объем отгруженных товаров собственного производства, выполненных работ и услуг собственными силами</w:t>
      </w:r>
    </w:p>
    <w:p w14:paraId="08FF6C19" w14:textId="77777777" w:rsidR="004901ED" w:rsidRPr="00DA291F" w:rsidRDefault="004901ED" w:rsidP="00DA291F">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tbl>
      <w:tblPr>
        <w:tblW w:w="10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261"/>
        <w:gridCol w:w="889"/>
        <w:gridCol w:w="889"/>
        <w:gridCol w:w="888"/>
        <w:gridCol w:w="889"/>
        <w:gridCol w:w="889"/>
        <w:gridCol w:w="801"/>
        <w:gridCol w:w="992"/>
        <w:gridCol w:w="850"/>
      </w:tblGrid>
      <w:tr w:rsidR="00763861" w:rsidRPr="00DA291F" w14:paraId="406B32E7" w14:textId="3DC681C0" w:rsidTr="004901ED">
        <w:tc>
          <w:tcPr>
            <w:tcW w:w="3261" w:type="dxa"/>
            <w:vAlign w:val="center"/>
          </w:tcPr>
          <w:p w14:paraId="4815786A"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p>
        </w:tc>
        <w:tc>
          <w:tcPr>
            <w:tcW w:w="889" w:type="dxa"/>
            <w:vAlign w:val="center"/>
          </w:tcPr>
          <w:p w14:paraId="1F6622AB" w14:textId="113CAAF9" w:rsidR="00763861" w:rsidRPr="00DA291F" w:rsidRDefault="00763861" w:rsidP="00DA291F">
            <w:pPr>
              <w:spacing w:before="40" w:after="40" w:line="240" w:lineRule="auto"/>
              <w:ind w:left="600" w:hanging="60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2007</w:t>
            </w:r>
          </w:p>
        </w:tc>
        <w:tc>
          <w:tcPr>
            <w:tcW w:w="889" w:type="dxa"/>
            <w:vAlign w:val="center"/>
          </w:tcPr>
          <w:p w14:paraId="7AB962E1" w14:textId="14F53E5D" w:rsidR="00763861" w:rsidRPr="00DA291F" w:rsidRDefault="00763861" w:rsidP="00DA291F">
            <w:pPr>
              <w:spacing w:before="40" w:after="40" w:line="240" w:lineRule="auto"/>
              <w:ind w:left="600" w:hanging="60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2011</w:t>
            </w:r>
          </w:p>
        </w:tc>
        <w:tc>
          <w:tcPr>
            <w:tcW w:w="888" w:type="dxa"/>
            <w:vAlign w:val="center"/>
          </w:tcPr>
          <w:p w14:paraId="351352EA" w14:textId="77777777" w:rsidR="00763861" w:rsidRPr="00DA291F" w:rsidRDefault="00763861" w:rsidP="00DA291F">
            <w:pPr>
              <w:spacing w:before="40" w:after="40" w:line="240" w:lineRule="auto"/>
              <w:ind w:left="600" w:hanging="60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2012</w:t>
            </w:r>
          </w:p>
        </w:tc>
        <w:tc>
          <w:tcPr>
            <w:tcW w:w="889" w:type="dxa"/>
            <w:vAlign w:val="center"/>
          </w:tcPr>
          <w:p w14:paraId="4160BA8B" w14:textId="77777777" w:rsidR="00763861" w:rsidRPr="00DA291F" w:rsidRDefault="00763861" w:rsidP="00DA291F">
            <w:pPr>
              <w:spacing w:before="40" w:after="40" w:line="240" w:lineRule="auto"/>
              <w:ind w:left="600" w:hanging="60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2013</w:t>
            </w:r>
          </w:p>
        </w:tc>
        <w:tc>
          <w:tcPr>
            <w:tcW w:w="889" w:type="dxa"/>
            <w:vAlign w:val="center"/>
          </w:tcPr>
          <w:p w14:paraId="36E130AD" w14:textId="77777777" w:rsidR="00763861" w:rsidRPr="00DA291F" w:rsidRDefault="00763861" w:rsidP="00DA291F">
            <w:pPr>
              <w:spacing w:before="40" w:after="40" w:line="240" w:lineRule="auto"/>
              <w:ind w:left="600" w:hanging="60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2014</w:t>
            </w:r>
          </w:p>
        </w:tc>
        <w:tc>
          <w:tcPr>
            <w:tcW w:w="801" w:type="dxa"/>
            <w:vAlign w:val="center"/>
          </w:tcPr>
          <w:p w14:paraId="78152FF1" w14:textId="77777777" w:rsidR="00763861" w:rsidRPr="00DA291F" w:rsidRDefault="00763861" w:rsidP="00DA291F">
            <w:pPr>
              <w:spacing w:before="40" w:after="40" w:line="240" w:lineRule="auto"/>
              <w:ind w:left="600" w:hanging="60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2015</w:t>
            </w:r>
          </w:p>
        </w:tc>
        <w:tc>
          <w:tcPr>
            <w:tcW w:w="992" w:type="dxa"/>
            <w:vAlign w:val="center"/>
          </w:tcPr>
          <w:p w14:paraId="5FDD1B3F" w14:textId="77777777" w:rsidR="00763861" w:rsidRPr="00DA291F" w:rsidRDefault="00763861" w:rsidP="00DA291F">
            <w:pPr>
              <w:spacing w:before="40" w:after="40" w:line="240" w:lineRule="auto"/>
              <w:ind w:left="600" w:hanging="60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2016</w:t>
            </w:r>
          </w:p>
        </w:tc>
        <w:tc>
          <w:tcPr>
            <w:tcW w:w="850" w:type="dxa"/>
          </w:tcPr>
          <w:p w14:paraId="036C8A88" w14:textId="7DC60CCB" w:rsidR="00763861" w:rsidRPr="00DA291F" w:rsidRDefault="00763861" w:rsidP="00DA291F">
            <w:pPr>
              <w:spacing w:before="40" w:after="40" w:line="240" w:lineRule="auto"/>
              <w:ind w:left="600" w:hanging="600"/>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2017</w:t>
            </w:r>
          </w:p>
        </w:tc>
      </w:tr>
      <w:tr w:rsidR="00763861" w:rsidRPr="00DA291F" w14:paraId="0C1B0D2E" w14:textId="760B2678" w:rsidTr="004901ED">
        <w:tc>
          <w:tcPr>
            <w:tcW w:w="10348" w:type="dxa"/>
            <w:gridSpan w:val="9"/>
            <w:vAlign w:val="center"/>
          </w:tcPr>
          <w:p w14:paraId="24CFCA19" w14:textId="514D1C81"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Милли</w:t>
            </w:r>
            <w:r w:rsidR="004901ED" w:rsidRPr="00DA291F">
              <w:rPr>
                <w:rFonts w:ascii="Times New Roman" w:eastAsia="Times New Roman" w:hAnsi="Times New Roman" w:cs="Times New Roman"/>
                <w:sz w:val="24"/>
                <w:szCs w:val="24"/>
                <w:lang w:eastAsia="ru-RU"/>
              </w:rPr>
              <w:t>арды</w:t>
            </w:r>
            <w:r w:rsidRPr="00DA291F">
              <w:rPr>
                <w:rFonts w:ascii="Times New Roman" w:eastAsia="Times New Roman" w:hAnsi="Times New Roman" w:cs="Times New Roman"/>
                <w:sz w:val="24"/>
                <w:szCs w:val="24"/>
                <w:lang w:eastAsia="ru-RU"/>
              </w:rPr>
              <w:t xml:space="preserve"> рублей</w:t>
            </w:r>
          </w:p>
        </w:tc>
      </w:tr>
      <w:tr w:rsidR="00763861" w:rsidRPr="00DA291F" w14:paraId="6CE0E51C" w14:textId="5288E857" w:rsidTr="004901ED">
        <w:trPr>
          <w:trHeight w:val="355"/>
        </w:trPr>
        <w:tc>
          <w:tcPr>
            <w:tcW w:w="3261" w:type="dxa"/>
            <w:vAlign w:val="center"/>
          </w:tcPr>
          <w:p w14:paraId="04D55071" w14:textId="102B5F2B" w:rsidR="00763861" w:rsidRPr="00DA291F" w:rsidRDefault="004901ED" w:rsidP="00DA291F">
            <w:pPr>
              <w:spacing w:before="40" w:after="4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РФ</w:t>
            </w:r>
          </w:p>
        </w:tc>
        <w:tc>
          <w:tcPr>
            <w:tcW w:w="889" w:type="dxa"/>
            <w:vAlign w:val="center"/>
          </w:tcPr>
          <w:p w14:paraId="27EBEAED" w14:textId="2D52DCF4"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20612</w:t>
            </w:r>
          </w:p>
        </w:tc>
        <w:tc>
          <w:tcPr>
            <w:tcW w:w="889" w:type="dxa"/>
            <w:vAlign w:val="center"/>
          </w:tcPr>
          <w:p w14:paraId="067BB168" w14:textId="4765D011"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35053</w:t>
            </w:r>
          </w:p>
        </w:tc>
        <w:tc>
          <w:tcPr>
            <w:tcW w:w="888" w:type="dxa"/>
            <w:vAlign w:val="center"/>
          </w:tcPr>
          <w:p w14:paraId="525198A7"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38221</w:t>
            </w:r>
          </w:p>
        </w:tc>
        <w:tc>
          <w:tcPr>
            <w:tcW w:w="889" w:type="dxa"/>
            <w:vAlign w:val="center"/>
          </w:tcPr>
          <w:p w14:paraId="1F5A2F83"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40545</w:t>
            </w:r>
          </w:p>
        </w:tc>
        <w:tc>
          <w:tcPr>
            <w:tcW w:w="889" w:type="dxa"/>
            <w:vAlign w:val="center"/>
          </w:tcPr>
          <w:p w14:paraId="61DD7D32"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44064</w:t>
            </w:r>
          </w:p>
        </w:tc>
        <w:tc>
          <w:tcPr>
            <w:tcW w:w="801" w:type="dxa"/>
            <w:vAlign w:val="center"/>
          </w:tcPr>
          <w:p w14:paraId="0918C162"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49091</w:t>
            </w:r>
          </w:p>
        </w:tc>
        <w:tc>
          <w:tcPr>
            <w:tcW w:w="992" w:type="dxa"/>
            <w:vAlign w:val="center"/>
          </w:tcPr>
          <w:p w14:paraId="15BF7464"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52655</w:t>
            </w:r>
          </w:p>
        </w:tc>
        <w:tc>
          <w:tcPr>
            <w:tcW w:w="850" w:type="dxa"/>
            <w:vAlign w:val="center"/>
          </w:tcPr>
          <w:p w14:paraId="6946217A" w14:textId="28BA0DEF" w:rsidR="00763861" w:rsidRPr="00DA291F" w:rsidRDefault="004901ED"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59168</w:t>
            </w:r>
          </w:p>
        </w:tc>
      </w:tr>
      <w:tr w:rsidR="00763861" w:rsidRPr="00DA291F" w14:paraId="25ABE46F" w14:textId="427F3749" w:rsidTr="004901ED">
        <w:tc>
          <w:tcPr>
            <w:tcW w:w="3261" w:type="dxa"/>
            <w:vAlign w:val="center"/>
          </w:tcPr>
          <w:p w14:paraId="0AC259A3" w14:textId="30105CA4" w:rsidR="00763861" w:rsidRPr="00DA291F" w:rsidRDefault="004901ED" w:rsidP="00DA291F">
            <w:pPr>
              <w:spacing w:before="40" w:after="4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СФО</w:t>
            </w:r>
          </w:p>
        </w:tc>
        <w:tc>
          <w:tcPr>
            <w:tcW w:w="889" w:type="dxa"/>
            <w:vAlign w:val="center"/>
          </w:tcPr>
          <w:p w14:paraId="43007232" w14:textId="5EF3464B"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2358,4</w:t>
            </w:r>
          </w:p>
        </w:tc>
        <w:tc>
          <w:tcPr>
            <w:tcW w:w="889" w:type="dxa"/>
            <w:vAlign w:val="center"/>
          </w:tcPr>
          <w:p w14:paraId="5CF57C6F" w14:textId="20A05C44"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4143,9</w:t>
            </w:r>
          </w:p>
        </w:tc>
        <w:tc>
          <w:tcPr>
            <w:tcW w:w="888" w:type="dxa"/>
            <w:vAlign w:val="center"/>
          </w:tcPr>
          <w:p w14:paraId="50B38D55"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4349,9</w:t>
            </w:r>
          </w:p>
        </w:tc>
        <w:tc>
          <w:tcPr>
            <w:tcW w:w="889" w:type="dxa"/>
            <w:vAlign w:val="center"/>
          </w:tcPr>
          <w:p w14:paraId="1341DC02"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4537,3</w:t>
            </w:r>
          </w:p>
        </w:tc>
        <w:tc>
          <w:tcPr>
            <w:tcW w:w="889" w:type="dxa"/>
            <w:vAlign w:val="center"/>
          </w:tcPr>
          <w:p w14:paraId="60A2024E"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5014,3</w:t>
            </w:r>
          </w:p>
        </w:tc>
        <w:tc>
          <w:tcPr>
            <w:tcW w:w="801" w:type="dxa"/>
            <w:vAlign w:val="center"/>
          </w:tcPr>
          <w:p w14:paraId="423F5269"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5676,0</w:t>
            </w:r>
          </w:p>
        </w:tc>
        <w:tc>
          <w:tcPr>
            <w:tcW w:w="992" w:type="dxa"/>
            <w:vAlign w:val="center"/>
          </w:tcPr>
          <w:p w14:paraId="12496B73"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6065,9</w:t>
            </w:r>
          </w:p>
        </w:tc>
        <w:tc>
          <w:tcPr>
            <w:tcW w:w="850" w:type="dxa"/>
            <w:vAlign w:val="center"/>
          </w:tcPr>
          <w:p w14:paraId="2578CFED" w14:textId="1218178E" w:rsidR="00763861" w:rsidRPr="00DA291F" w:rsidRDefault="004901ED"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7028,5</w:t>
            </w:r>
          </w:p>
        </w:tc>
      </w:tr>
      <w:tr w:rsidR="00763861" w:rsidRPr="00DA291F" w14:paraId="54210776" w14:textId="26CD79DC" w:rsidTr="004901ED">
        <w:tc>
          <w:tcPr>
            <w:tcW w:w="3261" w:type="dxa"/>
            <w:vAlign w:val="center"/>
          </w:tcPr>
          <w:p w14:paraId="4E673F01" w14:textId="77777777" w:rsidR="00763861" w:rsidRPr="00DA291F" w:rsidRDefault="00763861" w:rsidP="00DA291F">
            <w:pPr>
              <w:spacing w:before="40" w:after="4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Новосибирская область</w:t>
            </w:r>
          </w:p>
        </w:tc>
        <w:tc>
          <w:tcPr>
            <w:tcW w:w="889" w:type="dxa"/>
            <w:vAlign w:val="center"/>
          </w:tcPr>
          <w:p w14:paraId="75774159" w14:textId="35DC9A4A"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203,2</w:t>
            </w:r>
          </w:p>
        </w:tc>
        <w:tc>
          <w:tcPr>
            <w:tcW w:w="889" w:type="dxa"/>
            <w:vAlign w:val="center"/>
          </w:tcPr>
          <w:p w14:paraId="69E8EA8B" w14:textId="0329CBAC"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331,1</w:t>
            </w:r>
          </w:p>
        </w:tc>
        <w:tc>
          <w:tcPr>
            <w:tcW w:w="888" w:type="dxa"/>
            <w:vAlign w:val="center"/>
          </w:tcPr>
          <w:p w14:paraId="277AC6E4"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367,6</w:t>
            </w:r>
          </w:p>
        </w:tc>
        <w:tc>
          <w:tcPr>
            <w:tcW w:w="889" w:type="dxa"/>
            <w:vAlign w:val="center"/>
          </w:tcPr>
          <w:p w14:paraId="2C2CDDFD"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392,3</w:t>
            </w:r>
          </w:p>
        </w:tc>
        <w:tc>
          <w:tcPr>
            <w:tcW w:w="889" w:type="dxa"/>
            <w:vAlign w:val="center"/>
          </w:tcPr>
          <w:p w14:paraId="504CFF7C"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414,8</w:t>
            </w:r>
          </w:p>
        </w:tc>
        <w:tc>
          <w:tcPr>
            <w:tcW w:w="801" w:type="dxa"/>
            <w:vAlign w:val="center"/>
          </w:tcPr>
          <w:p w14:paraId="34F22A50"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452,2</w:t>
            </w:r>
          </w:p>
        </w:tc>
        <w:tc>
          <w:tcPr>
            <w:tcW w:w="992" w:type="dxa"/>
            <w:vAlign w:val="center"/>
          </w:tcPr>
          <w:p w14:paraId="494E18FA"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504,0</w:t>
            </w:r>
          </w:p>
        </w:tc>
        <w:tc>
          <w:tcPr>
            <w:tcW w:w="850" w:type="dxa"/>
          </w:tcPr>
          <w:p w14:paraId="33C8C0B1" w14:textId="438056C4" w:rsidR="00763861" w:rsidRPr="00DA291F" w:rsidRDefault="004901ED"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587,2</w:t>
            </w:r>
          </w:p>
        </w:tc>
      </w:tr>
      <w:tr w:rsidR="00763861" w:rsidRPr="00DA291F" w14:paraId="25D98051" w14:textId="379522FD" w:rsidTr="004901ED">
        <w:trPr>
          <w:trHeight w:val="243"/>
        </w:trPr>
        <w:tc>
          <w:tcPr>
            <w:tcW w:w="10348" w:type="dxa"/>
            <w:gridSpan w:val="9"/>
            <w:vAlign w:val="center"/>
          </w:tcPr>
          <w:p w14:paraId="6F6C11D5" w14:textId="60F09FC6"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Новосибирская область в процентах к:</w:t>
            </w:r>
          </w:p>
        </w:tc>
      </w:tr>
      <w:tr w:rsidR="00763861" w:rsidRPr="00DA291F" w14:paraId="46CC61CB" w14:textId="1FF514FD" w:rsidTr="004901ED">
        <w:tc>
          <w:tcPr>
            <w:tcW w:w="3261" w:type="dxa"/>
            <w:vAlign w:val="center"/>
          </w:tcPr>
          <w:p w14:paraId="241C6BA9" w14:textId="2629A9E6" w:rsidR="00763861" w:rsidRPr="00DA291F" w:rsidRDefault="004901ED" w:rsidP="00DA291F">
            <w:pPr>
              <w:spacing w:before="40" w:after="4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РФ</w:t>
            </w:r>
          </w:p>
        </w:tc>
        <w:tc>
          <w:tcPr>
            <w:tcW w:w="889" w:type="dxa"/>
            <w:vAlign w:val="center"/>
          </w:tcPr>
          <w:p w14:paraId="3B6D490F" w14:textId="753EFCBD"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1,0</w:t>
            </w:r>
          </w:p>
        </w:tc>
        <w:tc>
          <w:tcPr>
            <w:tcW w:w="889" w:type="dxa"/>
            <w:vAlign w:val="center"/>
          </w:tcPr>
          <w:p w14:paraId="715AE9C4" w14:textId="359BF75C"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0,9</w:t>
            </w:r>
          </w:p>
        </w:tc>
        <w:tc>
          <w:tcPr>
            <w:tcW w:w="888" w:type="dxa"/>
            <w:vAlign w:val="center"/>
          </w:tcPr>
          <w:p w14:paraId="47C6E6F5"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w:t>
            </w:r>
          </w:p>
        </w:tc>
        <w:tc>
          <w:tcPr>
            <w:tcW w:w="889" w:type="dxa"/>
            <w:vAlign w:val="center"/>
          </w:tcPr>
          <w:p w14:paraId="34972E6E"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w:t>
            </w:r>
          </w:p>
        </w:tc>
        <w:tc>
          <w:tcPr>
            <w:tcW w:w="889" w:type="dxa"/>
            <w:vAlign w:val="center"/>
          </w:tcPr>
          <w:p w14:paraId="26DCFB3E"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0,9</w:t>
            </w:r>
          </w:p>
        </w:tc>
        <w:tc>
          <w:tcPr>
            <w:tcW w:w="801" w:type="dxa"/>
            <w:vAlign w:val="center"/>
          </w:tcPr>
          <w:p w14:paraId="069F45BB"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0,8</w:t>
            </w:r>
          </w:p>
        </w:tc>
        <w:tc>
          <w:tcPr>
            <w:tcW w:w="992" w:type="dxa"/>
            <w:vAlign w:val="center"/>
          </w:tcPr>
          <w:p w14:paraId="2742BFFF"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w:t>
            </w:r>
          </w:p>
        </w:tc>
        <w:tc>
          <w:tcPr>
            <w:tcW w:w="850" w:type="dxa"/>
            <w:vAlign w:val="center"/>
          </w:tcPr>
          <w:p w14:paraId="1832E416" w14:textId="474A92E2" w:rsidR="00763861" w:rsidRPr="00DA291F" w:rsidRDefault="004901ED"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0,9</w:t>
            </w:r>
          </w:p>
        </w:tc>
      </w:tr>
      <w:tr w:rsidR="00763861" w:rsidRPr="00DA291F" w14:paraId="6BD47BDC" w14:textId="7364DFFA" w:rsidTr="004901ED">
        <w:trPr>
          <w:trHeight w:val="371"/>
        </w:trPr>
        <w:tc>
          <w:tcPr>
            <w:tcW w:w="3261" w:type="dxa"/>
            <w:vAlign w:val="center"/>
          </w:tcPr>
          <w:p w14:paraId="29D07F84" w14:textId="2FE9030F" w:rsidR="00763861" w:rsidRPr="00DA291F" w:rsidRDefault="004901ED" w:rsidP="00DA291F">
            <w:pPr>
              <w:spacing w:before="40" w:after="4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СФО</w:t>
            </w:r>
          </w:p>
        </w:tc>
        <w:tc>
          <w:tcPr>
            <w:tcW w:w="889" w:type="dxa"/>
            <w:vAlign w:val="center"/>
          </w:tcPr>
          <w:p w14:paraId="7870F76B" w14:textId="0C72DD71"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8,6</w:t>
            </w:r>
          </w:p>
        </w:tc>
        <w:tc>
          <w:tcPr>
            <w:tcW w:w="889" w:type="dxa"/>
            <w:vAlign w:val="center"/>
          </w:tcPr>
          <w:p w14:paraId="3EB8AB77" w14:textId="6A98869C"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8,0</w:t>
            </w:r>
          </w:p>
        </w:tc>
        <w:tc>
          <w:tcPr>
            <w:tcW w:w="888" w:type="dxa"/>
            <w:vAlign w:val="center"/>
          </w:tcPr>
          <w:p w14:paraId="4D96DD21"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8,5</w:t>
            </w:r>
          </w:p>
        </w:tc>
        <w:tc>
          <w:tcPr>
            <w:tcW w:w="889" w:type="dxa"/>
            <w:vAlign w:val="center"/>
          </w:tcPr>
          <w:p w14:paraId="2FAE2038"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8,6</w:t>
            </w:r>
          </w:p>
        </w:tc>
        <w:tc>
          <w:tcPr>
            <w:tcW w:w="889" w:type="dxa"/>
            <w:vAlign w:val="center"/>
          </w:tcPr>
          <w:p w14:paraId="4616C708"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8,3</w:t>
            </w:r>
          </w:p>
        </w:tc>
        <w:tc>
          <w:tcPr>
            <w:tcW w:w="801" w:type="dxa"/>
            <w:vAlign w:val="center"/>
          </w:tcPr>
          <w:p w14:paraId="72DE4AB4"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8,0</w:t>
            </w:r>
          </w:p>
        </w:tc>
        <w:tc>
          <w:tcPr>
            <w:tcW w:w="992" w:type="dxa"/>
            <w:vAlign w:val="center"/>
          </w:tcPr>
          <w:p w14:paraId="54E4E28F" w14:textId="77777777" w:rsidR="00763861" w:rsidRPr="00DA291F" w:rsidRDefault="00763861"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8,3</w:t>
            </w:r>
          </w:p>
        </w:tc>
        <w:tc>
          <w:tcPr>
            <w:tcW w:w="850" w:type="dxa"/>
            <w:vAlign w:val="center"/>
          </w:tcPr>
          <w:p w14:paraId="7FF17EAA" w14:textId="3A9D6F2E" w:rsidR="00763861" w:rsidRPr="00DA291F" w:rsidRDefault="004901ED" w:rsidP="00DA291F">
            <w:pPr>
              <w:spacing w:before="40" w:after="4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8,3</w:t>
            </w:r>
          </w:p>
        </w:tc>
      </w:tr>
    </w:tbl>
    <w:p w14:paraId="4B8E666A" w14:textId="49E2B72D" w:rsidR="00556ACD" w:rsidRPr="00DA291F" w:rsidRDefault="00556ACD" w:rsidP="00DA291F">
      <w:pPr>
        <w:autoSpaceDE w:val="0"/>
        <w:autoSpaceDN w:val="0"/>
        <w:adjustRightInd w:val="0"/>
        <w:spacing w:after="0" w:line="240" w:lineRule="auto"/>
        <w:ind w:firstLine="709"/>
        <w:jc w:val="both"/>
        <w:rPr>
          <w:rFonts w:ascii="Times New Roman" w:hAnsi="Times New Roman" w:cs="Times New Roman"/>
          <w:sz w:val="28"/>
          <w:szCs w:val="28"/>
        </w:rPr>
      </w:pPr>
    </w:p>
    <w:p w14:paraId="06E600AD" w14:textId="460F7CC6" w:rsidR="00556ACD" w:rsidRPr="00DA291F" w:rsidRDefault="00556ACD" w:rsidP="00DA291F">
      <w:pPr>
        <w:autoSpaceDE w:val="0"/>
        <w:autoSpaceDN w:val="0"/>
        <w:adjustRightInd w:val="0"/>
        <w:spacing w:after="0" w:line="240" w:lineRule="auto"/>
        <w:ind w:firstLine="709"/>
        <w:jc w:val="right"/>
        <w:rPr>
          <w:rFonts w:ascii="Times New Roman" w:hAnsi="Times New Roman" w:cs="Times New Roman"/>
          <w:sz w:val="28"/>
          <w:szCs w:val="28"/>
        </w:rPr>
      </w:pPr>
      <w:r w:rsidRPr="00DA291F">
        <w:rPr>
          <w:rFonts w:ascii="Times New Roman" w:hAnsi="Times New Roman" w:cs="Times New Roman"/>
          <w:sz w:val="28"/>
          <w:szCs w:val="28"/>
        </w:rPr>
        <w:t xml:space="preserve">Таблица </w:t>
      </w:r>
      <w:r w:rsidR="00E36B23" w:rsidRPr="00DA291F">
        <w:rPr>
          <w:rFonts w:ascii="Times New Roman" w:hAnsi="Times New Roman" w:cs="Times New Roman"/>
          <w:sz w:val="28"/>
          <w:szCs w:val="28"/>
        </w:rPr>
        <w:t>1</w:t>
      </w:r>
      <w:r w:rsidR="004901ED" w:rsidRPr="00DA291F">
        <w:rPr>
          <w:rFonts w:ascii="Times New Roman" w:hAnsi="Times New Roman" w:cs="Times New Roman"/>
          <w:sz w:val="28"/>
          <w:szCs w:val="28"/>
        </w:rPr>
        <w:t>.</w:t>
      </w:r>
      <w:r w:rsidR="00E36B23" w:rsidRPr="00DA291F">
        <w:rPr>
          <w:rFonts w:ascii="Times New Roman" w:hAnsi="Times New Roman" w:cs="Times New Roman"/>
          <w:sz w:val="28"/>
          <w:szCs w:val="28"/>
        </w:rPr>
        <w:t>11</w:t>
      </w:r>
    </w:p>
    <w:p w14:paraId="12F57573" w14:textId="77777777" w:rsidR="00556ACD" w:rsidRPr="00DA291F" w:rsidRDefault="00556ACD" w:rsidP="00DA291F">
      <w:pPr>
        <w:spacing w:after="0" w:line="240" w:lineRule="auto"/>
        <w:jc w:val="center"/>
        <w:rPr>
          <w:rFonts w:ascii="Times New Roman" w:eastAsia="Times New Roman" w:hAnsi="Times New Roman" w:cs="Times New Roman"/>
          <w:sz w:val="28"/>
          <w:szCs w:val="28"/>
          <w:lang w:eastAsia="ru-RU"/>
        </w:rPr>
      </w:pPr>
    </w:p>
    <w:p w14:paraId="7387FE3A" w14:textId="12A304A2" w:rsidR="00556ACD" w:rsidRPr="00DA291F" w:rsidRDefault="00556ACD" w:rsidP="00DA291F">
      <w:pPr>
        <w:spacing w:after="0" w:line="240" w:lineRule="auto"/>
        <w:jc w:val="center"/>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Отгружено товаров собственного производства, выполнено работ и услуг собственными силами по Новосибирской области в сравнении с данными по Российской Федерации и Сибирскому федеральному округу в 2017 году</w:t>
      </w:r>
    </w:p>
    <w:p w14:paraId="6C6062DB" w14:textId="77777777" w:rsidR="00556ACD" w:rsidRPr="00DA291F" w:rsidRDefault="00556ACD" w:rsidP="00DA291F">
      <w:pPr>
        <w:spacing w:after="0" w:line="240" w:lineRule="auto"/>
        <w:jc w:val="center"/>
        <w:rPr>
          <w:rFonts w:ascii="Times New Roman" w:eastAsia="Times New Roman" w:hAnsi="Times New Roman" w:cs="Times New Roman"/>
          <w:sz w:val="28"/>
          <w:szCs w:val="28"/>
          <w:lang w:eastAsia="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2127"/>
        <w:gridCol w:w="2551"/>
      </w:tblGrid>
      <w:tr w:rsidR="00556ACD" w:rsidRPr="00DA291F" w14:paraId="1157A1F1" w14:textId="77777777" w:rsidTr="004901ED">
        <w:tc>
          <w:tcPr>
            <w:tcW w:w="5103" w:type="dxa"/>
          </w:tcPr>
          <w:p w14:paraId="4330E644" w14:textId="77777777" w:rsidR="00556ACD" w:rsidRPr="00DA291F" w:rsidRDefault="00556ACD" w:rsidP="00DA291F">
            <w:pPr>
              <w:spacing w:before="40" w:after="40" w:line="240" w:lineRule="auto"/>
              <w:jc w:val="center"/>
              <w:rPr>
                <w:rFonts w:ascii="Times New Roman" w:eastAsia="Times New Roman" w:hAnsi="Times New Roman" w:cs="Times New Roman"/>
                <w:sz w:val="24"/>
                <w:szCs w:val="24"/>
                <w:lang w:eastAsia="ru-RU"/>
              </w:rPr>
            </w:pPr>
          </w:p>
        </w:tc>
        <w:tc>
          <w:tcPr>
            <w:tcW w:w="2127" w:type="dxa"/>
            <w:vAlign w:val="bottom"/>
          </w:tcPr>
          <w:p w14:paraId="45FE8775" w14:textId="36E5791F" w:rsidR="00556ACD" w:rsidRPr="00DA291F" w:rsidRDefault="007D0EAB" w:rsidP="00DA291F">
            <w:pPr>
              <w:spacing w:before="40" w:after="4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Млн</w:t>
            </w:r>
            <w:r w:rsidR="00556ACD" w:rsidRPr="00DA291F">
              <w:rPr>
                <w:rFonts w:ascii="Times New Roman" w:eastAsia="Times New Roman" w:hAnsi="Times New Roman" w:cs="Times New Roman"/>
                <w:sz w:val="24"/>
                <w:szCs w:val="24"/>
                <w:lang w:eastAsia="ru-RU"/>
              </w:rPr>
              <w:t xml:space="preserve"> рублей</w:t>
            </w:r>
          </w:p>
        </w:tc>
        <w:tc>
          <w:tcPr>
            <w:tcW w:w="2551" w:type="dxa"/>
            <w:vAlign w:val="bottom"/>
          </w:tcPr>
          <w:p w14:paraId="509F7BA7" w14:textId="0D2AD0C7" w:rsidR="00556ACD" w:rsidRPr="00DA291F" w:rsidRDefault="00556ACD" w:rsidP="00DA291F">
            <w:pPr>
              <w:spacing w:before="40" w:after="4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w:t>
            </w:r>
            <w:r w:rsidR="00F7383E" w:rsidRPr="00DA291F">
              <w:rPr>
                <w:rFonts w:ascii="Times New Roman" w:eastAsia="Times New Roman" w:hAnsi="Times New Roman" w:cs="Times New Roman"/>
                <w:sz w:val="24"/>
                <w:szCs w:val="24"/>
                <w:lang w:eastAsia="ru-RU"/>
              </w:rPr>
              <w:t>%</w:t>
            </w:r>
            <w:r w:rsidRPr="00DA291F">
              <w:rPr>
                <w:rFonts w:ascii="Times New Roman" w:eastAsia="Times New Roman" w:hAnsi="Times New Roman" w:cs="Times New Roman"/>
                <w:sz w:val="24"/>
                <w:szCs w:val="24"/>
                <w:lang w:eastAsia="ru-RU"/>
              </w:rPr>
              <w:t xml:space="preserve"> к итогу</w:t>
            </w:r>
          </w:p>
        </w:tc>
      </w:tr>
      <w:tr w:rsidR="00556ACD" w:rsidRPr="00DA291F" w14:paraId="576F9357" w14:textId="77777777" w:rsidTr="004901ED">
        <w:tc>
          <w:tcPr>
            <w:tcW w:w="5103" w:type="dxa"/>
          </w:tcPr>
          <w:p w14:paraId="69EC6015" w14:textId="77777777" w:rsidR="00556ACD" w:rsidRPr="00DA291F" w:rsidRDefault="00556ACD" w:rsidP="00DA291F">
            <w:pPr>
              <w:spacing w:before="20" w:after="20" w:line="240" w:lineRule="auto"/>
              <w:ind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Добыча полезных ископаемых:</w:t>
            </w:r>
          </w:p>
          <w:p w14:paraId="2C2EF50C"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Российская Федерация, млрд. руб. </w:t>
            </w:r>
          </w:p>
        </w:tc>
        <w:tc>
          <w:tcPr>
            <w:tcW w:w="2127" w:type="dxa"/>
            <w:vAlign w:val="bottom"/>
          </w:tcPr>
          <w:p w14:paraId="207BAB06"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13975</w:t>
            </w:r>
          </w:p>
        </w:tc>
        <w:tc>
          <w:tcPr>
            <w:tcW w:w="2551" w:type="dxa"/>
            <w:vAlign w:val="bottom"/>
          </w:tcPr>
          <w:p w14:paraId="435CBA9B"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100,0</w:t>
            </w:r>
          </w:p>
        </w:tc>
      </w:tr>
      <w:tr w:rsidR="00556ACD" w:rsidRPr="00DA291F" w14:paraId="5666D3EB" w14:textId="77777777" w:rsidTr="004901ED">
        <w:tc>
          <w:tcPr>
            <w:tcW w:w="5103" w:type="dxa"/>
          </w:tcPr>
          <w:p w14:paraId="6E7451EF"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Сибирский федеральный округ</w:t>
            </w:r>
          </w:p>
        </w:tc>
        <w:tc>
          <w:tcPr>
            <w:tcW w:w="2127" w:type="dxa"/>
            <w:vAlign w:val="bottom"/>
          </w:tcPr>
          <w:p w14:paraId="7F783C26"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2334339</w:t>
            </w:r>
          </w:p>
        </w:tc>
        <w:tc>
          <w:tcPr>
            <w:tcW w:w="2551" w:type="dxa"/>
            <w:vAlign w:val="bottom"/>
          </w:tcPr>
          <w:p w14:paraId="42A88799"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16,7</w:t>
            </w:r>
          </w:p>
        </w:tc>
      </w:tr>
      <w:tr w:rsidR="00556ACD" w:rsidRPr="00DA291F" w14:paraId="31006040" w14:textId="77777777" w:rsidTr="004901ED">
        <w:tc>
          <w:tcPr>
            <w:tcW w:w="5103" w:type="dxa"/>
          </w:tcPr>
          <w:p w14:paraId="41DCC852"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Новосибирская область</w:t>
            </w:r>
          </w:p>
        </w:tc>
        <w:tc>
          <w:tcPr>
            <w:tcW w:w="2127" w:type="dxa"/>
            <w:vAlign w:val="bottom"/>
          </w:tcPr>
          <w:p w14:paraId="4DFDC57C"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50568</w:t>
            </w:r>
          </w:p>
        </w:tc>
        <w:tc>
          <w:tcPr>
            <w:tcW w:w="2551" w:type="dxa"/>
            <w:vAlign w:val="bottom"/>
          </w:tcPr>
          <w:p w14:paraId="1B8DFBC4"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0,4</w:t>
            </w:r>
          </w:p>
        </w:tc>
      </w:tr>
      <w:tr w:rsidR="00556ACD" w:rsidRPr="00DA291F" w14:paraId="0E5996D0" w14:textId="77777777" w:rsidTr="004901ED">
        <w:tc>
          <w:tcPr>
            <w:tcW w:w="5103" w:type="dxa"/>
          </w:tcPr>
          <w:p w14:paraId="76794D1D" w14:textId="77777777" w:rsidR="00556ACD" w:rsidRPr="00DA291F" w:rsidRDefault="00556ACD" w:rsidP="00DA291F">
            <w:pPr>
              <w:spacing w:before="20" w:after="20" w:line="240" w:lineRule="auto"/>
              <w:ind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Обрабатывающие производства:</w:t>
            </w:r>
          </w:p>
          <w:p w14:paraId="269057E2"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Российская Федерация, млрд. руб.</w:t>
            </w:r>
          </w:p>
        </w:tc>
        <w:tc>
          <w:tcPr>
            <w:tcW w:w="2127" w:type="dxa"/>
            <w:vAlign w:val="bottom"/>
          </w:tcPr>
          <w:p w14:paraId="0A8846CE"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38789</w:t>
            </w:r>
          </w:p>
        </w:tc>
        <w:tc>
          <w:tcPr>
            <w:tcW w:w="2551" w:type="dxa"/>
            <w:vAlign w:val="bottom"/>
          </w:tcPr>
          <w:p w14:paraId="29110E2D"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100,0</w:t>
            </w:r>
          </w:p>
        </w:tc>
      </w:tr>
      <w:tr w:rsidR="00556ACD" w:rsidRPr="00DA291F" w14:paraId="369A58C2" w14:textId="77777777" w:rsidTr="004901ED">
        <w:tc>
          <w:tcPr>
            <w:tcW w:w="5103" w:type="dxa"/>
          </w:tcPr>
          <w:p w14:paraId="1DFB6176"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Сибирский федеральный округ</w:t>
            </w:r>
          </w:p>
        </w:tc>
        <w:tc>
          <w:tcPr>
            <w:tcW w:w="2127" w:type="dxa"/>
            <w:vAlign w:val="bottom"/>
          </w:tcPr>
          <w:p w14:paraId="4FD6B2AC"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3907824</w:t>
            </w:r>
          </w:p>
        </w:tc>
        <w:tc>
          <w:tcPr>
            <w:tcW w:w="2551" w:type="dxa"/>
            <w:vAlign w:val="bottom"/>
          </w:tcPr>
          <w:p w14:paraId="7A916345"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10,1</w:t>
            </w:r>
          </w:p>
        </w:tc>
      </w:tr>
      <w:tr w:rsidR="00556ACD" w:rsidRPr="00DA291F" w14:paraId="502E0FE4" w14:textId="77777777" w:rsidTr="004901ED">
        <w:tc>
          <w:tcPr>
            <w:tcW w:w="5103" w:type="dxa"/>
          </w:tcPr>
          <w:p w14:paraId="5A4BECB5"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Новосибирская область</w:t>
            </w:r>
          </w:p>
        </w:tc>
        <w:tc>
          <w:tcPr>
            <w:tcW w:w="2127" w:type="dxa"/>
            <w:vAlign w:val="bottom"/>
          </w:tcPr>
          <w:p w14:paraId="2DC4BA9D"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459489</w:t>
            </w:r>
          </w:p>
        </w:tc>
        <w:tc>
          <w:tcPr>
            <w:tcW w:w="2551" w:type="dxa"/>
            <w:vAlign w:val="bottom"/>
          </w:tcPr>
          <w:p w14:paraId="6F37F139"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1,2</w:t>
            </w:r>
          </w:p>
        </w:tc>
      </w:tr>
      <w:tr w:rsidR="00556ACD" w:rsidRPr="00DA291F" w14:paraId="18373CBA" w14:textId="77777777" w:rsidTr="004901ED">
        <w:tc>
          <w:tcPr>
            <w:tcW w:w="5103" w:type="dxa"/>
          </w:tcPr>
          <w:p w14:paraId="12248528" w14:textId="77777777" w:rsidR="00556ACD" w:rsidRPr="00DA291F" w:rsidRDefault="00556ACD" w:rsidP="00DA291F">
            <w:pPr>
              <w:spacing w:before="20" w:after="20" w:line="240" w:lineRule="auto"/>
              <w:ind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Обеспечение электрической энергией, газом и паром; кондиционирование воздуха:</w:t>
            </w:r>
          </w:p>
          <w:p w14:paraId="1E151584"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Российская Федерация, млрд. руб.</w:t>
            </w:r>
          </w:p>
        </w:tc>
        <w:tc>
          <w:tcPr>
            <w:tcW w:w="2127" w:type="dxa"/>
            <w:vAlign w:val="bottom"/>
          </w:tcPr>
          <w:p w14:paraId="29E73575"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5387</w:t>
            </w:r>
          </w:p>
        </w:tc>
        <w:tc>
          <w:tcPr>
            <w:tcW w:w="2551" w:type="dxa"/>
            <w:vAlign w:val="bottom"/>
          </w:tcPr>
          <w:p w14:paraId="25FA8E71"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100,0</w:t>
            </w:r>
          </w:p>
        </w:tc>
      </w:tr>
      <w:tr w:rsidR="00556ACD" w:rsidRPr="00DA291F" w14:paraId="0CB6E294" w14:textId="77777777" w:rsidTr="004901ED">
        <w:tc>
          <w:tcPr>
            <w:tcW w:w="5103" w:type="dxa"/>
          </w:tcPr>
          <w:p w14:paraId="1A215D7A"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Сибирский федеральный округ</w:t>
            </w:r>
          </w:p>
        </w:tc>
        <w:tc>
          <w:tcPr>
            <w:tcW w:w="2127" w:type="dxa"/>
            <w:vAlign w:val="bottom"/>
          </w:tcPr>
          <w:p w14:paraId="0D0BC3C0"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677290</w:t>
            </w:r>
          </w:p>
        </w:tc>
        <w:tc>
          <w:tcPr>
            <w:tcW w:w="2551" w:type="dxa"/>
            <w:vAlign w:val="bottom"/>
          </w:tcPr>
          <w:p w14:paraId="17615998"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12,6</w:t>
            </w:r>
          </w:p>
        </w:tc>
      </w:tr>
      <w:tr w:rsidR="00556ACD" w:rsidRPr="00DA291F" w14:paraId="14B87E02" w14:textId="77777777" w:rsidTr="004901ED">
        <w:tc>
          <w:tcPr>
            <w:tcW w:w="5103" w:type="dxa"/>
          </w:tcPr>
          <w:p w14:paraId="5F1F10BF"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Новосибирская область</w:t>
            </w:r>
          </w:p>
        </w:tc>
        <w:tc>
          <w:tcPr>
            <w:tcW w:w="2127" w:type="dxa"/>
            <w:vAlign w:val="bottom"/>
          </w:tcPr>
          <w:p w14:paraId="45D24614"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59641</w:t>
            </w:r>
          </w:p>
        </w:tc>
        <w:tc>
          <w:tcPr>
            <w:tcW w:w="2551" w:type="dxa"/>
            <w:vAlign w:val="bottom"/>
          </w:tcPr>
          <w:p w14:paraId="2ED74D2D"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1,1</w:t>
            </w:r>
          </w:p>
        </w:tc>
      </w:tr>
      <w:tr w:rsidR="00556ACD" w:rsidRPr="00DA291F" w14:paraId="0F36B666" w14:textId="77777777" w:rsidTr="004901ED">
        <w:tc>
          <w:tcPr>
            <w:tcW w:w="5103" w:type="dxa"/>
          </w:tcPr>
          <w:p w14:paraId="04C6D138" w14:textId="77777777" w:rsidR="00556ACD" w:rsidRPr="00DA291F" w:rsidRDefault="00556ACD" w:rsidP="00DA291F">
            <w:pPr>
              <w:spacing w:before="20" w:after="20" w:line="240" w:lineRule="auto"/>
              <w:ind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Водоснабжение; водоотведение, организация сбора и утилизации отходов, деятельность по ликвидации загрязнений:</w:t>
            </w:r>
          </w:p>
          <w:p w14:paraId="5A55178D"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Российская Федерация, млрд. руб.</w:t>
            </w:r>
          </w:p>
        </w:tc>
        <w:tc>
          <w:tcPr>
            <w:tcW w:w="2127" w:type="dxa"/>
            <w:vAlign w:val="bottom"/>
          </w:tcPr>
          <w:p w14:paraId="0D755DA2"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1015</w:t>
            </w:r>
          </w:p>
        </w:tc>
        <w:tc>
          <w:tcPr>
            <w:tcW w:w="2551" w:type="dxa"/>
            <w:vAlign w:val="bottom"/>
          </w:tcPr>
          <w:p w14:paraId="6A95C86C"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100,0</w:t>
            </w:r>
          </w:p>
        </w:tc>
      </w:tr>
      <w:tr w:rsidR="00556ACD" w:rsidRPr="00DA291F" w14:paraId="57B53F68" w14:textId="77777777" w:rsidTr="004901ED">
        <w:tc>
          <w:tcPr>
            <w:tcW w:w="5103" w:type="dxa"/>
          </w:tcPr>
          <w:p w14:paraId="41000E64"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Сибирский федеральный округ</w:t>
            </w:r>
          </w:p>
        </w:tc>
        <w:tc>
          <w:tcPr>
            <w:tcW w:w="2127" w:type="dxa"/>
            <w:vAlign w:val="bottom"/>
          </w:tcPr>
          <w:p w14:paraId="3A34FA08"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109098</w:t>
            </w:r>
          </w:p>
        </w:tc>
        <w:tc>
          <w:tcPr>
            <w:tcW w:w="2551" w:type="dxa"/>
            <w:vAlign w:val="bottom"/>
          </w:tcPr>
          <w:p w14:paraId="1D68C75F"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10,7</w:t>
            </w:r>
          </w:p>
        </w:tc>
      </w:tr>
      <w:tr w:rsidR="00556ACD" w:rsidRPr="00DA291F" w14:paraId="4336E505" w14:textId="77777777" w:rsidTr="004901ED">
        <w:tc>
          <w:tcPr>
            <w:tcW w:w="5103" w:type="dxa"/>
          </w:tcPr>
          <w:p w14:paraId="5F4E65F3" w14:textId="77777777" w:rsidR="00556ACD" w:rsidRPr="00DA291F" w:rsidRDefault="00556ACD" w:rsidP="00DA291F">
            <w:pPr>
              <w:spacing w:before="20" w:after="20" w:line="240" w:lineRule="auto"/>
              <w:ind w:left="176" w:right="-57"/>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Новосибирская область</w:t>
            </w:r>
          </w:p>
        </w:tc>
        <w:tc>
          <w:tcPr>
            <w:tcW w:w="2127" w:type="dxa"/>
            <w:vAlign w:val="bottom"/>
          </w:tcPr>
          <w:p w14:paraId="5DAA0E11"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17522</w:t>
            </w:r>
          </w:p>
        </w:tc>
        <w:tc>
          <w:tcPr>
            <w:tcW w:w="2551" w:type="dxa"/>
            <w:vAlign w:val="bottom"/>
          </w:tcPr>
          <w:p w14:paraId="5FEA8681" w14:textId="77777777" w:rsidR="00556ACD" w:rsidRPr="00DA291F" w:rsidRDefault="00556ACD" w:rsidP="00DA291F">
            <w:pPr>
              <w:spacing w:before="20" w:after="20" w:line="240" w:lineRule="auto"/>
              <w:ind w:left="-57" w:right="-57"/>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1,7</w:t>
            </w:r>
          </w:p>
        </w:tc>
      </w:tr>
    </w:tbl>
    <w:p w14:paraId="164B1C70" w14:textId="77777777" w:rsidR="00556ACD" w:rsidRPr="00DA291F" w:rsidRDefault="00556ACD" w:rsidP="00DA291F">
      <w:pPr>
        <w:autoSpaceDE w:val="0"/>
        <w:autoSpaceDN w:val="0"/>
        <w:adjustRightInd w:val="0"/>
        <w:spacing w:after="0" w:line="240" w:lineRule="auto"/>
        <w:ind w:firstLine="709"/>
        <w:jc w:val="both"/>
        <w:rPr>
          <w:rFonts w:ascii="Times New Roman" w:hAnsi="Times New Roman" w:cs="Times New Roman"/>
          <w:sz w:val="28"/>
          <w:szCs w:val="28"/>
        </w:rPr>
      </w:pPr>
    </w:p>
    <w:p w14:paraId="6A84FC84" w14:textId="77777777" w:rsidR="00F13591" w:rsidRPr="00DA291F" w:rsidRDefault="009E6402" w:rsidP="00DA291F">
      <w:pPr>
        <w:autoSpaceDE w:val="0"/>
        <w:autoSpaceDN w:val="0"/>
        <w:adjustRightInd w:val="0"/>
        <w:spacing w:after="0" w:line="240" w:lineRule="auto"/>
        <w:ind w:firstLine="709"/>
        <w:jc w:val="both"/>
        <w:outlineLvl w:val="2"/>
        <w:rPr>
          <w:rFonts w:ascii="Times New Roman" w:hAnsi="Times New Roman" w:cs="Times New Roman"/>
          <w:sz w:val="28"/>
          <w:szCs w:val="28"/>
        </w:rPr>
      </w:pPr>
      <w:bookmarkStart w:id="1068" w:name="_Toc528054766"/>
      <w:bookmarkStart w:id="1069" w:name="_Toc528144349"/>
      <w:bookmarkStart w:id="1070" w:name="_Toc528168433"/>
      <w:bookmarkStart w:id="1071" w:name="_Toc528169127"/>
      <w:bookmarkStart w:id="1072" w:name="_Toc528173393"/>
      <w:bookmarkStart w:id="1073" w:name="_Toc528318746"/>
      <w:bookmarkStart w:id="1074" w:name="_Toc528597432"/>
      <w:bookmarkStart w:id="1075" w:name="_Toc528759819"/>
      <w:bookmarkStart w:id="1076" w:name="_Toc528855849"/>
      <w:bookmarkStart w:id="1077" w:name="_Toc529979679"/>
      <w:r w:rsidRPr="00DA291F">
        <w:rPr>
          <w:rFonts w:ascii="Times New Roman" w:hAnsi="Times New Roman" w:cs="Times New Roman"/>
          <w:sz w:val="28"/>
          <w:szCs w:val="28"/>
        </w:rPr>
        <w:t>Полезные ископаемые.</w:t>
      </w:r>
      <w:bookmarkEnd w:id="1068"/>
      <w:bookmarkEnd w:id="1069"/>
      <w:bookmarkEnd w:id="1070"/>
      <w:bookmarkEnd w:id="1071"/>
      <w:bookmarkEnd w:id="1072"/>
      <w:bookmarkEnd w:id="1073"/>
      <w:bookmarkEnd w:id="1074"/>
      <w:bookmarkEnd w:id="1075"/>
      <w:bookmarkEnd w:id="1076"/>
      <w:bookmarkEnd w:id="1077"/>
      <w:r w:rsidRPr="00DA291F">
        <w:rPr>
          <w:rFonts w:ascii="Times New Roman" w:hAnsi="Times New Roman" w:cs="Times New Roman"/>
          <w:sz w:val="28"/>
          <w:szCs w:val="28"/>
        </w:rPr>
        <w:t xml:space="preserve"> </w:t>
      </w:r>
    </w:p>
    <w:p w14:paraId="26FF0144" w14:textId="77777777" w:rsidR="00F13591" w:rsidRPr="00DA291F" w:rsidRDefault="00F13591" w:rsidP="00DA291F">
      <w:pPr>
        <w:pStyle w:val="ConsPlusNormal"/>
        <w:ind w:firstLine="709"/>
        <w:jc w:val="both"/>
        <w:rPr>
          <w:rFonts w:ascii="Times New Roman" w:hAnsi="Times New Roman" w:cs="Times New Roman"/>
          <w:sz w:val="28"/>
          <w:szCs w:val="28"/>
        </w:rPr>
      </w:pPr>
    </w:p>
    <w:p w14:paraId="40CAFD5F" w14:textId="40DF3F13"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По состоянию на 01.01.2018 на территории Новосибирской области разведано 468 месторождений общераспространенных полезных ископаемых, в том числе:</w:t>
      </w:r>
    </w:p>
    <w:p w14:paraId="4666FBD4"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33 месторождения строительных камней и известняков;</w:t>
      </w:r>
    </w:p>
    <w:p w14:paraId="77D7D771"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43 месторождения строительных песков и песчано-гравийных материалов;</w:t>
      </w:r>
    </w:p>
    <w:p w14:paraId="2E710BAE"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146 месторождений кирпичного сырья;</w:t>
      </w:r>
    </w:p>
    <w:p w14:paraId="41D9CEFA"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76 месторождений сапропеля;</w:t>
      </w:r>
    </w:p>
    <w:p w14:paraId="5BE63292"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170 месторождений торфа.</w:t>
      </w:r>
    </w:p>
    <w:p w14:paraId="292EFE81"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Новосибирская область занимает лидирующие позиции по добыче общераспространенных полезных ископаемых в Сибирском федеральном округе.</w:t>
      </w:r>
    </w:p>
    <w:p w14:paraId="0AE6712F" w14:textId="4E94087A"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году объем добычи общераспространенных полезных ископаемых (</w:t>
      </w:r>
      <w:r w:rsidR="00DE797F" w:rsidRPr="00DA291F">
        <w:rPr>
          <w:rFonts w:ascii="Times New Roman" w:hAnsi="Times New Roman" w:cs="Times New Roman"/>
          <w:sz w:val="28"/>
          <w:szCs w:val="28"/>
        </w:rPr>
        <w:t xml:space="preserve">далее – </w:t>
      </w:r>
      <w:r w:rsidRPr="00DA291F">
        <w:rPr>
          <w:rFonts w:ascii="Times New Roman" w:hAnsi="Times New Roman" w:cs="Times New Roman"/>
          <w:sz w:val="28"/>
          <w:szCs w:val="28"/>
        </w:rPr>
        <w:t>ОПИ) составил 9 972,18 тыс. м</w:t>
      </w:r>
      <w:r w:rsidR="00DE797F" w:rsidRPr="00DA291F">
        <w:rPr>
          <w:rFonts w:ascii="Times New Roman" w:hAnsi="Times New Roman" w:cs="Times New Roman"/>
          <w:sz w:val="28"/>
          <w:szCs w:val="28"/>
          <w:vertAlign w:val="superscript"/>
        </w:rPr>
        <w:t>3</w:t>
      </w:r>
      <w:r w:rsidR="00DE797F" w:rsidRPr="00DA291F">
        <w:rPr>
          <w:rFonts w:ascii="Times New Roman" w:hAnsi="Times New Roman" w:cs="Times New Roman"/>
          <w:sz w:val="28"/>
          <w:szCs w:val="28"/>
        </w:rPr>
        <w:t xml:space="preserve"> (на </w:t>
      </w:r>
      <w:r w:rsidRPr="00DA291F">
        <w:rPr>
          <w:rFonts w:ascii="Times New Roman" w:hAnsi="Times New Roman" w:cs="Times New Roman"/>
          <w:sz w:val="28"/>
          <w:szCs w:val="28"/>
        </w:rPr>
        <w:t>7,08 % больше уровня 2017 года):</w:t>
      </w:r>
    </w:p>
    <w:p w14:paraId="4590D524" w14:textId="0708B73D"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пески строительные и песчано-гравий</w:t>
      </w:r>
      <w:r w:rsidR="00DE797F" w:rsidRPr="00DA291F">
        <w:rPr>
          <w:rFonts w:ascii="Times New Roman" w:hAnsi="Times New Roman" w:cs="Times New Roman"/>
          <w:sz w:val="28"/>
          <w:szCs w:val="28"/>
        </w:rPr>
        <w:t>ные материалы – 3 951,97 тыс. м</w:t>
      </w:r>
      <w:r w:rsidR="00DE797F"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w:t>
      </w:r>
    </w:p>
    <w:p w14:paraId="604DA157" w14:textId="47BB5866"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строительные кам</w:t>
      </w:r>
      <w:r w:rsidR="00DE797F" w:rsidRPr="00DA291F">
        <w:rPr>
          <w:rFonts w:ascii="Times New Roman" w:hAnsi="Times New Roman" w:cs="Times New Roman"/>
          <w:sz w:val="28"/>
          <w:szCs w:val="28"/>
        </w:rPr>
        <w:t>ни – 4 951,86 тыс. м</w:t>
      </w:r>
      <w:r w:rsidR="00DE797F"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w:t>
      </w:r>
    </w:p>
    <w:p w14:paraId="1D336997" w14:textId="4CD57755"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известня</w:t>
      </w:r>
      <w:r w:rsidR="00DE797F" w:rsidRPr="00DA291F">
        <w:rPr>
          <w:rFonts w:ascii="Times New Roman" w:hAnsi="Times New Roman" w:cs="Times New Roman"/>
          <w:sz w:val="28"/>
          <w:szCs w:val="28"/>
        </w:rPr>
        <w:t>ки строительные – 433,35 тыс. м</w:t>
      </w:r>
      <w:r w:rsidR="00DE797F"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w:t>
      </w:r>
    </w:p>
    <w:p w14:paraId="5866774F" w14:textId="082A2DB2"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 </w:t>
      </w:r>
      <w:r w:rsidR="00DE797F" w:rsidRPr="00DA291F">
        <w:rPr>
          <w:rFonts w:ascii="Times New Roman" w:hAnsi="Times New Roman" w:cs="Times New Roman"/>
          <w:sz w:val="28"/>
          <w:szCs w:val="28"/>
        </w:rPr>
        <w:t>кирпичные суглинки – 635 тыс. м</w:t>
      </w:r>
      <w:r w:rsidR="00DE797F"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w:t>
      </w:r>
    </w:p>
    <w:p w14:paraId="6DFBE70A" w14:textId="7C49129A"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общей сложности объемы разведанных запасов строительных материалов (строительных камней, известняков, строительных песков, песчано-гравийных материалов, кирпичных суглинков) в регионе оце</w:t>
      </w:r>
      <w:r w:rsidR="00DE797F" w:rsidRPr="00DA291F">
        <w:rPr>
          <w:rFonts w:ascii="Times New Roman" w:hAnsi="Times New Roman" w:cs="Times New Roman"/>
          <w:sz w:val="28"/>
          <w:szCs w:val="28"/>
        </w:rPr>
        <w:t>ниваютс</w:t>
      </w:r>
      <w:r w:rsidR="00E967C3" w:rsidRPr="00DA291F">
        <w:rPr>
          <w:rFonts w:ascii="Times New Roman" w:hAnsi="Times New Roman" w:cs="Times New Roman"/>
          <w:sz w:val="28"/>
          <w:szCs w:val="28"/>
        </w:rPr>
        <w:t>я в более чем 916 млн. </w:t>
      </w:r>
      <w:r w:rsidR="00DE797F" w:rsidRPr="00DA291F">
        <w:rPr>
          <w:rFonts w:ascii="Times New Roman" w:hAnsi="Times New Roman" w:cs="Times New Roman"/>
          <w:sz w:val="28"/>
          <w:szCs w:val="28"/>
        </w:rPr>
        <w:t>м</w:t>
      </w:r>
      <w:r w:rsidR="00DE797F"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w:t>
      </w:r>
    </w:p>
    <w:p w14:paraId="73DB6690"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Объемы инвестиций в работы по геологическому изучению минерально-сырьевой базы строительных материалов в 2017 году составили 12 654 тыс. руб. (в 2016 году – 12 620 тыс. руб.).</w:t>
      </w:r>
    </w:p>
    <w:p w14:paraId="42FA8CF0" w14:textId="6A27F975"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Поступление в бюджет области в виде налога на добычу общераспространенных полезных ископаемых в 2017 году составило 119</w:t>
      </w:r>
      <w:r w:rsidR="00E967C3" w:rsidRPr="00DA291F">
        <w:rPr>
          <w:rFonts w:ascii="Times New Roman" w:hAnsi="Times New Roman" w:cs="Times New Roman"/>
          <w:sz w:val="28"/>
          <w:szCs w:val="28"/>
        </w:rPr>
        <w:t> </w:t>
      </w:r>
      <w:r w:rsidRPr="00DA291F">
        <w:rPr>
          <w:rFonts w:ascii="Times New Roman" w:hAnsi="Times New Roman" w:cs="Times New Roman"/>
          <w:sz w:val="28"/>
          <w:szCs w:val="28"/>
        </w:rPr>
        <w:t xml:space="preserve">096,12 тыс. руб. (2016 год – 104 835,7 тыс. руб.). </w:t>
      </w:r>
    </w:p>
    <w:p w14:paraId="20FD98F3"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На 01.01.2018 на территориальном балансе запасов общераспространенных полезных ископаемых Новосибирской области числится 222 месторождения строительных материалов.</w:t>
      </w:r>
    </w:p>
    <w:p w14:paraId="3BE159E0"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Новосибирская области обладает запасами таких полезных ископаемых как, золото, каменный уголь, нефть, цементное сырье, подземные минеральные воды, питьевые подземные воды, огнеупорные и тугоплавкие глины, облицовочные камни, строительные материалы (кирпичные суглинки и глины, песчано-гравийные материалы, пески строительные, камни строительные), торф, сапропель.</w:t>
      </w:r>
    </w:p>
    <w:p w14:paraId="4F41B7AC" w14:textId="34F17C6B"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Нефть. Запасы нефти сосредоточены в семи нефтяных месторождениях: Малоичском, Восточно-Тарском, Ракитинском, Тайдасском, Восточно-Межовском, Верх-Тарском и Восточном месторождениях. Запасы свободного газа объемом 600 млн. м3 учтены государственным балансом по Веселовскому газоконденсатному месторождению. Запасы попутного газа соста</w:t>
      </w:r>
      <w:r w:rsidR="00E967C3" w:rsidRPr="00DA291F">
        <w:rPr>
          <w:rFonts w:ascii="Times New Roman" w:hAnsi="Times New Roman" w:cs="Times New Roman"/>
          <w:sz w:val="28"/>
          <w:szCs w:val="28"/>
        </w:rPr>
        <w:t>вляют 3 672 млн. м</w:t>
      </w:r>
      <w:r w:rsidR="00E967C3"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w:t>
      </w:r>
    </w:p>
    <w:p w14:paraId="27301E66" w14:textId="27E058AF"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По состоянию на 01.01.2018 в Новосибирской области государственным балансом полезных ископаемых учитываются запасы 7 нефтяных месторождений в составе и количестве: геологические запасы –</w:t>
      </w:r>
      <w:r w:rsidR="00E967C3" w:rsidRPr="00DA291F">
        <w:rPr>
          <w:rFonts w:ascii="Times New Roman" w:hAnsi="Times New Roman" w:cs="Times New Roman"/>
          <w:sz w:val="28"/>
          <w:szCs w:val="28"/>
        </w:rPr>
        <w:t xml:space="preserve"> 88,6 млн т; извлекаемые – 27,9 </w:t>
      </w:r>
      <w:r w:rsidRPr="00DA291F">
        <w:rPr>
          <w:rFonts w:ascii="Times New Roman" w:hAnsi="Times New Roman" w:cs="Times New Roman"/>
          <w:sz w:val="28"/>
          <w:szCs w:val="28"/>
        </w:rPr>
        <w:t>млн т.</w:t>
      </w:r>
    </w:p>
    <w:p w14:paraId="7C0AEB85" w14:textId="58FDEBFF"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Перспективные ресурсы нефти по Новосибирской области определены по подготовленным для глубокого бурения площадям и по не вскрытым бурением пластам разведанных месторождений и составляют: геологические – 336 861 тыс.</w:t>
      </w:r>
      <w:r w:rsidR="00E967C3" w:rsidRPr="00DA291F">
        <w:rPr>
          <w:rFonts w:ascii="Times New Roman" w:hAnsi="Times New Roman" w:cs="Times New Roman"/>
          <w:sz w:val="28"/>
          <w:szCs w:val="28"/>
        </w:rPr>
        <w:t> т, извлекаемые 104 </w:t>
      </w:r>
      <w:r w:rsidRPr="00DA291F">
        <w:rPr>
          <w:rFonts w:ascii="Times New Roman" w:hAnsi="Times New Roman" w:cs="Times New Roman"/>
          <w:sz w:val="28"/>
          <w:szCs w:val="28"/>
        </w:rPr>
        <w:t>877 тыс.т. Добыча нефти в 2017 году составила 198 тыс. т</w:t>
      </w:r>
    </w:p>
    <w:p w14:paraId="49FA3D8F"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Основные запасы и ресурсы нефти и газа в Новосибирской области сосредоточены в Северном и Кыштовском районах Новосибирской области вблизи ее границ с Омской и Томской областями. </w:t>
      </w:r>
    </w:p>
    <w:p w14:paraId="201874B0"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Все месторождения Северного района нуждаются в доразведке. Из утверждённых в ГКЗ извлекаемых промышленных запасов (24,5 млн т) на Верх-Тарском месторождении к настоящему времени извлечено 14 млн т. Остальная — «остаточная» — нефть является трудноизвлекаемой: нужны особые щадящие технологии, месторождения находятся на территории с высокой заболоченностью местности.</w:t>
      </w:r>
    </w:p>
    <w:p w14:paraId="65414054"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Другие месторождения выделенного нефтяного полигона нуждаются в доразведке, и на это есть основания.</w:t>
      </w:r>
    </w:p>
    <w:p w14:paraId="134DBFCB" w14:textId="460D709F"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Экономические и социальные факторы для развития освоения нефтяных месторождений Северного района Новосибирской области следующие: в Северном районе создана необходимая нефтяная инфраструктура, включая такой важный объект, как нефтепровод от Верхне-Тарского месторождения до г.</w:t>
      </w:r>
      <w:r w:rsidR="00E967C3" w:rsidRPr="00DA291F">
        <w:rPr>
          <w:rFonts w:ascii="Times New Roman" w:hAnsi="Times New Roman" w:cs="Times New Roman"/>
          <w:sz w:val="28"/>
          <w:szCs w:val="28"/>
        </w:rPr>
        <w:t> </w:t>
      </w:r>
      <w:r w:rsidRPr="00DA291F">
        <w:rPr>
          <w:rFonts w:ascii="Times New Roman" w:hAnsi="Times New Roman" w:cs="Times New Roman"/>
          <w:sz w:val="28"/>
          <w:szCs w:val="28"/>
        </w:rPr>
        <w:t xml:space="preserve">Барабинска, что позволяет исключить перевозку нефти в бочках автотранспортом; потребности в нефти области возрастают в связи с проектом строительства нефтеперерабатывающего завода «Барабинский» в Куйбышевском районе. </w:t>
      </w:r>
    </w:p>
    <w:p w14:paraId="28C38A17"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Каменный уголь. На территории Новосибирской области расположены: Горловский угольный бассейн (Искитимский и Черепановский административные районы), Завьяловский и Доронинский угленосные районы Кузнецкого угольного бассейна (Тогучинский административный район).</w:t>
      </w:r>
    </w:p>
    <w:p w14:paraId="709568CC"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пределах Горловского угольного бассейна разведано четыре месторождения. Наиболее крупное из них – Колыванское состоит из четырех самостоятельных участков. Два из них – Северный, Крутихинский находятся в пользовании у АО «Сибирский антрацит». Право пользования недрами Восточного участка в сентябре 2015 года в установленном порядке перешло от АО «Сибирский антрацит» к ООО «Разрез Восточный».</w:t>
      </w:r>
    </w:p>
    <w:p w14:paraId="2EE24F26"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Месторождения антрацита Горловского бассейна являются единственной сырьевой базой для электродной промышленности восточных регионов России. Здесь построен и действует крупнейший в России Новосибирский электродный завод (НовЭЗ).</w:t>
      </w:r>
    </w:p>
    <w:p w14:paraId="3B033428" w14:textId="109C2332" w:rsidR="0035348C" w:rsidRPr="00DA291F" w:rsidRDefault="00E967C3"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По состоянию на 01.01.2018 </w:t>
      </w:r>
      <w:r w:rsidR="0035348C" w:rsidRPr="00DA291F">
        <w:rPr>
          <w:rFonts w:ascii="Times New Roman" w:hAnsi="Times New Roman" w:cs="Times New Roman"/>
          <w:sz w:val="28"/>
          <w:szCs w:val="28"/>
        </w:rPr>
        <w:t>в нераспределенном фонде недр находятся запасы антрацита Горловского бассейна категорий В+С1 в количестве176578 тыс.</w:t>
      </w:r>
      <w:r w:rsidRPr="00DA291F">
        <w:rPr>
          <w:rFonts w:ascii="Times New Roman" w:hAnsi="Times New Roman" w:cs="Times New Roman"/>
          <w:sz w:val="28"/>
          <w:szCs w:val="28"/>
        </w:rPr>
        <w:t> </w:t>
      </w:r>
      <w:r w:rsidR="0035348C" w:rsidRPr="00DA291F">
        <w:rPr>
          <w:rFonts w:ascii="Times New Roman" w:hAnsi="Times New Roman" w:cs="Times New Roman"/>
          <w:sz w:val="28"/>
          <w:szCs w:val="28"/>
        </w:rPr>
        <w:t>т, категории С2 – 375406 тыс.т., в распределенном фонде недр находятся запасы антрацита Горловского бассейна категорий В+С1 в количестве – 211909</w:t>
      </w:r>
      <w:r w:rsidRPr="00DA291F">
        <w:rPr>
          <w:rFonts w:ascii="Times New Roman" w:hAnsi="Times New Roman" w:cs="Times New Roman"/>
          <w:sz w:val="28"/>
          <w:szCs w:val="28"/>
        </w:rPr>
        <w:t> </w:t>
      </w:r>
      <w:r w:rsidR="0035348C" w:rsidRPr="00DA291F">
        <w:rPr>
          <w:rFonts w:ascii="Times New Roman" w:hAnsi="Times New Roman" w:cs="Times New Roman"/>
          <w:sz w:val="28"/>
          <w:szCs w:val="28"/>
        </w:rPr>
        <w:t>тыс. т, категории С2 –147747 тыс. т.</w:t>
      </w:r>
    </w:p>
    <w:p w14:paraId="04F4A3B9"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Завьяловском угленосном районе Кузбасса разведано Завьяловское месторождение с запасами коксующихся углей марок «К-КС» категорий А+В+С1 - 46626 тыс. т.</w:t>
      </w:r>
    </w:p>
    <w:p w14:paraId="3839A4BC" w14:textId="68F3448A"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Доронинский угленосный район представлен Чертандинским месторождением с запасами углей марки «Д» категорий В+С1 в количестве 8857 тыс. т, подсчитанными по Южному участку, переданному в 2005 году в пользование ООО «Регион-Ойл».</w:t>
      </w:r>
    </w:p>
    <w:p w14:paraId="16718070" w14:textId="0CD1F71F"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году добыча антрацита составила – 11,38 мл</w:t>
      </w:r>
      <w:r w:rsidR="00E967C3" w:rsidRPr="00DA291F">
        <w:rPr>
          <w:rFonts w:ascii="Times New Roman" w:hAnsi="Times New Roman" w:cs="Times New Roman"/>
          <w:sz w:val="28"/>
          <w:szCs w:val="28"/>
        </w:rPr>
        <w:t xml:space="preserve">н. т (АО «Сибирский антрацит» - </w:t>
      </w:r>
      <w:r w:rsidRPr="00DA291F">
        <w:rPr>
          <w:rFonts w:ascii="Times New Roman" w:hAnsi="Times New Roman" w:cs="Times New Roman"/>
          <w:sz w:val="28"/>
          <w:szCs w:val="28"/>
        </w:rPr>
        <w:t>7,4 млн. т).</w:t>
      </w:r>
    </w:p>
    <w:p w14:paraId="1B590EBF" w14:textId="1A51F2D0"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Торф. Новосибирская область располагает крупнейшими ресурсами торфа. По состоянию на 01.01.2018 г. в Новосибирской области учтено 170 торфяных</w:t>
      </w:r>
      <w:r w:rsidR="00514803" w:rsidRPr="00DA291F">
        <w:rPr>
          <w:rFonts w:ascii="Times New Roman" w:hAnsi="Times New Roman" w:cs="Times New Roman"/>
          <w:sz w:val="28"/>
          <w:szCs w:val="28"/>
        </w:rPr>
        <w:t xml:space="preserve"> месторождений общей площадью 1 </w:t>
      </w:r>
      <w:r w:rsidRPr="00DA291F">
        <w:rPr>
          <w:rFonts w:ascii="Times New Roman" w:hAnsi="Times New Roman" w:cs="Times New Roman"/>
          <w:sz w:val="28"/>
          <w:szCs w:val="28"/>
        </w:rPr>
        <w:t>199</w:t>
      </w:r>
      <w:r w:rsidR="00514803" w:rsidRPr="00DA291F">
        <w:rPr>
          <w:rFonts w:ascii="Times New Roman" w:hAnsi="Times New Roman" w:cs="Times New Roman"/>
          <w:sz w:val="28"/>
          <w:szCs w:val="28"/>
        </w:rPr>
        <w:t> </w:t>
      </w:r>
      <w:r w:rsidRPr="00DA291F">
        <w:rPr>
          <w:rFonts w:ascii="Times New Roman" w:hAnsi="Times New Roman" w:cs="Times New Roman"/>
          <w:sz w:val="28"/>
          <w:szCs w:val="28"/>
        </w:rPr>
        <w:t>121,1 га, площадью в границе промышленной глубины торфяной залежи 968 429 га, с балансовыми запасами 2</w:t>
      </w:r>
      <w:r w:rsidR="00E967C3" w:rsidRPr="00DA291F">
        <w:rPr>
          <w:rFonts w:ascii="Times New Roman" w:hAnsi="Times New Roman" w:cs="Times New Roman"/>
          <w:sz w:val="28"/>
          <w:szCs w:val="28"/>
        </w:rPr>
        <w:t> </w:t>
      </w:r>
      <w:r w:rsidRPr="00DA291F">
        <w:rPr>
          <w:rFonts w:ascii="Times New Roman" w:hAnsi="Times New Roman" w:cs="Times New Roman"/>
          <w:sz w:val="28"/>
          <w:szCs w:val="28"/>
        </w:rPr>
        <w:t xml:space="preserve">710 305 тыс. тонн. </w:t>
      </w:r>
    </w:p>
    <w:p w14:paraId="429788DB"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баланс запасов торфа по Новосибирской области включены запасы торфа по межобластному торфяному месторождению Васюганское, находящиеся на территории области. В количественный состав месторождение Васюганское не входит. </w:t>
      </w:r>
    </w:p>
    <w:p w14:paraId="4A6A20BC" w14:textId="6797F7CA"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Добыча торфа в области ведется на месторождении Круглое в Коченёвском районе, учтенном в списке месторождений с площадью до 10 га. Площадь месторождения в нулевой границе 10,9 га, в границе промышленной глубины торфяной залежи 4,0 га. За 2017 г. добыча составила 0,089 тыс. тонн.</w:t>
      </w:r>
    </w:p>
    <w:p w14:paraId="6476AAB4"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Золото. На территории Новосибирской области разведанные месторождения золота относятся к двум типам: аллювиальные россыпи золота и золотоносные коры выветривания. Кроме того, на территории области имеются объекты с оценёнными прогнозными ресурсами (Р2 – 40т) коренного золота относящиеся к золотокварцевому, золото-редкометальному, золото-полиметаллическому рудно-формационным типам. Все известные объекты сосредоточены в пределах северо-западной части Салаирского кряжа на территории Тогучинского и Маслянинского районов, определяемой как Егорьевский золотоносный (золотороссыпной) район.</w:t>
      </w:r>
    </w:p>
    <w:p w14:paraId="377FB680"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Анализ сырьевой базы россыпного золота Новосибирской области показывает, что почти все известные россыпи уже отработаны или находятся в разработке. Дальнейшее развитие золотодобычи требует поисков и оценки новых россыпей и вовлечения в освоение проявлений и месторождений золота других промышленных типов.</w:t>
      </w:r>
    </w:p>
    <w:p w14:paraId="398910AF"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Обеспеченность горнодобывающих предприятий запасами по аллювиальным россыпям составляет 6-7 лет (по состоянию уровня добычи последних 5 лет).</w:t>
      </w:r>
    </w:p>
    <w:p w14:paraId="5A51EEA7"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2017 г. в разработке и геологическом изучении на территории Новосибирской области находились 17 россыпных месторождений. Добычные работы велись на одиннадцати месторождениях. Общая добыча россыпного золота за 2017 год составила 340 кг золота. </w:t>
      </w:r>
    </w:p>
    <w:p w14:paraId="143D57C9"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Прирост запасов россыпного золота за 2017 год составил суммарно 324 кг.</w:t>
      </w:r>
    </w:p>
    <w:p w14:paraId="105D68B4" w14:textId="4CFD828E"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Государственным балансом по состоянию на 01.01.2018 г. на территории Новосибирской области учитывается 33 россыпных месторождения золота (31 - для открытой отработки. 1 -</w:t>
      </w:r>
      <w:r w:rsidR="00E967C3" w:rsidRPr="00DA291F">
        <w:rPr>
          <w:rFonts w:ascii="Times New Roman" w:hAnsi="Times New Roman" w:cs="Times New Roman"/>
          <w:sz w:val="28"/>
          <w:szCs w:val="28"/>
        </w:rPr>
        <w:t xml:space="preserve"> </w:t>
      </w:r>
      <w:r w:rsidRPr="00DA291F">
        <w:rPr>
          <w:rFonts w:ascii="Times New Roman" w:hAnsi="Times New Roman" w:cs="Times New Roman"/>
          <w:sz w:val="28"/>
          <w:szCs w:val="28"/>
        </w:rPr>
        <w:t>для дражной отработки, 1 - для гидравлической отработки), из которых в одном учитываются только забалансовые запасы (россыпь р. Путанка).</w:t>
      </w:r>
    </w:p>
    <w:p w14:paraId="6A867B15" w14:textId="4182A105"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Титан и цирконий</w:t>
      </w:r>
      <w:r w:rsidR="00514803" w:rsidRPr="00DA291F">
        <w:rPr>
          <w:rFonts w:ascii="Times New Roman" w:hAnsi="Times New Roman" w:cs="Times New Roman"/>
          <w:sz w:val="28"/>
          <w:szCs w:val="28"/>
        </w:rPr>
        <w:t>.</w:t>
      </w:r>
      <w:r w:rsidRPr="00DA291F">
        <w:rPr>
          <w:rFonts w:ascii="Times New Roman" w:hAnsi="Times New Roman" w:cs="Times New Roman"/>
          <w:sz w:val="28"/>
          <w:szCs w:val="28"/>
        </w:rPr>
        <w:t xml:space="preserve"> При геологическом картировании в левобережье Обского водохранилища на территории Ордынского района в 1995</w:t>
      </w:r>
      <w:r w:rsidR="00E967C3" w:rsidRPr="00DA291F">
        <w:rPr>
          <w:rFonts w:ascii="Times New Roman" w:hAnsi="Times New Roman" w:cs="Times New Roman"/>
          <w:sz w:val="28"/>
          <w:szCs w:val="28"/>
        </w:rPr>
        <w:t xml:space="preserve"> году</w:t>
      </w:r>
      <w:r w:rsidRPr="00DA291F">
        <w:rPr>
          <w:rFonts w:ascii="Times New Roman" w:hAnsi="Times New Roman" w:cs="Times New Roman"/>
          <w:sz w:val="28"/>
          <w:szCs w:val="28"/>
        </w:rPr>
        <w:t xml:space="preserve"> выявлена комплексная погребённая россыпь титан - циркониевых руд - Ордынская. В связи со значительной глубиной залегания (150-180м) продуктивного горизонта отработка рудных песков целесообразна лишь методом скважинной гидродобычи. Ордынская россыпь крупная, прогнозные ресурсы по авторской оценке составляют 2,9 млн. т диоксида титана и 0,7 млн. т диоксида циркония по категории Р1.</w:t>
      </w:r>
    </w:p>
    <w:p w14:paraId="442CCF96"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Бокситы. Учтено два месторождения бокситов в Маслянинском районе с забалансовыми запасами 2068 тыс. т.</w:t>
      </w:r>
    </w:p>
    <w:p w14:paraId="06248A1B" w14:textId="5D4329B9"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Олово. В резерве учтены два россыпных месторождения олова (Колыванское и Барлакское) с забалансовыми запасами олова – 588 т, со средним содержанием касситерита в оло</w:t>
      </w:r>
      <w:r w:rsidR="00E967C3" w:rsidRPr="00DA291F">
        <w:rPr>
          <w:rFonts w:ascii="Times New Roman" w:hAnsi="Times New Roman" w:cs="Times New Roman"/>
          <w:sz w:val="28"/>
          <w:szCs w:val="28"/>
        </w:rPr>
        <w:t>воносных россыпях около 0,5 г/м</w:t>
      </w:r>
      <w:r w:rsidR="00E967C3"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w:t>
      </w:r>
    </w:p>
    <w:p w14:paraId="42D2F4C4"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Таким образом, запасы полезных ископаемых области сконцентрированы в нескольких районах: Искитимском, Северном, Черепановском, Маслянинском, Тогучинском, Колыванском, Болотнинском, Новосибирском. </w:t>
      </w:r>
    </w:p>
    <w:p w14:paraId="3204DD91"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Неметаллические полезные ископаемые. Общераспространенные полезные ископаемые Новосибирской области представлены строительными песками и песчано-гравийными материалами, строительными камнями, строительными известняками, кирпичными суглинками, керамзитовым и аглопоритовым сырьем, сапропелем и торфом.</w:t>
      </w:r>
    </w:p>
    <w:p w14:paraId="7FB4DFC2"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Сформированная минерально-сырьевая база позволяет обеспечить в полном объеме потребности в материалах строительной и дорожной индустрий области. Продукция местных горнодобывающих предприятий не только полностью обеспечивает потребность Новосибирской области, но и поставляется в другие регионы.</w:t>
      </w:r>
    </w:p>
    <w:p w14:paraId="58F91EBE" w14:textId="40F61D54"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Цементное сырье. Государственным балан</w:t>
      </w:r>
      <w:r w:rsidR="00E967C3" w:rsidRPr="00DA291F">
        <w:rPr>
          <w:rFonts w:ascii="Times New Roman" w:hAnsi="Times New Roman" w:cs="Times New Roman"/>
          <w:sz w:val="28"/>
          <w:szCs w:val="28"/>
        </w:rPr>
        <w:t xml:space="preserve">сом по состоянию на 01.01.2018 </w:t>
      </w:r>
      <w:r w:rsidRPr="00DA291F">
        <w:rPr>
          <w:rFonts w:ascii="Times New Roman" w:hAnsi="Times New Roman" w:cs="Times New Roman"/>
          <w:sz w:val="28"/>
          <w:szCs w:val="28"/>
        </w:rPr>
        <w:t>учтено два месторождения известняков и глинистых сланцев: Чернореченское месторождение в Искитимском районе и Осиновское в Тогучинском районе Новосибирской области.</w:t>
      </w:r>
    </w:p>
    <w:p w14:paraId="681D563B"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 Чернореченском месторождении в распределенном фонде недр по состоянию на 01.01.2018 г.числятся запасы: </w:t>
      </w:r>
    </w:p>
    <w:p w14:paraId="48821543" w14:textId="6634F713"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известняков (Северный участок) – категорий А+В+С1 – 74181 тыс. т, категории С2 – 692 тыс. т;</w:t>
      </w:r>
    </w:p>
    <w:p w14:paraId="41768089" w14:textId="60FFF338"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глинистых сланцев (Сланцевый участок) - категорий А+В</w:t>
      </w:r>
      <w:r w:rsidR="00E967C3" w:rsidRPr="00DA291F">
        <w:rPr>
          <w:rFonts w:ascii="Times New Roman" w:hAnsi="Times New Roman" w:cs="Times New Roman"/>
          <w:sz w:val="28"/>
          <w:szCs w:val="28"/>
        </w:rPr>
        <w:t>+С1 –22132 </w:t>
      </w:r>
      <w:r w:rsidRPr="00DA291F">
        <w:rPr>
          <w:rFonts w:ascii="Times New Roman" w:hAnsi="Times New Roman" w:cs="Times New Roman"/>
          <w:sz w:val="28"/>
          <w:szCs w:val="28"/>
        </w:rPr>
        <w:t>тыс.</w:t>
      </w:r>
      <w:r w:rsidR="00E967C3" w:rsidRPr="00DA291F">
        <w:rPr>
          <w:rFonts w:ascii="Times New Roman" w:hAnsi="Times New Roman" w:cs="Times New Roman"/>
          <w:sz w:val="28"/>
          <w:szCs w:val="28"/>
        </w:rPr>
        <w:t> </w:t>
      </w:r>
      <w:r w:rsidRPr="00DA291F">
        <w:rPr>
          <w:rFonts w:ascii="Times New Roman" w:hAnsi="Times New Roman" w:cs="Times New Roman"/>
          <w:sz w:val="28"/>
          <w:szCs w:val="28"/>
        </w:rPr>
        <w:t>т.</w:t>
      </w:r>
    </w:p>
    <w:p w14:paraId="7A2DCF66"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Месторождение разрабатывает ЗАО «Чернореченский карьер».</w:t>
      </w:r>
    </w:p>
    <w:p w14:paraId="4A7A6EC5"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2017 году добыча составила 1128 тыс. т известняков и 244 тыс. т сланцев. </w:t>
      </w:r>
    </w:p>
    <w:p w14:paraId="55F85900" w14:textId="14594D9E"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нераспределённом фонде находятся запасы известняков Южного участка Чернореченского месторождения в количестве категорий А+В+С1 - 38163 тыс. т и категории С2 - 223776 тыс.</w:t>
      </w:r>
      <w:r w:rsidR="00735D49" w:rsidRPr="00DA291F">
        <w:rPr>
          <w:rFonts w:ascii="Times New Roman" w:hAnsi="Times New Roman" w:cs="Times New Roman"/>
          <w:sz w:val="28"/>
          <w:szCs w:val="28"/>
        </w:rPr>
        <w:t xml:space="preserve"> </w:t>
      </w:r>
      <w:r w:rsidRPr="00DA291F">
        <w:rPr>
          <w:rFonts w:ascii="Times New Roman" w:hAnsi="Times New Roman" w:cs="Times New Roman"/>
          <w:sz w:val="28"/>
          <w:szCs w:val="28"/>
        </w:rPr>
        <w:t>т.</w:t>
      </w:r>
    </w:p>
    <w:p w14:paraId="337B423F"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Запасы Осиновского месторождения:</w:t>
      </w:r>
    </w:p>
    <w:p w14:paraId="1AA93E49" w14:textId="7623BDF0"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известняков по категории С1 в количестве 42751 тыс. т и по категор</w:t>
      </w:r>
      <w:r w:rsidR="004C67D9" w:rsidRPr="00DA291F">
        <w:rPr>
          <w:rFonts w:ascii="Times New Roman" w:hAnsi="Times New Roman" w:cs="Times New Roman"/>
          <w:sz w:val="28"/>
          <w:szCs w:val="28"/>
        </w:rPr>
        <w:t>ии С2 в количестве 26905 тыс. т;</w:t>
      </w:r>
    </w:p>
    <w:p w14:paraId="69C7305D" w14:textId="01EE0C6F"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глинистых сланцев по категории С1 в количестве 5642 тыс. т и по категории С2 в количестве12953 тыс. т</w:t>
      </w:r>
      <w:r w:rsidR="004C67D9" w:rsidRPr="00DA291F">
        <w:rPr>
          <w:rFonts w:ascii="Times New Roman" w:hAnsi="Times New Roman" w:cs="Times New Roman"/>
          <w:sz w:val="28"/>
          <w:szCs w:val="28"/>
        </w:rPr>
        <w:t>.</w:t>
      </w:r>
    </w:p>
    <w:p w14:paraId="5AD7F1CB" w14:textId="70F807D2"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Строительные камни и строительные известняки. На 01.01.2018 территориальным балансом запасов общераспространенных полезных ископаемых Новосибирской области учтено 33 месторождения строительных камней и известняк</w:t>
      </w:r>
      <w:r w:rsidR="00735D49" w:rsidRPr="00DA291F">
        <w:rPr>
          <w:rFonts w:ascii="Times New Roman" w:hAnsi="Times New Roman" w:cs="Times New Roman"/>
          <w:sz w:val="28"/>
          <w:szCs w:val="28"/>
        </w:rPr>
        <w:t>ов с запасами 545 829,94 тыс. м</w:t>
      </w:r>
      <w:r w:rsidR="00735D49"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21 месторождение строительных камн</w:t>
      </w:r>
      <w:r w:rsidR="00735D49" w:rsidRPr="00DA291F">
        <w:rPr>
          <w:rFonts w:ascii="Times New Roman" w:hAnsi="Times New Roman" w:cs="Times New Roman"/>
          <w:sz w:val="28"/>
          <w:szCs w:val="28"/>
        </w:rPr>
        <w:t>ей с запасами 458 895,80 тыс. м</w:t>
      </w:r>
      <w:r w:rsidR="00735D49"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представлено магматическими породами различного состава, 12 месторожде</w:t>
      </w:r>
      <w:r w:rsidR="00735D49" w:rsidRPr="00DA291F">
        <w:rPr>
          <w:rFonts w:ascii="Times New Roman" w:hAnsi="Times New Roman" w:cs="Times New Roman"/>
          <w:sz w:val="28"/>
          <w:szCs w:val="28"/>
        </w:rPr>
        <w:t>ний с запасами 86 934,14 тыс. м</w:t>
      </w:r>
      <w:r w:rsidR="00735D49"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 известняками.</w:t>
      </w:r>
    </w:p>
    <w:p w14:paraId="2963E6D1" w14:textId="0A5D61E9"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При сохранении нынешних т</w:t>
      </w:r>
      <w:r w:rsidR="00735D49" w:rsidRPr="00DA291F">
        <w:rPr>
          <w:rFonts w:ascii="Times New Roman" w:hAnsi="Times New Roman" w:cs="Times New Roman"/>
          <w:sz w:val="28"/>
          <w:szCs w:val="28"/>
        </w:rPr>
        <w:t>емпов добычи (5 385,21 тыс. м</w:t>
      </w:r>
      <w:r w:rsidR="00735D49"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обеспеченность области строительными камнями и известняками составит более 100 лет. Основная часть месторождений строительных камней расположена в Тогучинском (15 месторождений) и Искитимском районах (8 месторождений).</w:t>
      </w:r>
    </w:p>
    <w:p w14:paraId="789AB33E" w14:textId="5F670A4C"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году добычу строительных камней и известняков в области осуществляли 10 предприятий по 18 лицензиям. Находятся в распределенном фонде 21 месторождение с общими баланс</w:t>
      </w:r>
      <w:r w:rsidR="00735D49" w:rsidRPr="00DA291F">
        <w:rPr>
          <w:rFonts w:ascii="Times New Roman" w:hAnsi="Times New Roman" w:cs="Times New Roman"/>
          <w:sz w:val="28"/>
          <w:szCs w:val="28"/>
        </w:rPr>
        <w:t>овыми запасами 497 810,7 тыс. м</w:t>
      </w:r>
      <w:r w:rsidR="00735D49"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Наибольший объем добычи осуществляют три предприятия: АО «Новосибирское карьероуправление», ОАО «Первая нерудная компания» и ООО «Горнодобывающая компания», добы</w:t>
      </w:r>
      <w:r w:rsidR="00735D49" w:rsidRPr="00DA291F">
        <w:rPr>
          <w:rFonts w:ascii="Times New Roman" w:hAnsi="Times New Roman" w:cs="Times New Roman"/>
          <w:sz w:val="28"/>
          <w:szCs w:val="28"/>
        </w:rPr>
        <w:t>вшие в 2017 году 4 066,1 тыс. м</w:t>
      </w:r>
      <w:r w:rsidR="00735D49"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что составляет 75,5 % от общего объема добычи.</w:t>
      </w:r>
    </w:p>
    <w:p w14:paraId="61DB5120" w14:textId="6C81BF8A"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Основными потребителями продукции предприятий, добывающих строительный камень, являются РЖД, строительные отрасли г. Новосибирска и Новосибирского района, дорожно-строительная отрасль Новосибирской области.</w:t>
      </w:r>
    </w:p>
    <w:p w14:paraId="35C41F5A"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Часть продукции поставляется в другие регионы Сибири (Омская область, Алтайский край, Ханты-Мансийский АО). В связи с этим основные производители щебня расположены в непосредственной близости от областного центра или на незначительном от него удалении.</w:t>
      </w:r>
    </w:p>
    <w:p w14:paraId="7F810C7F" w14:textId="031180E6"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Тугоплавкие и огнеупорные глины. Балансом по Новосибирской области учтено одно месторождение огнеупорных глин «Обское», расположенное в Мошковском районе, с запасами по состоянию на 01.01.2018 г. категорий А+В+С1 в количестве 3982 тыс. т, категории С2 - 3664 тыс. т и три месторождения (четыре участка) тугоплавких глин (Искитимский и Тогучинский районы) с запасами глин категорий А+В+С1 - 14489 тыс. т, категории С2 - 936 тыс. т. В 2005 году Обское месторождение огнеупорных глин и Линевский участок Евсинского месторождения тугоплавких глин по результатам аукциона переданы в разработку ОАО «Завод керамических изделий «Универсал». В 2008 г. Обское месторождение огнеупорных глин перешло в нераспределенный фонд. По состоянию на 01.01.2018 г. учтенные Государственным балансом запасы тугоплавких глин Линевского участка Евсинского месторождения составляют: по категориям: В – 318 тыс.т., С1 –789 тыс.т., С2 – 936 тыс.т. </w:t>
      </w:r>
    </w:p>
    <w:p w14:paraId="14C972CE"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Добыча в 2010 г. составила 12,5 тыс.т. Добыча в 2011 г. предприятием не велась. Добыча в 2012 г. составила 9,9 тыс.т, в 2013 г. составила 9 тыс.т., в 2014 г. составила 8,2 тыс.т, в 2015 г. составила 10 тыс.т, в 2016 г. – 10 тыс.т. В 2017 году добыча не производилась.</w:t>
      </w:r>
    </w:p>
    <w:p w14:paraId="0F45F652"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Остальные месторождения тугоплавких глин в настоящее время находятся в нераспределенном фонде. Глины могут быть использованы для производства лицевого кирпича, фасадной плитки и санстройфаянса.</w:t>
      </w:r>
    </w:p>
    <w:p w14:paraId="58BDA06F" w14:textId="7777777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Облицовочные камни. На территории области открыто 3 месторождения облицовочных камней. </w:t>
      </w:r>
    </w:p>
    <w:p w14:paraId="7DC098F0" w14:textId="099C3479"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Первое </w:t>
      </w:r>
      <w:r w:rsidR="00514803" w:rsidRPr="00DA291F">
        <w:rPr>
          <w:rFonts w:ascii="Times New Roman" w:hAnsi="Times New Roman" w:cs="Times New Roman"/>
          <w:sz w:val="28"/>
          <w:szCs w:val="28"/>
        </w:rPr>
        <w:t>–</w:t>
      </w:r>
      <w:r w:rsidRPr="00DA291F">
        <w:rPr>
          <w:rFonts w:ascii="Times New Roman" w:hAnsi="Times New Roman" w:cs="Times New Roman"/>
          <w:sz w:val="28"/>
          <w:szCs w:val="28"/>
        </w:rPr>
        <w:t xml:space="preserve"> месторождение мрамора Петеневское. На Петеневском месторождении на 01.01.2018 г. числятся запасы мрамора категорий А+В+С1 в количестве 2955 тыс. м3, категории С2 – 205 тыс. м</w:t>
      </w:r>
      <w:r w:rsidR="00514803"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Месторождение находилось в распределенном фонде недр у предприятия ООО «Мрамор». Добыча мрамора предприятием не проводилась. В 2012 году в связи с ликвидацией предприятия месторождение перешло на учет в нераспределенный фонд недр. </w:t>
      </w:r>
    </w:p>
    <w:p w14:paraId="60B82E7D" w14:textId="07335294"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На Серебренниковском месторождении мраморизованных известняков числятся запасы категории С1 </w:t>
      </w:r>
      <w:r w:rsidR="00514803" w:rsidRPr="00DA291F">
        <w:rPr>
          <w:rFonts w:ascii="Times New Roman" w:hAnsi="Times New Roman" w:cs="Times New Roman"/>
          <w:sz w:val="28"/>
          <w:szCs w:val="28"/>
        </w:rPr>
        <w:t>–</w:t>
      </w:r>
      <w:r w:rsidR="00DB1C26" w:rsidRPr="00DA291F">
        <w:rPr>
          <w:rFonts w:ascii="Times New Roman" w:hAnsi="Times New Roman" w:cs="Times New Roman"/>
          <w:sz w:val="28"/>
          <w:szCs w:val="28"/>
        </w:rPr>
        <w:t xml:space="preserve"> 1389 тыс. м</w:t>
      </w:r>
      <w:r w:rsidR="00DB1C26"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(для изготовления блоков). Месторождение относится к нераспределённому фонду недр.</w:t>
      </w:r>
    </w:p>
    <w:p w14:paraId="65C07F92" w14:textId="5A4F302D"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Пески стекольные. В Новосибирской области имеется два месторождения стекольного сырья: Елбашинское месторождение маршаллитов с запасами стекольных песков категорий В+С1 – 1940 тыс. т и категории С2 – 128 тыс. т и Евсинское месторождение вторичных кварцитов, с запасами стекольных песков категории С2 в количестве 747 тыс.т. Оба месторождения числятся в нераспределённом фонде недр. Кроме того</w:t>
      </w:r>
      <w:r w:rsidR="00514803" w:rsidRPr="00DA291F">
        <w:rPr>
          <w:rFonts w:ascii="Times New Roman" w:hAnsi="Times New Roman" w:cs="Times New Roman"/>
          <w:sz w:val="28"/>
          <w:szCs w:val="28"/>
        </w:rPr>
        <w:t>, г</w:t>
      </w:r>
      <w:r w:rsidRPr="00DA291F">
        <w:rPr>
          <w:rFonts w:ascii="Times New Roman" w:hAnsi="Times New Roman" w:cs="Times New Roman"/>
          <w:sz w:val="28"/>
          <w:szCs w:val="28"/>
        </w:rPr>
        <w:t>осударственным балансом учитываются запасы стекольных (кварц-полевошпатовых) песков, подсчитанные по Филипповскому участку Ордынской циркон-ильменитовой россыпи в количестве 6210 тыс. т по категории С1, перешли в 2008 году на баланс ООО «Минерал Групп». Добычные работы на участке не проводились.</w:t>
      </w:r>
    </w:p>
    <w:p w14:paraId="24EAF003" w14:textId="77777777" w:rsidR="0035348C" w:rsidRPr="00DA291F" w:rsidRDefault="0035348C" w:rsidP="00DA291F">
      <w:pPr>
        <w:pStyle w:val="ConsPlusNormal"/>
        <w:ind w:firstLine="709"/>
        <w:jc w:val="both"/>
        <w:rPr>
          <w:rFonts w:ascii="Times New Roman" w:hAnsi="Times New Roman" w:cs="Times New Roman"/>
          <w:sz w:val="28"/>
          <w:szCs w:val="28"/>
        </w:rPr>
      </w:pPr>
    </w:p>
    <w:p w14:paraId="6406731D" w14:textId="5E000C1F"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Кирпичное сырье. На 01.01.2018 территориальным балансом запасов общераспространенных полезных ископаемых Новосибирской области учтено 146 месторождений кирпичного сыр</w:t>
      </w:r>
      <w:r w:rsidR="00DB1C26" w:rsidRPr="00DA291F">
        <w:rPr>
          <w:rFonts w:ascii="Times New Roman" w:hAnsi="Times New Roman" w:cs="Times New Roman"/>
          <w:sz w:val="28"/>
          <w:szCs w:val="28"/>
        </w:rPr>
        <w:t>ья с запасами 157 432,31 тыс. м</w:t>
      </w:r>
      <w:r w:rsidR="00DB1C26"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из них: 141 месторождение кирпичных суглинков с запасами 134 633,31 тыс. м</w:t>
      </w:r>
      <w:r w:rsidR="00DB1C26"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и 5 месторождений аглопоритового, керамзитового сырья с запасами 22 799 тыс. м</w:t>
      </w:r>
      <w:r w:rsidR="00DB1C26"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w:t>
      </w:r>
    </w:p>
    <w:p w14:paraId="667AF913" w14:textId="4675CB51"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Месторождения кирпичного сырья относительно равномерно расположены по территории Новосибирской области. </w:t>
      </w:r>
    </w:p>
    <w:p w14:paraId="16B22A11" w14:textId="587D38A6"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году добычу кирпичного сырья в области осуществляли 9 предприятий по 9 лицензиям. Общие запасы, вовлеченных в разработку месторожде</w:t>
      </w:r>
      <w:r w:rsidR="00DB1C26" w:rsidRPr="00DA291F">
        <w:rPr>
          <w:rFonts w:ascii="Times New Roman" w:hAnsi="Times New Roman" w:cs="Times New Roman"/>
          <w:sz w:val="28"/>
          <w:szCs w:val="28"/>
        </w:rPr>
        <w:t>ний составляют 38 187,31 тыс. м</w:t>
      </w:r>
      <w:r w:rsidR="00DB1C26"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(24,26% от учтенных балансом запасов). При сохранении нын</w:t>
      </w:r>
      <w:r w:rsidR="00DB1C26" w:rsidRPr="00DA291F">
        <w:rPr>
          <w:rFonts w:ascii="Times New Roman" w:hAnsi="Times New Roman" w:cs="Times New Roman"/>
          <w:sz w:val="28"/>
          <w:szCs w:val="28"/>
        </w:rPr>
        <w:t>ешних темпов добычи (635 тыс. м</w:t>
      </w:r>
      <w:r w:rsidR="00DB1C26"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обеспеченность области кирпичным сырьем составляет 248 лет.</w:t>
      </w:r>
    </w:p>
    <w:p w14:paraId="4C0491B0" w14:textId="7DFE40B1"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Наибольший объем добычи осуществляют 5 предприятий: ООО «Завод строительных материалов 7», ЗАО «Черепановский завод строительных материалов», ЗАО фирма «Кирпичный завод», ООО «Мезон-Л», ООО Предприятие «Стройкерамика», добывшие в 2017 году 590,9 тыс. м</w:t>
      </w:r>
      <w:r w:rsidR="00DB1C26" w:rsidRPr="00DA291F">
        <w:rPr>
          <w:rFonts w:ascii="Times New Roman" w:hAnsi="Times New Roman" w:cs="Times New Roman"/>
          <w:sz w:val="28"/>
          <w:szCs w:val="28"/>
          <w:vertAlign w:val="superscript"/>
        </w:rPr>
        <w:t>3</w:t>
      </w:r>
      <w:r w:rsidR="00DB1C26" w:rsidRPr="00DA291F">
        <w:rPr>
          <w:rFonts w:ascii="Times New Roman" w:hAnsi="Times New Roman" w:cs="Times New Roman"/>
          <w:sz w:val="28"/>
          <w:szCs w:val="28"/>
        </w:rPr>
        <w:t>, что составляет 93</w:t>
      </w:r>
      <w:r w:rsidRPr="00DA291F">
        <w:rPr>
          <w:rFonts w:ascii="Times New Roman" w:hAnsi="Times New Roman" w:cs="Times New Roman"/>
          <w:sz w:val="28"/>
          <w:szCs w:val="28"/>
        </w:rPr>
        <w:t>% от общего объема добычи.</w:t>
      </w:r>
    </w:p>
    <w:p w14:paraId="068C289A" w14:textId="4209777D"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Строительные пески и песчано-гравийные материалы. На 01.01.2018 территориальным балансом запасов общераспространенных полезных ископаемых Новосибирской области учтено 27 месторождений строительных песк</w:t>
      </w:r>
      <w:r w:rsidR="00E60320" w:rsidRPr="00DA291F">
        <w:rPr>
          <w:rFonts w:ascii="Times New Roman" w:hAnsi="Times New Roman" w:cs="Times New Roman"/>
          <w:sz w:val="28"/>
          <w:szCs w:val="28"/>
        </w:rPr>
        <w:t>ов с запасами 126 595,78 тыс. м</w:t>
      </w:r>
      <w:r w:rsidR="00E60320"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и 16 месторождений песчано-гравийных материа</w:t>
      </w:r>
      <w:r w:rsidR="00E60320" w:rsidRPr="00DA291F">
        <w:rPr>
          <w:rFonts w:ascii="Times New Roman" w:hAnsi="Times New Roman" w:cs="Times New Roman"/>
          <w:sz w:val="28"/>
          <w:szCs w:val="28"/>
        </w:rPr>
        <w:t>лов с запасами 86 305,69 тыс. м</w:t>
      </w:r>
      <w:r w:rsidR="00E60320"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Общие запасы месторождений строительных песков и ПГС составляют 212 901,47 тыс. м</w:t>
      </w:r>
      <w:r w:rsidR="00E60320"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w:t>
      </w:r>
    </w:p>
    <w:p w14:paraId="49FE4741" w14:textId="156D0B00"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Основные месторождения строительных песков и песчано-гравийных материалов Новосибирской области расположены в пойме (12 месторождений) и русле (16 месторождений) р. Обь (Новосибирский, Колыванский, Коченевский районы, Мошковский, Ордынский и Сузунский). Также в пойме р. Бердь (Искитимский район) расположено 15 месторождений. Наиболее крупное месторождение – Бел</w:t>
      </w:r>
      <w:r w:rsidR="00E60320" w:rsidRPr="00DA291F">
        <w:rPr>
          <w:rFonts w:ascii="Times New Roman" w:hAnsi="Times New Roman" w:cs="Times New Roman"/>
          <w:sz w:val="28"/>
          <w:szCs w:val="28"/>
        </w:rPr>
        <w:t>овское, с запасами 1 324 тыс. м</w:t>
      </w:r>
      <w:r w:rsidR="00E60320"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w:t>
      </w:r>
    </w:p>
    <w:p w14:paraId="3B006201" w14:textId="4C5E5E97"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году добычу строительных песков и ПГС в области осуществляли 17 предприятий по 22 лицензиям. Объем добычи соста</w:t>
      </w:r>
      <w:r w:rsidR="00E60320" w:rsidRPr="00DA291F">
        <w:rPr>
          <w:rFonts w:ascii="Times New Roman" w:hAnsi="Times New Roman" w:cs="Times New Roman"/>
          <w:sz w:val="28"/>
          <w:szCs w:val="28"/>
        </w:rPr>
        <w:t>вил 3 951,97 тыс. м</w:t>
      </w:r>
      <w:r w:rsidR="00E60320"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Общие запасы, вовлеченных в разработку 30 месторождени</w:t>
      </w:r>
      <w:r w:rsidR="00DB1C26" w:rsidRPr="00DA291F">
        <w:rPr>
          <w:rFonts w:ascii="Times New Roman" w:hAnsi="Times New Roman" w:cs="Times New Roman"/>
          <w:sz w:val="28"/>
          <w:szCs w:val="28"/>
        </w:rPr>
        <w:t>й, составляют 151 215,27 тыс. м</w:t>
      </w:r>
      <w:r w:rsidR="00DB1C26"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(71% от учтенных балансом запасов).</w:t>
      </w:r>
    </w:p>
    <w:p w14:paraId="18BC8E97" w14:textId="0EFBFFF2" w:rsidR="0035348C" w:rsidRPr="00DA291F" w:rsidRDefault="0035348C"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В нераспределенном фонде 13 месторождений с общими балансовыми запасами 61 686,2 тыс. м</w:t>
      </w:r>
      <w:r w:rsidR="00E60320"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xml:space="preserve"> находятся.</w:t>
      </w:r>
    </w:p>
    <w:p w14:paraId="7CC3974A" w14:textId="0FD0BE61" w:rsidR="009E6402" w:rsidRPr="00DA291F" w:rsidRDefault="0035348C" w:rsidP="00DA291F">
      <w:pPr>
        <w:pStyle w:val="ConsPlusNormal"/>
        <w:widowControl/>
        <w:ind w:firstLine="709"/>
        <w:jc w:val="both"/>
        <w:rPr>
          <w:rFonts w:ascii="Times New Roman" w:hAnsi="Times New Roman" w:cs="Times New Roman"/>
          <w:sz w:val="28"/>
          <w:szCs w:val="28"/>
        </w:rPr>
      </w:pPr>
      <w:r w:rsidRPr="00DA291F">
        <w:rPr>
          <w:rFonts w:ascii="Times New Roman" w:hAnsi="Times New Roman" w:cs="Times New Roman"/>
          <w:sz w:val="28"/>
          <w:szCs w:val="28"/>
        </w:rPr>
        <w:t>При сохранении нынешних темпов добычи обеспеченность области строительными песками и ПГС составляет 54 года. Наибольший объем добычи осуществляют три предприятия: АО «Левобережный песчаный карьер» и ООО «Старица» добывшие в 2017 году 2 610,27 тыс. м</w:t>
      </w:r>
      <w:r w:rsidR="00E60320" w:rsidRPr="00DA291F">
        <w:rPr>
          <w:rFonts w:ascii="Times New Roman" w:hAnsi="Times New Roman" w:cs="Times New Roman"/>
          <w:sz w:val="28"/>
          <w:szCs w:val="28"/>
          <w:vertAlign w:val="superscript"/>
        </w:rPr>
        <w:t>3</w:t>
      </w:r>
      <w:r w:rsidRPr="00DA291F">
        <w:rPr>
          <w:rFonts w:ascii="Times New Roman" w:hAnsi="Times New Roman" w:cs="Times New Roman"/>
          <w:sz w:val="28"/>
          <w:szCs w:val="28"/>
        </w:rPr>
        <w:t>, что составляет 66% от общего объема добычи.</w:t>
      </w:r>
    </w:p>
    <w:p w14:paraId="085B473B" w14:textId="77777777" w:rsidR="00514803" w:rsidRPr="00DA291F" w:rsidRDefault="00514803" w:rsidP="00DA291F">
      <w:pPr>
        <w:pStyle w:val="ConsPlusNormal"/>
        <w:widowControl/>
        <w:ind w:firstLine="709"/>
        <w:jc w:val="both"/>
        <w:rPr>
          <w:rFonts w:ascii="Times New Roman" w:hAnsi="Times New Roman" w:cs="Times New Roman"/>
          <w:sz w:val="28"/>
          <w:szCs w:val="28"/>
        </w:rPr>
      </w:pPr>
    </w:p>
    <w:p w14:paraId="49E3C74D" w14:textId="4DE246D1" w:rsidR="0000163A" w:rsidRPr="00DA291F" w:rsidRDefault="001907E8" w:rsidP="00DA291F">
      <w:pPr>
        <w:autoSpaceDE w:val="0"/>
        <w:autoSpaceDN w:val="0"/>
        <w:adjustRightInd w:val="0"/>
        <w:spacing w:after="0" w:line="240" w:lineRule="auto"/>
        <w:ind w:firstLine="709"/>
        <w:jc w:val="both"/>
        <w:outlineLvl w:val="2"/>
        <w:rPr>
          <w:rFonts w:ascii="Times New Roman" w:hAnsi="Times New Roman" w:cs="Times New Roman"/>
          <w:sz w:val="28"/>
          <w:szCs w:val="28"/>
        </w:rPr>
      </w:pPr>
      <w:bookmarkStart w:id="1078" w:name="_Toc528054767"/>
      <w:bookmarkStart w:id="1079" w:name="_Toc528144350"/>
      <w:bookmarkStart w:id="1080" w:name="_Toc528168434"/>
      <w:bookmarkStart w:id="1081" w:name="_Toc528169128"/>
      <w:bookmarkStart w:id="1082" w:name="_Toc528173394"/>
      <w:bookmarkStart w:id="1083" w:name="_Toc528318747"/>
      <w:bookmarkStart w:id="1084" w:name="_Toc528597433"/>
      <w:bookmarkStart w:id="1085" w:name="_Toc528759820"/>
      <w:bookmarkStart w:id="1086" w:name="_Toc528855850"/>
      <w:bookmarkStart w:id="1087" w:name="_Toc529979680"/>
      <w:r w:rsidRPr="00DA291F">
        <w:rPr>
          <w:rFonts w:ascii="Times New Roman" w:hAnsi="Times New Roman" w:cs="Times New Roman"/>
          <w:sz w:val="28"/>
          <w:szCs w:val="28"/>
        </w:rPr>
        <w:t>Добывающая промышленность.</w:t>
      </w:r>
      <w:bookmarkEnd w:id="1078"/>
      <w:bookmarkEnd w:id="1079"/>
      <w:bookmarkEnd w:id="1080"/>
      <w:bookmarkEnd w:id="1081"/>
      <w:bookmarkEnd w:id="1082"/>
      <w:bookmarkEnd w:id="1083"/>
      <w:bookmarkEnd w:id="1084"/>
      <w:bookmarkEnd w:id="1085"/>
      <w:bookmarkEnd w:id="1086"/>
      <w:bookmarkEnd w:id="1087"/>
      <w:r w:rsidRPr="00DA291F">
        <w:rPr>
          <w:rFonts w:ascii="Times New Roman" w:hAnsi="Times New Roman" w:cs="Times New Roman"/>
          <w:sz w:val="28"/>
          <w:szCs w:val="28"/>
        </w:rPr>
        <w:t xml:space="preserve"> </w:t>
      </w:r>
    </w:p>
    <w:p w14:paraId="0A165573" w14:textId="77777777" w:rsidR="009E6402" w:rsidRPr="00DA291F" w:rsidRDefault="009E6402" w:rsidP="00DA291F">
      <w:pPr>
        <w:pStyle w:val="ConsPlusNormal"/>
        <w:widowControl/>
        <w:ind w:firstLine="709"/>
        <w:jc w:val="both"/>
        <w:rPr>
          <w:rFonts w:ascii="Times New Roman" w:hAnsi="Times New Roman" w:cs="Times New Roman"/>
          <w:sz w:val="28"/>
          <w:szCs w:val="28"/>
        </w:rPr>
      </w:pPr>
    </w:p>
    <w:p w14:paraId="76F2D6DE" w14:textId="367B939A" w:rsidR="001907E8" w:rsidRPr="00DA291F" w:rsidRDefault="001907E8" w:rsidP="00DA291F">
      <w:pPr>
        <w:pStyle w:val="af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Добыча коксующегося каменного угля (антрацита) производится на месторождениях Искитимского района двумя компаниями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АО «Сибирский Антрацит» (входит в число крупнейших компаний Новосибирской области) и «Разрез Восточный». Добыча угля ежегодно увеличивается. Суммарный объем добычи антрацита по действующим предприятиям составит в 2018 г. 15,5 млн т. При приведенной интенсивности отработки запасов и их объеме на уровне 1456,3 млн т компании могут работать порядка 90 лет.</w:t>
      </w:r>
    </w:p>
    <w:p w14:paraId="5D29E7CD" w14:textId="265749C3"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Месторождения антрацита Горловского бассейна являются единственной сырьевой базой для электродной промышленности восточных регионов России, в частности крупнейшего в России Новосибирского электродного завода (</w:t>
      </w:r>
      <w:r w:rsidR="00AC46B9" w:rsidRPr="00DA291F">
        <w:rPr>
          <w:rFonts w:ascii="Times New Roman" w:hAnsi="Times New Roman" w:cs="Times New Roman"/>
          <w:sz w:val="28"/>
          <w:szCs w:val="28"/>
        </w:rPr>
        <w:t xml:space="preserve">далее – </w:t>
      </w:r>
      <w:r w:rsidRPr="00DA291F">
        <w:rPr>
          <w:rFonts w:ascii="Times New Roman" w:hAnsi="Times New Roman" w:cs="Times New Roman"/>
          <w:sz w:val="28"/>
          <w:szCs w:val="28"/>
        </w:rPr>
        <w:t>НовЭЗ). 97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продаж АО «Сибирский антрацит» осуществляется на экспорт (более 100 предприятиям из 28 стран мира).</w:t>
      </w:r>
    </w:p>
    <w:p w14:paraId="4D488BE1" w14:textId="2F81CAF3" w:rsidR="009E6402" w:rsidRPr="00DA291F" w:rsidRDefault="00F13591"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Экономические и социальные факторы развития добычи антрацита в Новосибирской области: развитие угольных предприятий ведет к росту числа рабочих мест, увеличению финансовых показателей и, как следствие, к наращиванию налоговых выплат; инвестиции на расширение производства ведут к росту связанных отраслей (горно-капитальных работ, строительства, производства горнотранспортного оборудования), развитию железнодорожной инфраструктуры.</w:t>
      </w:r>
    </w:p>
    <w:p w14:paraId="21539329" w14:textId="77777777" w:rsidR="00F13591" w:rsidRPr="00DA291F" w:rsidRDefault="00F13591" w:rsidP="00DA291F">
      <w:pPr>
        <w:spacing w:after="0" w:line="240" w:lineRule="auto"/>
        <w:ind w:firstLine="709"/>
        <w:jc w:val="both"/>
        <w:rPr>
          <w:rFonts w:ascii="Times New Roman" w:hAnsi="Times New Roman" w:cs="Times New Roman"/>
          <w:bCs/>
          <w:sz w:val="28"/>
          <w:szCs w:val="28"/>
        </w:rPr>
      </w:pPr>
    </w:p>
    <w:p w14:paraId="398A6714" w14:textId="155732E7" w:rsidR="0000163A" w:rsidRPr="00DA291F" w:rsidRDefault="001907E8" w:rsidP="00DA291F">
      <w:pPr>
        <w:autoSpaceDE w:val="0"/>
        <w:autoSpaceDN w:val="0"/>
        <w:adjustRightInd w:val="0"/>
        <w:spacing w:after="0" w:line="240" w:lineRule="auto"/>
        <w:ind w:firstLine="709"/>
        <w:jc w:val="both"/>
        <w:outlineLvl w:val="2"/>
        <w:rPr>
          <w:rFonts w:ascii="Times New Roman" w:hAnsi="Times New Roman" w:cs="Times New Roman"/>
          <w:sz w:val="28"/>
          <w:szCs w:val="28"/>
        </w:rPr>
      </w:pPr>
      <w:bookmarkStart w:id="1088" w:name="_Toc528054768"/>
      <w:bookmarkStart w:id="1089" w:name="_Toc528144351"/>
      <w:bookmarkStart w:id="1090" w:name="_Toc528168435"/>
      <w:bookmarkStart w:id="1091" w:name="_Toc528169129"/>
      <w:bookmarkStart w:id="1092" w:name="_Toc528173395"/>
      <w:bookmarkStart w:id="1093" w:name="_Toc528318748"/>
      <w:bookmarkStart w:id="1094" w:name="_Toc528597434"/>
      <w:bookmarkStart w:id="1095" w:name="_Toc528759821"/>
      <w:bookmarkStart w:id="1096" w:name="_Toc528855851"/>
      <w:bookmarkStart w:id="1097" w:name="_Toc529979681"/>
      <w:r w:rsidRPr="00DA291F">
        <w:rPr>
          <w:rFonts w:ascii="Times New Roman" w:hAnsi="Times New Roman" w:cs="Times New Roman"/>
          <w:sz w:val="28"/>
          <w:szCs w:val="28"/>
        </w:rPr>
        <w:t>Промышленность строительных материалов.</w:t>
      </w:r>
      <w:bookmarkEnd w:id="1088"/>
      <w:bookmarkEnd w:id="1089"/>
      <w:bookmarkEnd w:id="1090"/>
      <w:bookmarkEnd w:id="1091"/>
      <w:bookmarkEnd w:id="1092"/>
      <w:bookmarkEnd w:id="1093"/>
      <w:bookmarkEnd w:id="1094"/>
      <w:bookmarkEnd w:id="1095"/>
      <w:bookmarkEnd w:id="1096"/>
      <w:bookmarkEnd w:id="1097"/>
    </w:p>
    <w:p w14:paraId="54B5001F" w14:textId="77777777" w:rsidR="009E6402" w:rsidRPr="00DA291F" w:rsidRDefault="009E6402" w:rsidP="00DA291F">
      <w:pPr>
        <w:spacing w:after="0" w:line="240" w:lineRule="auto"/>
        <w:ind w:firstLine="709"/>
        <w:jc w:val="both"/>
        <w:rPr>
          <w:rFonts w:ascii="Times New Roman" w:hAnsi="Times New Roman" w:cs="Times New Roman"/>
          <w:bCs/>
          <w:sz w:val="28"/>
          <w:szCs w:val="28"/>
        </w:rPr>
      </w:pPr>
    </w:p>
    <w:p w14:paraId="2BAE85B5" w14:textId="732B06E9" w:rsidR="001907E8" w:rsidRPr="00DA291F" w:rsidRDefault="001907E8"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 xml:space="preserve">В Новосибирской области в настоящее время производятся все виды строительных материалов, изделий и конструкций. Однако в область из других регионов РФ приходится завозить листовое стекло, эффективные теплоизоляционные материалы (утеплитель на базальтовой основе или на основе стекловолокна), отделочные материалы на основе гипсоволокна, гипсокартона фибролита и стекломагниевых листов. Импорт зарубежных строительных материалов составляет незначительный удельный вес в общем объеме строительных материалов. </w:t>
      </w:r>
    </w:p>
    <w:p w14:paraId="614C2940" w14:textId="0532F88B" w:rsidR="001907E8" w:rsidRPr="00DA291F" w:rsidRDefault="001907E8"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 xml:space="preserve">За последние годы по основным видам строительных материалов произошло значительное снижение объемов производства. Так, в 2017 г. объем производства кирпича вышел на уровень 2007 г., а объемы производства нерудных материалов (цемента, железобетона) были ниже, чем 10 лет назад. </w:t>
      </w:r>
      <w:r w:rsidRPr="00DA291F">
        <w:rPr>
          <w:rFonts w:ascii="Times New Roman" w:hAnsi="Times New Roman" w:cs="Times New Roman"/>
          <w:bCs/>
          <w:spacing w:val="-2"/>
          <w:sz w:val="28"/>
          <w:szCs w:val="28"/>
        </w:rPr>
        <w:t xml:space="preserve">Спад объемов производства строительных материалов вызван сложившейся экономической ситуацией в строительной отрасли Новосибирской области. </w:t>
      </w:r>
      <w:r w:rsidRPr="00DA291F">
        <w:rPr>
          <w:rFonts w:ascii="Times New Roman" w:hAnsi="Times New Roman" w:cs="Times New Roman"/>
          <w:bCs/>
          <w:sz w:val="28"/>
          <w:szCs w:val="28"/>
        </w:rPr>
        <w:t>Другой проблемой в промышленности строительных материалов, изделий и конструкций, строительных машин и механизмов в Новосибирской области следует считать высокий уровень износа основных фондов. Значительная доля компаний, производящих сборный железобетон, конструкции и кирпич построены и оснащены оборудованием более чем 50 лет назад. Решение проблемы модернизации, реконструкции и технического перевооружения таких производств затруднено в Новосибирской области нехваткой инвестиций. В конечном счете, данная проблема приводит к снижению качества производимой продукции, высоким трудозатратам, ухудшению экологии, снижению энергоэффективности производимых материалов.</w:t>
      </w:r>
    </w:p>
    <w:p w14:paraId="240E569B" w14:textId="77777777" w:rsidR="008B7638" w:rsidRPr="00DA291F" w:rsidRDefault="008B7638"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p>
    <w:p w14:paraId="41D75471" w14:textId="6E789C3A" w:rsidR="001907E8" w:rsidRPr="00DA291F" w:rsidRDefault="001907E8" w:rsidP="00DA291F">
      <w:pPr>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bookmarkStart w:id="1098" w:name="_Toc528168436"/>
      <w:bookmarkStart w:id="1099" w:name="_Toc528169130"/>
      <w:bookmarkStart w:id="1100" w:name="_Toc528173396"/>
      <w:bookmarkStart w:id="1101" w:name="_Toc528318749"/>
      <w:bookmarkStart w:id="1102" w:name="_Toc528597435"/>
      <w:bookmarkStart w:id="1103" w:name="_Toc528759822"/>
      <w:bookmarkStart w:id="1104" w:name="_Toc528855852"/>
      <w:bookmarkStart w:id="1105" w:name="_Toc529979682"/>
      <w:r w:rsidRPr="00DA291F">
        <w:rPr>
          <w:rFonts w:ascii="Times New Roman" w:hAnsi="Times New Roman" w:cs="Times New Roman"/>
          <w:sz w:val="28"/>
          <w:szCs w:val="28"/>
        </w:rPr>
        <w:t>Пищевая и перерабатывающая промышленность</w:t>
      </w:r>
      <w:r w:rsidRPr="00DA291F">
        <w:rPr>
          <w:rFonts w:ascii="Times New Roman" w:eastAsia="Times New Roman" w:hAnsi="Times New Roman" w:cs="Times New Roman"/>
          <w:sz w:val="28"/>
          <w:szCs w:val="28"/>
          <w:lang w:eastAsia="ru-RU"/>
        </w:rPr>
        <w:t>.</w:t>
      </w:r>
      <w:bookmarkEnd w:id="1098"/>
      <w:bookmarkEnd w:id="1099"/>
      <w:bookmarkEnd w:id="1100"/>
      <w:bookmarkEnd w:id="1101"/>
      <w:bookmarkEnd w:id="1102"/>
      <w:bookmarkEnd w:id="1103"/>
      <w:bookmarkEnd w:id="1104"/>
      <w:bookmarkEnd w:id="1105"/>
      <w:r w:rsidRPr="00DA291F">
        <w:rPr>
          <w:rFonts w:ascii="Times New Roman" w:eastAsia="Times New Roman" w:hAnsi="Times New Roman" w:cs="Times New Roman"/>
          <w:sz w:val="28"/>
          <w:szCs w:val="28"/>
          <w:lang w:eastAsia="ru-RU"/>
        </w:rPr>
        <w:t xml:space="preserve"> </w:t>
      </w:r>
    </w:p>
    <w:p w14:paraId="621C305F" w14:textId="77777777" w:rsidR="008B7638" w:rsidRPr="00DA291F" w:rsidRDefault="008B7638" w:rsidP="00DA291F">
      <w:pPr>
        <w:autoSpaceDE w:val="0"/>
        <w:autoSpaceDN w:val="0"/>
        <w:spacing w:after="0" w:line="240" w:lineRule="auto"/>
        <w:ind w:firstLine="709"/>
        <w:jc w:val="both"/>
        <w:rPr>
          <w:rFonts w:ascii="Times New Roman" w:hAnsi="Times New Roman" w:cs="Times New Roman"/>
          <w:sz w:val="28"/>
          <w:szCs w:val="28"/>
          <w:bdr w:val="none" w:sz="0" w:space="0" w:color="auto" w:frame="1"/>
          <w:shd w:val="clear" w:color="auto" w:fill="FFFFFF"/>
        </w:rPr>
      </w:pPr>
    </w:p>
    <w:p w14:paraId="7E7F97B2" w14:textId="77777777" w:rsidR="00C953F5" w:rsidRPr="00DA291F" w:rsidRDefault="00C953F5" w:rsidP="00DA291F">
      <w:pPr>
        <w:autoSpaceDE w:val="0"/>
        <w:autoSpaceDN w:val="0"/>
        <w:spacing w:after="0" w:line="240" w:lineRule="auto"/>
        <w:ind w:firstLine="709"/>
        <w:jc w:val="both"/>
        <w:rPr>
          <w:rFonts w:ascii="Times New Roman" w:hAnsi="Times New Roman" w:cs="Times New Roman"/>
          <w:sz w:val="28"/>
          <w:szCs w:val="28"/>
          <w:bdr w:val="none" w:sz="0" w:space="0" w:color="auto" w:frame="1"/>
          <w:shd w:val="clear" w:color="auto" w:fill="FFFFFF"/>
        </w:rPr>
      </w:pPr>
      <w:r w:rsidRPr="00DA291F">
        <w:rPr>
          <w:rFonts w:ascii="Times New Roman" w:hAnsi="Times New Roman" w:cs="Times New Roman"/>
          <w:sz w:val="28"/>
          <w:szCs w:val="28"/>
          <w:bdr w:val="none" w:sz="0" w:space="0" w:color="auto" w:frame="1"/>
          <w:shd w:val="clear" w:color="auto" w:fill="FFFFFF"/>
        </w:rPr>
        <w:t>Пищевая и перерабатывающая промышленность в Новосибирской области является успешно функционирующей отраслью промышленного регионального комплекса, рациональным интегратором продовольственного рынка, формирующим агропродовольственный рынок, продовольственную и экономическую безопасность. Необходимость ее развития обусловлена, с одной стороны, социально-экономической значимостью как элемента системы национальной безопасности, с другой, благоприятными экономическими условиями. В сфере переработки и производства продуктов питания насчитывается 20 подотраслей. Наиболее освоенные крупные подотрасли – мясная, молочная, производство напитков, пищевкусовая, мукомольно-крупяная и комбикормовая, рыбная.</w:t>
      </w:r>
    </w:p>
    <w:p w14:paraId="2F77B97E" w14:textId="7C9F1899" w:rsidR="00DD48D1" w:rsidRPr="00DA291F" w:rsidRDefault="00DD48D1" w:rsidP="00DA291F">
      <w:pPr>
        <w:autoSpaceDE w:val="0"/>
        <w:autoSpaceDN w:val="0"/>
        <w:spacing w:after="0" w:line="240" w:lineRule="auto"/>
        <w:ind w:firstLine="709"/>
        <w:jc w:val="right"/>
        <w:rPr>
          <w:rFonts w:ascii="Times New Roman" w:hAnsi="Times New Roman" w:cs="Times New Roman"/>
          <w:sz w:val="28"/>
          <w:szCs w:val="28"/>
          <w:bdr w:val="none" w:sz="0" w:space="0" w:color="auto" w:frame="1"/>
          <w:shd w:val="clear" w:color="auto" w:fill="FFFFFF"/>
        </w:rPr>
      </w:pPr>
      <w:r w:rsidRPr="00DA291F">
        <w:rPr>
          <w:rFonts w:ascii="Times New Roman" w:hAnsi="Times New Roman" w:cs="Times New Roman"/>
          <w:sz w:val="28"/>
          <w:szCs w:val="28"/>
          <w:bdr w:val="none" w:sz="0" w:space="0" w:color="auto" w:frame="1"/>
          <w:shd w:val="clear" w:color="auto" w:fill="FFFFFF"/>
        </w:rPr>
        <w:t xml:space="preserve">Таблица </w:t>
      </w:r>
      <w:r w:rsidR="00E36B23" w:rsidRPr="00DA291F">
        <w:rPr>
          <w:rFonts w:ascii="Times New Roman" w:hAnsi="Times New Roman" w:cs="Times New Roman"/>
          <w:sz w:val="28"/>
          <w:szCs w:val="28"/>
          <w:bdr w:val="none" w:sz="0" w:space="0" w:color="auto" w:frame="1"/>
          <w:shd w:val="clear" w:color="auto" w:fill="FFFFFF"/>
        </w:rPr>
        <w:t>1.12</w:t>
      </w:r>
    </w:p>
    <w:p w14:paraId="655168B5" w14:textId="77777777" w:rsidR="00DD48D1" w:rsidRPr="00DA291F" w:rsidRDefault="00DD48D1" w:rsidP="00DA291F">
      <w:pPr>
        <w:spacing w:after="0" w:line="240" w:lineRule="auto"/>
        <w:jc w:val="center"/>
        <w:rPr>
          <w:rFonts w:ascii="Times New Roman" w:hAnsi="Times New Roman" w:cs="Times New Roman"/>
          <w:sz w:val="28"/>
          <w:szCs w:val="28"/>
        </w:rPr>
      </w:pPr>
    </w:p>
    <w:p w14:paraId="2C1FF84E" w14:textId="5A72130B" w:rsidR="00DD48D1" w:rsidRPr="00DA291F" w:rsidRDefault="00DD48D1" w:rsidP="00DA291F">
      <w:pPr>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Показатели развития пищевой и перерабатывающей промышленности</w:t>
      </w:r>
    </w:p>
    <w:p w14:paraId="61859BBB" w14:textId="4DA90DE2" w:rsidR="00DD48D1" w:rsidRPr="00DA291F" w:rsidRDefault="00DD48D1" w:rsidP="00DA291F">
      <w:pPr>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Новосибирской области, 2012-2017 годы</w:t>
      </w:r>
      <w:r w:rsidR="00923DFF" w:rsidRPr="00DA291F">
        <w:rPr>
          <w:rStyle w:val="afc"/>
          <w:rFonts w:ascii="Times New Roman" w:hAnsi="Times New Roman"/>
          <w:sz w:val="28"/>
          <w:szCs w:val="28"/>
        </w:rPr>
        <w:footnoteReference w:id="16"/>
      </w:r>
    </w:p>
    <w:tbl>
      <w:tblPr>
        <w:tblStyle w:val="af"/>
        <w:tblW w:w="10065" w:type="dxa"/>
        <w:tblInd w:w="108" w:type="dxa"/>
        <w:tblLayout w:type="fixed"/>
        <w:tblLook w:val="04A0" w:firstRow="1" w:lastRow="0" w:firstColumn="1" w:lastColumn="0" w:noHBand="0" w:noVBand="1"/>
      </w:tblPr>
      <w:tblGrid>
        <w:gridCol w:w="733"/>
        <w:gridCol w:w="963"/>
        <w:gridCol w:w="993"/>
        <w:gridCol w:w="1422"/>
        <w:gridCol w:w="1564"/>
        <w:gridCol w:w="6"/>
        <w:gridCol w:w="986"/>
        <w:gridCol w:w="992"/>
        <w:gridCol w:w="18"/>
        <w:gridCol w:w="2388"/>
      </w:tblGrid>
      <w:tr w:rsidR="00DD48D1" w:rsidRPr="00DA291F" w14:paraId="2B2E46B6" w14:textId="77777777" w:rsidTr="00861E23">
        <w:tc>
          <w:tcPr>
            <w:tcW w:w="733" w:type="dxa"/>
            <w:vMerge w:val="restart"/>
            <w:vAlign w:val="center"/>
          </w:tcPr>
          <w:p w14:paraId="5DB43524"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Год</w:t>
            </w:r>
          </w:p>
        </w:tc>
        <w:tc>
          <w:tcPr>
            <w:tcW w:w="963" w:type="dxa"/>
            <w:vMerge w:val="restart"/>
            <w:vAlign w:val="center"/>
          </w:tcPr>
          <w:p w14:paraId="6567889B"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Количество предприятий, ед.</w:t>
            </w:r>
          </w:p>
        </w:tc>
        <w:tc>
          <w:tcPr>
            <w:tcW w:w="993" w:type="dxa"/>
            <w:vMerge w:val="restart"/>
            <w:vAlign w:val="center"/>
          </w:tcPr>
          <w:p w14:paraId="4FF09D0A"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Среднесписочная численность работников, чел.</w:t>
            </w:r>
          </w:p>
        </w:tc>
        <w:tc>
          <w:tcPr>
            <w:tcW w:w="2992" w:type="dxa"/>
            <w:gridSpan w:val="3"/>
            <w:vAlign w:val="center"/>
          </w:tcPr>
          <w:p w14:paraId="5CC576B3"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Объём отгруженных товаров собственного производства, выполненных работ и услуг, млрд. руб.</w:t>
            </w:r>
          </w:p>
        </w:tc>
        <w:tc>
          <w:tcPr>
            <w:tcW w:w="1996" w:type="dxa"/>
            <w:gridSpan w:val="3"/>
            <w:vAlign w:val="center"/>
          </w:tcPr>
          <w:p w14:paraId="1E67AAB7"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Индекс промышленного производства</w:t>
            </w:r>
          </w:p>
        </w:tc>
        <w:tc>
          <w:tcPr>
            <w:tcW w:w="2388" w:type="dxa"/>
            <w:vAlign w:val="center"/>
          </w:tcPr>
          <w:p w14:paraId="0A0CE15C"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Доля отгруженных товаров собственного производства, выполненных работ и услуг предприятиями ПиПП в общем объёме обрабатывающих производств, %</w:t>
            </w:r>
          </w:p>
        </w:tc>
      </w:tr>
      <w:tr w:rsidR="00DD48D1" w:rsidRPr="00DA291F" w14:paraId="56866E03" w14:textId="77777777" w:rsidTr="00861E23">
        <w:tc>
          <w:tcPr>
            <w:tcW w:w="733" w:type="dxa"/>
            <w:vMerge/>
            <w:vAlign w:val="center"/>
          </w:tcPr>
          <w:p w14:paraId="295B881D" w14:textId="77777777" w:rsidR="00DD48D1" w:rsidRPr="00DA291F" w:rsidRDefault="00DD48D1" w:rsidP="00DA291F">
            <w:pPr>
              <w:jc w:val="center"/>
              <w:rPr>
                <w:rFonts w:ascii="Times New Roman" w:hAnsi="Times New Roman" w:cs="Times New Roman"/>
              </w:rPr>
            </w:pPr>
          </w:p>
        </w:tc>
        <w:tc>
          <w:tcPr>
            <w:tcW w:w="963" w:type="dxa"/>
            <w:vMerge/>
            <w:vAlign w:val="center"/>
          </w:tcPr>
          <w:p w14:paraId="37818BC4" w14:textId="77777777" w:rsidR="00DD48D1" w:rsidRPr="00DA291F" w:rsidRDefault="00DD48D1" w:rsidP="00DA291F">
            <w:pPr>
              <w:jc w:val="center"/>
              <w:rPr>
                <w:rFonts w:ascii="Times New Roman" w:hAnsi="Times New Roman" w:cs="Times New Roman"/>
              </w:rPr>
            </w:pPr>
          </w:p>
        </w:tc>
        <w:tc>
          <w:tcPr>
            <w:tcW w:w="993" w:type="dxa"/>
            <w:vMerge/>
            <w:vAlign w:val="center"/>
          </w:tcPr>
          <w:p w14:paraId="7FDB9FC3" w14:textId="77777777" w:rsidR="00DD48D1" w:rsidRPr="00DA291F" w:rsidRDefault="00DD48D1" w:rsidP="00DA291F">
            <w:pPr>
              <w:jc w:val="center"/>
              <w:rPr>
                <w:rFonts w:ascii="Times New Roman" w:hAnsi="Times New Roman" w:cs="Times New Roman"/>
              </w:rPr>
            </w:pPr>
          </w:p>
        </w:tc>
        <w:tc>
          <w:tcPr>
            <w:tcW w:w="1422" w:type="dxa"/>
            <w:vAlign w:val="center"/>
          </w:tcPr>
          <w:p w14:paraId="278CF992"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производство пищевых продуктов</w:t>
            </w:r>
          </w:p>
        </w:tc>
        <w:tc>
          <w:tcPr>
            <w:tcW w:w="1564" w:type="dxa"/>
            <w:vAlign w:val="center"/>
          </w:tcPr>
          <w:p w14:paraId="664F2815"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производство напитков</w:t>
            </w:r>
          </w:p>
        </w:tc>
        <w:tc>
          <w:tcPr>
            <w:tcW w:w="992" w:type="dxa"/>
            <w:gridSpan w:val="2"/>
            <w:vAlign w:val="center"/>
          </w:tcPr>
          <w:p w14:paraId="05C1A9DD"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производство пищевых продуктов</w:t>
            </w:r>
          </w:p>
        </w:tc>
        <w:tc>
          <w:tcPr>
            <w:tcW w:w="992" w:type="dxa"/>
            <w:vAlign w:val="center"/>
          </w:tcPr>
          <w:p w14:paraId="719E3CE7" w14:textId="77777777" w:rsidR="00DD48D1" w:rsidRPr="00DA291F" w:rsidRDefault="00DD48D1" w:rsidP="00DA291F">
            <w:pPr>
              <w:jc w:val="center"/>
              <w:rPr>
                <w:rFonts w:ascii="Times New Roman" w:hAnsi="Times New Roman" w:cs="Times New Roman"/>
              </w:rPr>
            </w:pPr>
            <w:r w:rsidRPr="00DA291F">
              <w:rPr>
                <w:rFonts w:ascii="Times New Roman" w:hAnsi="Times New Roman" w:cs="Times New Roman"/>
              </w:rPr>
              <w:t>производство напитков</w:t>
            </w:r>
          </w:p>
        </w:tc>
        <w:tc>
          <w:tcPr>
            <w:tcW w:w="2406" w:type="dxa"/>
            <w:gridSpan w:val="2"/>
            <w:vAlign w:val="center"/>
          </w:tcPr>
          <w:p w14:paraId="5E935DE8" w14:textId="77777777" w:rsidR="00DD48D1" w:rsidRPr="00DA291F" w:rsidRDefault="00DD48D1" w:rsidP="00DA291F">
            <w:pPr>
              <w:jc w:val="center"/>
              <w:rPr>
                <w:rFonts w:ascii="Times New Roman" w:hAnsi="Times New Roman" w:cs="Times New Roman"/>
              </w:rPr>
            </w:pPr>
          </w:p>
        </w:tc>
      </w:tr>
      <w:tr w:rsidR="000A7587" w:rsidRPr="00DA291F" w14:paraId="738C303E" w14:textId="77777777" w:rsidTr="00861E23">
        <w:tc>
          <w:tcPr>
            <w:tcW w:w="733" w:type="dxa"/>
            <w:vAlign w:val="center"/>
          </w:tcPr>
          <w:p w14:paraId="7E375608"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2012</w:t>
            </w:r>
          </w:p>
        </w:tc>
        <w:tc>
          <w:tcPr>
            <w:tcW w:w="963" w:type="dxa"/>
            <w:vAlign w:val="center"/>
          </w:tcPr>
          <w:p w14:paraId="2BEC7528"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1 396</w:t>
            </w:r>
          </w:p>
        </w:tc>
        <w:tc>
          <w:tcPr>
            <w:tcW w:w="993" w:type="dxa"/>
            <w:vAlign w:val="center"/>
          </w:tcPr>
          <w:p w14:paraId="295749F0" w14:textId="066CDBC2" w:rsidR="000A7587" w:rsidRPr="00DA291F" w:rsidRDefault="000A7587" w:rsidP="00DA291F">
            <w:pPr>
              <w:jc w:val="center"/>
              <w:rPr>
                <w:rFonts w:ascii="Times New Roman" w:hAnsi="Times New Roman" w:cs="Times New Roman"/>
              </w:rPr>
            </w:pPr>
            <w:r w:rsidRPr="00DA291F">
              <w:rPr>
                <w:rFonts w:ascii="Times New Roman" w:hAnsi="Times New Roman" w:cs="Times New Roman"/>
              </w:rPr>
              <w:t>30 502</w:t>
            </w:r>
          </w:p>
        </w:tc>
        <w:tc>
          <w:tcPr>
            <w:tcW w:w="2992" w:type="dxa"/>
            <w:gridSpan w:val="3"/>
            <w:vAlign w:val="center"/>
          </w:tcPr>
          <w:p w14:paraId="14BC3DD4" w14:textId="788F7FA8" w:rsidR="000A7587" w:rsidRPr="00DA291F" w:rsidRDefault="000A7587" w:rsidP="00DA291F">
            <w:pPr>
              <w:jc w:val="center"/>
              <w:rPr>
                <w:rFonts w:ascii="Times New Roman" w:hAnsi="Times New Roman" w:cs="Times New Roman"/>
              </w:rPr>
            </w:pPr>
            <w:r w:rsidRPr="00DA291F">
              <w:rPr>
                <w:rFonts w:ascii="Times New Roman" w:hAnsi="Times New Roman" w:cs="Times New Roman"/>
              </w:rPr>
              <w:t>93,4</w:t>
            </w:r>
          </w:p>
        </w:tc>
        <w:tc>
          <w:tcPr>
            <w:tcW w:w="1996" w:type="dxa"/>
            <w:gridSpan w:val="3"/>
            <w:vAlign w:val="center"/>
          </w:tcPr>
          <w:p w14:paraId="149CA5FD" w14:textId="7D4F1CB2"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103,9</w:t>
            </w:r>
          </w:p>
        </w:tc>
        <w:tc>
          <w:tcPr>
            <w:tcW w:w="2388" w:type="dxa"/>
            <w:vAlign w:val="center"/>
          </w:tcPr>
          <w:p w14:paraId="5898A8AF" w14:textId="09CBFB21" w:rsidR="000A7587" w:rsidRPr="00DA291F" w:rsidRDefault="000A7587" w:rsidP="00DA291F">
            <w:pPr>
              <w:jc w:val="center"/>
              <w:rPr>
                <w:rFonts w:ascii="Times New Roman" w:hAnsi="Times New Roman" w:cs="Times New Roman"/>
              </w:rPr>
            </w:pPr>
            <w:r w:rsidRPr="00DA291F">
              <w:rPr>
                <w:rFonts w:ascii="Times New Roman" w:hAnsi="Times New Roman" w:cs="Times New Roman"/>
              </w:rPr>
              <w:t>32,8</w:t>
            </w:r>
          </w:p>
        </w:tc>
      </w:tr>
      <w:tr w:rsidR="000A7587" w:rsidRPr="00DA291F" w14:paraId="42E9EBB9" w14:textId="77777777" w:rsidTr="00861E23">
        <w:tc>
          <w:tcPr>
            <w:tcW w:w="733" w:type="dxa"/>
            <w:vAlign w:val="center"/>
          </w:tcPr>
          <w:p w14:paraId="64239F3A"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2013</w:t>
            </w:r>
          </w:p>
        </w:tc>
        <w:tc>
          <w:tcPr>
            <w:tcW w:w="963" w:type="dxa"/>
            <w:vAlign w:val="center"/>
          </w:tcPr>
          <w:p w14:paraId="45A052B4"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1 365</w:t>
            </w:r>
          </w:p>
        </w:tc>
        <w:tc>
          <w:tcPr>
            <w:tcW w:w="993" w:type="dxa"/>
            <w:vAlign w:val="center"/>
          </w:tcPr>
          <w:p w14:paraId="3291AD0A" w14:textId="1B51E3DD"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29 672</w:t>
            </w:r>
          </w:p>
        </w:tc>
        <w:tc>
          <w:tcPr>
            <w:tcW w:w="2992" w:type="dxa"/>
            <w:gridSpan w:val="3"/>
            <w:vAlign w:val="center"/>
          </w:tcPr>
          <w:p w14:paraId="19A836D2" w14:textId="10DEC2AA" w:rsidR="000A7587" w:rsidRPr="00DA291F" w:rsidRDefault="000A7587" w:rsidP="00DA291F">
            <w:pPr>
              <w:jc w:val="center"/>
              <w:rPr>
                <w:rFonts w:ascii="Times New Roman" w:hAnsi="Times New Roman" w:cs="Times New Roman"/>
              </w:rPr>
            </w:pPr>
            <w:r w:rsidRPr="00DA291F">
              <w:rPr>
                <w:rFonts w:ascii="Times New Roman" w:hAnsi="Times New Roman" w:cs="Times New Roman"/>
              </w:rPr>
              <w:t>91,7</w:t>
            </w:r>
          </w:p>
        </w:tc>
        <w:tc>
          <w:tcPr>
            <w:tcW w:w="1996" w:type="dxa"/>
            <w:gridSpan w:val="3"/>
            <w:vAlign w:val="center"/>
          </w:tcPr>
          <w:p w14:paraId="654BD620" w14:textId="1626EA6F" w:rsidR="000A7587" w:rsidRPr="00DA291F" w:rsidRDefault="000A7587" w:rsidP="00DA291F">
            <w:pPr>
              <w:jc w:val="center"/>
              <w:rPr>
                <w:rFonts w:ascii="Times New Roman" w:hAnsi="Times New Roman" w:cs="Times New Roman"/>
              </w:rPr>
            </w:pPr>
            <w:r w:rsidRPr="00DA291F">
              <w:rPr>
                <w:rFonts w:ascii="Times New Roman" w:hAnsi="Times New Roman" w:cs="Times New Roman"/>
              </w:rPr>
              <w:t>99,8</w:t>
            </w:r>
          </w:p>
        </w:tc>
        <w:tc>
          <w:tcPr>
            <w:tcW w:w="2388" w:type="dxa"/>
            <w:vAlign w:val="center"/>
          </w:tcPr>
          <w:p w14:paraId="2962808A" w14:textId="089838EB"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29,7</w:t>
            </w:r>
          </w:p>
        </w:tc>
      </w:tr>
      <w:tr w:rsidR="000A7587" w:rsidRPr="00DA291F" w14:paraId="6305E3B1" w14:textId="77777777" w:rsidTr="00861E23">
        <w:tc>
          <w:tcPr>
            <w:tcW w:w="733" w:type="dxa"/>
            <w:vAlign w:val="center"/>
          </w:tcPr>
          <w:p w14:paraId="2304FDE3"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2014</w:t>
            </w:r>
          </w:p>
        </w:tc>
        <w:tc>
          <w:tcPr>
            <w:tcW w:w="963" w:type="dxa"/>
            <w:vAlign w:val="center"/>
          </w:tcPr>
          <w:p w14:paraId="118CB39A"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1 532</w:t>
            </w:r>
          </w:p>
        </w:tc>
        <w:tc>
          <w:tcPr>
            <w:tcW w:w="993" w:type="dxa"/>
            <w:vAlign w:val="center"/>
          </w:tcPr>
          <w:p w14:paraId="5DD2CF05" w14:textId="029D3FF4"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29 277</w:t>
            </w:r>
          </w:p>
        </w:tc>
        <w:tc>
          <w:tcPr>
            <w:tcW w:w="2992" w:type="dxa"/>
            <w:gridSpan w:val="3"/>
            <w:vAlign w:val="center"/>
          </w:tcPr>
          <w:p w14:paraId="7B5CD5DE" w14:textId="73672BCB"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103,3</w:t>
            </w:r>
          </w:p>
        </w:tc>
        <w:tc>
          <w:tcPr>
            <w:tcW w:w="1996" w:type="dxa"/>
            <w:gridSpan w:val="3"/>
            <w:vAlign w:val="center"/>
          </w:tcPr>
          <w:p w14:paraId="3385AACC" w14:textId="449F205F"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100,6</w:t>
            </w:r>
          </w:p>
        </w:tc>
        <w:tc>
          <w:tcPr>
            <w:tcW w:w="2388" w:type="dxa"/>
            <w:vAlign w:val="center"/>
          </w:tcPr>
          <w:p w14:paraId="29F62569" w14:textId="33BA1865" w:rsidR="000A7587" w:rsidRPr="00DA291F" w:rsidRDefault="000A7587" w:rsidP="00DA291F">
            <w:pPr>
              <w:jc w:val="center"/>
              <w:rPr>
                <w:rFonts w:ascii="Times New Roman" w:hAnsi="Times New Roman" w:cs="Times New Roman"/>
              </w:rPr>
            </w:pPr>
            <w:r w:rsidRPr="00DA291F">
              <w:rPr>
                <w:rFonts w:ascii="Times New Roman" w:hAnsi="Times New Roman" w:cs="Times New Roman"/>
              </w:rPr>
              <w:t>31,4</w:t>
            </w:r>
          </w:p>
        </w:tc>
      </w:tr>
      <w:tr w:rsidR="000A7587" w:rsidRPr="00DA291F" w14:paraId="7F8DDFD0" w14:textId="77777777" w:rsidTr="00861E23">
        <w:tc>
          <w:tcPr>
            <w:tcW w:w="733" w:type="dxa"/>
            <w:vAlign w:val="center"/>
          </w:tcPr>
          <w:p w14:paraId="73FCE021"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2015</w:t>
            </w:r>
          </w:p>
        </w:tc>
        <w:tc>
          <w:tcPr>
            <w:tcW w:w="963" w:type="dxa"/>
            <w:vAlign w:val="center"/>
          </w:tcPr>
          <w:p w14:paraId="472F423B"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1 505</w:t>
            </w:r>
          </w:p>
        </w:tc>
        <w:tc>
          <w:tcPr>
            <w:tcW w:w="993" w:type="dxa"/>
            <w:vAlign w:val="center"/>
          </w:tcPr>
          <w:p w14:paraId="7B0CAF2A" w14:textId="0468F881"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25 428</w:t>
            </w:r>
          </w:p>
        </w:tc>
        <w:tc>
          <w:tcPr>
            <w:tcW w:w="2992" w:type="dxa"/>
            <w:gridSpan w:val="3"/>
            <w:vAlign w:val="center"/>
          </w:tcPr>
          <w:p w14:paraId="30A8E761" w14:textId="3569900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113,5</w:t>
            </w:r>
          </w:p>
        </w:tc>
        <w:tc>
          <w:tcPr>
            <w:tcW w:w="1996" w:type="dxa"/>
            <w:gridSpan w:val="3"/>
            <w:vAlign w:val="center"/>
          </w:tcPr>
          <w:p w14:paraId="5AC1374C" w14:textId="4C7016F1"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100,4</w:t>
            </w:r>
          </w:p>
        </w:tc>
        <w:tc>
          <w:tcPr>
            <w:tcW w:w="2388" w:type="dxa"/>
            <w:vAlign w:val="center"/>
          </w:tcPr>
          <w:p w14:paraId="41734E41" w14:textId="6CC68668" w:rsidR="000A7587" w:rsidRPr="00DA291F" w:rsidRDefault="000A7587" w:rsidP="00DA291F">
            <w:pPr>
              <w:jc w:val="center"/>
              <w:rPr>
                <w:rFonts w:ascii="Times New Roman" w:hAnsi="Times New Roman" w:cs="Times New Roman"/>
              </w:rPr>
            </w:pPr>
            <w:r w:rsidRPr="00DA291F">
              <w:rPr>
                <w:rFonts w:ascii="Times New Roman" w:hAnsi="Times New Roman" w:cs="Times New Roman"/>
              </w:rPr>
              <w:t>31,0</w:t>
            </w:r>
          </w:p>
        </w:tc>
      </w:tr>
      <w:tr w:rsidR="000A7587" w:rsidRPr="00DA291F" w14:paraId="065552D0" w14:textId="77777777" w:rsidTr="00861E23">
        <w:tc>
          <w:tcPr>
            <w:tcW w:w="733" w:type="dxa"/>
            <w:vAlign w:val="center"/>
          </w:tcPr>
          <w:p w14:paraId="00D0245B"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2016</w:t>
            </w:r>
          </w:p>
        </w:tc>
        <w:tc>
          <w:tcPr>
            <w:tcW w:w="963" w:type="dxa"/>
            <w:vAlign w:val="center"/>
          </w:tcPr>
          <w:p w14:paraId="4C0F58DA"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1 319</w:t>
            </w:r>
          </w:p>
        </w:tc>
        <w:tc>
          <w:tcPr>
            <w:tcW w:w="993" w:type="dxa"/>
            <w:vAlign w:val="center"/>
          </w:tcPr>
          <w:p w14:paraId="03D079F8" w14:textId="223B88EF"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24 739</w:t>
            </w:r>
          </w:p>
        </w:tc>
        <w:tc>
          <w:tcPr>
            <w:tcW w:w="2992" w:type="dxa"/>
            <w:gridSpan w:val="3"/>
            <w:vAlign w:val="center"/>
          </w:tcPr>
          <w:p w14:paraId="6FE3C4B5" w14:textId="7C92AAD6"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123,3</w:t>
            </w:r>
          </w:p>
        </w:tc>
        <w:tc>
          <w:tcPr>
            <w:tcW w:w="1996" w:type="dxa"/>
            <w:gridSpan w:val="3"/>
            <w:vAlign w:val="center"/>
          </w:tcPr>
          <w:p w14:paraId="0FFE34A4" w14:textId="19C8052E" w:rsidR="000A7587" w:rsidRPr="00DA291F" w:rsidRDefault="000A7587" w:rsidP="00DA291F">
            <w:pPr>
              <w:jc w:val="center"/>
              <w:rPr>
                <w:rFonts w:ascii="Times New Roman" w:hAnsi="Times New Roman" w:cs="Times New Roman"/>
              </w:rPr>
            </w:pPr>
            <w:r w:rsidRPr="00DA291F">
              <w:rPr>
                <w:rFonts w:ascii="Times New Roman" w:hAnsi="Times New Roman" w:cs="Times New Roman"/>
              </w:rPr>
              <w:t>99,6</w:t>
            </w:r>
          </w:p>
        </w:tc>
        <w:tc>
          <w:tcPr>
            <w:tcW w:w="2388" w:type="dxa"/>
            <w:vAlign w:val="center"/>
          </w:tcPr>
          <w:p w14:paraId="263625D0" w14:textId="01A12408" w:rsidR="000A7587" w:rsidRPr="00DA291F" w:rsidRDefault="000A7587" w:rsidP="00DA291F">
            <w:pPr>
              <w:jc w:val="center"/>
              <w:rPr>
                <w:rFonts w:ascii="Times New Roman" w:hAnsi="Times New Roman" w:cs="Times New Roman"/>
              </w:rPr>
            </w:pPr>
            <w:r w:rsidRPr="00DA291F">
              <w:rPr>
                <w:rFonts w:ascii="Times New Roman" w:hAnsi="Times New Roman" w:cs="Times New Roman"/>
              </w:rPr>
              <w:t>30,0</w:t>
            </w:r>
          </w:p>
        </w:tc>
      </w:tr>
      <w:tr w:rsidR="000A7587" w:rsidRPr="00DA291F" w14:paraId="4E01C705" w14:textId="77777777" w:rsidTr="00861E23">
        <w:tc>
          <w:tcPr>
            <w:tcW w:w="733" w:type="dxa"/>
            <w:vAlign w:val="center"/>
          </w:tcPr>
          <w:p w14:paraId="1256BC86" w14:textId="7777777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2017</w:t>
            </w:r>
          </w:p>
        </w:tc>
        <w:tc>
          <w:tcPr>
            <w:tcW w:w="963" w:type="dxa"/>
            <w:vAlign w:val="center"/>
          </w:tcPr>
          <w:p w14:paraId="248B14AF" w14:textId="1B72A3D8"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1 400</w:t>
            </w:r>
            <w:r w:rsidRPr="00DA291F">
              <w:rPr>
                <w:rStyle w:val="afc"/>
                <w:rFonts w:ascii="Times New Roman" w:hAnsi="Times New Roman"/>
              </w:rPr>
              <w:footnoteReference w:id="17"/>
            </w:r>
          </w:p>
        </w:tc>
        <w:tc>
          <w:tcPr>
            <w:tcW w:w="993" w:type="dxa"/>
            <w:vAlign w:val="center"/>
          </w:tcPr>
          <w:p w14:paraId="06A5334D" w14:textId="1A7F321D"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26 009</w:t>
            </w:r>
          </w:p>
        </w:tc>
        <w:tc>
          <w:tcPr>
            <w:tcW w:w="1422" w:type="dxa"/>
            <w:vAlign w:val="center"/>
          </w:tcPr>
          <w:p w14:paraId="0AADCD85" w14:textId="7DA7BD7C" w:rsidR="000A7587" w:rsidRPr="00DA291F" w:rsidRDefault="000A7587" w:rsidP="00DA291F">
            <w:pPr>
              <w:jc w:val="center"/>
              <w:rPr>
                <w:rFonts w:ascii="Times New Roman" w:hAnsi="Times New Roman" w:cs="Times New Roman"/>
              </w:rPr>
            </w:pPr>
            <w:r w:rsidRPr="00DA291F">
              <w:rPr>
                <w:rFonts w:ascii="Times New Roman" w:hAnsi="Times New Roman" w:cs="Times New Roman"/>
              </w:rPr>
              <w:t>96,1</w:t>
            </w:r>
          </w:p>
        </w:tc>
        <w:tc>
          <w:tcPr>
            <w:tcW w:w="1564" w:type="dxa"/>
          </w:tcPr>
          <w:p w14:paraId="48B211CD" w14:textId="26DD2B0E"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28,7</w:t>
            </w:r>
          </w:p>
        </w:tc>
        <w:tc>
          <w:tcPr>
            <w:tcW w:w="992" w:type="dxa"/>
            <w:gridSpan w:val="2"/>
            <w:vAlign w:val="center"/>
          </w:tcPr>
          <w:p w14:paraId="7261BEEF" w14:textId="03E55CD7" w:rsidR="000A7587" w:rsidRPr="00DA291F" w:rsidRDefault="000A7587" w:rsidP="00DA291F">
            <w:pPr>
              <w:jc w:val="center"/>
              <w:rPr>
                <w:rFonts w:ascii="Times New Roman" w:hAnsi="Times New Roman" w:cs="Times New Roman"/>
              </w:rPr>
            </w:pPr>
            <w:r w:rsidRPr="00DA291F">
              <w:rPr>
                <w:rFonts w:ascii="Times New Roman" w:hAnsi="Times New Roman" w:cs="Times New Roman"/>
              </w:rPr>
              <w:t>100</w:t>
            </w:r>
          </w:p>
        </w:tc>
        <w:tc>
          <w:tcPr>
            <w:tcW w:w="992" w:type="dxa"/>
            <w:vAlign w:val="center"/>
          </w:tcPr>
          <w:p w14:paraId="2AE6D262" w14:textId="2E9C9230" w:rsidR="000A7587" w:rsidRPr="00DA291F" w:rsidRDefault="000A7587" w:rsidP="00DA291F">
            <w:pPr>
              <w:jc w:val="center"/>
              <w:rPr>
                <w:rFonts w:ascii="Times New Roman" w:hAnsi="Times New Roman" w:cs="Times New Roman"/>
              </w:rPr>
            </w:pPr>
            <w:r w:rsidRPr="00DA291F">
              <w:rPr>
                <w:rFonts w:ascii="Times New Roman" w:hAnsi="Times New Roman" w:cs="Times New Roman"/>
              </w:rPr>
              <w:t>26 009</w:t>
            </w:r>
          </w:p>
        </w:tc>
        <w:tc>
          <w:tcPr>
            <w:tcW w:w="2406" w:type="dxa"/>
            <w:gridSpan w:val="2"/>
            <w:vAlign w:val="center"/>
          </w:tcPr>
          <w:p w14:paraId="7421C14E" w14:textId="08DCC06D" w:rsidR="000A7587" w:rsidRPr="00DA291F" w:rsidRDefault="000A7587" w:rsidP="00DA291F">
            <w:pPr>
              <w:jc w:val="center"/>
              <w:rPr>
                <w:rFonts w:ascii="Times New Roman" w:hAnsi="Times New Roman" w:cs="Times New Roman"/>
              </w:rPr>
            </w:pPr>
            <w:r w:rsidRPr="00DA291F">
              <w:rPr>
                <w:rFonts w:ascii="Times New Roman" w:hAnsi="Times New Roman" w:cs="Times New Roman"/>
              </w:rPr>
              <w:t>96,1</w:t>
            </w:r>
          </w:p>
        </w:tc>
      </w:tr>
    </w:tbl>
    <w:p w14:paraId="7DE265C8" w14:textId="77777777" w:rsidR="00515606" w:rsidRPr="00DA291F" w:rsidRDefault="00515606"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Доля отгруженных товаров собственного производства, выполненных работ и услуг предприятиями пищевой и перерабатывающей промышленности в общем объёме обрабатывающих производств Новосибирской области в течение последних лет занимает первое место среди остальных и варьируется в диапазоне 27-32%. По итогам 2017 года доля составила 27,2%, что на 4,6 процентных пункта меньше уровня 2007 года.</w:t>
      </w:r>
    </w:p>
    <w:p w14:paraId="7167B16C" w14:textId="77777777" w:rsidR="00515606" w:rsidRPr="00DA291F" w:rsidRDefault="00515606"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Объём отгруженных товаров собственного производства, выполненных работ и услуг предприятиями пищевой и перерабатывающей промышленности по итогам 2017 года составил 124,8 млрд. рублей, что на 77,5 млрд. руб., или более чем в 2,6 раза, больше уровня 2007 года. Индекс физического объёма промышленного производства предприятий пищевой и перерабатывающей промышленности в 2017 году составил по производству пищевых продуктов 100%, по производству напитков – 104%.</w:t>
      </w:r>
    </w:p>
    <w:p w14:paraId="320E8188" w14:textId="77777777" w:rsidR="00515606" w:rsidRPr="00DA291F" w:rsidRDefault="00515606"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Вместе с тем износ основных фондов предприятий пищевой и перерабатывающей промышленности за период с 2012 по 2016 годы увеличился на 14,1% и составляет 57,9%. По итогам 2017 года износ основных фондов предприятий, производящих пищевые продукты, составил 49,6%, напитков – 63,9%.</w:t>
      </w:r>
    </w:p>
    <w:p w14:paraId="718C1DA3" w14:textId="77777777" w:rsidR="00515606" w:rsidRPr="00DA291F" w:rsidRDefault="00515606"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Уровень самообеспеченности сельскохозяйственной продукции в Новосибирской области к 2017 году достигнут в полном объеме по зерну, яйцу и яйцепродуктам; по молоку и молокопродуктам, мясу и мясопродуктам, овощам и бахчевым, фруктам и ягодам, картофелю является недостаточным. </w:t>
      </w:r>
    </w:p>
    <w:p w14:paraId="2759F140" w14:textId="77777777" w:rsidR="00515606" w:rsidRPr="00DA291F" w:rsidRDefault="00515606" w:rsidP="00DA291F">
      <w:pPr>
        <w:autoSpaceDE w:val="0"/>
        <w:autoSpaceDN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За период с 2007 по 2017 г. наблюдается увеличение производства видов продукции по таким позициям, как сыры и сырные продукты в 2,5 раза, газированная вода с содержанием сахара в 2,4 раза, рыба и рыбные продукты в 1,5 раза, пиво на 32%, кондитерские изделия в 1,5 раза, комбикорма в 2,3 раза, макаронных изделий в 4,3 раза, колбасные изделия на 5%.</w:t>
      </w:r>
    </w:p>
    <w:p w14:paraId="2E55C1B7" w14:textId="4088E19E" w:rsidR="00AB6760" w:rsidRPr="00DA291F" w:rsidRDefault="00515606" w:rsidP="00DA291F">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hAnsi="Times New Roman" w:cs="Times New Roman"/>
          <w:sz w:val="28"/>
          <w:szCs w:val="28"/>
        </w:rPr>
        <w:t>За период с 2007 по 2017 г. предприятиями пищевой и перерабатывающей промышленности освоено инвестиций около 35,4 млрд руб. В 2017 году объём инвестиционных вложений составил 3,6 млрд руб.».</w:t>
      </w:r>
    </w:p>
    <w:p w14:paraId="02259E63" w14:textId="7982C158" w:rsidR="00AB6760" w:rsidRPr="00DA291F" w:rsidRDefault="00A943B3" w:rsidP="00DA291F">
      <w:pPr>
        <w:autoSpaceDE w:val="0"/>
        <w:autoSpaceDN w:val="0"/>
        <w:spacing w:after="0" w:line="240" w:lineRule="auto"/>
        <w:ind w:firstLine="709"/>
        <w:jc w:val="both"/>
        <w:outlineLvl w:val="2"/>
        <w:rPr>
          <w:rFonts w:ascii="Times New Roman" w:hAnsi="Times New Roman" w:cs="Times New Roman"/>
          <w:sz w:val="28"/>
          <w:szCs w:val="28"/>
        </w:rPr>
      </w:pPr>
      <w:bookmarkStart w:id="1106" w:name="_Toc528054769"/>
      <w:bookmarkStart w:id="1107" w:name="_Toc528144352"/>
      <w:bookmarkStart w:id="1108" w:name="_Toc528168437"/>
      <w:bookmarkStart w:id="1109" w:name="_Toc528169131"/>
      <w:bookmarkStart w:id="1110" w:name="_Toc528173397"/>
      <w:bookmarkStart w:id="1111" w:name="_Toc528318750"/>
      <w:bookmarkStart w:id="1112" w:name="_Toc528597436"/>
      <w:bookmarkStart w:id="1113" w:name="_Toc528759823"/>
      <w:bookmarkStart w:id="1114" w:name="_Toc528855853"/>
      <w:bookmarkStart w:id="1115" w:name="_Toc529979683"/>
      <w:r w:rsidRPr="00DA291F">
        <w:rPr>
          <w:rFonts w:ascii="Times New Roman" w:hAnsi="Times New Roman" w:cs="Times New Roman"/>
          <w:sz w:val="28"/>
          <w:szCs w:val="28"/>
        </w:rPr>
        <w:t xml:space="preserve">3. </w:t>
      </w:r>
      <w:r w:rsidR="001907E8" w:rsidRPr="00DA291F">
        <w:rPr>
          <w:rFonts w:ascii="Times New Roman" w:hAnsi="Times New Roman" w:cs="Times New Roman"/>
          <w:sz w:val="28"/>
          <w:szCs w:val="28"/>
        </w:rPr>
        <w:t>Сельское хозяйство.</w:t>
      </w:r>
      <w:bookmarkEnd w:id="1106"/>
      <w:bookmarkEnd w:id="1107"/>
      <w:bookmarkEnd w:id="1108"/>
      <w:bookmarkEnd w:id="1109"/>
      <w:bookmarkEnd w:id="1110"/>
      <w:bookmarkEnd w:id="1111"/>
      <w:bookmarkEnd w:id="1112"/>
      <w:bookmarkEnd w:id="1113"/>
      <w:bookmarkEnd w:id="1114"/>
      <w:bookmarkEnd w:id="1115"/>
      <w:r w:rsidR="001907E8" w:rsidRPr="00DA291F">
        <w:rPr>
          <w:rFonts w:ascii="Times New Roman" w:hAnsi="Times New Roman" w:cs="Times New Roman"/>
          <w:sz w:val="28"/>
          <w:szCs w:val="28"/>
        </w:rPr>
        <w:t xml:space="preserve"> </w:t>
      </w:r>
    </w:p>
    <w:p w14:paraId="630243F2" w14:textId="77777777" w:rsidR="00AB6760" w:rsidRPr="00DA291F" w:rsidRDefault="00AB6760" w:rsidP="00DA291F">
      <w:pPr>
        <w:autoSpaceDE w:val="0"/>
        <w:autoSpaceDN w:val="0"/>
        <w:spacing w:after="0" w:line="240" w:lineRule="auto"/>
        <w:ind w:firstLine="709"/>
        <w:jc w:val="both"/>
        <w:rPr>
          <w:rFonts w:ascii="Times New Roman" w:hAnsi="Times New Roman" w:cs="Times New Roman"/>
          <w:sz w:val="28"/>
          <w:szCs w:val="28"/>
        </w:rPr>
      </w:pPr>
    </w:p>
    <w:p w14:paraId="2952A716" w14:textId="77777777" w:rsidR="00780AA4" w:rsidRPr="00DA291F" w:rsidRDefault="00780AA4"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Объем продукции сельского хозяйства в целом по региону в фактически действовавших ценах в 2017 году достиг 81,1 млрд. рублей. Удельный вес валовой продукции сельского хозяйства области в общем объеме Российской Федерации составляет 1,6%.</w:t>
      </w:r>
    </w:p>
    <w:p w14:paraId="01F3515B" w14:textId="6D888491"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Сельскохозяйственным производством в области занимаются 497 организаций, на долю которых приходится 62,6% объема производства сельскохозяйственной продукции. Функционируют 1097 крестьянских (фермерских) хозяйств (9,8% объема производства) и 291000 личных подсобных хозяйств населения (27,6% объема производства). Произведенная продукция в основном потребляется на территории области (61,2%), остальная часть вывозится за пределы региона (38,8%), в том числе на экспорт – 17,4%.</w:t>
      </w:r>
    </w:p>
    <w:p w14:paraId="6E84D43E" w14:textId="77777777"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Сельскохозяйственные угодья занимают 43% от всей территории области, половину из них занимает пашня, а остальное кормовые угодья, залежи и многолетние насаждения.</w:t>
      </w:r>
    </w:p>
    <w:p w14:paraId="78CF339A" w14:textId="77777777"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Сельское хозяйство области развивается в зоне рискованного земледелия, поэтому производство продуктов растениеводства находится в сильной зависимости от погодных условий. Общая ситуация в животноводстве также не является стабильной, так как зависит от кормовой базы, создаваемой в растениеводстве.</w:t>
      </w:r>
    </w:p>
    <w:p w14:paraId="3FFB8D10" w14:textId="795A6CA7"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В 2017 году посевная площадь составила 2391,2 тыс. га, из которых 67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были засеяны зерновыми и зернобобовыми культурами, 3,5</w:t>
      </w:r>
      <w:r w:rsidR="004A7A36" w:rsidRPr="00DA291F">
        <w:rPr>
          <w:rFonts w:ascii="Times New Roman" w:hAnsi="Times New Roman" w:cs="Times New Roman"/>
          <w:sz w:val="28"/>
          <w:szCs w:val="28"/>
        </w:rPr>
        <w:t>%</w:t>
      </w:r>
      <w:r w:rsidR="007A7D3B" w:rsidRPr="00DA291F">
        <w:rPr>
          <w:rFonts w:ascii="Times New Roman" w:hAnsi="Times New Roman" w:cs="Times New Roman"/>
          <w:sz w:val="28"/>
          <w:szCs w:val="28"/>
        </w:rPr>
        <w:t xml:space="preserve"> – </w:t>
      </w:r>
      <w:r w:rsidRPr="00DA291F">
        <w:rPr>
          <w:rFonts w:ascii="Times New Roman" w:hAnsi="Times New Roman" w:cs="Times New Roman"/>
          <w:sz w:val="28"/>
          <w:szCs w:val="28"/>
        </w:rPr>
        <w:t>техническими, 1,6</w:t>
      </w:r>
      <w:r w:rsidR="004A7A36" w:rsidRPr="00DA291F">
        <w:rPr>
          <w:rFonts w:ascii="Times New Roman" w:hAnsi="Times New Roman" w:cs="Times New Roman"/>
          <w:sz w:val="28"/>
          <w:szCs w:val="28"/>
        </w:rPr>
        <w:t>%</w:t>
      </w:r>
      <w:r w:rsidR="007A7D3B" w:rsidRPr="00DA291F">
        <w:rPr>
          <w:rFonts w:ascii="Times New Roman" w:hAnsi="Times New Roman" w:cs="Times New Roman"/>
          <w:sz w:val="28"/>
          <w:szCs w:val="28"/>
        </w:rPr>
        <w:t>-</w:t>
      </w:r>
      <w:r w:rsidRPr="00DA291F">
        <w:rPr>
          <w:rFonts w:ascii="Times New Roman" w:hAnsi="Times New Roman" w:cs="Times New Roman"/>
          <w:sz w:val="28"/>
          <w:szCs w:val="28"/>
        </w:rPr>
        <w:t>картофелем и овощами, 27,9</w:t>
      </w:r>
      <w:r w:rsidR="004A7A36" w:rsidRPr="00DA291F">
        <w:rPr>
          <w:rFonts w:ascii="Times New Roman" w:hAnsi="Times New Roman" w:cs="Times New Roman"/>
          <w:sz w:val="28"/>
          <w:szCs w:val="28"/>
        </w:rPr>
        <w:t>%</w:t>
      </w:r>
      <w:r w:rsidR="007A7D3B" w:rsidRPr="00DA291F">
        <w:rPr>
          <w:rFonts w:ascii="Times New Roman" w:hAnsi="Times New Roman" w:cs="Times New Roman"/>
          <w:sz w:val="28"/>
          <w:szCs w:val="28"/>
        </w:rPr>
        <w:t xml:space="preserve"> – </w:t>
      </w:r>
      <w:r w:rsidRPr="00DA291F">
        <w:rPr>
          <w:rFonts w:ascii="Times New Roman" w:hAnsi="Times New Roman" w:cs="Times New Roman"/>
          <w:sz w:val="28"/>
          <w:szCs w:val="28"/>
        </w:rPr>
        <w:t xml:space="preserve">кормовыми культурами. Развивается садоводство в приусадебных хозяйствах и на дачных участках населения. </w:t>
      </w:r>
    </w:p>
    <w:p w14:paraId="305F6ADE" w14:textId="77777777"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В животноводстве в пригородных районах преобладает молочное скотоводство, в степных районах – скотоводство мясного направления. Большое значение имеет яичное и бройлерное птицеводство, продукция которого вывозится в другие регионы Сибирского федерального округа.</w:t>
      </w:r>
    </w:p>
    <w:p w14:paraId="0A963318" w14:textId="77777777" w:rsidR="00E302DA" w:rsidRPr="00DA291F" w:rsidRDefault="00E302DA"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Приоритетным направлением сельскохозяйственного производства является животноводство. Доля животноводства в продукции сельского хозяйства (в фактических ценах) в 2017 году составила 57,2%, что на 5,2 п.п. выше уровня 2007 года.</w:t>
      </w:r>
    </w:p>
    <w:p w14:paraId="51DA771D" w14:textId="655BB75C"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По данным 2017 года среди регионов Сибирского федерального округа Новосибирская область занимает первое место по производству яиц, третье</w:t>
      </w:r>
      <w:r w:rsidR="007A7D3B" w:rsidRPr="00DA291F">
        <w:rPr>
          <w:rFonts w:ascii="Times New Roman" w:hAnsi="Times New Roman" w:cs="Times New Roman"/>
          <w:sz w:val="28"/>
          <w:szCs w:val="28"/>
        </w:rPr>
        <w:t>-</w:t>
      </w:r>
      <w:r w:rsidRPr="00DA291F">
        <w:rPr>
          <w:rFonts w:ascii="Times New Roman" w:hAnsi="Times New Roman" w:cs="Times New Roman"/>
          <w:sz w:val="28"/>
          <w:szCs w:val="28"/>
        </w:rPr>
        <w:t>по валовому сбору зерна и производству молока и мяса.</w:t>
      </w:r>
    </w:p>
    <w:p w14:paraId="4518698E" w14:textId="63AA86B9"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 xml:space="preserve">Анализируя производство зерновых культур за 2007-2017гг., необходимо отметить, что </w:t>
      </w:r>
      <w:r w:rsidR="002078EE" w:rsidRPr="00DA291F">
        <w:rPr>
          <w:rFonts w:ascii="Times New Roman" w:hAnsi="Times New Roman" w:cs="Times New Roman"/>
          <w:sz w:val="28"/>
          <w:szCs w:val="28"/>
        </w:rPr>
        <w:t xml:space="preserve">в </w:t>
      </w:r>
      <w:r w:rsidRPr="00DA291F">
        <w:rPr>
          <w:rFonts w:ascii="Times New Roman" w:hAnsi="Times New Roman" w:cs="Times New Roman"/>
          <w:sz w:val="28"/>
          <w:szCs w:val="28"/>
        </w:rPr>
        <w:t>2017 году валовый сбор зерна составил 2819,6 тыс. тонн (112,7% к уровню 2007 года), подобные колебания связаны, как правило, со сложившимися природно-климатическими условиями и с урожайностью выращиваемых культур.</w:t>
      </w:r>
      <w:r w:rsidRPr="00DA291F">
        <w:rPr>
          <w:rFonts w:ascii="Times New Roman" w:hAnsi="Times New Roman" w:cs="Times New Roman"/>
        </w:rPr>
        <w:t xml:space="preserve"> </w:t>
      </w:r>
      <w:r w:rsidRPr="00DA291F">
        <w:rPr>
          <w:rFonts w:ascii="Times New Roman" w:hAnsi="Times New Roman" w:cs="Times New Roman"/>
          <w:sz w:val="28"/>
          <w:szCs w:val="28"/>
        </w:rPr>
        <w:t>Урожайность сельскохозяйственных культур непосредственно зависит от применения комплекса агротехнических мероприятий, включающего внесение минеральных и органических удобрений.</w:t>
      </w:r>
      <w:r w:rsidRPr="00DA291F">
        <w:rPr>
          <w:rFonts w:ascii="Times New Roman" w:hAnsi="Times New Roman" w:cs="Times New Roman"/>
        </w:rPr>
        <w:t xml:space="preserve"> </w:t>
      </w:r>
      <w:r w:rsidRPr="00DA291F">
        <w:rPr>
          <w:rFonts w:ascii="Times New Roman" w:hAnsi="Times New Roman" w:cs="Times New Roman"/>
          <w:sz w:val="28"/>
          <w:szCs w:val="28"/>
        </w:rPr>
        <w:t>В 2017 году доля посевов в сельскохозяйственных организациях, под которые были внесены минеральные удобрения, возросла по сравнению с 2007 годом и составила 20,8% против 7,1% от посевной площади, органическими – 8,2% против 3,2%.</w:t>
      </w:r>
    </w:p>
    <w:p w14:paraId="54963424" w14:textId="77777777"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 xml:space="preserve">Производство мяса скота и птицы (в живом весе) в хозяйствах всех категорий в 2017 году составило 240,4 тыс. тонн или 133,4% к уровню 2007 года. Позиция Новосибирской области в СФО по производству мяса за период 2009-2017гг. сохраняется на уровне третьего места благодаря вводу в эксплуатацию второй очереди свинокомплекса АО «Кудряшовское» в Колыванском районе, что позволило увеличить производство свинины до 40 тыс. тонн мяса (в живой массе), и реализации проекта по увеличению производства мяса птицы с 20 до 50 тыс. тонн АО «Новосибирская птицефабрика» в Искитимском районе. </w:t>
      </w:r>
    </w:p>
    <w:p w14:paraId="215B34D4" w14:textId="43D1E287"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 xml:space="preserve">Для дальнейшего технического переоснащения отрасли за период с 2007 по 2017 годы сельхозтоваропроизводители области приобрели 25,2 тыс. единиц современной техники и оборудования на сумму 38,3 млрд. рублей. За счет средств областного бюджета </w:t>
      </w:r>
      <w:r w:rsidR="00040F13" w:rsidRPr="00DA291F">
        <w:rPr>
          <w:rFonts w:ascii="Times New Roman" w:hAnsi="Times New Roman" w:cs="Times New Roman"/>
          <w:sz w:val="28"/>
          <w:szCs w:val="28"/>
        </w:rPr>
        <w:t xml:space="preserve">Новосибирской области </w:t>
      </w:r>
      <w:r w:rsidRPr="00DA291F">
        <w:rPr>
          <w:rFonts w:ascii="Times New Roman" w:hAnsi="Times New Roman" w:cs="Times New Roman"/>
          <w:sz w:val="28"/>
          <w:szCs w:val="28"/>
        </w:rPr>
        <w:t>компенсация стоимости техники и оборудования составила 8 млрд. рублей.</w:t>
      </w:r>
    </w:p>
    <w:p w14:paraId="43066422" w14:textId="77777777"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Инвестиционная политика в агропромышленном комплексе области направлена в первую очередь на модернизацию отрасли животноводства, что позволяет улучшить условия содержания скота и птицы в хозяйствах области.</w:t>
      </w:r>
    </w:p>
    <w:p w14:paraId="673C5241" w14:textId="65EC3AF2" w:rsidR="001907E8" w:rsidRPr="00DA291F" w:rsidRDefault="001907E8" w:rsidP="00DA291F">
      <w:pPr>
        <w:spacing w:after="0" w:line="240" w:lineRule="auto"/>
        <w:ind w:firstLine="708"/>
        <w:jc w:val="both"/>
        <w:rPr>
          <w:rFonts w:ascii="Times New Roman" w:hAnsi="Times New Roman" w:cs="Times New Roman"/>
          <w:sz w:val="28"/>
          <w:szCs w:val="28"/>
        </w:rPr>
      </w:pPr>
      <w:r w:rsidRPr="00DA291F">
        <w:rPr>
          <w:rFonts w:ascii="Times New Roman" w:hAnsi="Times New Roman" w:cs="Times New Roman"/>
          <w:sz w:val="28"/>
          <w:szCs w:val="28"/>
        </w:rPr>
        <w:t>За период 2008-2017</w:t>
      </w:r>
      <w:r w:rsidR="00040F13" w:rsidRPr="00DA291F">
        <w:rPr>
          <w:rFonts w:ascii="Times New Roman" w:hAnsi="Times New Roman" w:cs="Times New Roman"/>
          <w:sz w:val="28"/>
          <w:szCs w:val="28"/>
        </w:rPr>
        <w:t xml:space="preserve"> </w:t>
      </w:r>
      <w:r w:rsidRPr="00DA291F">
        <w:rPr>
          <w:rFonts w:ascii="Times New Roman" w:hAnsi="Times New Roman" w:cs="Times New Roman"/>
          <w:sz w:val="28"/>
          <w:szCs w:val="28"/>
        </w:rPr>
        <w:t>гг. на развитие агропромышленного комплекса области было направлено 99,4 млрд. рублей инвестиций в основной капитал, в том числе в сельскохозяйственное производство – 66,3 млрд. рублей.</w:t>
      </w:r>
    </w:p>
    <w:p w14:paraId="764404D0" w14:textId="77777777" w:rsidR="00AB6760" w:rsidRPr="00DA291F" w:rsidRDefault="00AB6760" w:rsidP="00DA291F">
      <w:pPr>
        <w:spacing w:after="0" w:line="240" w:lineRule="auto"/>
        <w:ind w:firstLine="720"/>
        <w:jc w:val="both"/>
        <w:rPr>
          <w:rFonts w:ascii="Times New Roman" w:eastAsia="Times New Roman" w:hAnsi="Times New Roman" w:cs="Times New Roman"/>
          <w:spacing w:val="-2"/>
          <w:sz w:val="28"/>
          <w:szCs w:val="28"/>
          <w:lang w:eastAsia="ru-RU"/>
        </w:rPr>
      </w:pPr>
    </w:p>
    <w:p w14:paraId="35C9D52B" w14:textId="7BFB2C64" w:rsidR="00AB6760" w:rsidRPr="00DA291F" w:rsidRDefault="00A943B3" w:rsidP="00DA291F">
      <w:pPr>
        <w:autoSpaceDE w:val="0"/>
        <w:autoSpaceDN w:val="0"/>
        <w:spacing w:after="0" w:line="240" w:lineRule="auto"/>
        <w:ind w:firstLine="709"/>
        <w:jc w:val="both"/>
        <w:outlineLvl w:val="2"/>
        <w:rPr>
          <w:rFonts w:ascii="Times New Roman" w:hAnsi="Times New Roman" w:cs="Times New Roman"/>
          <w:sz w:val="28"/>
          <w:szCs w:val="28"/>
        </w:rPr>
      </w:pPr>
      <w:bookmarkStart w:id="1116" w:name="_Toc528054770"/>
      <w:bookmarkStart w:id="1117" w:name="_Toc528144353"/>
      <w:bookmarkStart w:id="1118" w:name="_Toc528168438"/>
      <w:bookmarkStart w:id="1119" w:name="_Toc528169132"/>
      <w:bookmarkStart w:id="1120" w:name="_Toc528173398"/>
      <w:bookmarkStart w:id="1121" w:name="_Toc528318751"/>
      <w:bookmarkStart w:id="1122" w:name="_Toc528597437"/>
      <w:bookmarkStart w:id="1123" w:name="_Toc528759824"/>
      <w:bookmarkStart w:id="1124" w:name="_Toc528855854"/>
      <w:bookmarkStart w:id="1125" w:name="_Toc529979684"/>
      <w:r w:rsidRPr="00DA291F">
        <w:rPr>
          <w:rFonts w:ascii="Times New Roman" w:hAnsi="Times New Roman" w:cs="Times New Roman"/>
          <w:sz w:val="28"/>
          <w:szCs w:val="28"/>
        </w:rPr>
        <w:t xml:space="preserve">4. </w:t>
      </w:r>
      <w:r w:rsidR="001907E8" w:rsidRPr="00DA291F">
        <w:rPr>
          <w:rFonts w:ascii="Times New Roman" w:hAnsi="Times New Roman" w:cs="Times New Roman"/>
          <w:sz w:val="28"/>
          <w:szCs w:val="28"/>
        </w:rPr>
        <w:t>Строительный комплекс</w:t>
      </w:r>
      <w:r w:rsidR="00AB6760" w:rsidRPr="00DA291F">
        <w:rPr>
          <w:rFonts w:ascii="Times New Roman" w:hAnsi="Times New Roman" w:cs="Times New Roman"/>
          <w:sz w:val="28"/>
          <w:szCs w:val="28"/>
        </w:rPr>
        <w:t>.</w:t>
      </w:r>
      <w:bookmarkEnd w:id="1116"/>
      <w:bookmarkEnd w:id="1117"/>
      <w:bookmarkEnd w:id="1118"/>
      <w:bookmarkEnd w:id="1119"/>
      <w:bookmarkEnd w:id="1120"/>
      <w:bookmarkEnd w:id="1121"/>
      <w:bookmarkEnd w:id="1122"/>
      <w:bookmarkEnd w:id="1123"/>
      <w:bookmarkEnd w:id="1124"/>
      <w:bookmarkEnd w:id="1125"/>
      <w:r w:rsidR="001907E8" w:rsidRPr="00DA291F">
        <w:rPr>
          <w:rFonts w:ascii="Times New Roman" w:hAnsi="Times New Roman" w:cs="Times New Roman"/>
          <w:sz w:val="28"/>
          <w:szCs w:val="28"/>
        </w:rPr>
        <w:t xml:space="preserve"> </w:t>
      </w:r>
    </w:p>
    <w:p w14:paraId="5AC0DDCB" w14:textId="77777777" w:rsidR="00AB6760" w:rsidRPr="00DA291F" w:rsidRDefault="00AB6760" w:rsidP="00DA291F">
      <w:pPr>
        <w:spacing w:after="0" w:line="240" w:lineRule="auto"/>
        <w:ind w:firstLine="720"/>
        <w:jc w:val="both"/>
        <w:rPr>
          <w:rFonts w:ascii="Times New Roman" w:eastAsia="Times New Roman" w:hAnsi="Times New Roman" w:cs="Times New Roman"/>
          <w:spacing w:val="-2"/>
          <w:sz w:val="28"/>
          <w:szCs w:val="28"/>
          <w:lang w:eastAsia="ru-RU"/>
        </w:rPr>
      </w:pPr>
    </w:p>
    <w:p w14:paraId="102C62A8" w14:textId="272F3A5A" w:rsidR="001907E8" w:rsidRPr="00DA291F" w:rsidRDefault="00AB6760" w:rsidP="00DA291F">
      <w:pPr>
        <w:spacing w:after="0" w:line="240" w:lineRule="auto"/>
        <w:ind w:firstLine="720"/>
        <w:jc w:val="both"/>
        <w:rPr>
          <w:rFonts w:ascii="Times New Roman" w:eastAsia="Times New Roman" w:hAnsi="Times New Roman" w:cs="Times New Roman"/>
          <w:spacing w:val="-2"/>
          <w:sz w:val="28"/>
          <w:szCs w:val="28"/>
          <w:lang w:eastAsia="ru-RU"/>
        </w:rPr>
      </w:pPr>
      <w:r w:rsidRPr="00DA291F">
        <w:rPr>
          <w:rFonts w:ascii="Times New Roman" w:eastAsia="Times New Roman" w:hAnsi="Times New Roman" w:cs="Times New Roman"/>
          <w:spacing w:val="-2"/>
          <w:sz w:val="28"/>
          <w:szCs w:val="28"/>
          <w:lang w:eastAsia="ru-RU"/>
        </w:rPr>
        <w:t xml:space="preserve">Строительный комплекс </w:t>
      </w:r>
      <w:r w:rsidR="001907E8" w:rsidRPr="00DA291F">
        <w:rPr>
          <w:rFonts w:ascii="Times New Roman" w:eastAsia="Times New Roman" w:hAnsi="Times New Roman" w:cs="Times New Roman"/>
          <w:spacing w:val="-2"/>
          <w:sz w:val="28"/>
          <w:szCs w:val="28"/>
          <w:lang w:eastAsia="ru-RU"/>
        </w:rPr>
        <w:t xml:space="preserve">относится к числу ключевых отраслей экономики Новосибирской области и во многом определяет решение социальных, экономических и технических задач ее развития. Кроме того, строительный сектор имеет один из самых высоких уровней мультипликативного эффекта в экономике. </w:t>
      </w:r>
    </w:p>
    <w:p w14:paraId="11D16EBF" w14:textId="5B3538CE" w:rsidR="001907E8" w:rsidRPr="00DA291F" w:rsidRDefault="001907E8" w:rsidP="00DA291F">
      <w:pPr>
        <w:spacing w:after="0" w:line="240" w:lineRule="auto"/>
        <w:ind w:firstLine="720"/>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2017 г. в сфере строительства насчитывалось более 13000 предприятий различных форм собственности с общей численностью 42,2 тыс. чел., что составляло 4,5</w:t>
      </w:r>
      <w:r w:rsidR="004A7A36" w:rsidRPr="00DA291F">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от численности всех занятых в регионе. В составе строительного комплекса Новосибирской области в настоящее время работает свыше 200 крупных подрядных организаций, ведущих строительные работы, а также более 200 крупных и средних предприятий стройиндустрии и промышленности строительных материалов, в том числе: 13 производителей кирпича; 21 производитель сборного железобетона изделий и конструкций (5 производителей КПД); 1 производитель цемента; 7 производителей нерудных материалов, охватывающих разработку порядка 11 карьеров. По данным Ассоциации профессиональных проектировщиков Сибири в </w:t>
      </w:r>
      <w:r w:rsidR="00040F13" w:rsidRPr="00DA291F">
        <w:rPr>
          <w:rFonts w:ascii="Times New Roman" w:eastAsia="Times New Roman" w:hAnsi="Times New Roman" w:cs="Times New Roman"/>
          <w:sz w:val="28"/>
          <w:szCs w:val="28"/>
          <w:lang w:eastAsia="ru-RU"/>
        </w:rPr>
        <w:t>Новосибирской области</w:t>
      </w:r>
      <w:r w:rsidRPr="00DA291F">
        <w:rPr>
          <w:rFonts w:ascii="Times New Roman" w:eastAsia="Times New Roman" w:hAnsi="Times New Roman" w:cs="Times New Roman"/>
          <w:sz w:val="28"/>
          <w:szCs w:val="28"/>
          <w:lang w:eastAsia="ru-RU"/>
        </w:rPr>
        <w:t xml:space="preserve"> зарегистрировано более 100 проектных организаций.</w:t>
      </w:r>
    </w:p>
    <w:p w14:paraId="662397E5" w14:textId="53EF6427" w:rsidR="00F67907" w:rsidRPr="00DA291F" w:rsidRDefault="00F67907"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Динамика объема выполненных работ по виду экономической деятельности «Строительство» в период 2010–2017 гг. говорит о том, что до 2013 г. наблюдался рост инвестиционных процессов, начиная с 2014 г. идет резкое ежегодное падение объема строительных работ, в 2016 г. индекс физического объема строительных работ почти в 2,5 раза сократился по сравнению с 2010 г. (рис</w:t>
      </w:r>
      <w:r w:rsidR="00040F13" w:rsidRPr="00DA291F">
        <w:rPr>
          <w:rFonts w:ascii="Times New Roman" w:hAnsi="Times New Roman" w:cs="Times New Roman"/>
          <w:bCs/>
          <w:sz w:val="28"/>
          <w:szCs w:val="28"/>
        </w:rPr>
        <w:t>унок</w:t>
      </w:r>
      <w:r w:rsidR="00E36B23" w:rsidRPr="00DA291F">
        <w:rPr>
          <w:rFonts w:ascii="Times New Roman" w:hAnsi="Times New Roman" w:cs="Times New Roman"/>
          <w:bCs/>
          <w:sz w:val="28"/>
          <w:szCs w:val="28"/>
        </w:rPr>
        <w:t xml:space="preserve"> 1</w:t>
      </w:r>
      <w:r w:rsidRPr="00DA291F">
        <w:rPr>
          <w:rFonts w:ascii="Times New Roman" w:hAnsi="Times New Roman" w:cs="Times New Roman"/>
          <w:bCs/>
          <w:sz w:val="28"/>
          <w:szCs w:val="28"/>
        </w:rPr>
        <w:t xml:space="preserve">). </w:t>
      </w:r>
    </w:p>
    <w:p w14:paraId="0D092C3D" w14:textId="03F0AF21" w:rsidR="00AB0E4B" w:rsidRPr="00DA291F" w:rsidRDefault="00AB0E4B" w:rsidP="00DA291F">
      <w:pPr>
        <w:spacing w:after="0" w:line="240" w:lineRule="auto"/>
        <w:ind w:firstLine="709"/>
        <w:jc w:val="both"/>
        <w:rPr>
          <w:rFonts w:ascii="Times New Roman" w:hAnsi="Times New Roman" w:cs="Times New Roman"/>
          <w:bCs/>
          <w:sz w:val="24"/>
          <w:szCs w:val="24"/>
        </w:rPr>
      </w:pPr>
    </w:p>
    <w:p w14:paraId="150B12BA" w14:textId="515885A8" w:rsidR="00AB0E4B" w:rsidRPr="00DA291F" w:rsidRDefault="00AB0E4B" w:rsidP="00DA291F">
      <w:pPr>
        <w:spacing w:after="0" w:line="240" w:lineRule="auto"/>
        <w:ind w:firstLine="709"/>
        <w:jc w:val="both"/>
        <w:rPr>
          <w:rFonts w:ascii="Times New Roman" w:hAnsi="Times New Roman" w:cs="Times New Roman"/>
          <w:bCs/>
          <w:sz w:val="24"/>
          <w:szCs w:val="24"/>
        </w:rPr>
      </w:pPr>
    </w:p>
    <w:p w14:paraId="70FBC353" w14:textId="437B4487" w:rsidR="00AB0E4B" w:rsidRPr="00DA291F" w:rsidRDefault="00AB0E4B" w:rsidP="00DA291F">
      <w:pPr>
        <w:spacing w:after="0" w:line="240" w:lineRule="auto"/>
        <w:ind w:firstLine="709"/>
        <w:jc w:val="both"/>
        <w:rPr>
          <w:rFonts w:ascii="Times New Roman" w:hAnsi="Times New Roman" w:cs="Times New Roman"/>
          <w:bCs/>
          <w:sz w:val="24"/>
          <w:szCs w:val="24"/>
        </w:rPr>
      </w:pPr>
      <w:r w:rsidRPr="00DA291F">
        <w:rPr>
          <w:rFonts w:ascii="Times New Roman" w:hAnsi="Times New Roman" w:cs="Times New Roman"/>
          <w:noProof/>
          <w:lang w:eastAsia="ru-RU"/>
        </w:rPr>
        <w:drawing>
          <wp:anchor distT="0" distB="0" distL="114300" distR="114300" simplePos="0" relativeHeight="251662336" behindDoc="0" locked="0" layoutInCell="1" allowOverlap="1" wp14:anchorId="54ADF589" wp14:editId="1953326D">
            <wp:simplePos x="0" y="0"/>
            <wp:positionH relativeFrom="column">
              <wp:posOffset>160426</wp:posOffset>
            </wp:positionH>
            <wp:positionV relativeFrom="paragraph">
              <wp:posOffset>-357607</wp:posOffset>
            </wp:positionV>
            <wp:extent cx="6254496" cy="1028700"/>
            <wp:effectExtent l="0" t="0" r="13335" b="0"/>
            <wp:wrapNone/>
            <wp:docPr id="7"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7B3BBB4F" w14:textId="77777777" w:rsidR="00AB0E4B" w:rsidRPr="00DA291F" w:rsidRDefault="00AB0E4B" w:rsidP="00DA291F">
      <w:pPr>
        <w:spacing w:after="0" w:line="240" w:lineRule="auto"/>
        <w:ind w:firstLine="709"/>
        <w:jc w:val="both"/>
        <w:rPr>
          <w:rFonts w:ascii="Times New Roman" w:hAnsi="Times New Roman" w:cs="Times New Roman"/>
          <w:bCs/>
          <w:sz w:val="24"/>
          <w:szCs w:val="24"/>
        </w:rPr>
      </w:pPr>
    </w:p>
    <w:p w14:paraId="6C6A1B57" w14:textId="77777777" w:rsidR="00AB0E4B" w:rsidRPr="00DA291F" w:rsidRDefault="00AB0E4B" w:rsidP="00DA291F">
      <w:pPr>
        <w:spacing w:after="0" w:line="240" w:lineRule="auto"/>
        <w:ind w:firstLine="709"/>
        <w:jc w:val="both"/>
        <w:rPr>
          <w:rFonts w:ascii="Times New Roman" w:hAnsi="Times New Roman" w:cs="Times New Roman"/>
          <w:bCs/>
          <w:sz w:val="24"/>
          <w:szCs w:val="24"/>
        </w:rPr>
      </w:pPr>
    </w:p>
    <w:p w14:paraId="3F361645" w14:textId="77777777" w:rsidR="00AB0E4B" w:rsidRPr="00DA291F" w:rsidRDefault="00AB0E4B" w:rsidP="00DA291F">
      <w:pPr>
        <w:spacing w:after="0" w:line="240" w:lineRule="auto"/>
        <w:ind w:firstLine="709"/>
        <w:jc w:val="both"/>
        <w:rPr>
          <w:rFonts w:ascii="Times New Roman" w:hAnsi="Times New Roman" w:cs="Times New Roman"/>
          <w:bCs/>
          <w:sz w:val="24"/>
          <w:szCs w:val="24"/>
        </w:rPr>
      </w:pPr>
    </w:p>
    <w:p w14:paraId="3D01F733" w14:textId="66289DAE" w:rsidR="00F67907" w:rsidRPr="00DA291F" w:rsidRDefault="00F67907" w:rsidP="00DA291F">
      <w:pPr>
        <w:spacing w:after="0" w:line="240" w:lineRule="auto"/>
        <w:ind w:firstLine="709"/>
        <w:jc w:val="both"/>
        <w:rPr>
          <w:rFonts w:ascii="Times New Roman" w:hAnsi="Times New Roman" w:cs="Times New Roman"/>
          <w:bCs/>
          <w:sz w:val="24"/>
          <w:szCs w:val="24"/>
        </w:rPr>
      </w:pPr>
      <w:r w:rsidRPr="00DA291F">
        <w:rPr>
          <w:rFonts w:ascii="Times New Roman" w:hAnsi="Times New Roman" w:cs="Times New Roman"/>
          <w:bCs/>
          <w:sz w:val="24"/>
          <w:szCs w:val="24"/>
        </w:rPr>
        <w:t>Рис</w:t>
      </w:r>
      <w:r w:rsidR="0014735D" w:rsidRPr="00DA291F">
        <w:rPr>
          <w:rFonts w:ascii="Times New Roman" w:hAnsi="Times New Roman" w:cs="Times New Roman"/>
          <w:bCs/>
          <w:sz w:val="24"/>
          <w:szCs w:val="24"/>
        </w:rPr>
        <w:t>унок</w:t>
      </w:r>
      <w:r w:rsidRPr="00DA291F">
        <w:rPr>
          <w:rFonts w:ascii="Times New Roman" w:hAnsi="Times New Roman" w:cs="Times New Roman"/>
          <w:bCs/>
          <w:sz w:val="24"/>
          <w:szCs w:val="24"/>
        </w:rPr>
        <w:t xml:space="preserve">. </w:t>
      </w:r>
      <w:r w:rsidR="00E36B23" w:rsidRPr="00DA291F">
        <w:rPr>
          <w:rFonts w:ascii="Times New Roman" w:hAnsi="Times New Roman" w:cs="Times New Roman"/>
          <w:bCs/>
          <w:sz w:val="24"/>
          <w:szCs w:val="24"/>
        </w:rPr>
        <w:t>1</w:t>
      </w:r>
      <w:r w:rsidRPr="00DA291F">
        <w:rPr>
          <w:rFonts w:ascii="Times New Roman" w:hAnsi="Times New Roman" w:cs="Times New Roman"/>
          <w:bCs/>
          <w:sz w:val="24"/>
          <w:szCs w:val="24"/>
        </w:rPr>
        <w:t>. Объем работ, выполненных по виду деятельности «Строительство»</w:t>
      </w:r>
      <w:r w:rsidR="00040F13" w:rsidRPr="00DA291F">
        <w:rPr>
          <w:rFonts w:ascii="Times New Roman" w:hAnsi="Times New Roman" w:cs="Times New Roman"/>
          <w:bCs/>
          <w:sz w:val="24"/>
          <w:szCs w:val="24"/>
        </w:rPr>
        <w:t xml:space="preserve"> в Новосибирской области за 2010-</w:t>
      </w:r>
      <w:r w:rsidRPr="00DA291F">
        <w:rPr>
          <w:rFonts w:ascii="Times New Roman" w:hAnsi="Times New Roman" w:cs="Times New Roman"/>
          <w:bCs/>
          <w:sz w:val="24"/>
          <w:szCs w:val="24"/>
        </w:rPr>
        <w:t xml:space="preserve">2016 гг., </w:t>
      </w:r>
      <w:r w:rsidR="005B2EA8" w:rsidRPr="00DA291F">
        <w:rPr>
          <w:rFonts w:ascii="Times New Roman" w:hAnsi="Times New Roman" w:cs="Times New Roman"/>
          <w:bCs/>
          <w:sz w:val="24"/>
          <w:szCs w:val="24"/>
        </w:rPr>
        <w:t xml:space="preserve">В % к предыдущему </w:t>
      </w:r>
      <w:r w:rsidRPr="00DA291F">
        <w:rPr>
          <w:rFonts w:ascii="Times New Roman" w:hAnsi="Times New Roman" w:cs="Times New Roman"/>
          <w:bCs/>
          <w:sz w:val="24"/>
          <w:szCs w:val="24"/>
        </w:rPr>
        <w:t>году в сопоставимых ценах</w:t>
      </w:r>
    </w:p>
    <w:p w14:paraId="0EBEEF1A" w14:textId="77777777" w:rsidR="00040F13" w:rsidRPr="00DA291F" w:rsidRDefault="00040F13" w:rsidP="00DA291F">
      <w:pPr>
        <w:spacing w:after="0" w:line="240" w:lineRule="auto"/>
        <w:ind w:firstLine="709"/>
        <w:jc w:val="both"/>
        <w:rPr>
          <w:rFonts w:ascii="Times New Roman" w:hAnsi="Times New Roman" w:cs="Times New Roman"/>
          <w:bCs/>
          <w:sz w:val="28"/>
          <w:szCs w:val="28"/>
        </w:rPr>
      </w:pPr>
    </w:p>
    <w:p w14:paraId="294B0E0F" w14:textId="5E362161" w:rsidR="00040F13" w:rsidRPr="00DA291F" w:rsidRDefault="00040F13"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В 2014-</w:t>
      </w:r>
      <w:r w:rsidR="00F67907" w:rsidRPr="00DA291F">
        <w:rPr>
          <w:rFonts w:ascii="Times New Roman" w:hAnsi="Times New Roman" w:cs="Times New Roman"/>
          <w:bCs/>
          <w:sz w:val="28"/>
          <w:szCs w:val="28"/>
        </w:rPr>
        <w:t xml:space="preserve">2016 гг. в Новосибирской области происходило падение темпов роста объема работ, выполненных по виду деятельности «Строительство». </w:t>
      </w:r>
    </w:p>
    <w:p w14:paraId="0F753819" w14:textId="1EA18F1B" w:rsidR="00F67907" w:rsidRPr="00DA291F" w:rsidRDefault="00F67907"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В 2014 г. рынок просел на 5,6</w:t>
      </w:r>
      <w:r w:rsidR="00F7383E" w:rsidRPr="00DA291F">
        <w:rPr>
          <w:rFonts w:ascii="Times New Roman" w:hAnsi="Times New Roman" w:cs="Times New Roman"/>
          <w:bCs/>
          <w:sz w:val="28"/>
          <w:szCs w:val="28"/>
        </w:rPr>
        <w:t>%</w:t>
      </w:r>
      <w:r w:rsidRPr="00DA291F">
        <w:rPr>
          <w:rFonts w:ascii="Times New Roman" w:hAnsi="Times New Roman" w:cs="Times New Roman"/>
          <w:bCs/>
          <w:sz w:val="28"/>
          <w:szCs w:val="28"/>
        </w:rPr>
        <w:t xml:space="preserve"> (д</w:t>
      </w:r>
      <w:r w:rsidR="00040F13" w:rsidRPr="00DA291F">
        <w:rPr>
          <w:rFonts w:ascii="Times New Roman" w:hAnsi="Times New Roman" w:cs="Times New Roman"/>
          <w:bCs/>
          <w:sz w:val="28"/>
          <w:szCs w:val="28"/>
        </w:rPr>
        <w:t xml:space="preserve">о 68,54 млрд руб.), в 2015 г. – </w:t>
      </w:r>
      <w:r w:rsidRPr="00DA291F">
        <w:rPr>
          <w:rFonts w:ascii="Times New Roman" w:hAnsi="Times New Roman" w:cs="Times New Roman"/>
          <w:bCs/>
          <w:sz w:val="28"/>
          <w:szCs w:val="28"/>
        </w:rPr>
        <w:t>на 13</w:t>
      </w:r>
      <w:r w:rsidR="00F7383E" w:rsidRPr="00DA291F">
        <w:rPr>
          <w:rFonts w:ascii="Times New Roman" w:hAnsi="Times New Roman" w:cs="Times New Roman"/>
          <w:bCs/>
          <w:sz w:val="28"/>
          <w:szCs w:val="28"/>
        </w:rPr>
        <w:t>%</w:t>
      </w:r>
      <w:r w:rsidRPr="00DA291F">
        <w:rPr>
          <w:rFonts w:ascii="Times New Roman" w:hAnsi="Times New Roman" w:cs="Times New Roman"/>
          <w:bCs/>
          <w:sz w:val="28"/>
          <w:szCs w:val="28"/>
        </w:rPr>
        <w:t xml:space="preserve"> (до 59,58 млрд руб.), а в 2016 г.</w:t>
      </w:r>
      <w:r w:rsidR="00040F13" w:rsidRPr="00DA291F">
        <w:rPr>
          <w:rFonts w:ascii="Times New Roman" w:hAnsi="Times New Roman" w:cs="Times New Roman"/>
          <w:bCs/>
          <w:sz w:val="28"/>
          <w:szCs w:val="28"/>
        </w:rPr>
        <w:t xml:space="preserve"> – </w:t>
      </w:r>
      <w:r w:rsidRPr="00DA291F">
        <w:rPr>
          <w:rFonts w:ascii="Times New Roman" w:hAnsi="Times New Roman" w:cs="Times New Roman"/>
          <w:bCs/>
          <w:sz w:val="28"/>
          <w:szCs w:val="28"/>
        </w:rPr>
        <w:t>на 39</w:t>
      </w:r>
      <w:r w:rsidR="00F7383E" w:rsidRPr="00DA291F">
        <w:rPr>
          <w:rFonts w:ascii="Times New Roman" w:hAnsi="Times New Roman" w:cs="Times New Roman"/>
          <w:bCs/>
          <w:sz w:val="28"/>
          <w:szCs w:val="28"/>
        </w:rPr>
        <w:t>%</w:t>
      </w:r>
      <w:r w:rsidRPr="00DA291F">
        <w:rPr>
          <w:rFonts w:ascii="Times New Roman" w:hAnsi="Times New Roman" w:cs="Times New Roman"/>
          <w:bCs/>
          <w:sz w:val="28"/>
          <w:szCs w:val="28"/>
        </w:rPr>
        <w:t xml:space="preserve"> (до 36,124 млрд руб.). В 2017 г. негативная тенденция по объему работ по виду деятельности «Строительство» в Новосибирской области была преодолена. </w:t>
      </w:r>
    </w:p>
    <w:p w14:paraId="1EF5BF05" w14:textId="77777777" w:rsidR="00F67907" w:rsidRPr="00DA291F" w:rsidRDefault="00F67907" w:rsidP="00DA291F">
      <w:pPr>
        <w:spacing w:after="0" w:line="240" w:lineRule="auto"/>
        <w:ind w:firstLine="709"/>
        <w:jc w:val="both"/>
        <w:rPr>
          <w:rFonts w:ascii="Times New Roman" w:hAnsi="Times New Roman" w:cs="Times New Roman"/>
          <w:bCs/>
          <w:sz w:val="28"/>
          <w:szCs w:val="28"/>
        </w:rPr>
      </w:pPr>
      <w:r w:rsidRPr="00DA291F">
        <w:rPr>
          <w:rFonts w:ascii="Times New Roman" w:hAnsi="Times New Roman" w:cs="Times New Roman"/>
          <w:bCs/>
          <w:sz w:val="28"/>
          <w:szCs w:val="28"/>
        </w:rPr>
        <w:t>В общем объеме работ, выполненных по виду деятельности «Строительство», наибольший удельный вес занимает строительство жилья (более 70%).</w:t>
      </w:r>
    </w:p>
    <w:p w14:paraId="2A925334" w14:textId="20E0AB98" w:rsidR="001907E8" w:rsidRPr="00DA291F" w:rsidRDefault="001907E8" w:rsidP="00DA291F">
      <w:pPr>
        <w:spacing w:after="0" w:line="240" w:lineRule="auto"/>
        <w:ind w:firstLine="709"/>
        <w:jc w:val="both"/>
        <w:rPr>
          <w:rFonts w:ascii="Times New Roman" w:eastAsia="Calibri" w:hAnsi="Times New Roman" w:cs="Times New Roman"/>
          <w:bCs/>
          <w:sz w:val="28"/>
          <w:szCs w:val="28"/>
        </w:rPr>
      </w:pPr>
      <w:r w:rsidRPr="00DA291F">
        <w:rPr>
          <w:rFonts w:ascii="Times New Roman" w:eastAsia="Calibri" w:hAnsi="Times New Roman" w:cs="Times New Roman"/>
          <w:bCs/>
          <w:sz w:val="28"/>
          <w:szCs w:val="28"/>
        </w:rPr>
        <w:t>Общий объем работ, выполненных по виду деятельности «Строительство» в 2017 г., составил 102722,4 млн руб. В общем объеме работ, выполненных по виду деятельности «Строительство», наибольший удельный вес занимает строительство жилья (более 70</w:t>
      </w:r>
      <w:r w:rsidR="004A7A36" w:rsidRPr="00DA291F">
        <w:rPr>
          <w:rFonts w:ascii="Times New Roman" w:eastAsia="Calibri" w:hAnsi="Times New Roman" w:cs="Times New Roman"/>
          <w:bCs/>
          <w:sz w:val="28"/>
          <w:szCs w:val="28"/>
        </w:rPr>
        <w:t>%</w:t>
      </w:r>
      <w:r w:rsidRPr="00DA291F">
        <w:rPr>
          <w:rFonts w:ascii="Times New Roman" w:eastAsia="Calibri" w:hAnsi="Times New Roman" w:cs="Times New Roman"/>
          <w:bCs/>
          <w:sz w:val="28"/>
          <w:szCs w:val="28"/>
        </w:rPr>
        <w:t>).</w:t>
      </w:r>
    </w:p>
    <w:p w14:paraId="4BE0DB98" w14:textId="77777777" w:rsidR="00040F13" w:rsidRPr="00DA291F" w:rsidRDefault="00040F13" w:rsidP="00DA291F">
      <w:pPr>
        <w:spacing w:after="0" w:line="240" w:lineRule="auto"/>
        <w:ind w:firstLine="709"/>
        <w:jc w:val="both"/>
        <w:rPr>
          <w:rFonts w:ascii="Times New Roman" w:eastAsia="Times New Roman" w:hAnsi="Times New Roman" w:cs="Times New Roman"/>
          <w:sz w:val="28"/>
          <w:szCs w:val="28"/>
          <w:lang w:eastAsia="ru-RU"/>
        </w:rPr>
      </w:pPr>
    </w:p>
    <w:p w14:paraId="3C17719D" w14:textId="4A89CEAF" w:rsidR="00040F13" w:rsidRPr="00DA291F" w:rsidRDefault="00A943B3" w:rsidP="00DA291F">
      <w:pPr>
        <w:spacing w:after="0" w:line="240" w:lineRule="auto"/>
        <w:ind w:firstLine="709"/>
        <w:jc w:val="both"/>
        <w:outlineLvl w:val="2"/>
        <w:rPr>
          <w:rFonts w:ascii="Times New Roman" w:eastAsia="Times New Roman" w:hAnsi="Times New Roman" w:cs="Times New Roman"/>
          <w:i/>
          <w:sz w:val="28"/>
          <w:szCs w:val="28"/>
          <w:lang w:eastAsia="ru-RU"/>
        </w:rPr>
      </w:pPr>
      <w:bookmarkStart w:id="1126" w:name="_Toc528054771"/>
      <w:bookmarkStart w:id="1127" w:name="_Toc528144354"/>
      <w:bookmarkStart w:id="1128" w:name="_Toc528168439"/>
      <w:bookmarkStart w:id="1129" w:name="_Toc528169133"/>
      <w:bookmarkStart w:id="1130" w:name="_Toc528173399"/>
      <w:bookmarkStart w:id="1131" w:name="_Toc528318752"/>
      <w:bookmarkStart w:id="1132" w:name="_Toc528597438"/>
      <w:bookmarkStart w:id="1133" w:name="_Toc528759825"/>
      <w:bookmarkStart w:id="1134" w:name="_Toc528855855"/>
      <w:bookmarkStart w:id="1135" w:name="_Toc529979685"/>
      <w:r w:rsidRPr="00DA291F">
        <w:rPr>
          <w:rFonts w:ascii="Times New Roman" w:eastAsia="Times New Roman" w:hAnsi="Times New Roman" w:cs="Times New Roman"/>
          <w:sz w:val="28"/>
          <w:szCs w:val="28"/>
          <w:lang w:eastAsia="ru-RU"/>
        </w:rPr>
        <w:t xml:space="preserve">5. </w:t>
      </w:r>
      <w:r w:rsidR="001907E8" w:rsidRPr="00DA291F">
        <w:rPr>
          <w:rFonts w:ascii="Times New Roman" w:eastAsia="Times New Roman" w:hAnsi="Times New Roman" w:cs="Times New Roman"/>
          <w:sz w:val="28"/>
          <w:szCs w:val="28"/>
          <w:lang w:eastAsia="ru-RU"/>
        </w:rPr>
        <w:t>Транспорт и дорожное строительство.</w:t>
      </w:r>
      <w:bookmarkEnd w:id="1126"/>
      <w:bookmarkEnd w:id="1127"/>
      <w:bookmarkEnd w:id="1128"/>
      <w:bookmarkEnd w:id="1129"/>
      <w:bookmarkEnd w:id="1130"/>
      <w:bookmarkEnd w:id="1131"/>
      <w:bookmarkEnd w:id="1132"/>
      <w:bookmarkEnd w:id="1133"/>
      <w:bookmarkEnd w:id="1134"/>
      <w:bookmarkEnd w:id="1135"/>
      <w:r w:rsidR="001907E8" w:rsidRPr="00DA291F">
        <w:rPr>
          <w:rFonts w:ascii="Times New Roman" w:eastAsia="Times New Roman" w:hAnsi="Times New Roman" w:cs="Times New Roman"/>
          <w:i/>
          <w:sz w:val="28"/>
          <w:szCs w:val="28"/>
          <w:lang w:eastAsia="ru-RU"/>
        </w:rPr>
        <w:t xml:space="preserve"> </w:t>
      </w:r>
    </w:p>
    <w:p w14:paraId="3B8EBC35" w14:textId="77777777" w:rsidR="00040F13" w:rsidRPr="00DA291F" w:rsidRDefault="00040F13" w:rsidP="00DA291F">
      <w:pPr>
        <w:spacing w:after="0" w:line="240" w:lineRule="auto"/>
        <w:ind w:firstLine="709"/>
        <w:jc w:val="both"/>
        <w:rPr>
          <w:rFonts w:ascii="Times New Roman" w:eastAsia="Calibri" w:hAnsi="Times New Roman" w:cs="Times New Roman"/>
          <w:sz w:val="28"/>
          <w:szCs w:val="28"/>
        </w:rPr>
      </w:pPr>
    </w:p>
    <w:p w14:paraId="4A8EC61C" w14:textId="0F9A11DB" w:rsidR="001907E8" w:rsidRPr="00DA291F" w:rsidRDefault="001907E8"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Новосибирская область, расположенная в географическом центре России, на пересечении транспортных путей, является важнейшим и крупнейшим транспортно-распределительным и транзитным узлом Восточной части России. По территории области проходят важнейшие транспортные магистрали страны</w:t>
      </w:r>
      <w:r w:rsidR="007A7D3B" w:rsidRPr="00DA291F">
        <w:rPr>
          <w:rFonts w:ascii="Times New Roman" w:eastAsia="Calibri" w:hAnsi="Times New Roman" w:cs="Times New Roman"/>
          <w:sz w:val="28"/>
          <w:szCs w:val="28"/>
        </w:rPr>
        <w:t>-</w:t>
      </w:r>
      <w:r w:rsidRPr="00DA291F">
        <w:rPr>
          <w:rFonts w:ascii="Times New Roman" w:eastAsia="Calibri" w:hAnsi="Times New Roman" w:cs="Times New Roman"/>
          <w:sz w:val="28"/>
          <w:szCs w:val="28"/>
        </w:rPr>
        <w:t xml:space="preserve">железнодорожная Транссибирская (направление </w:t>
      </w:r>
      <w:r w:rsidR="007A7D3B" w:rsidRPr="00DA291F">
        <w:rPr>
          <w:rFonts w:ascii="Times New Roman" w:eastAsia="Calibri" w:hAnsi="Times New Roman" w:cs="Times New Roman"/>
          <w:sz w:val="28"/>
          <w:szCs w:val="28"/>
        </w:rPr>
        <w:t>«</w:t>
      </w:r>
      <w:r w:rsidRPr="00DA291F">
        <w:rPr>
          <w:rFonts w:ascii="Times New Roman" w:eastAsia="Calibri" w:hAnsi="Times New Roman" w:cs="Times New Roman"/>
          <w:sz w:val="28"/>
          <w:szCs w:val="28"/>
        </w:rPr>
        <w:t>восток</w:t>
      </w:r>
      <w:r w:rsidR="007A7D3B" w:rsidRPr="00DA291F">
        <w:rPr>
          <w:rFonts w:ascii="Times New Roman" w:eastAsia="Calibri" w:hAnsi="Times New Roman" w:cs="Times New Roman"/>
          <w:sz w:val="28"/>
          <w:szCs w:val="28"/>
        </w:rPr>
        <w:t>-запад») и водная по реке Обь («</w:t>
      </w:r>
      <w:r w:rsidRPr="00DA291F">
        <w:rPr>
          <w:rFonts w:ascii="Times New Roman" w:eastAsia="Calibri" w:hAnsi="Times New Roman" w:cs="Times New Roman"/>
          <w:sz w:val="28"/>
          <w:szCs w:val="28"/>
        </w:rPr>
        <w:t>север</w:t>
      </w:r>
      <w:r w:rsidR="007A7D3B" w:rsidRPr="00DA291F">
        <w:rPr>
          <w:rFonts w:ascii="Times New Roman" w:eastAsia="Calibri" w:hAnsi="Times New Roman" w:cs="Times New Roman"/>
          <w:sz w:val="28"/>
          <w:szCs w:val="28"/>
        </w:rPr>
        <w:t>-</w:t>
      </w:r>
      <w:r w:rsidRPr="00DA291F">
        <w:rPr>
          <w:rFonts w:ascii="Times New Roman" w:eastAsia="Calibri" w:hAnsi="Times New Roman" w:cs="Times New Roman"/>
          <w:sz w:val="28"/>
          <w:szCs w:val="28"/>
        </w:rPr>
        <w:t>юг</w:t>
      </w:r>
      <w:r w:rsidR="007A7D3B" w:rsidRPr="00DA291F">
        <w:rPr>
          <w:rFonts w:ascii="Times New Roman" w:eastAsia="Calibri" w:hAnsi="Times New Roman" w:cs="Times New Roman"/>
          <w:sz w:val="28"/>
          <w:szCs w:val="28"/>
        </w:rPr>
        <w:t>»</w:t>
      </w:r>
      <w:r w:rsidRPr="00DA291F">
        <w:rPr>
          <w:rFonts w:ascii="Times New Roman" w:eastAsia="Calibri" w:hAnsi="Times New Roman" w:cs="Times New Roman"/>
          <w:sz w:val="28"/>
          <w:szCs w:val="28"/>
        </w:rPr>
        <w:t>), железнодорожный выход в Среднюю Азию, транссибирские трубопроводы, автодороги федерального значения, крупнейший в азиатской части России аэропорт Толмачево, связывающий город Новосибирск воздушными линиями с городами России, ближнего и дальнего зарубежья. Срединное положение в Южной Сибири в окружении Омской, Томской и Кемеровской областей и Алтайского края при современном уровне транспортных средств и магистралей делает ее ядром экономической активности мак</w:t>
      </w:r>
      <w:r w:rsidR="00AB6760" w:rsidRPr="00DA291F">
        <w:rPr>
          <w:rFonts w:ascii="Times New Roman" w:eastAsia="Calibri" w:hAnsi="Times New Roman" w:cs="Times New Roman"/>
          <w:sz w:val="28"/>
          <w:szCs w:val="28"/>
        </w:rPr>
        <w:t>рорегиона с населением 11,5 млн</w:t>
      </w:r>
      <w:r w:rsidRPr="00DA291F">
        <w:rPr>
          <w:rFonts w:ascii="Times New Roman" w:eastAsia="Calibri" w:hAnsi="Times New Roman" w:cs="Times New Roman"/>
          <w:sz w:val="28"/>
          <w:szCs w:val="28"/>
        </w:rPr>
        <w:t xml:space="preserve"> чел</w:t>
      </w:r>
      <w:r w:rsidR="00AB6760" w:rsidRPr="00DA291F">
        <w:rPr>
          <w:rFonts w:ascii="Times New Roman" w:eastAsia="Calibri" w:hAnsi="Times New Roman" w:cs="Times New Roman"/>
          <w:sz w:val="28"/>
          <w:szCs w:val="28"/>
        </w:rPr>
        <w:t>овек</w:t>
      </w:r>
      <w:r w:rsidRPr="00DA291F">
        <w:rPr>
          <w:rFonts w:ascii="Times New Roman" w:eastAsia="Calibri" w:hAnsi="Times New Roman" w:cs="Times New Roman"/>
          <w:sz w:val="28"/>
          <w:szCs w:val="28"/>
        </w:rPr>
        <w:t>.</w:t>
      </w:r>
    </w:p>
    <w:p w14:paraId="6253004E" w14:textId="77777777" w:rsidR="001907E8" w:rsidRPr="00DA291F" w:rsidRDefault="001907E8"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Внутригородской пассажирский транспорт представлен автобусами, троллейбусами, трамваями, таксомоторами, включая маршрутные, и единственным в восточной части России метрополитеном.</w:t>
      </w:r>
    </w:p>
    <w:p w14:paraId="253F8BE6" w14:textId="35B984F6" w:rsidR="001907E8" w:rsidRPr="00DA291F" w:rsidRDefault="001907E8"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Особое значение для Новосибирской области имеет аэропорт Толмачево</w:t>
      </w:r>
      <w:r w:rsidR="007A7D3B" w:rsidRPr="00DA291F">
        <w:rPr>
          <w:rFonts w:ascii="Times New Roman" w:eastAsia="Calibri" w:hAnsi="Times New Roman" w:cs="Times New Roman"/>
          <w:sz w:val="28"/>
          <w:szCs w:val="28"/>
        </w:rPr>
        <w:t>-</w:t>
      </w:r>
      <w:r w:rsidRPr="00DA291F">
        <w:rPr>
          <w:rFonts w:ascii="Times New Roman" w:eastAsia="Calibri" w:hAnsi="Times New Roman" w:cs="Times New Roman"/>
          <w:sz w:val="28"/>
          <w:szCs w:val="28"/>
        </w:rPr>
        <w:t xml:space="preserve">крупнейший аэропорт после Москвы и Санкт-Петербурга. Аэропорт Толмачево сегодня является лидером в Сибирском федеральном округе и полноправным элементом мировой транспортной системы как крупнейший транзитный узел на важнейших направлениях между Европой и Азией. </w:t>
      </w:r>
    </w:p>
    <w:p w14:paraId="11E6CF0C" w14:textId="5D882C6F" w:rsidR="001907E8" w:rsidRPr="00DA291F" w:rsidRDefault="001907E8"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В Новосибирской области расположены крупные инфраструктурные объекты, зона влияния которых выходит далеко за пределы Н</w:t>
      </w:r>
      <w:r w:rsidR="007D0EAB" w:rsidRPr="00DA291F">
        <w:rPr>
          <w:rFonts w:ascii="Times New Roman" w:eastAsia="Calibri" w:hAnsi="Times New Roman" w:cs="Times New Roman"/>
          <w:sz w:val="28"/>
          <w:szCs w:val="28"/>
        </w:rPr>
        <w:t xml:space="preserve">овосибирской области: аэропорт </w:t>
      </w:r>
      <w:r w:rsidRPr="00DA291F">
        <w:rPr>
          <w:rFonts w:ascii="Times New Roman" w:eastAsia="Calibri" w:hAnsi="Times New Roman" w:cs="Times New Roman"/>
          <w:sz w:val="28"/>
          <w:szCs w:val="28"/>
        </w:rPr>
        <w:t>Толмачево, крупнейшие контейнерные станции «Клещиха», «Инская» и многие другие.</w:t>
      </w:r>
    </w:p>
    <w:p w14:paraId="5EA1C6B1" w14:textId="05634419" w:rsidR="001907E8" w:rsidRPr="00DA291F" w:rsidRDefault="009101AD"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По состоянию на 2017 год</w:t>
      </w:r>
      <w:r w:rsidR="001907E8" w:rsidRPr="00DA291F">
        <w:rPr>
          <w:rFonts w:ascii="Times New Roman" w:eastAsia="Calibri" w:hAnsi="Times New Roman" w:cs="Times New Roman"/>
          <w:sz w:val="28"/>
          <w:szCs w:val="28"/>
        </w:rPr>
        <w:t xml:space="preserve"> транспортный комплекс области имеет 1530 км железнодорожных путей, 647 км внутренних водных путей, 13385 км автомобильных дорог общего пользования (в том числе федерального значения – 823 км, 3231 км регионального и 9331 км межмуниципального значения), 199 км трамвайных и троллейбусных линий, 15,8 км метрополитенных путей и 13 станций метрополитена, 43 железнодорожных вокзала, 42 станции, 50 остановочных пунктов, 35 автовокзалов и автостанций, общее количество мостов регионального и межмуниципального значения – 263 единицы. Также транспортный комплекс области располагает локальными центрами накопления, обработки и распределения грузо- и пассажиропотоков с комплексами складских и таможенных терминалов, железнодорожных станций-терминалов, вокзалов, аэропортов, вследствие чего выполняет функции концентрирующего и распределяющего узла.</w:t>
      </w:r>
    </w:p>
    <w:p w14:paraId="7F504B24" w14:textId="77777777" w:rsidR="001907E8" w:rsidRPr="00DA291F" w:rsidRDefault="001907E8"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Транспортный комплекс Новосибирской области является одним из важнейших составных элементов транспортного комплекса Российской Федерации. Его высокую роль также подтверждает наличие стратегических проектов развития транспортной инфраструктуры Новосибирской области в документах федерального уровня.</w:t>
      </w:r>
    </w:p>
    <w:p w14:paraId="465F91EC" w14:textId="20147805" w:rsidR="001907E8" w:rsidRPr="00DA291F" w:rsidRDefault="001907E8"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Транспортный комплекс занимает второе место по вкладу в ВРП Новосибирской области (по данным за 2016</w:t>
      </w:r>
      <w:r w:rsidR="007D0EAB" w:rsidRPr="00DA291F">
        <w:rPr>
          <w:rFonts w:ascii="Times New Roman" w:eastAsia="Calibri" w:hAnsi="Times New Roman" w:cs="Times New Roman"/>
          <w:sz w:val="28"/>
          <w:szCs w:val="28"/>
        </w:rPr>
        <w:t xml:space="preserve"> год его доля составила 17,2%)</w:t>
      </w:r>
      <w:r w:rsidRPr="00DA291F">
        <w:rPr>
          <w:rFonts w:ascii="Times New Roman" w:eastAsia="Calibri" w:hAnsi="Times New Roman" w:cs="Times New Roman"/>
          <w:sz w:val="28"/>
          <w:szCs w:val="28"/>
        </w:rPr>
        <w:t>. В 2017 году предприятиями отрасли перевезено 51,528 млн т</w:t>
      </w:r>
      <w:r w:rsidR="006853AD" w:rsidRPr="00DA291F">
        <w:rPr>
          <w:rFonts w:ascii="Times New Roman" w:eastAsia="Calibri" w:hAnsi="Times New Roman" w:cs="Times New Roman"/>
          <w:sz w:val="28"/>
          <w:szCs w:val="28"/>
        </w:rPr>
        <w:t>онн</w:t>
      </w:r>
      <w:r w:rsidRPr="00DA291F">
        <w:rPr>
          <w:rFonts w:ascii="Times New Roman" w:eastAsia="Calibri" w:hAnsi="Times New Roman" w:cs="Times New Roman"/>
          <w:sz w:val="28"/>
          <w:szCs w:val="28"/>
        </w:rPr>
        <w:t xml:space="preserve"> грузов, в том числе железнодорожным транспортом – 22,9</w:t>
      </w:r>
      <w:r w:rsidR="006853AD" w:rsidRPr="00DA291F">
        <w:rPr>
          <w:rFonts w:ascii="Times New Roman" w:eastAsia="Calibri" w:hAnsi="Times New Roman" w:cs="Times New Roman"/>
          <w:sz w:val="28"/>
          <w:szCs w:val="28"/>
        </w:rPr>
        <w:t xml:space="preserve"> млн тонн</w:t>
      </w:r>
      <w:r w:rsidRPr="00DA291F">
        <w:rPr>
          <w:rFonts w:ascii="Times New Roman" w:eastAsia="Calibri" w:hAnsi="Times New Roman" w:cs="Times New Roman"/>
          <w:sz w:val="28"/>
          <w:szCs w:val="28"/>
        </w:rPr>
        <w:t>, автомобильным – 26,8</w:t>
      </w:r>
      <w:r w:rsidR="006853AD" w:rsidRPr="00DA291F">
        <w:rPr>
          <w:rFonts w:ascii="Times New Roman" w:eastAsia="Calibri" w:hAnsi="Times New Roman" w:cs="Times New Roman"/>
          <w:sz w:val="28"/>
          <w:szCs w:val="28"/>
        </w:rPr>
        <w:t xml:space="preserve"> млн тонн</w:t>
      </w:r>
      <w:r w:rsidRPr="00DA291F">
        <w:rPr>
          <w:rFonts w:ascii="Times New Roman" w:eastAsia="Calibri" w:hAnsi="Times New Roman" w:cs="Times New Roman"/>
          <w:sz w:val="28"/>
          <w:szCs w:val="28"/>
        </w:rPr>
        <w:t>, воздушным</w:t>
      </w:r>
      <w:r w:rsidR="006853AD"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sz w:val="28"/>
          <w:szCs w:val="28"/>
        </w:rPr>
        <w:t>0,028</w:t>
      </w:r>
      <w:r w:rsidR="006853AD" w:rsidRPr="00DA291F">
        <w:rPr>
          <w:rFonts w:ascii="Times New Roman" w:eastAsia="Calibri" w:hAnsi="Times New Roman" w:cs="Times New Roman"/>
          <w:sz w:val="28"/>
          <w:szCs w:val="28"/>
        </w:rPr>
        <w:t xml:space="preserve"> млн тонн</w:t>
      </w:r>
      <w:r w:rsidRPr="00DA291F">
        <w:rPr>
          <w:rFonts w:ascii="Times New Roman" w:eastAsia="Calibri" w:hAnsi="Times New Roman" w:cs="Times New Roman"/>
          <w:sz w:val="28"/>
          <w:szCs w:val="28"/>
        </w:rPr>
        <w:t>, водным (речным) – 1,8 млн т</w:t>
      </w:r>
      <w:r w:rsidR="006853AD" w:rsidRPr="00DA291F">
        <w:rPr>
          <w:rFonts w:ascii="Times New Roman" w:eastAsia="Calibri" w:hAnsi="Times New Roman" w:cs="Times New Roman"/>
          <w:sz w:val="28"/>
          <w:szCs w:val="28"/>
        </w:rPr>
        <w:t>онн</w:t>
      </w:r>
      <w:r w:rsidRPr="00DA291F">
        <w:rPr>
          <w:rFonts w:ascii="Times New Roman" w:eastAsia="Calibri" w:hAnsi="Times New Roman" w:cs="Times New Roman"/>
          <w:sz w:val="28"/>
          <w:szCs w:val="28"/>
        </w:rPr>
        <w:t>. Из года в год растут пассажироперевозки. В 2017 году общий объем пассажироперевозок составил 218,37 млн человек, в том числе автомобильным</w:t>
      </w:r>
      <w:r w:rsidR="007A7D3B" w:rsidRPr="00DA291F">
        <w:rPr>
          <w:rFonts w:ascii="Times New Roman" w:eastAsia="Calibri" w:hAnsi="Times New Roman" w:cs="Times New Roman"/>
          <w:sz w:val="28"/>
          <w:szCs w:val="28"/>
        </w:rPr>
        <w:t>-</w:t>
      </w:r>
      <w:r w:rsidRPr="00DA291F">
        <w:rPr>
          <w:rFonts w:ascii="Times New Roman" w:eastAsia="Calibri" w:hAnsi="Times New Roman" w:cs="Times New Roman"/>
          <w:sz w:val="28"/>
          <w:szCs w:val="28"/>
        </w:rPr>
        <w:t>189,5, железнодорожным – 23,7, воздушным транспортом – 5,0 и водным (речным) – 0,17 млн человек.</w:t>
      </w:r>
    </w:p>
    <w:p w14:paraId="40458174" w14:textId="4EE8F24A" w:rsidR="00D97C51" w:rsidRPr="00DA291F" w:rsidRDefault="00D97C51"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Отличия в состоянии транспортной инфраструктуры Новосибирской области от средней по Сибирскому федерально</w:t>
      </w:r>
      <w:r w:rsidR="006853AD" w:rsidRPr="00DA291F">
        <w:rPr>
          <w:rFonts w:ascii="Times New Roman" w:hAnsi="Times New Roman" w:cs="Times New Roman"/>
          <w:sz w:val="28"/>
          <w:szCs w:val="28"/>
        </w:rPr>
        <w:t xml:space="preserve">му </w:t>
      </w:r>
      <w:r w:rsidR="00E36B23" w:rsidRPr="00DA291F">
        <w:rPr>
          <w:rFonts w:ascii="Times New Roman" w:hAnsi="Times New Roman" w:cs="Times New Roman"/>
          <w:sz w:val="28"/>
          <w:szCs w:val="28"/>
        </w:rPr>
        <w:t>округу представлены на рисунке 2</w:t>
      </w:r>
      <w:r w:rsidRPr="00DA291F">
        <w:rPr>
          <w:rFonts w:ascii="Times New Roman" w:hAnsi="Times New Roman" w:cs="Times New Roman"/>
          <w:sz w:val="28"/>
          <w:szCs w:val="28"/>
        </w:rPr>
        <w:t>.</w:t>
      </w:r>
    </w:p>
    <w:p w14:paraId="45840BB8" w14:textId="77777777" w:rsidR="00D97C51" w:rsidRPr="00DA291F" w:rsidRDefault="00D97C51" w:rsidP="00DA291F">
      <w:pPr>
        <w:spacing w:after="0" w:line="240" w:lineRule="auto"/>
        <w:ind w:firstLine="709"/>
        <w:jc w:val="both"/>
        <w:rPr>
          <w:rFonts w:ascii="Times New Roman" w:hAnsi="Times New Roman" w:cs="Times New Roman"/>
          <w:sz w:val="14"/>
          <w:szCs w:val="28"/>
        </w:rPr>
      </w:pPr>
    </w:p>
    <w:p w14:paraId="75C25DBE" w14:textId="77777777" w:rsidR="00D97C51" w:rsidRPr="00DA291F" w:rsidRDefault="00D97C51" w:rsidP="00DA291F">
      <w:pPr>
        <w:spacing w:after="0" w:line="240" w:lineRule="auto"/>
        <w:jc w:val="center"/>
        <w:rPr>
          <w:rFonts w:ascii="Times New Roman" w:hAnsi="Times New Roman" w:cs="Times New Roman"/>
          <w:sz w:val="28"/>
          <w:szCs w:val="28"/>
        </w:rPr>
      </w:pPr>
      <w:r w:rsidRPr="00DA291F">
        <w:rPr>
          <w:rFonts w:ascii="Times New Roman" w:hAnsi="Times New Roman" w:cs="Times New Roman"/>
          <w:noProof/>
          <w:sz w:val="28"/>
          <w:szCs w:val="28"/>
          <w:lang w:eastAsia="ru-RU"/>
        </w:rPr>
        <w:drawing>
          <wp:inline distT="0" distB="0" distL="0" distR="0" wp14:anchorId="78635C9C" wp14:editId="798A711A">
            <wp:extent cx="5629275" cy="24860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9275" cy="2486025"/>
                    </a:xfrm>
                    <a:prstGeom prst="rect">
                      <a:avLst/>
                    </a:prstGeom>
                    <a:noFill/>
                    <a:ln>
                      <a:noFill/>
                    </a:ln>
                  </pic:spPr>
                </pic:pic>
              </a:graphicData>
            </a:graphic>
          </wp:inline>
        </w:drawing>
      </w:r>
    </w:p>
    <w:p w14:paraId="3C93424D" w14:textId="09B6333D" w:rsidR="00D97C51" w:rsidRPr="00DA291F" w:rsidRDefault="00E36B23" w:rsidP="00DA291F">
      <w:pPr>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Рис</w:t>
      </w:r>
      <w:r w:rsidR="006F71BE" w:rsidRPr="00DA291F">
        <w:rPr>
          <w:rFonts w:ascii="Times New Roman" w:hAnsi="Times New Roman" w:cs="Times New Roman"/>
          <w:sz w:val="28"/>
          <w:szCs w:val="28"/>
        </w:rPr>
        <w:t>унок</w:t>
      </w:r>
      <w:r w:rsidRPr="00DA291F">
        <w:rPr>
          <w:rFonts w:ascii="Times New Roman" w:hAnsi="Times New Roman" w:cs="Times New Roman"/>
          <w:sz w:val="28"/>
          <w:szCs w:val="28"/>
        </w:rPr>
        <w:t xml:space="preserve"> 2</w:t>
      </w:r>
      <w:r w:rsidR="00D97C51" w:rsidRPr="00DA291F">
        <w:rPr>
          <w:rFonts w:ascii="Times New Roman" w:hAnsi="Times New Roman" w:cs="Times New Roman"/>
          <w:sz w:val="28"/>
          <w:szCs w:val="28"/>
        </w:rPr>
        <w:t xml:space="preserve">. Сравнение транспортной инфраструктуры Новосибирской области </w:t>
      </w:r>
      <w:r w:rsidR="00D97C51" w:rsidRPr="00DA291F">
        <w:rPr>
          <w:rFonts w:ascii="Times New Roman" w:hAnsi="Times New Roman" w:cs="Times New Roman"/>
          <w:sz w:val="28"/>
          <w:szCs w:val="28"/>
        </w:rPr>
        <w:br/>
        <w:t>и средней по Сибирскому федеральному округу</w:t>
      </w:r>
    </w:p>
    <w:p w14:paraId="712349EB" w14:textId="77777777" w:rsidR="006853AD" w:rsidRPr="00DA291F" w:rsidRDefault="006853AD" w:rsidP="00DA291F">
      <w:pPr>
        <w:spacing w:after="0" w:line="240" w:lineRule="auto"/>
        <w:ind w:firstLine="709"/>
        <w:jc w:val="both"/>
        <w:rPr>
          <w:rFonts w:ascii="Times New Roman" w:eastAsia="Calibri" w:hAnsi="Times New Roman" w:cs="Times New Roman"/>
          <w:sz w:val="28"/>
          <w:szCs w:val="28"/>
        </w:rPr>
      </w:pPr>
    </w:p>
    <w:p w14:paraId="57B9265F" w14:textId="0755CFE2" w:rsidR="00D97C51" w:rsidRPr="00DA291F" w:rsidRDefault="00D97C51"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На диаграмме заметно значительное преобладание Новосибирской области по фактору «Перевоз</w:t>
      </w:r>
      <w:r w:rsidR="006853AD" w:rsidRPr="00DA291F">
        <w:rPr>
          <w:rFonts w:ascii="Times New Roman" w:eastAsia="Calibri" w:hAnsi="Times New Roman" w:cs="Times New Roman"/>
          <w:sz w:val="28"/>
          <w:szCs w:val="28"/>
        </w:rPr>
        <w:t>ка пассажиров и ВДС по разделу «Транспорт и связь</w:t>
      </w:r>
      <w:r w:rsidRPr="00DA291F">
        <w:rPr>
          <w:rFonts w:ascii="Times New Roman" w:eastAsia="Calibri" w:hAnsi="Times New Roman" w:cs="Times New Roman"/>
          <w:sz w:val="28"/>
          <w:szCs w:val="28"/>
        </w:rPr>
        <w:t>», включающему в себя такие показате</w:t>
      </w:r>
      <w:r w:rsidR="006853AD" w:rsidRPr="00DA291F">
        <w:rPr>
          <w:rFonts w:ascii="Times New Roman" w:eastAsia="Calibri" w:hAnsi="Times New Roman" w:cs="Times New Roman"/>
          <w:sz w:val="28"/>
          <w:szCs w:val="28"/>
        </w:rPr>
        <w:t>ли, как «ВДС по разделу «Транспорт и связь</w:t>
      </w:r>
      <w:r w:rsidRPr="00DA291F">
        <w:rPr>
          <w:rFonts w:ascii="Times New Roman" w:eastAsia="Calibri" w:hAnsi="Times New Roman" w:cs="Times New Roman"/>
          <w:sz w:val="28"/>
          <w:szCs w:val="28"/>
        </w:rPr>
        <w:t>», «Авиаперевозки пассажиров», «Отправление пассажиров железнодорожным транспортом общего пользования» и «Отправление пассажиров железнодорожным транспортом общего пользования в пригородном сообщении». Это объясняется тем, что аэропорт Толмачево</w:t>
      </w:r>
      <w:r w:rsidR="00040F13"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sz w:val="28"/>
          <w:szCs w:val="28"/>
        </w:rPr>
        <w:t>это самый крупный транзитный узел, расположенный за Уралом, маршруты которого соединяют Азиатскую часть материка с Европейской. А Железнодорожный вокзал «Новосибирск-Главный»</w:t>
      </w:r>
      <w:r w:rsidR="00040F13" w:rsidRPr="00DA291F">
        <w:rPr>
          <w:rFonts w:ascii="Times New Roman" w:eastAsia="Calibri" w:hAnsi="Times New Roman" w:cs="Times New Roman"/>
          <w:sz w:val="28"/>
          <w:szCs w:val="28"/>
        </w:rPr>
        <w:t xml:space="preserve"> – </w:t>
      </w:r>
      <w:r w:rsidRPr="00DA291F">
        <w:rPr>
          <w:rFonts w:ascii="Times New Roman" w:eastAsia="Calibri" w:hAnsi="Times New Roman" w:cs="Times New Roman"/>
          <w:sz w:val="28"/>
          <w:szCs w:val="28"/>
        </w:rPr>
        <w:t>это самый крупный железнодорожный вокзал восточной части России.</w:t>
      </w:r>
    </w:p>
    <w:p w14:paraId="38EAD6B1" w14:textId="61FD3DA8" w:rsidR="009101AD" w:rsidRPr="00DA291F" w:rsidRDefault="009101AD" w:rsidP="00DA291F">
      <w:pPr>
        <w:pStyle w:val="affff"/>
        <w:jc w:val="right"/>
      </w:pPr>
      <w:r w:rsidRPr="00DA291F">
        <w:t xml:space="preserve">Таблица </w:t>
      </w:r>
      <w:r w:rsidR="00E36B23" w:rsidRPr="00DA291F">
        <w:t>1.13</w:t>
      </w:r>
    </w:p>
    <w:p w14:paraId="0A67C39C" w14:textId="77777777" w:rsidR="009101AD" w:rsidRPr="00DA291F" w:rsidRDefault="009101AD" w:rsidP="00DA291F">
      <w:pPr>
        <w:pStyle w:val="affff"/>
      </w:pPr>
    </w:p>
    <w:p w14:paraId="711E39DD" w14:textId="4AEE488D" w:rsidR="009101AD" w:rsidRPr="00DA291F" w:rsidRDefault="009101AD" w:rsidP="00DA291F">
      <w:pPr>
        <w:pStyle w:val="affff"/>
        <w:jc w:val="center"/>
      </w:pPr>
      <w:r w:rsidRPr="00DA291F">
        <w:t>Объемы грузо- и пассажироперевозок по видам транспорта на 2017 год</w:t>
      </w:r>
    </w:p>
    <w:p w14:paraId="32621E1E" w14:textId="77777777" w:rsidR="000516D0" w:rsidRPr="00DA291F" w:rsidRDefault="000516D0" w:rsidP="00DA291F">
      <w:pPr>
        <w:pStyle w:val="affff"/>
      </w:pPr>
    </w:p>
    <w:tbl>
      <w:tblPr>
        <w:tblW w:w="5000" w:type="pct"/>
        <w:tblCellMar>
          <w:left w:w="0" w:type="dxa"/>
          <w:right w:w="0" w:type="dxa"/>
        </w:tblCellMar>
        <w:tblLook w:val="0600" w:firstRow="0" w:lastRow="0" w:firstColumn="0" w:lastColumn="0" w:noHBand="1" w:noVBand="1"/>
      </w:tblPr>
      <w:tblGrid>
        <w:gridCol w:w="7642"/>
        <w:gridCol w:w="2298"/>
      </w:tblGrid>
      <w:tr w:rsidR="009101AD" w:rsidRPr="00DA291F" w14:paraId="23322B9C" w14:textId="77777777" w:rsidTr="00763D05">
        <w:trPr>
          <w:trHeight w:val="476"/>
          <w:tblHeader/>
        </w:trPr>
        <w:tc>
          <w:tcPr>
            <w:tcW w:w="3844" w:type="pct"/>
            <w:tcBorders>
              <w:top w:val="single" w:sz="8"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center"/>
            <w:hideMark/>
          </w:tcPr>
          <w:p w14:paraId="2F9ED5BD" w14:textId="77777777" w:rsidR="009101AD" w:rsidRPr="00DA291F" w:rsidRDefault="009101AD" w:rsidP="00DA291F">
            <w:pPr>
              <w:pStyle w:val="aff6"/>
              <w:rPr>
                <w:sz w:val="24"/>
                <w:szCs w:val="24"/>
              </w:rPr>
            </w:pPr>
            <w:r w:rsidRPr="00DA291F">
              <w:rPr>
                <w:bCs/>
                <w:sz w:val="24"/>
                <w:szCs w:val="24"/>
              </w:rPr>
              <w:t>Вид транспорта</w:t>
            </w:r>
          </w:p>
        </w:tc>
        <w:tc>
          <w:tcPr>
            <w:tcW w:w="1156" w:type="pct"/>
            <w:tcBorders>
              <w:top w:val="single" w:sz="8"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center"/>
            <w:hideMark/>
          </w:tcPr>
          <w:p w14:paraId="7B7A7046" w14:textId="77777777" w:rsidR="009101AD" w:rsidRPr="00DA291F" w:rsidRDefault="009101AD" w:rsidP="00DA291F">
            <w:pPr>
              <w:pStyle w:val="aff6"/>
              <w:rPr>
                <w:sz w:val="24"/>
                <w:szCs w:val="24"/>
              </w:rPr>
            </w:pPr>
            <w:r w:rsidRPr="00DA291F">
              <w:rPr>
                <w:bCs/>
                <w:sz w:val="24"/>
                <w:szCs w:val="24"/>
              </w:rPr>
              <w:t>2017</w:t>
            </w:r>
          </w:p>
        </w:tc>
      </w:tr>
      <w:tr w:rsidR="009101AD" w:rsidRPr="00DA291F" w14:paraId="185BD006" w14:textId="77777777" w:rsidTr="00763D05">
        <w:trPr>
          <w:trHeight w:val="317"/>
        </w:trPr>
        <w:tc>
          <w:tcPr>
            <w:tcW w:w="5000" w:type="pct"/>
            <w:gridSpan w:val="2"/>
            <w:tcBorders>
              <w:top w:val="single" w:sz="4" w:space="0" w:color="000000"/>
              <w:left w:val="single" w:sz="8"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56BFD504" w14:textId="77777777" w:rsidR="009101AD" w:rsidRPr="00DA291F" w:rsidRDefault="009101AD" w:rsidP="00DA291F">
            <w:pPr>
              <w:pStyle w:val="aff6"/>
              <w:ind w:firstLine="0"/>
              <w:rPr>
                <w:sz w:val="24"/>
                <w:szCs w:val="24"/>
              </w:rPr>
            </w:pPr>
            <w:r w:rsidRPr="00DA291F">
              <w:rPr>
                <w:bCs/>
                <w:sz w:val="24"/>
                <w:szCs w:val="24"/>
              </w:rPr>
              <w:t>Воздушный</w:t>
            </w:r>
          </w:p>
        </w:tc>
      </w:tr>
      <w:tr w:rsidR="009101AD" w:rsidRPr="00DA291F" w14:paraId="4FA61D82" w14:textId="77777777" w:rsidTr="00763D05">
        <w:trPr>
          <w:trHeight w:val="317"/>
        </w:trPr>
        <w:tc>
          <w:tcPr>
            <w:tcW w:w="3844"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5483A4B" w14:textId="77777777" w:rsidR="009101AD" w:rsidRPr="00DA291F" w:rsidRDefault="009101AD" w:rsidP="00DA291F">
            <w:pPr>
              <w:pStyle w:val="aff6"/>
              <w:jc w:val="left"/>
              <w:rPr>
                <w:sz w:val="24"/>
                <w:szCs w:val="24"/>
              </w:rPr>
            </w:pPr>
            <w:r w:rsidRPr="00DA291F">
              <w:rPr>
                <w:sz w:val="24"/>
                <w:szCs w:val="24"/>
              </w:rPr>
              <w:t>грузоперевозки, млн.тонн</w:t>
            </w:r>
          </w:p>
        </w:tc>
        <w:tc>
          <w:tcPr>
            <w:tcW w:w="1156" w:type="pct"/>
            <w:tcBorders>
              <w:top w:val="single" w:sz="4"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0EF106FF" w14:textId="77777777" w:rsidR="009101AD" w:rsidRPr="00DA291F" w:rsidRDefault="009101AD" w:rsidP="00DA291F">
            <w:pPr>
              <w:pStyle w:val="aff6"/>
              <w:rPr>
                <w:sz w:val="24"/>
                <w:szCs w:val="24"/>
              </w:rPr>
            </w:pPr>
            <w:r w:rsidRPr="00DA291F">
              <w:rPr>
                <w:bCs/>
                <w:sz w:val="24"/>
                <w:szCs w:val="24"/>
              </w:rPr>
              <w:t>0,028</w:t>
            </w:r>
          </w:p>
        </w:tc>
      </w:tr>
      <w:tr w:rsidR="009101AD" w:rsidRPr="00DA291F" w14:paraId="509FEAC4" w14:textId="77777777" w:rsidTr="00763D05">
        <w:trPr>
          <w:trHeight w:val="317"/>
        </w:trPr>
        <w:tc>
          <w:tcPr>
            <w:tcW w:w="3844"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32C6D8E6" w14:textId="77777777" w:rsidR="009101AD" w:rsidRPr="00DA291F" w:rsidRDefault="009101AD" w:rsidP="00DA291F">
            <w:pPr>
              <w:pStyle w:val="aff6"/>
              <w:jc w:val="left"/>
              <w:rPr>
                <w:sz w:val="24"/>
                <w:szCs w:val="24"/>
              </w:rPr>
            </w:pPr>
            <w:r w:rsidRPr="00DA291F">
              <w:rPr>
                <w:sz w:val="24"/>
                <w:szCs w:val="24"/>
              </w:rPr>
              <w:t>пассажироперевозки, млн.чел.</w:t>
            </w:r>
          </w:p>
        </w:tc>
        <w:tc>
          <w:tcPr>
            <w:tcW w:w="1156" w:type="pct"/>
            <w:tcBorders>
              <w:top w:val="single" w:sz="4"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117BACC6" w14:textId="77777777" w:rsidR="009101AD" w:rsidRPr="00DA291F" w:rsidRDefault="009101AD" w:rsidP="00DA291F">
            <w:pPr>
              <w:pStyle w:val="aff6"/>
              <w:rPr>
                <w:sz w:val="24"/>
                <w:szCs w:val="24"/>
              </w:rPr>
            </w:pPr>
            <w:r w:rsidRPr="00DA291F">
              <w:rPr>
                <w:bCs/>
                <w:sz w:val="24"/>
                <w:szCs w:val="24"/>
              </w:rPr>
              <w:t>5,0</w:t>
            </w:r>
          </w:p>
        </w:tc>
      </w:tr>
      <w:tr w:rsidR="009101AD" w:rsidRPr="00DA291F" w14:paraId="314E651E" w14:textId="77777777" w:rsidTr="00763D05">
        <w:trPr>
          <w:trHeight w:val="317"/>
        </w:trPr>
        <w:tc>
          <w:tcPr>
            <w:tcW w:w="5000" w:type="pct"/>
            <w:gridSpan w:val="2"/>
            <w:tcBorders>
              <w:top w:val="single" w:sz="4" w:space="0" w:color="000000"/>
              <w:left w:val="single" w:sz="8"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21FE3BF2" w14:textId="77777777" w:rsidR="009101AD" w:rsidRPr="00DA291F" w:rsidRDefault="009101AD" w:rsidP="00DA291F">
            <w:pPr>
              <w:pStyle w:val="aff6"/>
              <w:ind w:firstLine="0"/>
              <w:jc w:val="left"/>
              <w:rPr>
                <w:sz w:val="24"/>
                <w:szCs w:val="24"/>
              </w:rPr>
            </w:pPr>
            <w:r w:rsidRPr="00DA291F">
              <w:rPr>
                <w:bCs/>
                <w:sz w:val="24"/>
                <w:szCs w:val="24"/>
              </w:rPr>
              <w:t>Водный (речной)</w:t>
            </w:r>
          </w:p>
        </w:tc>
      </w:tr>
      <w:tr w:rsidR="009101AD" w:rsidRPr="00DA291F" w14:paraId="690E081B" w14:textId="77777777" w:rsidTr="00763D05">
        <w:trPr>
          <w:trHeight w:val="317"/>
        </w:trPr>
        <w:tc>
          <w:tcPr>
            <w:tcW w:w="3844"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789FE33" w14:textId="77777777" w:rsidR="009101AD" w:rsidRPr="00DA291F" w:rsidRDefault="009101AD" w:rsidP="00DA291F">
            <w:pPr>
              <w:pStyle w:val="aff6"/>
              <w:jc w:val="left"/>
              <w:rPr>
                <w:sz w:val="24"/>
                <w:szCs w:val="24"/>
              </w:rPr>
            </w:pPr>
            <w:r w:rsidRPr="00DA291F">
              <w:rPr>
                <w:sz w:val="24"/>
                <w:szCs w:val="24"/>
              </w:rPr>
              <w:t>грузоперевозки, млн.тонн</w:t>
            </w:r>
          </w:p>
        </w:tc>
        <w:tc>
          <w:tcPr>
            <w:tcW w:w="1156" w:type="pct"/>
            <w:tcBorders>
              <w:top w:val="single" w:sz="4"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73E9BD3F" w14:textId="77777777" w:rsidR="009101AD" w:rsidRPr="00DA291F" w:rsidRDefault="009101AD" w:rsidP="00DA291F">
            <w:pPr>
              <w:pStyle w:val="aff6"/>
              <w:rPr>
                <w:sz w:val="24"/>
                <w:szCs w:val="24"/>
              </w:rPr>
            </w:pPr>
            <w:r w:rsidRPr="00DA291F">
              <w:rPr>
                <w:bCs/>
                <w:sz w:val="24"/>
                <w:szCs w:val="24"/>
              </w:rPr>
              <w:t>1,8</w:t>
            </w:r>
          </w:p>
        </w:tc>
      </w:tr>
      <w:tr w:rsidR="009101AD" w:rsidRPr="00DA291F" w14:paraId="5385EF46" w14:textId="77777777" w:rsidTr="00763D05">
        <w:trPr>
          <w:trHeight w:val="317"/>
        </w:trPr>
        <w:tc>
          <w:tcPr>
            <w:tcW w:w="3844"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5A59D524" w14:textId="77777777" w:rsidR="009101AD" w:rsidRPr="00DA291F" w:rsidRDefault="009101AD" w:rsidP="00DA291F">
            <w:pPr>
              <w:pStyle w:val="aff6"/>
              <w:jc w:val="left"/>
              <w:rPr>
                <w:sz w:val="24"/>
                <w:szCs w:val="24"/>
              </w:rPr>
            </w:pPr>
            <w:r w:rsidRPr="00DA291F">
              <w:rPr>
                <w:sz w:val="24"/>
                <w:szCs w:val="24"/>
              </w:rPr>
              <w:t>пассажироперевозки, млн.чел.</w:t>
            </w:r>
          </w:p>
        </w:tc>
        <w:tc>
          <w:tcPr>
            <w:tcW w:w="1156" w:type="pct"/>
            <w:tcBorders>
              <w:top w:val="single" w:sz="4"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43529E0B" w14:textId="77777777" w:rsidR="009101AD" w:rsidRPr="00DA291F" w:rsidRDefault="009101AD" w:rsidP="00DA291F">
            <w:pPr>
              <w:pStyle w:val="aff6"/>
              <w:rPr>
                <w:sz w:val="24"/>
                <w:szCs w:val="24"/>
              </w:rPr>
            </w:pPr>
            <w:r w:rsidRPr="00DA291F">
              <w:rPr>
                <w:bCs/>
                <w:sz w:val="24"/>
                <w:szCs w:val="24"/>
              </w:rPr>
              <w:t>0,17</w:t>
            </w:r>
          </w:p>
        </w:tc>
      </w:tr>
      <w:tr w:rsidR="009101AD" w:rsidRPr="00DA291F" w14:paraId="33F71E1F" w14:textId="77777777" w:rsidTr="00763D05">
        <w:trPr>
          <w:trHeight w:val="317"/>
        </w:trPr>
        <w:tc>
          <w:tcPr>
            <w:tcW w:w="5000" w:type="pct"/>
            <w:gridSpan w:val="2"/>
            <w:tcBorders>
              <w:top w:val="single" w:sz="4" w:space="0" w:color="000000"/>
              <w:left w:val="single" w:sz="8"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5439441E" w14:textId="77777777" w:rsidR="009101AD" w:rsidRPr="00DA291F" w:rsidRDefault="009101AD" w:rsidP="00DA291F">
            <w:pPr>
              <w:pStyle w:val="aff6"/>
              <w:ind w:firstLine="0"/>
              <w:jc w:val="left"/>
              <w:rPr>
                <w:sz w:val="24"/>
                <w:szCs w:val="24"/>
              </w:rPr>
            </w:pPr>
            <w:r w:rsidRPr="00DA291F">
              <w:rPr>
                <w:bCs/>
                <w:sz w:val="24"/>
                <w:szCs w:val="24"/>
              </w:rPr>
              <w:t>Железнодорожный</w:t>
            </w:r>
          </w:p>
        </w:tc>
      </w:tr>
      <w:tr w:rsidR="009101AD" w:rsidRPr="00DA291F" w14:paraId="34E3D256" w14:textId="77777777" w:rsidTr="00763D05">
        <w:trPr>
          <w:trHeight w:val="317"/>
        </w:trPr>
        <w:tc>
          <w:tcPr>
            <w:tcW w:w="3844"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A4B6254" w14:textId="77777777" w:rsidR="009101AD" w:rsidRPr="00DA291F" w:rsidRDefault="009101AD" w:rsidP="00DA291F">
            <w:pPr>
              <w:pStyle w:val="aff6"/>
              <w:jc w:val="left"/>
              <w:rPr>
                <w:sz w:val="24"/>
                <w:szCs w:val="24"/>
              </w:rPr>
            </w:pPr>
            <w:r w:rsidRPr="00DA291F">
              <w:rPr>
                <w:sz w:val="24"/>
                <w:szCs w:val="24"/>
              </w:rPr>
              <w:t>грузоперевозки, млн.тонн</w:t>
            </w:r>
          </w:p>
        </w:tc>
        <w:tc>
          <w:tcPr>
            <w:tcW w:w="1156" w:type="pct"/>
            <w:tcBorders>
              <w:top w:val="single" w:sz="4"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29080CE7" w14:textId="77777777" w:rsidR="009101AD" w:rsidRPr="00DA291F" w:rsidRDefault="009101AD" w:rsidP="00DA291F">
            <w:pPr>
              <w:pStyle w:val="aff6"/>
              <w:rPr>
                <w:sz w:val="24"/>
                <w:szCs w:val="24"/>
              </w:rPr>
            </w:pPr>
            <w:r w:rsidRPr="00DA291F">
              <w:rPr>
                <w:bCs/>
                <w:sz w:val="24"/>
                <w:szCs w:val="24"/>
              </w:rPr>
              <w:t>22,9</w:t>
            </w:r>
          </w:p>
        </w:tc>
      </w:tr>
      <w:tr w:rsidR="009101AD" w:rsidRPr="00DA291F" w14:paraId="3E4BFA89" w14:textId="77777777" w:rsidTr="00763D05">
        <w:trPr>
          <w:trHeight w:val="317"/>
        </w:trPr>
        <w:tc>
          <w:tcPr>
            <w:tcW w:w="3844"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2308ED9C" w14:textId="77777777" w:rsidR="009101AD" w:rsidRPr="00DA291F" w:rsidRDefault="009101AD" w:rsidP="00DA291F">
            <w:pPr>
              <w:pStyle w:val="aff6"/>
              <w:jc w:val="left"/>
              <w:rPr>
                <w:sz w:val="24"/>
                <w:szCs w:val="24"/>
              </w:rPr>
            </w:pPr>
            <w:r w:rsidRPr="00DA291F">
              <w:rPr>
                <w:sz w:val="24"/>
                <w:szCs w:val="24"/>
              </w:rPr>
              <w:t>пассажироперевозки, млн.чел.</w:t>
            </w:r>
          </w:p>
        </w:tc>
        <w:tc>
          <w:tcPr>
            <w:tcW w:w="1156" w:type="pct"/>
            <w:tcBorders>
              <w:top w:val="single" w:sz="4"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28902E46" w14:textId="77777777" w:rsidR="009101AD" w:rsidRPr="00DA291F" w:rsidRDefault="009101AD" w:rsidP="00DA291F">
            <w:pPr>
              <w:pStyle w:val="aff6"/>
              <w:rPr>
                <w:sz w:val="24"/>
                <w:szCs w:val="24"/>
              </w:rPr>
            </w:pPr>
            <w:r w:rsidRPr="00DA291F">
              <w:rPr>
                <w:bCs/>
                <w:sz w:val="24"/>
                <w:szCs w:val="24"/>
              </w:rPr>
              <w:t>23,7</w:t>
            </w:r>
          </w:p>
        </w:tc>
      </w:tr>
      <w:tr w:rsidR="009101AD" w:rsidRPr="00DA291F" w14:paraId="740E8062" w14:textId="77777777" w:rsidTr="00763D05">
        <w:trPr>
          <w:trHeight w:val="317"/>
        </w:trPr>
        <w:tc>
          <w:tcPr>
            <w:tcW w:w="5000" w:type="pct"/>
            <w:gridSpan w:val="2"/>
            <w:tcBorders>
              <w:top w:val="single" w:sz="4" w:space="0" w:color="000000"/>
              <w:left w:val="single" w:sz="8"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03D74213" w14:textId="77777777" w:rsidR="009101AD" w:rsidRPr="00DA291F" w:rsidRDefault="009101AD" w:rsidP="00DA291F">
            <w:pPr>
              <w:pStyle w:val="aff6"/>
              <w:ind w:firstLine="0"/>
              <w:jc w:val="left"/>
              <w:rPr>
                <w:sz w:val="24"/>
                <w:szCs w:val="24"/>
              </w:rPr>
            </w:pPr>
            <w:r w:rsidRPr="00DA291F">
              <w:rPr>
                <w:bCs/>
                <w:sz w:val="24"/>
                <w:szCs w:val="24"/>
              </w:rPr>
              <w:t>Автомобильный общего пользования</w:t>
            </w:r>
          </w:p>
        </w:tc>
      </w:tr>
      <w:tr w:rsidR="009101AD" w:rsidRPr="00DA291F" w14:paraId="39915317" w14:textId="77777777" w:rsidTr="00763D05">
        <w:trPr>
          <w:trHeight w:val="317"/>
        </w:trPr>
        <w:tc>
          <w:tcPr>
            <w:tcW w:w="3844"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6B601341" w14:textId="77777777" w:rsidR="009101AD" w:rsidRPr="00DA291F" w:rsidRDefault="009101AD" w:rsidP="00DA291F">
            <w:pPr>
              <w:pStyle w:val="aff6"/>
              <w:jc w:val="left"/>
              <w:rPr>
                <w:sz w:val="24"/>
                <w:szCs w:val="24"/>
              </w:rPr>
            </w:pPr>
            <w:r w:rsidRPr="00DA291F">
              <w:rPr>
                <w:sz w:val="24"/>
                <w:szCs w:val="24"/>
              </w:rPr>
              <w:t>грузоперевозки, млн.тонн</w:t>
            </w:r>
          </w:p>
        </w:tc>
        <w:tc>
          <w:tcPr>
            <w:tcW w:w="1156" w:type="pct"/>
            <w:tcBorders>
              <w:top w:val="single" w:sz="4"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5FCF94EE" w14:textId="77777777" w:rsidR="009101AD" w:rsidRPr="00DA291F" w:rsidRDefault="009101AD" w:rsidP="00DA291F">
            <w:pPr>
              <w:pStyle w:val="aff6"/>
              <w:rPr>
                <w:sz w:val="24"/>
                <w:szCs w:val="24"/>
              </w:rPr>
            </w:pPr>
            <w:r w:rsidRPr="00DA291F">
              <w:rPr>
                <w:bCs/>
                <w:sz w:val="24"/>
                <w:szCs w:val="24"/>
              </w:rPr>
              <w:t>8,2</w:t>
            </w:r>
          </w:p>
        </w:tc>
      </w:tr>
      <w:tr w:rsidR="009101AD" w:rsidRPr="00DA291F" w14:paraId="04E3EA4E" w14:textId="77777777" w:rsidTr="00763D05">
        <w:trPr>
          <w:trHeight w:val="317"/>
        </w:trPr>
        <w:tc>
          <w:tcPr>
            <w:tcW w:w="3844"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172D7106" w14:textId="77777777" w:rsidR="009101AD" w:rsidRPr="00DA291F" w:rsidRDefault="009101AD" w:rsidP="00DA291F">
            <w:pPr>
              <w:pStyle w:val="aff6"/>
              <w:jc w:val="left"/>
              <w:rPr>
                <w:sz w:val="24"/>
                <w:szCs w:val="24"/>
              </w:rPr>
            </w:pPr>
            <w:r w:rsidRPr="00DA291F">
              <w:rPr>
                <w:sz w:val="24"/>
                <w:szCs w:val="24"/>
              </w:rPr>
              <w:t>пассажироперевозки, млн.чел.</w:t>
            </w:r>
          </w:p>
        </w:tc>
        <w:tc>
          <w:tcPr>
            <w:tcW w:w="1156" w:type="pct"/>
            <w:tcBorders>
              <w:top w:val="single" w:sz="4"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4555BA96" w14:textId="77777777" w:rsidR="009101AD" w:rsidRPr="00DA291F" w:rsidRDefault="009101AD" w:rsidP="00DA291F">
            <w:pPr>
              <w:pStyle w:val="aff6"/>
              <w:rPr>
                <w:sz w:val="24"/>
                <w:szCs w:val="24"/>
              </w:rPr>
            </w:pPr>
            <w:r w:rsidRPr="00DA291F">
              <w:rPr>
                <w:bCs/>
                <w:sz w:val="24"/>
                <w:szCs w:val="24"/>
              </w:rPr>
              <w:t>189,5</w:t>
            </w:r>
          </w:p>
        </w:tc>
      </w:tr>
      <w:tr w:rsidR="009101AD" w:rsidRPr="00DA291F" w14:paraId="44D012D1" w14:textId="77777777" w:rsidTr="00763D05">
        <w:trPr>
          <w:trHeight w:val="317"/>
        </w:trPr>
        <w:tc>
          <w:tcPr>
            <w:tcW w:w="5000" w:type="pct"/>
            <w:gridSpan w:val="2"/>
            <w:tcBorders>
              <w:top w:val="single" w:sz="4" w:space="0" w:color="000000"/>
              <w:left w:val="single" w:sz="8"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36A075B3" w14:textId="77777777" w:rsidR="009101AD" w:rsidRPr="00DA291F" w:rsidRDefault="009101AD" w:rsidP="00DA291F">
            <w:pPr>
              <w:pStyle w:val="aff6"/>
              <w:ind w:firstLine="0"/>
              <w:jc w:val="left"/>
              <w:rPr>
                <w:sz w:val="24"/>
                <w:szCs w:val="24"/>
              </w:rPr>
            </w:pPr>
            <w:r w:rsidRPr="00DA291F">
              <w:rPr>
                <w:bCs/>
                <w:sz w:val="24"/>
                <w:szCs w:val="24"/>
              </w:rPr>
              <w:t>Автомобильный необщего пользования </w:t>
            </w:r>
          </w:p>
        </w:tc>
      </w:tr>
      <w:tr w:rsidR="009101AD" w:rsidRPr="00DA291F" w14:paraId="617077BC" w14:textId="77777777" w:rsidTr="00763D05">
        <w:trPr>
          <w:trHeight w:val="317"/>
        </w:trPr>
        <w:tc>
          <w:tcPr>
            <w:tcW w:w="3844" w:type="pct"/>
            <w:tcBorders>
              <w:top w:val="single" w:sz="4" w:space="0" w:color="000000"/>
              <w:left w:val="single" w:sz="8" w:space="0" w:color="000000"/>
              <w:bottom w:val="single" w:sz="4" w:space="0" w:color="000000"/>
              <w:right w:val="single" w:sz="4" w:space="0" w:color="000000"/>
            </w:tcBorders>
            <w:shd w:val="clear" w:color="auto" w:fill="auto"/>
            <w:tcMar>
              <w:top w:w="10" w:type="dxa"/>
              <w:left w:w="10" w:type="dxa"/>
              <w:bottom w:w="0" w:type="dxa"/>
              <w:right w:w="10" w:type="dxa"/>
            </w:tcMar>
            <w:vAlign w:val="bottom"/>
            <w:hideMark/>
          </w:tcPr>
          <w:p w14:paraId="7D6EBE01" w14:textId="77777777" w:rsidR="009101AD" w:rsidRPr="00DA291F" w:rsidRDefault="009101AD" w:rsidP="00DA291F">
            <w:pPr>
              <w:pStyle w:val="aff6"/>
              <w:jc w:val="left"/>
              <w:rPr>
                <w:sz w:val="24"/>
                <w:szCs w:val="24"/>
              </w:rPr>
            </w:pPr>
            <w:r w:rsidRPr="00DA291F">
              <w:rPr>
                <w:sz w:val="24"/>
                <w:szCs w:val="24"/>
              </w:rPr>
              <w:t>грузоперевозки, млн.тонн</w:t>
            </w:r>
          </w:p>
        </w:tc>
        <w:tc>
          <w:tcPr>
            <w:tcW w:w="1156" w:type="pct"/>
            <w:tcBorders>
              <w:top w:val="single" w:sz="4" w:space="0" w:color="000000"/>
              <w:left w:val="single" w:sz="4" w:space="0" w:color="000000"/>
              <w:bottom w:val="single" w:sz="4" w:space="0" w:color="000000"/>
              <w:right w:val="single" w:sz="4" w:space="0" w:color="auto"/>
            </w:tcBorders>
            <w:shd w:val="clear" w:color="auto" w:fill="auto"/>
            <w:tcMar>
              <w:top w:w="10" w:type="dxa"/>
              <w:left w:w="10" w:type="dxa"/>
              <w:bottom w:w="0" w:type="dxa"/>
              <w:right w:w="10" w:type="dxa"/>
            </w:tcMar>
            <w:vAlign w:val="bottom"/>
            <w:hideMark/>
          </w:tcPr>
          <w:p w14:paraId="1C7C23A7" w14:textId="77777777" w:rsidR="009101AD" w:rsidRPr="00DA291F" w:rsidRDefault="009101AD" w:rsidP="00DA291F">
            <w:pPr>
              <w:pStyle w:val="aff6"/>
              <w:rPr>
                <w:sz w:val="24"/>
                <w:szCs w:val="24"/>
              </w:rPr>
            </w:pPr>
            <w:r w:rsidRPr="00DA291F">
              <w:rPr>
                <w:bCs/>
                <w:sz w:val="24"/>
                <w:szCs w:val="24"/>
              </w:rPr>
              <w:t>18,6</w:t>
            </w:r>
          </w:p>
        </w:tc>
      </w:tr>
    </w:tbl>
    <w:p w14:paraId="40AA8E06" w14:textId="77777777" w:rsidR="006853AD" w:rsidRPr="00DA291F" w:rsidRDefault="006853AD" w:rsidP="00DA291F">
      <w:pPr>
        <w:spacing w:after="0" w:line="240" w:lineRule="auto"/>
        <w:ind w:left="20" w:right="20" w:firstLine="689"/>
        <w:jc w:val="both"/>
        <w:rPr>
          <w:rFonts w:ascii="Times New Roman" w:eastAsia="Times New Roman" w:hAnsi="Times New Roman" w:cs="Times New Roman"/>
          <w:sz w:val="28"/>
          <w:szCs w:val="28"/>
        </w:rPr>
      </w:pPr>
    </w:p>
    <w:p w14:paraId="6F874D4D" w14:textId="744C04AD" w:rsidR="006853AD" w:rsidRPr="00DA291F" w:rsidRDefault="0019658C" w:rsidP="00DA291F">
      <w:pPr>
        <w:spacing w:after="0" w:line="240" w:lineRule="auto"/>
        <w:ind w:firstLine="709"/>
        <w:jc w:val="both"/>
        <w:outlineLvl w:val="2"/>
        <w:rPr>
          <w:rFonts w:ascii="Times New Roman" w:eastAsia="Times New Roman" w:hAnsi="Times New Roman" w:cs="Times New Roman"/>
          <w:sz w:val="28"/>
          <w:szCs w:val="28"/>
          <w:lang w:eastAsia="ru-RU"/>
        </w:rPr>
      </w:pPr>
      <w:bookmarkStart w:id="1136" w:name="_Toc528054772"/>
      <w:bookmarkStart w:id="1137" w:name="_Toc528144355"/>
      <w:bookmarkStart w:id="1138" w:name="_Toc528168440"/>
      <w:bookmarkStart w:id="1139" w:name="_Toc528169134"/>
      <w:bookmarkStart w:id="1140" w:name="_Toc528173400"/>
      <w:bookmarkStart w:id="1141" w:name="_Toc528318753"/>
      <w:bookmarkStart w:id="1142" w:name="_Toc528597439"/>
      <w:bookmarkStart w:id="1143" w:name="_Toc528759826"/>
      <w:bookmarkStart w:id="1144" w:name="_Toc528855856"/>
      <w:bookmarkStart w:id="1145" w:name="_Toc529979686"/>
      <w:r w:rsidRPr="00DA291F">
        <w:rPr>
          <w:rFonts w:ascii="Times New Roman" w:eastAsia="Times New Roman" w:hAnsi="Times New Roman" w:cs="Times New Roman"/>
          <w:sz w:val="28"/>
          <w:szCs w:val="28"/>
          <w:lang w:eastAsia="ru-RU"/>
        </w:rPr>
        <w:t xml:space="preserve">6. </w:t>
      </w:r>
      <w:r w:rsidR="001907E8" w:rsidRPr="00DA291F">
        <w:rPr>
          <w:rFonts w:ascii="Times New Roman" w:eastAsia="Times New Roman" w:hAnsi="Times New Roman" w:cs="Times New Roman"/>
          <w:sz w:val="28"/>
          <w:szCs w:val="28"/>
          <w:lang w:eastAsia="ru-RU"/>
        </w:rPr>
        <w:t>Оптовая торговля и логистика.</w:t>
      </w:r>
      <w:bookmarkEnd w:id="1136"/>
      <w:bookmarkEnd w:id="1137"/>
      <w:bookmarkEnd w:id="1138"/>
      <w:bookmarkEnd w:id="1139"/>
      <w:bookmarkEnd w:id="1140"/>
      <w:bookmarkEnd w:id="1141"/>
      <w:bookmarkEnd w:id="1142"/>
      <w:bookmarkEnd w:id="1143"/>
      <w:bookmarkEnd w:id="1144"/>
      <w:bookmarkEnd w:id="1145"/>
    </w:p>
    <w:p w14:paraId="1CCA49CD" w14:textId="77777777" w:rsidR="006853AD" w:rsidRPr="00DA291F" w:rsidRDefault="006853AD" w:rsidP="00DA291F">
      <w:pPr>
        <w:spacing w:after="0" w:line="240" w:lineRule="auto"/>
        <w:ind w:left="20" w:right="20" w:firstLine="689"/>
        <w:jc w:val="both"/>
        <w:rPr>
          <w:rFonts w:ascii="Times New Roman" w:hAnsi="Times New Roman" w:cs="Times New Roman"/>
          <w:sz w:val="28"/>
          <w:szCs w:val="28"/>
        </w:rPr>
      </w:pPr>
    </w:p>
    <w:p w14:paraId="5B6DEFA9" w14:textId="6A175950" w:rsidR="001907E8" w:rsidRPr="00DA291F" w:rsidRDefault="001907E8" w:rsidP="00DA291F">
      <w:pPr>
        <w:spacing w:after="0" w:line="240" w:lineRule="auto"/>
        <w:ind w:left="20" w:right="20" w:firstLine="689"/>
        <w:jc w:val="both"/>
        <w:rPr>
          <w:rFonts w:ascii="Times New Roman" w:hAnsi="Times New Roman" w:cs="Times New Roman"/>
          <w:sz w:val="28"/>
          <w:szCs w:val="28"/>
        </w:rPr>
      </w:pPr>
      <w:r w:rsidRPr="00DA291F">
        <w:rPr>
          <w:rFonts w:ascii="Times New Roman" w:hAnsi="Times New Roman" w:cs="Times New Roman"/>
          <w:sz w:val="28"/>
          <w:szCs w:val="28"/>
        </w:rPr>
        <w:t xml:space="preserve">Расположение Новосибирской области на пересечении важнейших транспортных путей Сибири и страны являются важными условиями и предпосылками развития оптовой торговли и востребованности логистических услуг. </w:t>
      </w:r>
    </w:p>
    <w:p w14:paraId="239019F0" w14:textId="77777777" w:rsidR="001907E8" w:rsidRPr="00DA291F" w:rsidRDefault="001907E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Для нормального функционирования потребительского рынка важную роль играет оптовая торговля, являясь связующим звеном между предприятиями-производителями и организациями розничной торговли. </w:t>
      </w:r>
    </w:p>
    <w:p w14:paraId="33716F35" w14:textId="643254DC" w:rsidR="001D5DDD" w:rsidRPr="00DA291F" w:rsidRDefault="001907E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Оптовая торговля является стабильно развивающейся сферой деятельности экономики Новосибирской области, на ее долю приходится около 12% в структуре валового регионального продукта. Новосибирская область является самым специализированным регионом в Сибирском федеральном округе по развитию оптовой торговли. </w:t>
      </w:r>
      <w:r w:rsidR="00AE5B05" w:rsidRPr="00DA291F">
        <w:rPr>
          <w:rFonts w:ascii="Times New Roman" w:hAnsi="Times New Roman" w:cs="Times New Roman"/>
          <w:sz w:val="28"/>
          <w:szCs w:val="28"/>
        </w:rPr>
        <w:t>Оборот оптовой торговли, по сравнению с 2007 годом он увеличился в 2,2 раза в сопоставимых ценах (в среднем по РФ в 1,3 раза, по СФО – в 1,6 раз) и составил в 2017 году 1 348 млрд. рублей – самый высокий показатель среди субъектов СФО, 6 место среди субъектов РФ.</w:t>
      </w:r>
    </w:p>
    <w:p w14:paraId="2B2CE87B" w14:textId="7B2F0781" w:rsidR="001907E8" w:rsidRPr="00DA291F" w:rsidRDefault="001907E8" w:rsidP="00DA291F">
      <w:pPr>
        <w:pStyle w:val="ConsPlusNormal"/>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Проблемы развития отрасли заключаются в сохранении лидирующих позиций в Сибирском регионе и развитии современной производственно-сбытовой инфраструктуры местных предприятий </w:t>
      </w:r>
      <w:r w:rsidR="006853AD" w:rsidRPr="00DA291F">
        <w:rPr>
          <w:rFonts w:ascii="Times New Roman" w:hAnsi="Times New Roman" w:cs="Times New Roman"/>
          <w:sz w:val="28"/>
          <w:szCs w:val="28"/>
        </w:rPr>
        <w:t>агропромышленного комплекса</w:t>
      </w:r>
      <w:r w:rsidRPr="00DA291F">
        <w:rPr>
          <w:rFonts w:ascii="Times New Roman" w:hAnsi="Times New Roman" w:cs="Times New Roman"/>
          <w:sz w:val="28"/>
          <w:szCs w:val="28"/>
        </w:rPr>
        <w:t xml:space="preserve">. Приоритетными направлениями развития в сфере оптовой торговли являются: формирование развитой системы товародвижения, создающей благоприятные возможности для местных производителей; развитие на территории области межрегионального центра оптовой торговли. </w:t>
      </w:r>
    </w:p>
    <w:p w14:paraId="74DF9251" w14:textId="0DF4C2D0" w:rsidR="001907E8" w:rsidRPr="00DA291F" w:rsidRDefault="001907E8" w:rsidP="00DA291F">
      <w:pPr>
        <w:pStyle w:val="ConsPlusNormal"/>
        <w:ind w:firstLine="709"/>
        <w:jc w:val="both"/>
        <w:rPr>
          <w:rFonts w:ascii="Times New Roman" w:eastAsia="Calibri" w:hAnsi="Times New Roman" w:cs="Times New Roman"/>
          <w:sz w:val="28"/>
          <w:szCs w:val="28"/>
        </w:rPr>
      </w:pPr>
      <w:r w:rsidRPr="00DA291F">
        <w:rPr>
          <w:rFonts w:ascii="Times New Roman" w:hAnsi="Times New Roman" w:cs="Times New Roman"/>
          <w:sz w:val="28"/>
          <w:szCs w:val="28"/>
        </w:rPr>
        <w:t xml:space="preserve">К определяющим факторам роста ВРП Новосибирской области и отдельных отраслей (оптовой торговли, транспорта) относится логистика. </w:t>
      </w:r>
      <w:r w:rsidRPr="00DA291F">
        <w:rPr>
          <w:rFonts w:ascii="Times New Roman" w:eastAsia="Calibri" w:hAnsi="Times New Roman" w:cs="Times New Roman"/>
          <w:sz w:val="28"/>
          <w:szCs w:val="28"/>
          <w:lang w:eastAsia="en-US"/>
        </w:rPr>
        <w:t>Транспортно-логистический</w:t>
      </w:r>
      <w:r w:rsidR="006853AD" w:rsidRPr="00DA291F">
        <w:rPr>
          <w:rFonts w:ascii="Times New Roman" w:eastAsia="Calibri" w:hAnsi="Times New Roman" w:cs="Times New Roman"/>
          <w:sz w:val="28"/>
          <w:szCs w:val="28"/>
          <w:lang w:eastAsia="en-US"/>
        </w:rPr>
        <w:t xml:space="preserve"> комплекс </w:t>
      </w:r>
      <w:r w:rsidRPr="00DA291F">
        <w:rPr>
          <w:rFonts w:ascii="Times New Roman" w:eastAsia="Calibri" w:hAnsi="Times New Roman" w:cs="Times New Roman"/>
          <w:sz w:val="28"/>
          <w:szCs w:val="28"/>
          <w:lang w:eastAsia="en-US"/>
        </w:rPr>
        <w:t xml:space="preserve">– конкурентоспособная точка роста </w:t>
      </w:r>
      <w:r w:rsidRPr="00DA291F">
        <w:rPr>
          <w:rFonts w:ascii="Times New Roman" w:eastAsia="Calibri" w:hAnsi="Times New Roman" w:cs="Times New Roman"/>
          <w:sz w:val="28"/>
          <w:szCs w:val="28"/>
        </w:rPr>
        <w:t>Новосибирской области, с</w:t>
      </w:r>
      <w:r w:rsidRPr="00DA291F">
        <w:rPr>
          <w:rFonts w:ascii="Times New Roman" w:eastAsia="Calibri" w:hAnsi="Times New Roman" w:cs="Times New Roman"/>
          <w:sz w:val="28"/>
          <w:szCs w:val="28"/>
          <w:lang w:eastAsia="en-US"/>
        </w:rPr>
        <w:t xml:space="preserve">оздание </w:t>
      </w:r>
      <w:r w:rsidRPr="00DA291F">
        <w:rPr>
          <w:rFonts w:ascii="Times New Roman" w:eastAsia="Calibri" w:hAnsi="Times New Roman" w:cs="Times New Roman"/>
          <w:sz w:val="28"/>
          <w:szCs w:val="28"/>
        </w:rPr>
        <w:t>которого</w:t>
      </w:r>
      <w:r w:rsidRPr="00DA291F">
        <w:rPr>
          <w:rFonts w:ascii="Times New Roman" w:eastAsia="Calibri" w:hAnsi="Times New Roman" w:cs="Times New Roman"/>
          <w:sz w:val="28"/>
          <w:szCs w:val="28"/>
          <w:lang w:eastAsia="en-US"/>
        </w:rPr>
        <w:t xml:space="preserve"> является важнейшим </w:t>
      </w:r>
      <w:r w:rsidRPr="00DA291F">
        <w:rPr>
          <w:rFonts w:ascii="Times New Roman" w:eastAsia="Calibri" w:hAnsi="Times New Roman" w:cs="Times New Roman"/>
          <w:sz w:val="28"/>
          <w:szCs w:val="28"/>
        </w:rPr>
        <w:t>проектом,</w:t>
      </w:r>
      <w:r w:rsidRPr="00DA291F">
        <w:rPr>
          <w:rFonts w:ascii="Times New Roman" w:eastAsia="Calibri" w:hAnsi="Times New Roman" w:cs="Times New Roman"/>
          <w:sz w:val="28"/>
          <w:szCs w:val="28"/>
          <w:lang w:eastAsia="en-US"/>
        </w:rPr>
        <w:t xml:space="preserve"> направленным на решение проблемы превращения Новосибирского транспортного </w:t>
      </w:r>
      <w:r w:rsidR="006853AD" w:rsidRPr="00DA291F">
        <w:rPr>
          <w:rFonts w:ascii="Times New Roman" w:eastAsia="Calibri" w:hAnsi="Times New Roman" w:cs="Times New Roman"/>
          <w:sz w:val="28"/>
          <w:szCs w:val="28"/>
          <w:lang w:eastAsia="en-US"/>
        </w:rPr>
        <w:t xml:space="preserve">узла </w:t>
      </w:r>
      <w:r w:rsidRPr="00DA291F">
        <w:rPr>
          <w:rFonts w:ascii="Times New Roman" w:eastAsia="Calibri" w:hAnsi="Times New Roman" w:cs="Times New Roman"/>
          <w:sz w:val="28"/>
          <w:szCs w:val="28"/>
          <w:lang w:eastAsia="en-US"/>
        </w:rPr>
        <w:t xml:space="preserve">в один из главных транспортно-логистических центров Востока России. </w:t>
      </w:r>
      <w:r w:rsidRPr="00DA291F">
        <w:rPr>
          <w:rFonts w:ascii="Times New Roman" w:eastAsia="Calibri" w:hAnsi="Times New Roman" w:cs="Times New Roman"/>
          <w:sz w:val="28"/>
          <w:szCs w:val="28"/>
        </w:rPr>
        <w:t>Новосибирский транспортный узел включает Западную, Восточную и Южную транспортно-логистические зоны современных терминальных, складских и контейнерных комплексов.</w:t>
      </w:r>
    </w:p>
    <w:p w14:paraId="3FFD3340" w14:textId="7EC81E8B" w:rsidR="001907E8" w:rsidRPr="00DA291F" w:rsidRDefault="001907E8" w:rsidP="00DA291F">
      <w:pPr>
        <w:spacing w:after="0" w:line="240" w:lineRule="auto"/>
        <w:ind w:firstLine="709"/>
        <w:jc w:val="both"/>
        <w:rPr>
          <w:rFonts w:ascii="Times New Roman" w:eastAsia="Calibri" w:hAnsi="Times New Roman" w:cs="Times New Roman"/>
          <w:sz w:val="28"/>
          <w:szCs w:val="28"/>
          <w:lang w:bidi="en-US"/>
        </w:rPr>
      </w:pPr>
      <w:r w:rsidRPr="00DA291F">
        <w:rPr>
          <w:rFonts w:ascii="Times New Roman" w:eastAsia="Calibri" w:hAnsi="Times New Roman" w:cs="Times New Roman"/>
          <w:sz w:val="28"/>
          <w:szCs w:val="28"/>
        </w:rPr>
        <w:t>Западная транспортно-логист</w:t>
      </w:r>
      <w:r w:rsidR="006853AD" w:rsidRPr="00DA291F">
        <w:rPr>
          <w:rFonts w:ascii="Times New Roman" w:eastAsia="Calibri" w:hAnsi="Times New Roman" w:cs="Times New Roman"/>
          <w:sz w:val="28"/>
          <w:szCs w:val="28"/>
        </w:rPr>
        <w:t xml:space="preserve">ическая зона включает аэропорт </w:t>
      </w:r>
      <w:r w:rsidRPr="00DA291F">
        <w:rPr>
          <w:rFonts w:ascii="Times New Roman" w:eastAsia="Calibri" w:hAnsi="Times New Roman" w:cs="Times New Roman"/>
          <w:sz w:val="28"/>
          <w:szCs w:val="28"/>
        </w:rPr>
        <w:t xml:space="preserve">Толмачево, </w:t>
      </w:r>
      <w:r w:rsidRPr="00DA291F">
        <w:rPr>
          <w:rFonts w:ascii="Times New Roman" w:eastAsia="Calibri" w:hAnsi="Times New Roman" w:cs="Times New Roman"/>
          <w:bCs/>
          <w:sz w:val="28"/>
          <w:szCs w:val="28"/>
        </w:rPr>
        <w:t>Промышленно-логистический парк</w:t>
      </w:r>
      <w:r w:rsidRPr="00DA291F">
        <w:rPr>
          <w:rFonts w:ascii="Times New Roman" w:eastAsia="Calibri" w:hAnsi="Times New Roman" w:cs="Times New Roman"/>
          <w:sz w:val="28"/>
          <w:szCs w:val="28"/>
        </w:rPr>
        <w:t>, к</w:t>
      </w:r>
      <w:r w:rsidRPr="00DA291F">
        <w:rPr>
          <w:rFonts w:ascii="Times New Roman" w:eastAsia="Calibri" w:hAnsi="Times New Roman" w:cs="Times New Roman"/>
          <w:bCs/>
          <w:sz w:val="28"/>
          <w:szCs w:val="28"/>
        </w:rPr>
        <w:t xml:space="preserve">онтейнерный терминал «Клещиха», комплекс складов и терминалов в районе улицы Станционной и Толмачевского шоссе. </w:t>
      </w:r>
      <w:r w:rsidRPr="00DA291F">
        <w:rPr>
          <w:rFonts w:ascii="Times New Roman" w:eastAsia="Calibri" w:hAnsi="Times New Roman" w:cs="Times New Roman"/>
          <w:sz w:val="28"/>
          <w:szCs w:val="28"/>
        </w:rPr>
        <w:t>Грузовой интермодальный терминал, не имеющий аналогов за Уралом, позволяет обрабатывать все виды авиационн</w:t>
      </w:r>
      <w:r w:rsidR="006853AD" w:rsidRPr="00DA291F">
        <w:rPr>
          <w:rFonts w:ascii="Times New Roman" w:eastAsia="Calibri" w:hAnsi="Times New Roman" w:cs="Times New Roman"/>
          <w:sz w:val="28"/>
          <w:szCs w:val="28"/>
        </w:rPr>
        <w:t>ых грузов, в том числе требующих</w:t>
      </w:r>
      <w:r w:rsidRPr="00DA291F">
        <w:rPr>
          <w:rFonts w:ascii="Times New Roman" w:eastAsia="Calibri" w:hAnsi="Times New Roman" w:cs="Times New Roman"/>
          <w:sz w:val="28"/>
          <w:szCs w:val="28"/>
        </w:rPr>
        <w:t xml:space="preserve"> особых темпера</w:t>
      </w:r>
      <w:r w:rsidR="006853AD" w:rsidRPr="00DA291F">
        <w:rPr>
          <w:rFonts w:ascii="Times New Roman" w:eastAsia="Calibri" w:hAnsi="Times New Roman" w:cs="Times New Roman"/>
          <w:sz w:val="28"/>
          <w:szCs w:val="28"/>
        </w:rPr>
        <w:t>турных режимов хранения, опасных</w:t>
      </w:r>
      <w:r w:rsidRPr="00DA291F">
        <w:rPr>
          <w:rFonts w:ascii="Times New Roman" w:eastAsia="Calibri" w:hAnsi="Times New Roman" w:cs="Times New Roman"/>
          <w:sz w:val="28"/>
          <w:szCs w:val="28"/>
        </w:rPr>
        <w:t xml:space="preserve"> и радиоактивны</w:t>
      </w:r>
      <w:r w:rsidR="006853AD" w:rsidRPr="00DA291F">
        <w:rPr>
          <w:rFonts w:ascii="Times New Roman" w:eastAsia="Calibri" w:hAnsi="Times New Roman" w:cs="Times New Roman"/>
          <w:sz w:val="28"/>
          <w:szCs w:val="28"/>
        </w:rPr>
        <w:t>х</w:t>
      </w:r>
      <w:r w:rsidRPr="00DA291F">
        <w:rPr>
          <w:rFonts w:ascii="Times New Roman" w:eastAsia="Calibri" w:hAnsi="Times New Roman" w:cs="Times New Roman"/>
          <w:sz w:val="28"/>
          <w:szCs w:val="28"/>
        </w:rPr>
        <w:t xml:space="preserve"> груз</w:t>
      </w:r>
      <w:r w:rsidR="006853AD" w:rsidRPr="00DA291F">
        <w:rPr>
          <w:rFonts w:ascii="Times New Roman" w:eastAsia="Calibri" w:hAnsi="Times New Roman" w:cs="Times New Roman"/>
          <w:sz w:val="28"/>
          <w:szCs w:val="28"/>
        </w:rPr>
        <w:t>ов</w:t>
      </w:r>
      <w:r w:rsidRPr="00DA291F">
        <w:rPr>
          <w:rFonts w:ascii="Times New Roman" w:eastAsia="Calibri" w:hAnsi="Times New Roman" w:cs="Times New Roman"/>
          <w:sz w:val="28"/>
          <w:szCs w:val="28"/>
        </w:rPr>
        <w:t xml:space="preserve">. Транспортно-логистическая инфраструктура для обработки </w:t>
      </w:r>
      <w:r w:rsidR="006853AD" w:rsidRPr="00DA291F">
        <w:rPr>
          <w:rFonts w:ascii="Times New Roman" w:eastAsia="Calibri" w:hAnsi="Times New Roman" w:cs="Times New Roman"/>
          <w:sz w:val="28"/>
          <w:szCs w:val="28"/>
        </w:rPr>
        <w:t xml:space="preserve">авиационных грузов в аэропорту </w:t>
      </w:r>
      <w:r w:rsidRPr="00DA291F">
        <w:rPr>
          <w:rFonts w:ascii="Times New Roman" w:eastAsia="Calibri" w:hAnsi="Times New Roman" w:cs="Times New Roman"/>
          <w:sz w:val="28"/>
          <w:szCs w:val="28"/>
        </w:rPr>
        <w:t>Толмачево развита в достаточной степени и способна обеспечить рост объема перевозок. Еще одним</w:t>
      </w:r>
      <w:r w:rsidRPr="00DA291F">
        <w:rPr>
          <w:rFonts w:ascii="Times New Roman" w:eastAsia="Calibri" w:hAnsi="Times New Roman" w:cs="Times New Roman"/>
          <w:sz w:val="28"/>
          <w:szCs w:val="28"/>
          <w:lang w:bidi="en-US"/>
        </w:rPr>
        <w:t xml:space="preserve"> из самых значимых объектов зоны является Промышленно-логистический парк с общей плошадью – 2000 га, который входит в десятку крупнейших индустриальных парков России. На территории </w:t>
      </w:r>
      <w:r w:rsidR="006853AD" w:rsidRPr="00DA291F">
        <w:rPr>
          <w:rFonts w:ascii="Times New Roman" w:eastAsia="Calibri" w:hAnsi="Times New Roman" w:cs="Times New Roman"/>
          <w:sz w:val="28"/>
          <w:szCs w:val="28"/>
          <w:lang w:bidi="en-US"/>
        </w:rPr>
        <w:t xml:space="preserve">промышленно-логистического парка (далее – </w:t>
      </w:r>
      <w:r w:rsidRPr="00DA291F">
        <w:rPr>
          <w:rFonts w:ascii="Times New Roman" w:eastAsia="Calibri" w:hAnsi="Times New Roman" w:cs="Times New Roman"/>
          <w:sz w:val="28"/>
          <w:szCs w:val="28"/>
          <w:lang w:bidi="en-US"/>
        </w:rPr>
        <w:t>ПЛП</w:t>
      </w:r>
      <w:r w:rsidR="006853AD" w:rsidRPr="00DA291F">
        <w:rPr>
          <w:rFonts w:ascii="Times New Roman" w:eastAsia="Calibri" w:hAnsi="Times New Roman" w:cs="Times New Roman"/>
          <w:sz w:val="28"/>
          <w:szCs w:val="28"/>
          <w:lang w:bidi="en-US"/>
        </w:rPr>
        <w:t>)</w:t>
      </w:r>
      <w:r w:rsidRPr="00DA291F">
        <w:rPr>
          <w:rFonts w:ascii="Times New Roman" w:eastAsia="Calibri" w:hAnsi="Times New Roman" w:cs="Times New Roman"/>
          <w:sz w:val="28"/>
          <w:szCs w:val="28"/>
          <w:lang w:bidi="en-US"/>
        </w:rPr>
        <w:t xml:space="preserve"> реализовали свои инвестиционные проекты более 20 компаний – резидентов,</w:t>
      </w:r>
      <w:r w:rsidRPr="00DA291F">
        <w:rPr>
          <w:rFonts w:ascii="Times New Roman" w:eastAsia="Calibri" w:hAnsi="Times New Roman" w:cs="Times New Roman"/>
          <w:sz w:val="28"/>
          <w:szCs w:val="28"/>
        </w:rPr>
        <w:t xml:space="preserve"> таких как «Евразия Логистик», «ПНК – Толмачево», «Комтех-Новосибирск», «СибОфисСтрой», ООО «Лиотех», ЗАО «Роса», ООО «Сладомир Логистик Групп», ФГУП «Почта России». Рядом проходят федеральная трасса М-51 «Байкал» Новосибирск – Омск (в том числе начало Северного обхода г. Новосибирска) и Транссибирская железнодорожная магистраль. </w:t>
      </w:r>
      <w:r w:rsidRPr="00DA291F">
        <w:rPr>
          <w:rFonts w:ascii="Times New Roman" w:eastAsia="Calibri" w:hAnsi="Times New Roman" w:cs="Times New Roman"/>
          <w:sz w:val="28"/>
          <w:szCs w:val="28"/>
          <w:lang w:bidi="en-US"/>
        </w:rPr>
        <w:t>Особое значение имеет транспортная логистика переработки крупнотоннажных контейнеров. На территории Новосибирской области расположен один из крупнейших в России контейнерных терминалов «Клещиха» филиала ОАО «ТрансКонтейнер» на Западно-Сибирской железной дороге. В связи с высокими темпами роста переработки крупнотоннажных контейнеров необходима модернизация контейнерного терминала «Клещиха», предусматривающая развитие погрузочно-разгрузочных мощностей и прилегающей к терминалу инженерной инфраструктуры, в том числе автодорожных подходов, и создание на базе контейнерного терминала «Клещиха» крупнейшего современного терминально-складского комплекса мирового уровня, обслуживающего весь регион Западной Сибири.</w:t>
      </w:r>
    </w:p>
    <w:p w14:paraId="6FA3E19C" w14:textId="10C09F2C" w:rsidR="001907E8" w:rsidRPr="00DA291F" w:rsidRDefault="001907E8" w:rsidP="00DA291F">
      <w:pPr>
        <w:spacing w:after="0" w:line="240" w:lineRule="auto"/>
        <w:ind w:firstLine="709"/>
        <w:jc w:val="both"/>
        <w:rPr>
          <w:rFonts w:ascii="Times New Roman" w:eastAsiaTheme="minorEastAsia" w:hAnsi="Times New Roman" w:cs="Times New Roman"/>
          <w:sz w:val="28"/>
          <w:szCs w:val="28"/>
          <w:lang w:eastAsia="ru-RU"/>
        </w:rPr>
      </w:pPr>
      <w:r w:rsidRPr="00DA291F">
        <w:rPr>
          <w:rFonts w:ascii="Times New Roman" w:eastAsia="Calibri" w:hAnsi="Times New Roman" w:cs="Times New Roman"/>
          <w:bCs/>
          <w:sz w:val="28"/>
          <w:szCs w:val="28"/>
        </w:rPr>
        <w:t>Создание и развитие в Восточной транспортно-логистической зоне современных логистических комплексов</w:t>
      </w:r>
      <w:r w:rsidRPr="00DA291F">
        <w:rPr>
          <w:rFonts w:ascii="Times New Roman" w:eastAsiaTheme="minorEastAsia" w:hAnsi="Times New Roman" w:cs="Times New Roman"/>
          <w:sz w:val="28"/>
          <w:szCs w:val="28"/>
          <w:lang w:eastAsia="ru-RU"/>
        </w:rPr>
        <w:t xml:space="preserve"> выгодно для концентрации грузопотоков с Востока: Забайкалье, Китай, Дальний Восток, включая дальневосточные порты.</w:t>
      </w:r>
      <w:r w:rsidRPr="00DA291F">
        <w:rPr>
          <w:rFonts w:ascii="Times New Roman" w:eastAsia="Calibri" w:hAnsi="Times New Roman" w:cs="Times New Roman"/>
          <w:bCs/>
          <w:sz w:val="28"/>
          <w:szCs w:val="28"/>
        </w:rPr>
        <w:t xml:space="preserve"> Такое расположение логистических комплексов позволяет эффективно обеспечивать дальнейшее распределение грузов, прибывших железнодорожным транспортом, как в правобережной части города, так и без захода в Новосибирск, получателям, находящимся в соседних регионах. В настоящее время компания «Евросиб» и </w:t>
      </w:r>
      <w:r w:rsidR="006853AD" w:rsidRPr="00DA291F">
        <w:rPr>
          <w:rFonts w:ascii="Times New Roman" w:eastAsia="Calibri" w:hAnsi="Times New Roman" w:cs="Times New Roman"/>
          <w:sz w:val="28"/>
          <w:szCs w:val="28"/>
        </w:rPr>
        <w:t>группа компаний «Байт-</w:t>
      </w:r>
      <w:r w:rsidRPr="00DA291F">
        <w:rPr>
          <w:rFonts w:ascii="Times New Roman" w:eastAsia="Calibri" w:hAnsi="Times New Roman" w:cs="Times New Roman"/>
          <w:sz w:val="28"/>
          <w:szCs w:val="28"/>
        </w:rPr>
        <w:t xml:space="preserve">Транзит» </w:t>
      </w:r>
      <w:r w:rsidRPr="00DA291F">
        <w:rPr>
          <w:rFonts w:ascii="Times New Roman" w:eastAsia="Calibri" w:hAnsi="Times New Roman" w:cs="Times New Roman"/>
          <w:bCs/>
          <w:sz w:val="28"/>
          <w:szCs w:val="28"/>
        </w:rPr>
        <w:t xml:space="preserve">уже реализуют свои логистические проекты в Восточной зоне. </w:t>
      </w:r>
      <w:r w:rsidRPr="00DA291F">
        <w:rPr>
          <w:rFonts w:ascii="Times New Roman" w:eastAsiaTheme="minorEastAsia" w:hAnsi="Times New Roman" w:cs="Times New Roman"/>
          <w:sz w:val="28"/>
          <w:szCs w:val="28"/>
          <w:lang w:eastAsia="ru-RU"/>
        </w:rPr>
        <w:t>Развитие Восточной зоны Новосибирской области (Болотнинский, Тогучинский, Мошковский районы) стимулирует рост сельскохозяйственного производства, производства строительных материалов (в том числе на базе месторождений строительного камня в Тогучинском районе), деревообрабатывающей промышленности на базе имеющихся лесных ресурсов, а также других традиционных для районов Новосибирской области отраслей.</w:t>
      </w:r>
    </w:p>
    <w:p w14:paraId="7D1302D2" w14:textId="5977A6AB" w:rsidR="001907E8" w:rsidRPr="00DA291F" w:rsidRDefault="001907E8" w:rsidP="00DA291F">
      <w:pPr>
        <w:spacing w:after="0" w:line="240" w:lineRule="auto"/>
        <w:ind w:firstLine="709"/>
        <w:jc w:val="both"/>
        <w:rPr>
          <w:rFonts w:ascii="Times New Roman" w:eastAsia="Calibri" w:hAnsi="Times New Roman" w:cs="Times New Roman"/>
          <w:sz w:val="28"/>
          <w:szCs w:val="28"/>
        </w:rPr>
      </w:pPr>
      <w:r w:rsidRPr="00DA291F">
        <w:rPr>
          <w:rFonts w:ascii="Times New Roman" w:eastAsia="Calibri" w:hAnsi="Times New Roman" w:cs="Times New Roman"/>
          <w:sz w:val="28"/>
          <w:szCs w:val="28"/>
        </w:rPr>
        <w:t>Южная транспортно-логистическая зона начала свое развитие с опорой на станцию Новосибирского железнодорожного узла – «Крахаль» в непосредственной близости от крупнейшей сортировочной станции России – «Инская». Логистический комплекс примыкает к автомобильной дорог</w:t>
      </w:r>
      <w:r w:rsidR="006853AD" w:rsidRPr="00DA291F">
        <w:rPr>
          <w:rFonts w:ascii="Times New Roman" w:eastAsia="Calibri" w:hAnsi="Times New Roman" w:cs="Times New Roman"/>
          <w:sz w:val="28"/>
          <w:szCs w:val="28"/>
        </w:rPr>
        <w:t>е регионального значения Инская-Барышево-</w:t>
      </w:r>
      <w:r w:rsidRPr="00DA291F">
        <w:rPr>
          <w:rFonts w:ascii="Times New Roman" w:eastAsia="Calibri" w:hAnsi="Times New Roman" w:cs="Times New Roman"/>
          <w:sz w:val="28"/>
          <w:szCs w:val="28"/>
        </w:rPr>
        <w:t>Кольцово с выходом на Ленинск-Кузнецкую автотрассу. На территории южной транспортно-логистической зоны размещены промышленные производства, которые представлены перспективными развивающимися компаниями: ЗАО «Сибирский ликеро-водочный завод», ФГУН ГНЦ ВБ «Вектор».</w:t>
      </w:r>
    </w:p>
    <w:p w14:paraId="51A5DEDB" w14:textId="77777777" w:rsidR="00473FA6" w:rsidRPr="00DA291F" w:rsidRDefault="001907E8" w:rsidP="00DA291F">
      <w:pPr>
        <w:spacing w:after="0" w:line="240" w:lineRule="auto"/>
        <w:ind w:firstLine="720"/>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Потребительский рынок и сфера услуг</w:t>
      </w:r>
      <w:r w:rsidR="00473FA6" w:rsidRPr="00DA291F">
        <w:rPr>
          <w:rFonts w:ascii="Times New Roman" w:eastAsia="Times New Roman" w:hAnsi="Times New Roman" w:cs="Times New Roman"/>
          <w:sz w:val="28"/>
          <w:szCs w:val="28"/>
          <w:lang w:eastAsia="ru-RU"/>
        </w:rPr>
        <w:t>.</w:t>
      </w:r>
    </w:p>
    <w:p w14:paraId="5D603AE2" w14:textId="5A2FD1C8" w:rsidR="001907E8" w:rsidRPr="00DA291F" w:rsidRDefault="00473FA6" w:rsidP="00DA291F">
      <w:pPr>
        <w:spacing w:after="0" w:line="240" w:lineRule="auto"/>
        <w:ind w:firstLine="720"/>
        <w:jc w:val="both"/>
        <w:rPr>
          <w:rFonts w:ascii="Times New Roman" w:eastAsia="Times New Roman" w:hAnsi="Times New Roman" w:cs="Times New Roman"/>
          <w:i/>
          <w:sz w:val="28"/>
          <w:szCs w:val="28"/>
          <w:lang w:eastAsia="ru-RU"/>
        </w:rPr>
      </w:pPr>
      <w:r w:rsidRPr="00DA291F">
        <w:rPr>
          <w:rFonts w:ascii="Times New Roman" w:eastAsia="Times New Roman" w:hAnsi="Times New Roman" w:cs="Times New Roman"/>
          <w:sz w:val="28"/>
          <w:szCs w:val="28"/>
          <w:lang w:eastAsia="ru-RU"/>
        </w:rPr>
        <w:t>Потребительский рынок и сфера услуг</w:t>
      </w:r>
      <w:r w:rsidR="001907E8" w:rsidRPr="00DA291F">
        <w:rPr>
          <w:rFonts w:ascii="Times New Roman" w:eastAsia="Times New Roman" w:hAnsi="Times New Roman" w:cs="Times New Roman"/>
          <w:sz w:val="28"/>
          <w:szCs w:val="28"/>
          <w:lang w:eastAsia="ru-RU"/>
        </w:rPr>
        <w:t xml:space="preserve"> обеспечивают население потребительскими товарами и услугами, а также играют важную роль в решении социальных проблем, обеспечивая создание дополнительных рабочих мест, рост занятости и повышение благосостояния населения.</w:t>
      </w:r>
    </w:p>
    <w:p w14:paraId="4FBFCF09" w14:textId="40C5C9D4" w:rsidR="001907E8" w:rsidRPr="00DA291F" w:rsidRDefault="001907E8" w:rsidP="00DA291F">
      <w:pPr>
        <w:tabs>
          <w:tab w:val="left" w:pos="7172"/>
        </w:tabs>
        <w:spacing w:after="0" w:line="240" w:lineRule="auto"/>
        <w:ind w:left="20" w:right="1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В настоящее время на потребительском рынке Новосибирской области работает более 100 крупных сетевых компаний международного, федерального и регионального значения, реализующих продовольственные и непродовольственные товары. Розничные торговые сети формируют более 52,0</w:t>
      </w:r>
      <w:r w:rsidR="004A7A36" w:rsidRPr="00DA291F">
        <w:rPr>
          <w:rFonts w:ascii="Times New Roman" w:eastAsia="Times New Roman" w:hAnsi="Times New Roman" w:cs="Times New Roman"/>
          <w:sz w:val="28"/>
          <w:szCs w:val="28"/>
        </w:rPr>
        <w:t>%</w:t>
      </w:r>
      <w:r w:rsidRPr="00DA291F">
        <w:rPr>
          <w:rFonts w:ascii="Times New Roman" w:eastAsia="Times New Roman" w:hAnsi="Times New Roman" w:cs="Times New Roman"/>
          <w:sz w:val="28"/>
          <w:szCs w:val="28"/>
        </w:rPr>
        <w:t xml:space="preserve"> оборота розничной торговли торгующих организаций.</w:t>
      </w:r>
    </w:p>
    <w:p w14:paraId="0C766B6F" w14:textId="77777777" w:rsidR="001907E8" w:rsidRPr="00DA291F" w:rsidRDefault="001907E8" w:rsidP="00DA291F">
      <w:pPr>
        <w:spacing w:after="0" w:line="240" w:lineRule="auto"/>
        <w:ind w:left="20" w:right="1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Обеспеченность населения площадями стационарных торговых объектов на 1000 жителей в области составляет в среднем по области 1155 кв. м (при нормативе 552 кв. м). В семи муниципальных районах и городских округах нормативы минимальной обеспеченности торговыми площадями, на которых осуществляется продажа непродовольственных товаров, ниже установленных.</w:t>
      </w:r>
    </w:p>
    <w:p w14:paraId="360428AA" w14:textId="77777777"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Рынок общественного питания Новосибирской области характеризуется положительной динамикой развития. На конец 2017 г. в регионе работало 2,5 тыс. общедоступных предприятий на 110,5 тыс. посадочных мест.</w:t>
      </w:r>
    </w:p>
    <w:p w14:paraId="5E03622E" w14:textId="77777777" w:rsidR="00473FA6" w:rsidRPr="00DA291F" w:rsidRDefault="00473FA6" w:rsidP="00DA291F">
      <w:pPr>
        <w:spacing w:after="0" w:line="240" w:lineRule="auto"/>
        <w:ind w:left="20" w:right="20" w:firstLine="689"/>
        <w:jc w:val="both"/>
        <w:rPr>
          <w:rFonts w:ascii="Times New Roman" w:eastAsia="Times New Roman" w:hAnsi="Times New Roman" w:cs="Times New Roman"/>
          <w:i/>
          <w:sz w:val="28"/>
          <w:szCs w:val="28"/>
        </w:rPr>
      </w:pPr>
    </w:p>
    <w:p w14:paraId="41E9B2B9" w14:textId="7A0E0692" w:rsidR="00473FA6" w:rsidRPr="00DA291F" w:rsidRDefault="0019658C" w:rsidP="00DA291F">
      <w:pPr>
        <w:spacing w:after="0" w:line="240" w:lineRule="auto"/>
        <w:ind w:firstLine="709"/>
        <w:jc w:val="both"/>
        <w:outlineLvl w:val="2"/>
        <w:rPr>
          <w:rFonts w:ascii="Times New Roman" w:eastAsia="Times New Roman" w:hAnsi="Times New Roman" w:cs="Times New Roman"/>
          <w:sz w:val="28"/>
          <w:szCs w:val="28"/>
          <w:lang w:eastAsia="ru-RU"/>
        </w:rPr>
      </w:pPr>
      <w:bookmarkStart w:id="1146" w:name="_Toc528054773"/>
      <w:bookmarkStart w:id="1147" w:name="_Toc528144356"/>
      <w:bookmarkStart w:id="1148" w:name="_Toc528168441"/>
      <w:bookmarkStart w:id="1149" w:name="_Toc528169135"/>
      <w:bookmarkStart w:id="1150" w:name="_Toc528173401"/>
      <w:bookmarkStart w:id="1151" w:name="_Toc528318754"/>
      <w:bookmarkStart w:id="1152" w:name="_Toc528597440"/>
      <w:bookmarkStart w:id="1153" w:name="_Toc528759827"/>
      <w:bookmarkStart w:id="1154" w:name="_Toc528855857"/>
      <w:bookmarkStart w:id="1155" w:name="_Toc529979687"/>
      <w:r w:rsidRPr="00DA291F">
        <w:rPr>
          <w:rFonts w:ascii="Times New Roman" w:eastAsia="Times New Roman" w:hAnsi="Times New Roman" w:cs="Times New Roman"/>
          <w:sz w:val="28"/>
          <w:szCs w:val="28"/>
          <w:lang w:eastAsia="ru-RU"/>
        </w:rPr>
        <w:t xml:space="preserve">7. </w:t>
      </w:r>
      <w:r w:rsidR="001907E8" w:rsidRPr="00DA291F">
        <w:rPr>
          <w:rFonts w:ascii="Times New Roman" w:eastAsia="Times New Roman" w:hAnsi="Times New Roman" w:cs="Times New Roman"/>
          <w:sz w:val="28"/>
          <w:szCs w:val="28"/>
          <w:lang w:eastAsia="ru-RU"/>
        </w:rPr>
        <w:t>Туризм.</w:t>
      </w:r>
      <w:bookmarkEnd w:id="1146"/>
      <w:bookmarkEnd w:id="1147"/>
      <w:bookmarkEnd w:id="1148"/>
      <w:bookmarkEnd w:id="1149"/>
      <w:bookmarkEnd w:id="1150"/>
      <w:bookmarkEnd w:id="1151"/>
      <w:bookmarkEnd w:id="1152"/>
      <w:bookmarkEnd w:id="1153"/>
      <w:bookmarkEnd w:id="1154"/>
      <w:bookmarkEnd w:id="1155"/>
      <w:r w:rsidR="001907E8" w:rsidRPr="00DA291F">
        <w:rPr>
          <w:rFonts w:ascii="Times New Roman" w:eastAsia="Times New Roman" w:hAnsi="Times New Roman" w:cs="Times New Roman"/>
          <w:sz w:val="28"/>
          <w:szCs w:val="28"/>
          <w:lang w:eastAsia="ru-RU"/>
        </w:rPr>
        <w:t xml:space="preserve"> </w:t>
      </w:r>
    </w:p>
    <w:p w14:paraId="641DB7AC" w14:textId="77777777" w:rsidR="00473FA6" w:rsidRPr="00DA291F" w:rsidRDefault="00473FA6" w:rsidP="00DA291F">
      <w:pPr>
        <w:spacing w:after="0" w:line="240" w:lineRule="auto"/>
        <w:ind w:left="20" w:right="20" w:firstLine="689"/>
        <w:jc w:val="both"/>
        <w:rPr>
          <w:rFonts w:ascii="Times New Roman" w:eastAsia="Times New Roman" w:hAnsi="Times New Roman" w:cs="Times New Roman"/>
          <w:sz w:val="28"/>
          <w:szCs w:val="28"/>
        </w:rPr>
      </w:pPr>
    </w:p>
    <w:p w14:paraId="5898C318" w14:textId="1F6AED48"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Туристско-рекреационный комплекс Новосибирской области на 1 января 2018 года составляет более 300 гостиниц, 29 санаторно-курортных организаций, 103 базы отдыха, 80 детских оздоровительных лагерей, 72 музея, 15 театров, планетарий, аквапарк, дельфинарий, зоопарк, детская железная дорога. На территории области насчитывается 2268 памятников истории и культуры, 25 заказников и 54 памятника природы. В последние годы созданы 9 горнолыжных комплексов. В Новосибирской области функционируют 12 охотничьих баз и 10 баз и домиков рыбака. </w:t>
      </w:r>
    </w:p>
    <w:p w14:paraId="7781588A" w14:textId="77777777"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Природа Новосибирской области богата и разнообразна. В бассейне реки Обь насчитывается около 350 рек. Самые крупные озера находятся в центральной и юго-западной части области – Чаны, Сартлан, Островное, Убинское, Горькое и другие. Озера, в основном, пресные. Реки и озера – хорошая основа для организации водных маршрутов, парусных, речных и озерных круизов, а также оздоровительного, рекреационного и пляжного отдыха. Новосибирская область богата ресурсами подземных вод, пригодных для использования в лечебных ваннах и других бальнеологических процедурах.</w:t>
      </w:r>
    </w:p>
    <w:p w14:paraId="382EAAC2" w14:textId="77777777"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Растительность области отличается разнообразием и выраженной зональностью распределения. Леса занимают 23,5% территории Новосибирской области. Особый интерес для развития туризма представляют охотничьи ресурсы области, которые богаты многими видами животных, орнитофауной (отмечено гнездование в области редких видов птиц). В водоемах области встречается 35 видов рыб, особенно богата ихтиофауна бассейна реки Обь. </w:t>
      </w:r>
    </w:p>
    <w:p w14:paraId="71599B6E" w14:textId="77777777"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Растет количество прибываемых в область российских и зарубежных туристов. Построен ряд отелей международных сетей уровня 4 и 5 звезд. </w:t>
      </w:r>
    </w:p>
    <w:p w14:paraId="15ACCBB1" w14:textId="052345DA"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Разработан и вступил в силу за</w:t>
      </w:r>
      <w:r w:rsidR="00473FA6" w:rsidRPr="00DA291F">
        <w:rPr>
          <w:rFonts w:ascii="Times New Roman" w:eastAsia="Times New Roman" w:hAnsi="Times New Roman" w:cs="Times New Roman"/>
          <w:sz w:val="28"/>
          <w:szCs w:val="28"/>
        </w:rPr>
        <w:t xml:space="preserve">кон Новосибирской области от 05.07.2017 </w:t>
      </w:r>
      <w:r w:rsidR="009021D3" w:rsidRPr="00DA291F">
        <w:rPr>
          <w:rFonts w:ascii="Times New Roman" w:eastAsia="Times New Roman" w:hAnsi="Times New Roman" w:cs="Times New Roman"/>
          <w:sz w:val="28"/>
          <w:szCs w:val="28"/>
        </w:rPr>
        <w:t>№ </w:t>
      </w:r>
      <w:r w:rsidRPr="00DA291F">
        <w:rPr>
          <w:rFonts w:ascii="Times New Roman" w:eastAsia="Times New Roman" w:hAnsi="Times New Roman" w:cs="Times New Roman"/>
          <w:sz w:val="28"/>
          <w:szCs w:val="28"/>
        </w:rPr>
        <w:t>187-ОЗ «Об отдельных вопросах развития туризма в Новосибирской области», который определяет приоритетные направления развития туризма, полномочия и права органов государственной власти Новосибирской области в сфере туризма. В Новосибирской области действует государственная программа «Стимулирование инвестиционной и инновационной активности в Новосибирской области на 2015-2023 годы»</w:t>
      </w:r>
      <w:r w:rsidR="00473FA6" w:rsidRPr="00DA291F">
        <w:rPr>
          <w:rFonts w:ascii="Times New Roman" w:eastAsia="Times New Roman" w:hAnsi="Times New Roman" w:cs="Times New Roman"/>
          <w:sz w:val="28"/>
          <w:szCs w:val="28"/>
        </w:rPr>
        <w:t xml:space="preserve">, утвержденной постановлением Правительства Новосибирской области </w:t>
      </w:r>
      <w:r w:rsidR="00065A0B" w:rsidRPr="00DA291F">
        <w:rPr>
          <w:rFonts w:ascii="Times New Roman" w:eastAsia="Times New Roman" w:hAnsi="Times New Roman" w:cs="Times New Roman"/>
          <w:sz w:val="28"/>
          <w:szCs w:val="28"/>
        </w:rPr>
        <w:t>от 01.04.2015 №126-п</w:t>
      </w:r>
      <w:r w:rsidRPr="00DA291F">
        <w:rPr>
          <w:rFonts w:ascii="Times New Roman" w:eastAsia="Times New Roman" w:hAnsi="Times New Roman" w:cs="Times New Roman"/>
          <w:sz w:val="28"/>
          <w:szCs w:val="28"/>
        </w:rPr>
        <w:t xml:space="preserve">. </w:t>
      </w:r>
    </w:p>
    <w:p w14:paraId="210EFB2D" w14:textId="25668875"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Новосибирская область приняла участие в федеральной целевой программе «Развитие внутреннего и въездного туризма в Российской Федерации на 2011-2018 годы»</w:t>
      </w:r>
      <w:r w:rsidR="00473FA6" w:rsidRPr="00DA291F">
        <w:rPr>
          <w:rFonts w:ascii="Times New Roman" w:eastAsia="Times New Roman" w:hAnsi="Times New Roman" w:cs="Times New Roman"/>
          <w:sz w:val="28"/>
          <w:szCs w:val="28"/>
        </w:rPr>
        <w:t xml:space="preserve">, </w:t>
      </w:r>
      <w:r w:rsidRPr="00DA291F">
        <w:rPr>
          <w:rFonts w:ascii="Times New Roman" w:eastAsia="Times New Roman" w:hAnsi="Times New Roman" w:cs="Times New Roman"/>
          <w:sz w:val="28"/>
          <w:szCs w:val="28"/>
        </w:rPr>
        <w:t>с проектом «Озерный кластер – кластер оздоровительного и бальнеологического туризма Новосибирской области» на базе санатория «Озеро Карачи». С 2022 года будет реализован «Сибирский бальнеологический кластер» на базе санаториев «Краснозёрский» и «Доволенский» в рамках федеральной целевой программы «Развитие внутреннего и въездного туризма в Российской Федерации на 2019-2025 годы»</w:t>
      </w:r>
      <w:r w:rsidR="00473FA6" w:rsidRPr="00DA291F">
        <w:rPr>
          <w:rFonts w:ascii="Times New Roman" w:eastAsia="Times New Roman" w:hAnsi="Times New Roman" w:cs="Times New Roman"/>
          <w:sz w:val="28"/>
          <w:szCs w:val="28"/>
        </w:rPr>
        <w:t xml:space="preserve"> (проект)</w:t>
      </w:r>
      <w:r w:rsidRPr="00DA291F">
        <w:rPr>
          <w:rFonts w:ascii="Times New Roman" w:eastAsia="Times New Roman" w:hAnsi="Times New Roman" w:cs="Times New Roman"/>
          <w:sz w:val="28"/>
          <w:szCs w:val="28"/>
        </w:rPr>
        <w:t>.</w:t>
      </w:r>
    </w:p>
    <w:p w14:paraId="56C6B7D3" w14:textId="77777777"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Продвижение туристского потенциала региона осуществляется на крупнейших выставках мирового, федерального и регионального уровней, таких как международные выставки «ITB» (Берлин), «KOTFA» (Сеул), «BITE» (Китай), российские – «Интурмаркет» и «MITT» (Москва), «Сибирский туристический форум» (Новосибирск), «Енисей» (Красноярск), «KITS» (Казань), ведется работа по подготовке и выпуску презентационных изданий. </w:t>
      </w:r>
    </w:p>
    <w:p w14:paraId="208708A0" w14:textId="1CA45EF3"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Созданы Туристско-информационный центр Новосибирской области (</w:t>
      </w:r>
      <w:r w:rsidR="00473FA6" w:rsidRPr="00DA291F">
        <w:rPr>
          <w:rFonts w:ascii="Times New Roman" w:eastAsia="Times New Roman" w:hAnsi="Times New Roman" w:cs="Times New Roman"/>
          <w:sz w:val="28"/>
          <w:szCs w:val="28"/>
        </w:rPr>
        <w:t xml:space="preserve">далее – </w:t>
      </w:r>
      <w:r w:rsidRPr="00DA291F">
        <w:rPr>
          <w:rFonts w:ascii="Times New Roman" w:eastAsia="Times New Roman" w:hAnsi="Times New Roman" w:cs="Times New Roman"/>
          <w:sz w:val="28"/>
          <w:szCs w:val="28"/>
        </w:rPr>
        <w:t xml:space="preserve">ТИЦ), а также ТИЦ в Искитимском и Маслянинском районах. Регулярно проводятся информационные туры для туроператоров новосибирских и соседних регионов. Для удобства жителей и гостей города создается система туристической навигации и ориентирующей информации. В Новосибирске оборудованы парковочные места возле основных туристических объектов. Разработан официальный бренд Новосибирской области. Создан Туристический портал Новосибирской области </w:t>
      </w:r>
      <w:hyperlink r:id="rId24" w:history="1">
        <w:r w:rsidRPr="00DA291F">
          <w:rPr>
            <w:rFonts w:ascii="Times New Roman" w:eastAsia="Times New Roman" w:hAnsi="Times New Roman" w:cs="Times New Roman"/>
            <w:sz w:val="28"/>
          </w:rPr>
          <w:t>www.turizm.nso.ru</w:t>
        </w:r>
      </w:hyperlink>
      <w:r w:rsidRPr="00DA291F">
        <w:rPr>
          <w:rFonts w:ascii="Times New Roman" w:eastAsia="Times New Roman" w:hAnsi="Times New Roman" w:cs="Times New Roman"/>
          <w:sz w:val="28"/>
          <w:szCs w:val="28"/>
        </w:rPr>
        <w:t xml:space="preserve"> и мобильное приложение «Новосибирская область», с помощью которого оказывается поддержка туристов в режиме реального времени посредством общения в чате с сотрудником ТИЦ НСО. </w:t>
      </w:r>
    </w:p>
    <w:p w14:paraId="776295F9" w14:textId="77777777" w:rsidR="001907E8" w:rsidRPr="00DA291F" w:rsidRDefault="001907E8" w:rsidP="00DA291F">
      <w:pPr>
        <w:spacing w:after="0" w:line="240" w:lineRule="auto"/>
        <w:ind w:left="20" w:right="20" w:firstLine="689"/>
        <w:jc w:val="both"/>
        <w:rPr>
          <w:rFonts w:ascii="Times New Roman" w:eastAsia="Times New Roman" w:hAnsi="Times New Roman" w:cs="Times New Roman"/>
          <w:sz w:val="28"/>
          <w:szCs w:val="28"/>
        </w:rPr>
      </w:pPr>
      <w:r w:rsidRPr="00DA291F">
        <w:rPr>
          <w:rFonts w:ascii="Times New Roman" w:eastAsia="Times New Roman" w:hAnsi="Times New Roman" w:cs="Times New Roman"/>
          <w:sz w:val="28"/>
          <w:szCs w:val="28"/>
        </w:rPr>
        <w:t xml:space="preserve">Реализация проекта «Карта гостя Новосибирской области», организация проведения туристских праздников и мероприятий в целях развития событийного туризма, создание сувенирной продукции, в том числе изделий народных художественных промыслов региона, отражающей особенности региона, участие в выставочной деятельности, проведение пресс-туров и инфо-туров придают дополнительный импульс в развитии туристической привлекательности региона. Начиная с 2016 года, проводится работа по организации отдыха детей Новосибирской области в рамках реализации Национальной программы детского культурно-познавательного туризма по квотам, выделенным Министерством культуры Российской Федерации. </w:t>
      </w:r>
    </w:p>
    <w:p w14:paraId="4D35CC6D" w14:textId="77777777" w:rsidR="00473FA6" w:rsidRPr="00DA291F" w:rsidRDefault="00473FA6" w:rsidP="00DA291F">
      <w:pPr>
        <w:spacing w:after="0" w:line="240" w:lineRule="auto"/>
        <w:ind w:left="20" w:right="20" w:firstLine="689"/>
        <w:jc w:val="both"/>
        <w:rPr>
          <w:rFonts w:ascii="Times New Roman" w:eastAsia="Times New Roman" w:hAnsi="Times New Roman" w:cs="Times New Roman"/>
          <w:sz w:val="28"/>
          <w:szCs w:val="28"/>
        </w:rPr>
      </w:pPr>
    </w:p>
    <w:p w14:paraId="6BDE8A3F" w14:textId="6F788266" w:rsidR="00473FA6" w:rsidRPr="00DA291F" w:rsidRDefault="0019658C" w:rsidP="00DA291F">
      <w:pPr>
        <w:spacing w:after="0" w:line="240" w:lineRule="auto"/>
        <w:ind w:left="23" w:right="23" w:firstLine="692"/>
        <w:jc w:val="both"/>
        <w:outlineLvl w:val="2"/>
        <w:rPr>
          <w:rFonts w:ascii="Times New Roman" w:eastAsia="Times New Roman" w:hAnsi="Times New Roman" w:cs="Times New Roman"/>
          <w:sz w:val="28"/>
          <w:szCs w:val="28"/>
        </w:rPr>
      </w:pPr>
      <w:bookmarkStart w:id="1156" w:name="_Toc528054774"/>
      <w:bookmarkStart w:id="1157" w:name="_Toc528144357"/>
      <w:bookmarkStart w:id="1158" w:name="_Toc528168442"/>
      <w:bookmarkStart w:id="1159" w:name="_Toc528169136"/>
      <w:bookmarkStart w:id="1160" w:name="_Toc528173402"/>
      <w:bookmarkStart w:id="1161" w:name="_Toc528318755"/>
      <w:bookmarkStart w:id="1162" w:name="_Toc528597441"/>
      <w:bookmarkStart w:id="1163" w:name="_Toc528759828"/>
      <w:bookmarkStart w:id="1164" w:name="_Toc528855858"/>
      <w:bookmarkStart w:id="1165" w:name="_Toc529979688"/>
      <w:r w:rsidRPr="00DA291F">
        <w:rPr>
          <w:rFonts w:ascii="Times New Roman" w:eastAsia="Times New Roman" w:hAnsi="Times New Roman" w:cs="Times New Roman"/>
          <w:sz w:val="28"/>
          <w:szCs w:val="28"/>
        </w:rPr>
        <w:t xml:space="preserve">8. </w:t>
      </w:r>
      <w:r w:rsidR="001907E8" w:rsidRPr="00DA291F">
        <w:rPr>
          <w:rFonts w:ascii="Times New Roman" w:eastAsia="Times New Roman" w:hAnsi="Times New Roman" w:cs="Times New Roman"/>
          <w:sz w:val="28"/>
          <w:szCs w:val="28"/>
        </w:rPr>
        <w:t>Инновационная активность.</w:t>
      </w:r>
      <w:bookmarkEnd w:id="1156"/>
      <w:bookmarkEnd w:id="1157"/>
      <w:bookmarkEnd w:id="1158"/>
      <w:bookmarkEnd w:id="1159"/>
      <w:bookmarkEnd w:id="1160"/>
      <w:bookmarkEnd w:id="1161"/>
      <w:bookmarkEnd w:id="1162"/>
      <w:bookmarkEnd w:id="1163"/>
      <w:bookmarkEnd w:id="1164"/>
      <w:bookmarkEnd w:id="1165"/>
    </w:p>
    <w:p w14:paraId="33C63407" w14:textId="77777777" w:rsidR="00473FA6" w:rsidRPr="00DA291F" w:rsidRDefault="00473FA6" w:rsidP="00DA291F">
      <w:pPr>
        <w:spacing w:after="0" w:line="240" w:lineRule="auto"/>
        <w:ind w:left="20" w:right="20" w:firstLine="689"/>
        <w:jc w:val="both"/>
        <w:rPr>
          <w:rFonts w:ascii="Times New Roman" w:eastAsia="Times New Roman" w:hAnsi="Times New Roman" w:cs="Times New Roman"/>
          <w:sz w:val="28"/>
          <w:szCs w:val="28"/>
        </w:rPr>
      </w:pPr>
    </w:p>
    <w:p w14:paraId="1C2065F9" w14:textId="5710601E" w:rsidR="001907E8" w:rsidRPr="00DA291F" w:rsidRDefault="001907E8" w:rsidP="00DA291F">
      <w:pPr>
        <w:spacing w:after="0" w:line="240" w:lineRule="auto"/>
        <w:ind w:left="20" w:right="20" w:firstLine="689"/>
        <w:jc w:val="both"/>
        <w:rPr>
          <w:rFonts w:ascii="Times New Roman" w:hAnsi="Times New Roman" w:cs="Times New Roman"/>
          <w:sz w:val="28"/>
          <w:szCs w:val="28"/>
        </w:rPr>
      </w:pPr>
      <w:r w:rsidRPr="00DA291F">
        <w:rPr>
          <w:rFonts w:ascii="Times New Roman" w:hAnsi="Times New Roman" w:cs="Times New Roman"/>
          <w:sz w:val="28"/>
          <w:szCs w:val="28"/>
        </w:rPr>
        <w:t>В рейтинге инновационных регионов</w:t>
      </w:r>
      <w:r w:rsidR="00473FA6" w:rsidRPr="00DA291F">
        <w:rPr>
          <w:rFonts w:ascii="Times New Roman" w:hAnsi="Times New Roman" w:cs="Times New Roman"/>
          <w:sz w:val="28"/>
          <w:szCs w:val="28"/>
        </w:rPr>
        <w:t xml:space="preserve"> </w:t>
      </w:r>
      <w:r w:rsidRPr="00DA291F">
        <w:rPr>
          <w:rFonts w:ascii="Times New Roman" w:hAnsi="Times New Roman" w:cs="Times New Roman"/>
          <w:sz w:val="28"/>
          <w:szCs w:val="28"/>
        </w:rPr>
        <w:t xml:space="preserve">России </w:t>
      </w:r>
      <w:r w:rsidR="00473FA6" w:rsidRPr="00DA291F">
        <w:rPr>
          <w:rFonts w:ascii="Times New Roman" w:hAnsi="Times New Roman" w:cs="Times New Roman"/>
          <w:sz w:val="28"/>
          <w:szCs w:val="28"/>
        </w:rPr>
        <w:t xml:space="preserve">в </w:t>
      </w:r>
      <w:r w:rsidRPr="00DA291F">
        <w:rPr>
          <w:rFonts w:ascii="Times New Roman" w:hAnsi="Times New Roman" w:cs="Times New Roman"/>
          <w:sz w:val="28"/>
          <w:szCs w:val="28"/>
        </w:rPr>
        <w:t>2017 год</w:t>
      </w:r>
      <w:r w:rsidR="00473FA6" w:rsidRPr="00DA291F">
        <w:rPr>
          <w:rFonts w:ascii="Times New Roman" w:hAnsi="Times New Roman" w:cs="Times New Roman"/>
          <w:sz w:val="28"/>
          <w:szCs w:val="28"/>
        </w:rPr>
        <w:t>у</w:t>
      </w:r>
      <w:r w:rsidRPr="00DA291F">
        <w:rPr>
          <w:rFonts w:ascii="Times New Roman" w:hAnsi="Times New Roman" w:cs="Times New Roman"/>
          <w:sz w:val="28"/>
          <w:szCs w:val="28"/>
        </w:rPr>
        <w:t xml:space="preserve"> Новосибирская область заняла 5 место, войдя в группу регионов – «сильные инноваторы». Наиболее высокие позиции область заняла по показателю научных исследований и разработок (4 место) и инновационной активности региона (3 место).</w:t>
      </w:r>
    </w:p>
    <w:p w14:paraId="21F4C651" w14:textId="700CB2D2"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На долю Новосибирской области приходится примерно треть всех затрат на научные исследования и опытно-конструкторские разработки (</w:t>
      </w:r>
      <w:r w:rsidR="00473FA6" w:rsidRPr="00DA291F">
        <w:rPr>
          <w:rFonts w:ascii="Times New Roman" w:hAnsi="Times New Roman" w:cs="Times New Roman"/>
          <w:sz w:val="28"/>
          <w:szCs w:val="28"/>
        </w:rPr>
        <w:t xml:space="preserve">далее – </w:t>
      </w:r>
      <w:r w:rsidRPr="00DA291F">
        <w:rPr>
          <w:rFonts w:ascii="Times New Roman" w:hAnsi="Times New Roman" w:cs="Times New Roman"/>
          <w:sz w:val="28"/>
          <w:szCs w:val="28"/>
        </w:rPr>
        <w:t>НИОКР) в Сибирском федеральном округе, что ставит Новосибирскую область на первое место в регионе и на шестое – в РФ по затратам на НИОКР. По данным за 2016 год затраты на научные исследования и разработки в Новосибирской области составили 20 млрд. руб., увеличившись по сравнению с 2007 годом почти в 2 раза. В структуре затрат на исследования и разработки Новосибирской области преобладают расходы на фундаментальные исследования: их доля примерно на 20 п.п. выше по сравнению с Сибирским федеральным округом и на 38 п.п. – с Российской Федерацией в целом. За десять лет значительно выросла доля затрат на разработки: с 19 до 30%.</w:t>
      </w:r>
    </w:p>
    <w:p w14:paraId="4668E87E" w14:textId="77777777"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структуре ВРП Новосибирской области почти четверть (по данным 2016 г. – 22,6%) занимает продукция высокотехнологичных и наукоемких отраслей (СФО – 18,4%, РФ – 21,3%). Доля инновационных товаров и услуг в общем объеме товаров и услуг в Новосибирской области выросла в 1,7 раза за период с 2007 по 2017 год, опережая СФО по этому показателю почти в три раза. Удельный вес инновационных товаров и услуг в общем объеме отгруженных товаров, выполненных работ и оказанных услуг в 2017 г. составил 8,3% (СФО – 3,0%, РФ – 7,2%). Удельный вес инновационных товаров, работ, услуг в промышленности выше – более 10%.</w:t>
      </w:r>
    </w:p>
    <w:p w14:paraId="41AC0629" w14:textId="199455C7"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году в Новосибирской области выдано 475 патентов на изобретения, 152 патента на полезные модели, 55 патентов на промышленные образцы. 24,4% всех патентов, полученных на территории Сибирского федерального округа, приходится на Новосибирскую область</w:t>
      </w:r>
      <w:r w:rsidR="00473FA6"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7F752B4E" w14:textId="77777777" w:rsidR="001907E8" w:rsidRPr="00DA291F" w:rsidRDefault="001907E8"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Коэффициент изобретательской активности в Новосибирской области в 2017 г. составил 1,68 патентных заявок на изобретения, поданных в России, на 10 тыс. чел. населения (СФО – 0,94, РФ – 1,55), показывая снижение по сравнению с предыдущими годами. Однако Новосибирская область остается лидером Сибирского федерального округа (коэффициент изобретательской активности по Новосибирской области превышает средний показатель по округу на 78,7%).</w:t>
      </w:r>
    </w:p>
    <w:p w14:paraId="6D0B7A9F" w14:textId="77777777" w:rsidR="00473FA6" w:rsidRPr="00DA291F" w:rsidRDefault="00473FA6" w:rsidP="00DA291F">
      <w:pPr>
        <w:autoSpaceDE w:val="0"/>
        <w:autoSpaceDN w:val="0"/>
        <w:adjustRightInd w:val="0"/>
        <w:spacing w:after="0" w:line="240" w:lineRule="auto"/>
        <w:ind w:firstLine="709"/>
        <w:jc w:val="both"/>
        <w:rPr>
          <w:rFonts w:ascii="Times New Roman" w:hAnsi="Times New Roman" w:cs="Times New Roman"/>
          <w:sz w:val="28"/>
          <w:szCs w:val="28"/>
        </w:rPr>
      </w:pPr>
    </w:p>
    <w:p w14:paraId="44D2AB75" w14:textId="20732F33" w:rsidR="00473FA6" w:rsidRPr="00DA291F" w:rsidRDefault="0019658C" w:rsidP="00DA291F">
      <w:pPr>
        <w:spacing w:after="0" w:line="240" w:lineRule="auto"/>
        <w:ind w:left="23" w:right="23" w:firstLine="692"/>
        <w:jc w:val="both"/>
        <w:outlineLvl w:val="2"/>
        <w:rPr>
          <w:rFonts w:ascii="Times New Roman" w:eastAsia="Times New Roman" w:hAnsi="Times New Roman" w:cs="Times New Roman"/>
          <w:sz w:val="28"/>
          <w:szCs w:val="28"/>
        </w:rPr>
      </w:pPr>
      <w:bookmarkStart w:id="1166" w:name="_Toc528054775"/>
      <w:bookmarkStart w:id="1167" w:name="_Toc528144358"/>
      <w:bookmarkStart w:id="1168" w:name="_Toc528168443"/>
      <w:bookmarkStart w:id="1169" w:name="_Toc528169137"/>
      <w:bookmarkStart w:id="1170" w:name="_Toc528173403"/>
      <w:bookmarkStart w:id="1171" w:name="_Toc528318756"/>
      <w:bookmarkStart w:id="1172" w:name="_Toc528597442"/>
      <w:bookmarkStart w:id="1173" w:name="_Toc528759829"/>
      <w:bookmarkStart w:id="1174" w:name="_Toc528855859"/>
      <w:bookmarkStart w:id="1175" w:name="_Toc529979689"/>
      <w:r w:rsidRPr="00DA291F">
        <w:rPr>
          <w:rFonts w:ascii="Times New Roman" w:eastAsia="Times New Roman" w:hAnsi="Times New Roman" w:cs="Times New Roman"/>
          <w:sz w:val="28"/>
          <w:szCs w:val="28"/>
        </w:rPr>
        <w:t xml:space="preserve">9. </w:t>
      </w:r>
      <w:r w:rsidR="001907E8" w:rsidRPr="00DA291F">
        <w:rPr>
          <w:rFonts w:ascii="Times New Roman" w:eastAsia="Times New Roman" w:hAnsi="Times New Roman" w:cs="Times New Roman"/>
          <w:sz w:val="28"/>
          <w:szCs w:val="28"/>
        </w:rPr>
        <w:t>Инвестиционная активность.</w:t>
      </w:r>
      <w:bookmarkEnd w:id="1166"/>
      <w:bookmarkEnd w:id="1167"/>
      <w:bookmarkEnd w:id="1168"/>
      <w:bookmarkEnd w:id="1169"/>
      <w:bookmarkEnd w:id="1170"/>
      <w:bookmarkEnd w:id="1171"/>
      <w:bookmarkEnd w:id="1172"/>
      <w:bookmarkEnd w:id="1173"/>
      <w:bookmarkEnd w:id="1174"/>
      <w:bookmarkEnd w:id="1175"/>
      <w:r w:rsidR="001907E8" w:rsidRPr="00DA291F">
        <w:rPr>
          <w:rFonts w:ascii="Times New Roman" w:eastAsia="Times New Roman" w:hAnsi="Times New Roman" w:cs="Times New Roman"/>
          <w:sz w:val="28"/>
          <w:szCs w:val="28"/>
        </w:rPr>
        <w:t xml:space="preserve"> </w:t>
      </w:r>
    </w:p>
    <w:p w14:paraId="600DF12F" w14:textId="77777777" w:rsidR="00473FA6" w:rsidRPr="00DA291F" w:rsidRDefault="00473FA6" w:rsidP="00DA291F">
      <w:pPr>
        <w:autoSpaceDE w:val="0"/>
        <w:autoSpaceDN w:val="0"/>
        <w:adjustRightInd w:val="0"/>
        <w:spacing w:after="0" w:line="240" w:lineRule="auto"/>
        <w:ind w:firstLine="709"/>
        <w:jc w:val="both"/>
        <w:rPr>
          <w:rFonts w:ascii="Times New Roman" w:hAnsi="Times New Roman" w:cs="Times New Roman"/>
          <w:sz w:val="28"/>
          <w:szCs w:val="28"/>
        </w:rPr>
      </w:pPr>
    </w:p>
    <w:p w14:paraId="4D0B5C6D" w14:textId="61FE9220"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Не</w:t>
      </w:r>
      <w:r w:rsidR="00473FA6" w:rsidRPr="00DA291F">
        <w:rPr>
          <w:rFonts w:ascii="Times New Roman" w:hAnsi="Times New Roman" w:cs="Times New Roman"/>
          <w:sz w:val="28"/>
          <w:szCs w:val="28"/>
        </w:rPr>
        <w:t xml:space="preserve">достаточно </w:t>
      </w:r>
      <w:r w:rsidRPr="00DA291F">
        <w:rPr>
          <w:rFonts w:ascii="Times New Roman" w:hAnsi="Times New Roman" w:cs="Times New Roman"/>
          <w:sz w:val="28"/>
          <w:szCs w:val="28"/>
        </w:rPr>
        <w:t>большое количество крупных промышленных компаний в области определяет относительно низкую капиталоемкость производственного сектора экономики. Эта специфика региона означает, что ожидаемые показатели инвестиционной деятельности (общий объем инвестиций и инвестиции на душу населения) в долгосрочной перспективе в среднем могут быть ниже, чем в целом по России и СФО. Объем инвестиций в основной капитал в текущих ценах вырос с 2007 по 2017 г. в два раза, на душу населения</w:t>
      </w:r>
      <w:r w:rsidR="00040F13" w:rsidRPr="00DA291F">
        <w:rPr>
          <w:rFonts w:ascii="Times New Roman" w:hAnsi="Times New Roman" w:cs="Times New Roman"/>
          <w:sz w:val="28"/>
          <w:szCs w:val="28"/>
        </w:rPr>
        <w:t xml:space="preserve"> – </w:t>
      </w:r>
      <w:r w:rsidR="00585B87" w:rsidRPr="00DA291F">
        <w:rPr>
          <w:rFonts w:ascii="Times New Roman" w:hAnsi="Times New Roman" w:cs="Times New Roman"/>
          <w:sz w:val="28"/>
          <w:szCs w:val="28"/>
        </w:rPr>
        <w:t xml:space="preserve">в 1,8 раза. </w:t>
      </w:r>
      <w:r w:rsidRPr="00DA291F">
        <w:rPr>
          <w:rFonts w:ascii="Times New Roman" w:hAnsi="Times New Roman" w:cs="Times New Roman"/>
          <w:sz w:val="28"/>
          <w:szCs w:val="28"/>
        </w:rPr>
        <w:t>По общему объему инвестиций Новосибирская область несколько последних лет стабильно занимает четвертое место в СФО, а в пересчете на душу населения</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лишь седьмое (61-е в РФ). При этом этот показатель резко</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более чем на 15</w:t>
      </w:r>
      <w:r w:rsidR="004A7A36" w:rsidRPr="00DA291F">
        <w:rPr>
          <w:rFonts w:ascii="Times New Roman" w:hAnsi="Times New Roman" w:cs="Times New Roman"/>
          <w:sz w:val="28"/>
          <w:szCs w:val="28"/>
        </w:rPr>
        <w:t>%</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снизился в 2015 г. и продолжил снижение в 2016 г.</w:t>
      </w:r>
    </w:p>
    <w:p w14:paraId="47E59CA3" w14:textId="79464BB4" w:rsidR="001907E8" w:rsidRPr="00DA291F" w:rsidRDefault="001907E8" w:rsidP="00DA291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hAnsi="Times New Roman" w:cs="Times New Roman"/>
          <w:sz w:val="28"/>
          <w:szCs w:val="28"/>
        </w:rPr>
        <w:t>Соотношение инвестиций к ВРП области достигло максимума в 2008 г. (29,4</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затем этот показатель постоянно снижал</w:t>
      </w:r>
      <w:r w:rsidR="00585B87" w:rsidRPr="00DA291F">
        <w:rPr>
          <w:rFonts w:ascii="Times New Roman" w:hAnsi="Times New Roman" w:cs="Times New Roman"/>
          <w:sz w:val="28"/>
          <w:szCs w:val="28"/>
        </w:rPr>
        <w:t xml:space="preserve">ся. В 2017 г., </w:t>
      </w:r>
      <w:r w:rsidRPr="00DA291F">
        <w:rPr>
          <w:rFonts w:ascii="Times New Roman" w:hAnsi="Times New Roman" w:cs="Times New Roman"/>
          <w:sz w:val="28"/>
          <w:szCs w:val="28"/>
        </w:rPr>
        <w:t>по предварительной оценке</w:t>
      </w:r>
      <w:r w:rsidR="00585B87" w:rsidRPr="00DA291F">
        <w:rPr>
          <w:rFonts w:ascii="Times New Roman" w:hAnsi="Times New Roman" w:cs="Times New Roman"/>
          <w:sz w:val="28"/>
          <w:szCs w:val="28"/>
        </w:rPr>
        <w:t>,</w:t>
      </w:r>
      <w:r w:rsidRPr="00DA291F">
        <w:rPr>
          <w:rFonts w:ascii="Times New Roman" w:hAnsi="Times New Roman" w:cs="Times New Roman"/>
          <w:sz w:val="28"/>
          <w:szCs w:val="28"/>
        </w:rPr>
        <w:t xml:space="preserve"> он достиг 15,7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r w:rsidRPr="00DA291F">
        <w:rPr>
          <w:rFonts w:ascii="Times New Roman" w:eastAsia="Calibri" w:hAnsi="Times New Roman" w:cs="Times New Roman"/>
          <w:bCs/>
          <w:sz w:val="28"/>
          <w:szCs w:val="28"/>
        </w:rPr>
        <w:t>По индексу физического объема инвестиций в основной капитал в 2017 г. (</w:t>
      </w:r>
      <w:r w:rsidR="005B2EA8" w:rsidRPr="00DA291F">
        <w:rPr>
          <w:rFonts w:ascii="Times New Roman" w:eastAsia="Calibri" w:hAnsi="Times New Roman" w:cs="Times New Roman"/>
          <w:bCs/>
          <w:sz w:val="28"/>
          <w:szCs w:val="28"/>
        </w:rPr>
        <w:t xml:space="preserve">В % к предыдущему </w:t>
      </w:r>
      <w:r w:rsidRPr="00DA291F">
        <w:rPr>
          <w:rFonts w:ascii="Times New Roman" w:eastAsia="Calibri" w:hAnsi="Times New Roman" w:cs="Times New Roman"/>
          <w:bCs/>
          <w:sz w:val="28"/>
          <w:szCs w:val="28"/>
        </w:rPr>
        <w:t xml:space="preserve">году) Новосибирская область лишь на восьмом месте среди регионов Сибирского федерального округа. </w:t>
      </w:r>
      <w:r w:rsidRPr="00DA291F">
        <w:rPr>
          <w:rFonts w:ascii="Times New Roman" w:eastAsia="Times New Roman" w:hAnsi="Times New Roman" w:cs="Times New Roman"/>
          <w:sz w:val="28"/>
          <w:szCs w:val="28"/>
          <w:lang w:eastAsia="ru-RU"/>
        </w:rPr>
        <w:t>Недостаточный уровень инвестиций в основной капитал еще больше повышает актуальность проблемы износа основных фондов. Степень износа выросла с 39,7</w:t>
      </w:r>
      <w:r w:rsidR="004A7A36" w:rsidRPr="00DA291F">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в 2007 г. до 49,7</w:t>
      </w:r>
      <w:r w:rsidR="004A7A36" w:rsidRPr="00DA291F">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 в 2017 г. (оценка), в том числе до 64,6</w:t>
      </w:r>
      <w:r w:rsidR="004A7A36" w:rsidRPr="00DA291F">
        <w:rPr>
          <w:rFonts w:ascii="Times New Roman" w:eastAsia="Times New Roman" w:hAnsi="Times New Roman" w:cs="Times New Roman"/>
          <w:sz w:val="28"/>
          <w:szCs w:val="28"/>
          <w:lang w:eastAsia="ru-RU"/>
        </w:rPr>
        <w:t>%</w:t>
      </w:r>
      <w:r w:rsidR="00040F13" w:rsidRPr="00DA291F">
        <w:rPr>
          <w:rFonts w:ascii="Times New Roman" w:eastAsia="Times New Roman" w:hAnsi="Times New Roman" w:cs="Times New Roman"/>
          <w:sz w:val="28"/>
          <w:szCs w:val="28"/>
          <w:lang w:eastAsia="ru-RU"/>
        </w:rPr>
        <w:t xml:space="preserve"> – </w:t>
      </w:r>
      <w:r w:rsidRPr="00DA291F">
        <w:rPr>
          <w:rFonts w:ascii="Times New Roman" w:eastAsia="Times New Roman" w:hAnsi="Times New Roman" w:cs="Times New Roman"/>
          <w:sz w:val="28"/>
          <w:szCs w:val="28"/>
          <w:lang w:eastAsia="ru-RU"/>
        </w:rPr>
        <w:t>в добыче полезных ископаемых, до 58,3</w:t>
      </w:r>
      <w:r w:rsidR="004A7A36" w:rsidRPr="00DA291F">
        <w:rPr>
          <w:rFonts w:ascii="Times New Roman" w:eastAsia="Times New Roman" w:hAnsi="Times New Roman" w:cs="Times New Roman"/>
          <w:sz w:val="28"/>
          <w:szCs w:val="28"/>
          <w:lang w:eastAsia="ru-RU"/>
        </w:rPr>
        <w:t>%</w:t>
      </w:r>
      <w:r w:rsidR="00040F13" w:rsidRPr="00DA291F">
        <w:rPr>
          <w:rFonts w:ascii="Times New Roman" w:eastAsia="Times New Roman" w:hAnsi="Times New Roman" w:cs="Times New Roman"/>
          <w:sz w:val="28"/>
          <w:szCs w:val="28"/>
          <w:lang w:eastAsia="ru-RU"/>
        </w:rPr>
        <w:t xml:space="preserve"> – </w:t>
      </w:r>
      <w:r w:rsidRPr="00DA291F">
        <w:rPr>
          <w:rFonts w:ascii="Times New Roman" w:eastAsia="Times New Roman" w:hAnsi="Times New Roman" w:cs="Times New Roman"/>
          <w:sz w:val="28"/>
          <w:szCs w:val="28"/>
          <w:lang w:eastAsia="ru-RU"/>
        </w:rPr>
        <w:t>в строительстве, до 57,6</w:t>
      </w:r>
      <w:r w:rsidR="004A7A36" w:rsidRPr="00DA291F">
        <w:rPr>
          <w:rFonts w:ascii="Times New Roman" w:eastAsia="Times New Roman" w:hAnsi="Times New Roman" w:cs="Times New Roman"/>
          <w:sz w:val="28"/>
          <w:szCs w:val="28"/>
          <w:lang w:eastAsia="ru-RU"/>
        </w:rPr>
        <w:t>%</w:t>
      </w:r>
      <w:r w:rsidR="00040F13" w:rsidRPr="00DA291F">
        <w:rPr>
          <w:rFonts w:ascii="Times New Roman" w:eastAsia="Times New Roman" w:hAnsi="Times New Roman" w:cs="Times New Roman"/>
          <w:sz w:val="28"/>
          <w:szCs w:val="28"/>
          <w:lang w:eastAsia="ru-RU"/>
        </w:rPr>
        <w:t xml:space="preserve"> – </w:t>
      </w:r>
      <w:r w:rsidRPr="00DA291F">
        <w:rPr>
          <w:rFonts w:ascii="Times New Roman" w:eastAsia="Times New Roman" w:hAnsi="Times New Roman" w:cs="Times New Roman"/>
          <w:sz w:val="28"/>
          <w:szCs w:val="28"/>
          <w:lang w:eastAsia="ru-RU"/>
        </w:rPr>
        <w:t>в производстве и распределении электроэнергии, газа и воды.</w:t>
      </w:r>
    </w:p>
    <w:p w14:paraId="4EB6E74A" w14:textId="44B22DFA" w:rsidR="001907E8" w:rsidRPr="00DA291F" w:rsidRDefault="001907E8" w:rsidP="00DA291F">
      <w:pPr>
        <w:spacing w:after="0" w:line="240" w:lineRule="auto"/>
        <w:ind w:firstLine="708"/>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В 2017 г. существенные структурные сдвиги наблюдались по распределению инвестиций по видам экономической деятельности. Тем не менее, основную долю инвестиций в основной капитал региона (почти половину) на протяжении последних лет привлекают два вида деятельности: «Транспорт и связь» и «Строительство». На «Обрабатывающие производства» приходилось в среднем всего около 11</w:t>
      </w:r>
      <w:r w:rsidR="004A7A36" w:rsidRPr="00DA291F">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Заметные изменения происходят с размерами и структурой источников финансирования развития отраслей экономики Новосибирской области: наблюдается общее сокращение объемов практически всех источников, при этом в 2016</w:t>
      </w:r>
      <w:r w:rsidR="00585B87" w:rsidRPr="00DA291F">
        <w:rPr>
          <w:rFonts w:ascii="Times New Roman" w:eastAsia="Times New Roman" w:hAnsi="Times New Roman" w:cs="Times New Roman"/>
          <w:sz w:val="28"/>
          <w:szCs w:val="28"/>
          <w:lang w:eastAsia="ru-RU"/>
        </w:rPr>
        <w:t>-</w:t>
      </w:r>
      <w:r w:rsidRPr="00DA291F">
        <w:rPr>
          <w:rFonts w:ascii="Times New Roman" w:eastAsia="Times New Roman" w:hAnsi="Times New Roman" w:cs="Times New Roman"/>
          <w:sz w:val="28"/>
          <w:szCs w:val="28"/>
          <w:lang w:eastAsia="ru-RU"/>
        </w:rPr>
        <w:t xml:space="preserve">2017 гг. резкое сокращение привлекаемых заемных средств немного компенсируется увеличением собственных источников предприятий региона. </w:t>
      </w:r>
    </w:p>
    <w:p w14:paraId="59D3E610" w14:textId="0D865255"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При этом регион показывает положительную динамику с точки зрения создания условий для привлечения инвестиций. По итогам 2017 г. Новосибирская область впервые вошла в двадцатку регионов по Национальному рейтингу состояния инвестиционного климата субъектов Российской Федерации (АСИ), заняв 19 место (в 2016 г.</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27, в 2015 г.</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 xml:space="preserve">57). </w:t>
      </w:r>
      <w:r w:rsidRPr="00DA291F">
        <w:rPr>
          <w:rFonts w:ascii="Times New Roman" w:hAnsi="Times New Roman" w:cs="Times New Roman"/>
          <w:sz w:val="28"/>
          <w:szCs w:val="28"/>
          <w:lang w:eastAsia="ru-RU"/>
        </w:rPr>
        <w:t xml:space="preserve">Данного результата удалось добиться за счет системной работы более 40 федеральных и региональных ведомств по реализации более чем 300 мероприятий трёх дорожных карт по улучшению показателей Национального инвестиционного рейтинга. </w:t>
      </w:r>
      <w:r w:rsidRPr="00DA291F">
        <w:rPr>
          <w:rFonts w:ascii="Times New Roman" w:hAnsi="Times New Roman" w:cs="Times New Roman"/>
          <w:sz w:val="28"/>
          <w:szCs w:val="28"/>
        </w:rPr>
        <w:t>В рейтинге инвестиционной привлекательности регионов России (Эксперт-Аналитика) область занимает 23 место (в 2016 г.</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29). Агентством «Эксперт РА» в 2016 г. в рейтинге «Инвестиционный климат регионов» область отнесена к группе 2В (средний потенциал</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умеренный риск).</w:t>
      </w:r>
    </w:p>
    <w:p w14:paraId="312DC808" w14:textId="51E9DC5D"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период с 2007 г. созданы или получили развитие инвестиционные площадки, в том числе Промышленно-логистический парк</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один из крупнейших индустриальных парков России, а также технопарки, включая Академпарк и Биотехнопарк, и другая сопутствующая инфраструктура. В 2018 г. статус территории опережающего социально-экономического развития (</w:t>
      </w:r>
      <w:r w:rsidR="00585B87" w:rsidRPr="00DA291F">
        <w:rPr>
          <w:rFonts w:ascii="Times New Roman" w:hAnsi="Times New Roman" w:cs="Times New Roman"/>
          <w:sz w:val="28"/>
          <w:szCs w:val="28"/>
        </w:rPr>
        <w:t xml:space="preserve">далее – </w:t>
      </w:r>
      <w:r w:rsidRPr="00DA291F">
        <w:rPr>
          <w:rFonts w:ascii="Times New Roman" w:hAnsi="Times New Roman" w:cs="Times New Roman"/>
          <w:sz w:val="28"/>
          <w:szCs w:val="28"/>
        </w:rPr>
        <w:t>ТОСЭР) присвоен р.п. Линево Искитимского района, ожидается также присвоение статуса ТОСЭР р.п. Горный Тогучинского района.</w:t>
      </w:r>
    </w:p>
    <w:p w14:paraId="445FBB0A" w14:textId="66416DC3"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DA291F">
        <w:rPr>
          <w:rFonts w:ascii="Times New Roman" w:hAnsi="Times New Roman" w:cs="Times New Roman"/>
          <w:sz w:val="28"/>
          <w:szCs w:val="28"/>
        </w:rPr>
        <w:t xml:space="preserve">В области разработана система финансовых и нефинансовых мер поддержки инвестиционной деятельности, работает АО «Агентство инвестиционного развития Новосибирской области», выполняющее функции «одного окна» для инвесторов. </w:t>
      </w:r>
      <w:r w:rsidRPr="00DA291F">
        <w:rPr>
          <w:rFonts w:ascii="Times New Roman" w:hAnsi="Times New Roman" w:cs="Times New Roman"/>
          <w:sz w:val="28"/>
          <w:szCs w:val="28"/>
          <w:lang w:eastAsia="ru-RU"/>
        </w:rPr>
        <w:t xml:space="preserve">С 2012 по 2015 г. в Новосибирской области проводилась и успешно завершена работа по внедрению всех 15 требований регионального инвестиционного стандарта Агентства стратегических инициатив.  </w:t>
      </w:r>
      <w:r w:rsidRPr="00DA291F">
        <w:rPr>
          <w:rFonts w:ascii="Times New Roman" w:hAnsi="Times New Roman" w:cs="Times New Roman"/>
          <w:sz w:val="28"/>
          <w:szCs w:val="28"/>
        </w:rPr>
        <w:t xml:space="preserve">Разработан и с 2017 г. внедряется муниципальный инвестиционный стандарт Новосибирской области. </w:t>
      </w:r>
      <w:r w:rsidRPr="00DA291F">
        <w:rPr>
          <w:rFonts w:ascii="Times New Roman" w:hAnsi="Times New Roman" w:cs="Times New Roman"/>
          <w:sz w:val="28"/>
          <w:szCs w:val="28"/>
          <w:lang w:eastAsia="ru-RU"/>
        </w:rPr>
        <w:t xml:space="preserve">В рамках внедрения муниципального инвестиционного стандарта усилена адресная работа с потенциальными инвесторами, а также организован поиск перспективных инвестиционных проектов. Дальнейший мониторинг внедрения стандарта позволит значительно облегчить работу инвесторов в муниципалитетах. Ежегодный Региональный инвестиционный рейтинг Новосибирской области должен стать аналогом Национального инвестиционного рейтинга, стимулирующим </w:t>
      </w:r>
      <w:r w:rsidR="00585B87" w:rsidRPr="00DA291F">
        <w:rPr>
          <w:rFonts w:ascii="Times New Roman" w:hAnsi="Times New Roman" w:cs="Times New Roman"/>
          <w:sz w:val="28"/>
          <w:szCs w:val="28"/>
          <w:lang w:eastAsia="ru-RU"/>
        </w:rPr>
        <w:t>органы местного самоуправления</w:t>
      </w:r>
      <w:r w:rsidRPr="00DA291F">
        <w:rPr>
          <w:rFonts w:ascii="Times New Roman" w:hAnsi="Times New Roman" w:cs="Times New Roman"/>
          <w:sz w:val="28"/>
          <w:szCs w:val="28"/>
          <w:lang w:eastAsia="ru-RU"/>
        </w:rPr>
        <w:t xml:space="preserve"> к поиску и внедрению лучших практик по улучшению инвестиционного климата и условий ведения бизнеса. </w:t>
      </w:r>
    </w:p>
    <w:p w14:paraId="27974A32" w14:textId="315D01D3"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последние несколько лет инициированы и реализованы масштабные частные инвестиционные проекты</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АО «Сибирский антрацит» (добыча антрацита), тепличный комбинат «Толмачевский» (производство овощей), аквапарк «Аквамир» и другие. Построен Экспоцентр, реко</w:t>
      </w:r>
      <w:r w:rsidR="00585B87" w:rsidRPr="00DA291F">
        <w:rPr>
          <w:rFonts w:ascii="Times New Roman" w:hAnsi="Times New Roman" w:cs="Times New Roman"/>
          <w:sz w:val="28"/>
          <w:szCs w:val="28"/>
        </w:rPr>
        <w:t xml:space="preserve">нструирован терминал аэропорта </w:t>
      </w:r>
      <w:r w:rsidRPr="00DA291F">
        <w:rPr>
          <w:rFonts w:ascii="Times New Roman" w:hAnsi="Times New Roman" w:cs="Times New Roman"/>
          <w:sz w:val="28"/>
          <w:szCs w:val="28"/>
        </w:rPr>
        <w:t>Толмачево, проведена модернизация ряда крупных производств.</w:t>
      </w:r>
    </w:p>
    <w:p w14:paraId="720638A7" w14:textId="2B617535"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Активно используются механизмы государственно-частного партнерства. Новосибирская область</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один из российских лидеров в сфере ГЧП, входит в десять лучших регионов страны по уровню развития ГЧП (рейтинг НП «Центр развития ГЧП», ТПП РФ). Всё это дает возможность рассчитывать на дальнейшее раскрытие инвестиционного потенциала области, привлечение новых инвесторов и обеспечение в перспективе роста объема инвестиций до 25</w:t>
      </w:r>
      <w:r w:rsidR="00585B87" w:rsidRPr="00DA291F">
        <w:rPr>
          <w:rFonts w:ascii="Times New Roman" w:hAnsi="Times New Roman" w:cs="Times New Roman"/>
          <w:sz w:val="28"/>
          <w:szCs w:val="28"/>
        </w:rPr>
        <w:t>-</w:t>
      </w:r>
      <w:r w:rsidRPr="00DA291F">
        <w:rPr>
          <w:rFonts w:ascii="Times New Roman" w:hAnsi="Times New Roman" w:cs="Times New Roman"/>
          <w:sz w:val="28"/>
          <w:szCs w:val="28"/>
        </w:rPr>
        <w:t>2</w:t>
      </w:r>
      <w:r w:rsidR="00585B87" w:rsidRPr="00DA291F">
        <w:rPr>
          <w:rFonts w:ascii="Times New Roman" w:hAnsi="Times New Roman" w:cs="Times New Roman"/>
          <w:sz w:val="28"/>
          <w:szCs w:val="28"/>
        </w:rPr>
        <w:t>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от ВРП.</w:t>
      </w:r>
    </w:p>
    <w:p w14:paraId="6F9630E4" w14:textId="77777777" w:rsidR="00585B87" w:rsidRPr="00DA291F" w:rsidRDefault="00585B87" w:rsidP="00DA291F">
      <w:pPr>
        <w:autoSpaceDE w:val="0"/>
        <w:autoSpaceDN w:val="0"/>
        <w:adjustRightInd w:val="0"/>
        <w:spacing w:after="0" w:line="240" w:lineRule="auto"/>
        <w:ind w:firstLine="709"/>
        <w:jc w:val="both"/>
        <w:rPr>
          <w:rFonts w:ascii="Times New Roman" w:hAnsi="Times New Roman" w:cs="Times New Roman"/>
          <w:i/>
          <w:sz w:val="28"/>
          <w:szCs w:val="28"/>
        </w:rPr>
      </w:pPr>
    </w:p>
    <w:p w14:paraId="4F35DB42" w14:textId="51E51A80" w:rsidR="00585B87" w:rsidRPr="00DA291F" w:rsidRDefault="0093067A" w:rsidP="00DA291F">
      <w:pPr>
        <w:autoSpaceDE w:val="0"/>
        <w:autoSpaceDN w:val="0"/>
        <w:adjustRightInd w:val="0"/>
        <w:spacing w:after="0" w:line="240" w:lineRule="auto"/>
        <w:ind w:firstLine="709"/>
        <w:jc w:val="both"/>
        <w:outlineLvl w:val="2"/>
        <w:rPr>
          <w:rFonts w:ascii="Times New Roman" w:hAnsi="Times New Roman" w:cs="Times New Roman"/>
          <w:sz w:val="28"/>
          <w:szCs w:val="28"/>
        </w:rPr>
      </w:pPr>
      <w:bookmarkStart w:id="1176" w:name="_Toc528054776"/>
      <w:bookmarkStart w:id="1177" w:name="_Toc528144359"/>
      <w:bookmarkStart w:id="1178" w:name="_Toc528168444"/>
      <w:bookmarkStart w:id="1179" w:name="_Toc528169138"/>
      <w:bookmarkStart w:id="1180" w:name="_Toc528173404"/>
      <w:bookmarkStart w:id="1181" w:name="_Toc528318757"/>
      <w:bookmarkStart w:id="1182" w:name="_Toc528597443"/>
      <w:bookmarkStart w:id="1183" w:name="_Toc528759830"/>
      <w:bookmarkStart w:id="1184" w:name="_Toc528855860"/>
      <w:bookmarkStart w:id="1185" w:name="_Toc529979690"/>
      <w:r w:rsidRPr="00DA291F">
        <w:rPr>
          <w:rFonts w:ascii="Times New Roman" w:eastAsia="Times New Roman" w:hAnsi="Times New Roman" w:cs="Times New Roman"/>
          <w:sz w:val="28"/>
          <w:szCs w:val="28"/>
        </w:rPr>
        <w:t>10</w:t>
      </w:r>
      <w:r w:rsidR="0019658C" w:rsidRPr="00DA291F">
        <w:rPr>
          <w:rFonts w:ascii="Times New Roman" w:eastAsia="Times New Roman" w:hAnsi="Times New Roman" w:cs="Times New Roman"/>
          <w:sz w:val="28"/>
          <w:szCs w:val="28"/>
        </w:rPr>
        <w:t xml:space="preserve">. </w:t>
      </w:r>
      <w:r w:rsidR="001907E8" w:rsidRPr="00DA291F">
        <w:rPr>
          <w:rFonts w:ascii="Times New Roman" w:eastAsia="Times New Roman" w:hAnsi="Times New Roman" w:cs="Times New Roman"/>
          <w:sz w:val="28"/>
          <w:szCs w:val="28"/>
        </w:rPr>
        <w:t>Внешнеэкономическая деятельность и международное сотрудничество</w:t>
      </w:r>
      <w:r w:rsidR="001907E8" w:rsidRPr="00DA291F">
        <w:rPr>
          <w:rFonts w:ascii="Times New Roman" w:hAnsi="Times New Roman" w:cs="Times New Roman"/>
          <w:sz w:val="28"/>
          <w:szCs w:val="28"/>
        </w:rPr>
        <w:t>.</w:t>
      </w:r>
      <w:bookmarkEnd w:id="1176"/>
      <w:bookmarkEnd w:id="1177"/>
      <w:bookmarkEnd w:id="1178"/>
      <w:bookmarkEnd w:id="1179"/>
      <w:bookmarkEnd w:id="1180"/>
      <w:bookmarkEnd w:id="1181"/>
      <w:bookmarkEnd w:id="1182"/>
      <w:bookmarkEnd w:id="1183"/>
      <w:bookmarkEnd w:id="1184"/>
      <w:bookmarkEnd w:id="1185"/>
      <w:r w:rsidR="001907E8" w:rsidRPr="00DA291F">
        <w:rPr>
          <w:rFonts w:ascii="Times New Roman" w:hAnsi="Times New Roman" w:cs="Times New Roman"/>
          <w:sz w:val="28"/>
          <w:szCs w:val="28"/>
        </w:rPr>
        <w:t xml:space="preserve"> </w:t>
      </w:r>
    </w:p>
    <w:p w14:paraId="1FAB2420" w14:textId="77777777" w:rsidR="00585B87" w:rsidRPr="00DA291F" w:rsidRDefault="00585B87" w:rsidP="00DA291F">
      <w:pPr>
        <w:autoSpaceDE w:val="0"/>
        <w:autoSpaceDN w:val="0"/>
        <w:adjustRightInd w:val="0"/>
        <w:spacing w:after="0" w:line="240" w:lineRule="auto"/>
        <w:ind w:firstLine="709"/>
        <w:jc w:val="both"/>
        <w:rPr>
          <w:rFonts w:ascii="Times New Roman" w:hAnsi="Times New Roman" w:cs="Times New Roman"/>
          <w:sz w:val="28"/>
          <w:szCs w:val="28"/>
        </w:rPr>
      </w:pPr>
    </w:p>
    <w:p w14:paraId="047C27E3" w14:textId="77777777"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Внешнеторговый оборот Новосибирской области в 2017 г. составил 4,3 млрд долл. США и по сравнению с 2007 г. увеличился на 2,0 млрд долл. США, или в 1,9 раза. Сальдо внешнеторгового баланса сложилось отрицательное в размере 68,8 млн долл. США (в 2007 г. также отрицательное, но меньше –29,5 млн долл. США). </w:t>
      </w:r>
    </w:p>
    <w:p w14:paraId="2A12DAF6" w14:textId="73BC5409"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Внешнеторговые операции осуществлялись с партнерами из 135 стран дальнего и ближнего зарубежья (в 2016 г.</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из 130 стран). Основные страны-партнеры</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Китай (30,6</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от оборота), Казахстан (12,8</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Франция (6,8</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Германия (6,2</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США (4,2</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Товарооборот со странами дальнего зарубежья составил 3,3 млрд долл. США, а со странами СНГ</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0,9 млрд долл. США.</w:t>
      </w:r>
    </w:p>
    <w:p w14:paraId="3066E6FF" w14:textId="25F176C2"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 на территории Российской Федерации экспортно-импортные операции оформили 2 459 участников ВЭД, зарегистрированных в налоговых органах Новосибирской области, из них экспортные операции оформили 1 267 участников ВЭД, импортные операции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1 555 участников ВЭД.</w:t>
      </w:r>
    </w:p>
    <w:p w14:paraId="76B89BBD" w14:textId="3C8DEF69"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Экспорт Новосибирской области в 2017 г. составил 2,1 млрд долл. США и, по сравнению с 2007 г., увеличился на 686,4 млн долл. США, или на 48,3</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Физический объем экспортных поставок товаров возрос в 2,2 раза и составил 10,2 млн т. Экспортные операции осуществлялись с партнерами из 114 стран мира. Новосибирская область по экспорту занимает 30-е место среди регионов России (по данным на начало 2018 г.).</w:t>
      </w:r>
    </w:p>
    <w:p w14:paraId="233B94B7" w14:textId="469FEA2E"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 соотношение стран дальнего зарубежья и стран СНГ в стоимостном объеме экспорта сместилось в сторону стран дальнего зарубежья. Доля стран дальнего зарубежья в стоимостном объеме экспорта составила 73,2</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стран СНГ</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26,8</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w:t>
      </w:r>
    </w:p>
    <w:p w14:paraId="3FC4F3B1" w14:textId="26B170C0"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Экспорт в страны дальнего зарубежья в 2017 г. представлен в основном топливно-энергетическими товарами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54,7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от общего стоимостного объема экспорта товаров в страны дальнего зарубежья, машиностроительной продукцией</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30,3</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продукцией химической промышленности</w:t>
      </w:r>
      <w:r w:rsidR="003D2DA5" w:rsidRPr="00DA291F">
        <w:rPr>
          <w:rFonts w:ascii="Times New Roman" w:hAnsi="Times New Roman" w:cs="Times New Roman"/>
          <w:sz w:val="28"/>
          <w:szCs w:val="28"/>
        </w:rPr>
        <w:t xml:space="preserve"> –</w:t>
      </w:r>
      <w:r w:rsidRPr="00DA291F">
        <w:rPr>
          <w:rFonts w:ascii="Times New Roman" w:hAnsi="Times New Roman" w:cs="Times New Roman"/>
          <w:sz w:val="28"/>
          <w:szCs w:val="28"/>
        </w:rPr>
        <w:t xml:space="preserve"> 5,2</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продовольственными товарами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4,4</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47,0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от общего стоимостного объема экспорта в страны СНГ составила продукция машиностроения, 16,4</w:t>
      </w:r>
      <w:r w:rsidR="004A7A36" w:rsidRPr="00DA291F">
        <w:rPr>
          <w:rFonts w:ascii="Times New Roman" w:hAnsi="Times New Roman" w:cs="Times New Roman"/>
          <w:sz w:val="28"/>
          <w:szCs w:val="28"/>
        </w:rPr>
        <w:t>%</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продукция химической промышленности, 9,4</w:t>
      </w:r>
      <w:r w:rsidR="004A7A36" w:rsidRPr="00DA291F">
        <w:rPr>
          <w:rFonts w:ascii="Times New Roman" w:hAnsi="Times New Roman" w:cs="Times New Roman"/>
          <w:sz w:val="28"/>
          <w:szCs w:val="28"/>
        </w:rPr>
        <w:t>%</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продовольственные товары, 9,4</w:t>
      </w:r>
      <w:r w:rsidR="004A7A36" w:rsidRPr="00DA291F">
        <w:rPr>
          <w:rFonts w:ascii="Times New Roman" w:hAnsi="Times New Roman" w:cs="Times New Roman"/>
          <w:sz w:val="28"/>
          <w:szCs w:val="28"/>
        </w:rPr>
        <w:t>%</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металлы и изделия из них, 7,5</w:t>
      </w:r>
      <w:r w:rsidR="004A7A36" w:rsidRPr="00DA291F">
        <w:rPr>
          <w:rFonts w:ascii="Times New Roman" w:hAnsi="Times New Roman" w:cs="Times New Roman"/>
          <w:sz w:val="28"/>
          <w:szCs w:val="28"/>
        </w:rPr>
        <w:t>%</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топливно-энергетические товары, 5,2</w:t>
      </w:r>
      <w:r w:rsidR="004A7A36" w:rsidRPr="00DA291F">
        <w:rPr>
          <w:rFonts w:ascii="Times New Roman" w:hAnsi="Times New Roman" w:cs="Times New Roman"/>
          <w:sz w:val="28"/>
          <w:szCs w:val="28"/>
        </w:rPr>
        <w:t>%</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древесина и целлюлозно-бумажные изделия.</w:t>
      </w:r>
    </w:p>
    <w:p w14:paraId="01C5A485" w14:textId="36F6D7BB"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Импорт Новосибирской области в 2017 г. составил 2,2 млрд долл. США и, по сравнению с 2007 г., увеличился на 725,6 млн долл. США, или на 50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w:t>
      </w:r>
    </w:p>
    <w:p w14:paraId="16454647" w14:textId="4C1D86CC" w:rsidR="001907E8" w:rsidRPr="00DA291F" w:rsidRDefault="001907E8" w:rsidP="00DA291F">
      <w:pPr>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В 2017 г. ввозились товары, происходящие из 105 стран дальнего и ближнего зарубежья. Объем импорта из стран дальнего зарубежья и стран СНГ составил 1,8 млрд долл. США и 380,5 млн долл. США соответственно. Доля стран дальнего зарубежья в общем стоимостном объеме импортных операций составила 82,5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стран СНГ</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17,5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В 2017 г. из стран дальнего зарубежья ввозились преимущественно продукция машиностроения</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59,0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от общего стоимостного объема импорта из стран дальнего зарубежья, химическая продукция</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11,0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текстиль, текстильные изделия и обувь</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10,6</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металлы и изделия из них</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6,3</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продовольственные товары</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4,9</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Импорт из стран СНГ представлен в основном металлами и изделиями из них</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43,6</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от общего стоимостного объема импорта из стран СНГ, продовольственными товарами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21,7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машиностроительной продукцией</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10,7</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топливно-энергетическими товарами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8,5</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продукцией химической промышленности</w:t>
      </w:r>
      <w:r w:rsidR="00040F13" w:rsidRPr="00DA291F">
        <w:rPr>
          <w:rFonts w:ascii="Times New Roman" w:hAnsi="Times New Roman" w:cs="Times New Roman"/>
          <w:sz w:val="28"/>
          <w:szCs w:val="28"/>
        </w:rPr>
        <w:t xml:space="preserve"> – </w:t>
      </w:r>
      <w:r w:rsidRPr="00DA291F">
        <w:rPr>
          <w:rFonts w:ascii="Times New Roman" w:hAnsi="Times New Roman" w:cs="Times New Roman"/>
          <w:sz w:val="28"/>
          <w:szCs w:val="28"/>
        </w:rPr>
        <w:t>7,0</w:t>
      </w:r>
      <w:r w:rsidR="004A7A36" w:rsidRPr="00DA291F">
        <w:rPr>
          <w:rFonts w:ascii="Times New Roman" w:hAnsi="Times New Roman" w:cs="Times New Roman"/>
          <w:sz w:val="28"/>
          <w:szCs w:val="28"/>
        </w:rPr>
        <w:t>%</w:t>
      </w:r>
      <w:r w:rsidRPr="00DA291F">
        <w:rPr>
          <w:rFonts w:ascii="Times New Roman" w:hAnsi="Times New Roman" w:cs="Times New Roman"/>
          <w:sz w:val="28"/>
          <w:szCs w:val="28"/>
        </w:rPr>
        <w:t xml:space="preserve">. </w:t>
      </w:r>
    </w:p>
    <w:p w14:paraId="5A6002BB" w14:textId="77777777" w:rsidR="001F4817" w:rsidRPr="00DA291F" w:rsidRDefault="001F4817" w:rsidP="00DA291F">
      <w:pPr>
        <w:spacing w:after="0" w:line="240" w:lineRule="auto"/>
        <w:ind w:firstLine="709"/>
        <w:jc w:val="both"/>
        <w:rPr>
          <w:rFonts w:ascii="Times New Roman" w:eastAsia="MS Mincho" w:hAnsi="Times New Roman" w:cs="Times New Roman"/>
          <w:sz w:val="28"/>
          <w:szCs w:val="28"/>
          <w:lang w:eastAsia="ru-RU"/>
        </w:rPr>
      </w:pPr>
    </w:p>
    <w:p w14:paraId="7AFCADCA" w14:textId="472C8B33" w:rsidR="002E4366" w:rsidRPr="00DA291F" w:rsidRDefault="0019658C" w:rsidP="00DA291F">
      <w:pPr>
        <w:spacing w:after="0" w:line="240" w:lineRule="auto"/>
        <w:ind w:firstLine="709"/>
        <w:jc w:val="both"/>
        <w:outlineLvl w:val="2"/>
        <w:rPr>
          <w:rFonts w:ascii="Times New Roman" w:eastAsia="MS Mincho" w:hAnsi="Times New Roman" w:cs="Times New Roman"/>
          <w:sz w:val="28"/>
          <w:szCs w:val="28"/>
          <w:lang w:eastAsia="ru-RU"/>
        </w:rPr>
      </w:pPr>
      <w:bookmarkStart w:id="1186" w:name="_Toc528054777"/>
      <w:bookmarkStart w:id="1187" w:name="_Toc528144360"/>
      <w:bookmarkStart w:id="1188" w:name="_Toc528168445"/>
      <w:bookmarkStart w:id="1189" w:name="_Toc528169139"/>
      <w:bookmarkStart w:id="1190" w:name="_Toc528173405"/>
      <w:bookmarkStart w:id="1191" w:name="_Toc528318758"/>
      <w:bookmarkStart w:id="1192" w:name="_Toc528597444"/>
      <w:bookmarkStart w:id="1193" w:name="_Toc528759831"/>
      <w:bookmarkStart w:id="1194" w:name="_Toc528855861"/>
      <w:bookmarkStart w:id="1195" w:name="_Toc529979691"/>
      <w:r w:rsidRPr="00DA291F">
        <w:rPr>
          <w:rFonts w:ascii="Times New Roman" w:eastAsia="MS Mincho" w:hAnsi="Times New Roman" w:cs="Times New Roman"/>
          <w:sz w:val="28"/>
          <w:szCs w:val="28"/>
          <w:lang w:eastAsia="ru-RU"/>
        </w:rPr>
        <w:t xml:space="preserve">11. </w:t>
      </w:r>
      <w:r w:rsidR="002E4366" w:rsidRPr="00DA291F">
        <w:rPr>
          <w:rFonts w:ascii="Times New Roman" w:eastAsia="MS Mincho" w:hAnsi="Times New Roman" w:cs="Times New Roman"/>
          <w:sz w:val="28"/>
          <w:szCs w:val="28"/>
          <w:lang w:eastAsia="ru-RU"/>
        </w:rPr>
        <w:t>Бюджетная политика.</w:t>
      </w:r>
      <w:bookmarkEnd w:id="1186"/>
      <w:bookmarkEnd w:id="1187"/>
      <w:bookmarkEnd w:id="1188"/>
      <w:bookmarkEnd w:id="1189"/>
      <w:bookmarkEnd w:id="1190"/>
      <w:bookmarkEnd w:id="1191"/>
      <w:bookmarkEnd w:id="1192"/>
      <w:bookmarkEnd w:id="1193"/>
      <w:bookmarkEnd w:id="1194"/>
      <w:bookmarkEnd w:id="1195"/>
    </w:p>
    <w:p w14:paraId="61B952EA" w14:textId="77777777" w:rsidR="001F4817" w:rsidRPr="00DA291F" w:rsidRDefault="001F4817" w:rsidP="00DA291F">
      <w:pPr>
        <w:spacing w:after="0" w:line="240" w:lineRule="auto"/>
        <w:ind w:firstLine="709"/>
        <w:jc w:val="both"/>
        <w:rPr>
          <w:rFonts w:ascii="Times New Roman" w:eastAsia="MS Mincho" w:hAnsi="Times New Roman" w:cs="Times New Roman"/>
          <w:sz w:val="28"/>
          <w:szCs w:val="28"/>
          <w:lang w:eastAsia="ru-RU"/>
        </w:rPr>
      </w:pPr>
    </w:p>
    <w:p w14:paraId="6ED9C9A9" w14:textId="44107DBB" w:rsidR="001F4817" w:rsidRPr="00DA291F" w:rsidRDefault="001F4817"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В течение последних лет в регионе проводилась сбалансированная бюджетная политика. В условиях макроэкономического роста область имела долгосрочный кредитный рейтинг агентства Fitch на уровне ВВ-, в дальнейшем наблюдалась тенденция к улучшению рейтинга. Уже в 2013 г. области был присвоен инвестиционный рейтинг ВВВ- сначала с прогн</w:t>
      </w:r>
      <w:r w:rsidR="004F2A62" w:rsidRPr="00DA291F">
        <w:rPr>
          <w:rFonts w:ascii="Times New Roman" w:eastAsia="MS Mincho" w:hAnsi="Times New Roman" w:cs="Times New Roman"/>
          <w:sz w:val="28"/>
          <w:szCs w:val="28"/>
          <w:lang w:eastAsia="ru-RU"/>
        </w:rPr>
        <w:t>озом «негативный», а с 2014 г. –</w:t>
      </w:r>
      <w:r w:rsidRPr="00DA291F">
        <w:rPr>
          <w:rFonts w:ascii="Times New Roman" w:eastAsia="MS Mincho" w:hAnsi="Times New Roman" w:cs="Times New Roman"/>
          <w:sz w:val="28"/>
          <w:szCs w:val="28"/>
          <w:lang w:eastAsia="ru-RU"/>
        </w:rPr>
        <w:t xml:space="preserve"> со «стабильным» прогнозом.</w:t>
      </w:r>
    </w:p>
    <w:p w14:paraId="2356AF33" w14:textId="7160A746"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Доходы консолидированного бюджета </w:t>
      </w:r>
      <w:r w:rsidR="001F4817" w:rsidRPr="00DA291F">
        <w:rPr>
          <w:rFonts w:ascii="Times New Roman" w:eastAsia="MS Mincho" w:hAnsi="Times New Roman" w:cs="Times New Roman"/>
          <w:sz w:val="28"/>
          <w:szCs w:val="28"/>
          <w:lang w:eastAsia="ru-RU"/>
        </w:rPr>
        <w:t xml:space="preserve">Новосибирской области </w:t>
      </w:r>
      <w:r w:rsidRPr="00DA291F">
        <w:rPr>
          <w:rFonts w:ascii="Times New Roman" w:eastAsia="MS Mincho" w:hAnsi="Times New Roman" w:cs="Times New Roman"/>
          <w:sz w:val="28"/>
          <w:szCs w:val="28"/>
          <w:lang w:eastAsia="ru-RU"/>
        </w:rPr>
        <w:t xml:space="preserve">формируются в основном за счет </w:t>
      </w:r>
      <w:r w:rsidR="001F4817" w:rsidRPr="00DA291F">
        <w:rPr>
          <w:rFonts w:ascii="Times New Roman" w:eastAsia="MS Mincho" w:hAnsi="Times New Roman" w:cs="Times New Roman"/>
          <w:sz w:val="28"/>
          <w:szCs w:val="28"/>
          <w:lang w:eastAsia="ru-RU"/>
        </w:rPr>
        <w:t>налога на доходы физических лиц</w:t>
      </w:r>
      <w:r w:rsidRPr="00DA291F">
        <w:rPr>
          <w:rFonts w:ascii="Times New Roman" w:eastAsia="MS Mincho" w:hAnsi="Times New Roman" w:cs="Times New Roman"/>
          <w:sz w:val="28"/>
          <w:szCs w:val="28"/>
          <w:lang w:eastAsia="ru-RU"/>
        </w:rPr>
        <w:t xml:space="preserve"> (до 35</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налога на прибыль организаций, налога на имущество, акцизов, а также безвозмездных поступлений. Основные статьи расходов консолидированного бюджета </w:t>
      </w:r>
      <w:r w:rsidR="001F4817"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образование (до трети), экономика, социальная политика, здравоохранение. Доходы бюджета </w:t>
      </w:r>
      <w:r w:rsidR="00F7383E" w:rsidRPr="00DA291F">
        <w:rPr>
          <w:rFonts w:ascii="Times New Roman" w:eastAsia="MS Mincho" w:hAnsi="Times New Roman" w:cs="Times New Roman"/>
          <w:sz w:val="28"/>
          <w:szCs w:val="28"/>
          <w:lang w:eastAsia="ru-RU"/>
        </w:rPr>
        <w:t xml:space="preserve">Новосибирской области </w:t>
      </w:r>
      <w:r w:rsidRPr="00DA291F">
        <w:rPr>
          <w:rFonts w:ascii="Times New Roman" w:eastAsia="MS Mincho" w:hAnsi="Times New Roman" w:cs="Times New Roman"/>
          <w:sz w:val="28"/>
          <w:szCs w:val="28"/>
          <w:lang w:eastAsia="ru-RU"/>
        </w:rPr>
        <w:t>выросли с 2007 до 2017 г. в 3,6 раз, при этом суммарные доходы консолидированных бюджетов регионов РФ за этот же период — в 3,3 раза, СФО — в 3,1 раза. По итогам 2016 г. у Новосибирской области самый высокий индекс бюджетной обеспеченности в СФО (0,867). По объему консолидированного бюджета область занимает третье место в СФО и 23-е — в РФ, по показателю собственных доходов на душу населения — соответственно четвертое и 29-е.</w:t>
      </w:r>
    </w:p>
    <w:p w14:paraId="4F8BF6D7" w14:textId="090ED6D8"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Новосибирская область продолжает оставаться дотационным регионом (безвозмездные поступления составляют от 10 до 20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консолидированного бюджета). С 2012 г. область активно прибегает к заимствованиям: государственный долг вырос с 6,8 млрд руб. на начало 2012 г. и достиг максимального значения 49,4 млрд руб. в марте 2016 г. На конец 2017 г. долг снизился до 47,1 млрд руб., что составляло 44,2</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собственных доходов областного бюджета. В дальнейшем планируется снизить уровень долговой нагрузки в среднем до 30–35</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собственных доходов.</w:t>
      </w:r>
    </w:p>
    <w:p w14:paraId="4789829A"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Новосибирская область уделяет большое внимание качеству управления финансами и открытости бюджетных данных. Область входит в топ-20 в рейтинге субъектов РФ по результатам оценки качества управления финансами и рейтинге регионов по уровню открытости бюджетных данных.</w:t>
      </w:r>
    </w:p>
    <w:p w14:paraId="7AF5ADBD" w14:textId="457F9C6A" w:rsidR="001F4817"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В рамках реализации задачи, определенной Указом Президента Российской Федерации от 16.01.2017 </w:t>
      </w:r>
      <w:r w:rsidR="009021D3" w:rsidRPr="00DA291F">
        <w:rPr>
          <w:rFonts w:ascii="Times New Roman" w:eastAsia="MS Mincho" w:hAnsi="Times New Roman" w:cs="Times New Roman"/>
          <w:sz w:val="28"/>
          <w:szCs w:val="28"/>
          <w:lang w:eastAsia="ru-RU"/>
        </w:rPr>
        <w:t>№ </w:t>
      </w:r>
      <w:r w:rsidRPr="00DA291F">
        <w:rPr>
          <w:rFonts w:ascii="Times New Roman" w:eastAsia="MS Mincho" w:hAnsi="Times New Roman" w:cs="Times New Roman"/>
          <w:sz w:val="28"/>
          <w:szCs w:val="28"/>
          <w:lang w:eastAsia="ru-RU"/>
        </w:rPr>
        <w:t xml:space="preserve">13 «Об утверждении Основ государственной политики регионального развития Российской Федерации на период до 2025 года», по введению дополнительных механизмов привлечения граждан к участию в государственном и муниципальном управлении, повышению их гражданской ответственности при решении вопросов социально-экономического и политического развития территорий, в целях расширения практики эффективного контроля за использованием бюджетных средств Новосибирская область вошла в число пилотных регионов, планирующих внедрять на своей территории принципы инициативного бюджетирования. Пилотными районами стали Маслянинский </w:t>
      </w:r>
      <w:r w:rsidR="001F4817" w:rsidRPr="00DA291F">
        <w:rPr>
          <w:rFonts w:ascii="Times New Roman" w:eastAsia="MS Mincho" w:hAnsi="Times New Roman" w:cs="Times New Roman"/>
          <w:sz w:val="28"/>
          <w:szCs w:val="28"/>
          <w:lang w:eastAsia="ru-RU"/>
        </w:rPr>
        <w:t>и Новосибирский районы области.</w:t>
      </w:r>
    </w:p>
    <w:p w14:paraId="5698E2E3"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p>
    <w:p w14:paraId="7A6E1AA7" w14:textId="3E493A84" w:rsidR="002E4366" w:rsidRPr="00DA291F" w:rsidRDefault="002E4366" w:rsidP="00DA291F">
      <w:pPr>
        <w:spacing w:after="0" w:line="240" w:lineRule="auto"/>
        <w:ind w:firstLine="709"/>
        <w:jc w:val="both"/>
        <w:outlineLvl w:val="2"/>
        <w:rPr>
          <w:rFonts w:ascii="Times New Roman" w:eastAsia="MS Mincho" w:hAnsi="Times New Roman" w:cs="Times New Roman"/>
          <w:sz w:val="28"/>
          <w:szCs w:val="28"/>
          <w:lang w:eastAsia="ru-RU"/>
        </w:rPr>
      </w:pPr>
      <w:bookmarkStart w:id="1196" w:name="_Toc528054778"/>
      <w:bookmarkStart w:id="1197" w:name="_Toc528144361"/>
      <w:bookmarkStart w:id="1198" w:name="_Toc528168446"/>
      <w:bookmarkStart w:id="1199" w:name="_Toc528169140"/>
      <w:bookmarkStart w:id="1200" w:name="_Toc528173406"/>
      <w:bookmarkStart w:id="1201" w:name="_Toc528318759"/>
      <w:bookmarkStart w:id="1202" w:name="_Toc528597445"/>
      <w:bookmarkStart w:id="1203" w:name="_Toc528759832"/>
      <w:bookmarkStart w:id="1204" w:name="_Toc528855862"/>
      <w:bookmarkStart w:id="1205" w:name="_Toc529979692"/>
      <w:r w:rsidRPr="00DA291F">
        <w:rPr>
          <w:rFonts w:ascii="Times New Roman" w:eastAsia="MS Mincho" w:hAnsi="Times New Roman" w:cs="Times New Roman"/>
          <w:sz w:val="28"/>
          <w:szCs w:val="28"/>
          <w:lang w:eastAsia="ru-RU"/>
        </w:rPr>
        <w:t>Безопасность жизнедеятельности, среда проживания и инфра</w:t>
      </w:r>
      <w:r w:rsidR="00F7383E" w:rsidRPr="00DA291F">
        <w:rPr>
          <w:rFonts w:ascii="Times New Roman" w:eastAsia="MS Mincho" w:hAnsi="Times New Roman" w:cs="Times New Roman"/>
          <w:sz w:val="28"/>
          <w:szCs w:val="28"/>
          <w:lang w:eastAsia="ru-RU"/>
        </w:rPr>
        <w:t>структура в 2007-</w:t>
      </w:r>
      <w:r w:rsidRPr="00DA291F">
        <w:rPr>
          <w:rFonts w:ascii="Times New Roman" w:eastAsia="MS Mincho" w:hAnsi="Times New Roman" w:cs="Times New Roman"/>
          <w:sz w:val="28"/>
          <w:szCs w:val="28"/>
          <w:lang w:eastAsia="ru-RU"/>
        </w:rPr>
        <w:t>2017 гг.</w:t>
      </w:r>
      <w:bookmarkEnd w:id="1196"/>
      <w:bookmarkEnd w:id="1197"/>
      <w:bookmarkEnd w:id="1198"/>
      <w:bookmarkEnd w:id="1199"/>
      <w:bookmarkEnd w:id="1200"/>
      <w:bookmarkEnd w:id="1201"/>
      <w:bookmarkEnd w:id="1202"/>
      <w:bookmarkEnd w:id="1203"/>
      <w:bookmarkEnd w:id="1204"/>
      <w:bookmarkEnd w:id="1205"/>
    </w:p>
    <w:p w14:paraId="2F78645F" w14:textId="77777777" w:rsidR="00F7383E" w:rsidRPr="00DA291F" w:rsidRDefault="00F7383E" w:rsidP="00DA291F">
      <w:pPr>
        <w:spacing w:after="0" w:line="240" w:lineRule="auto"/>
        <w:ind w:firstLine="709"/>
        <w:jc w:val="both"/>
        <w:rPr>
          <w:rFonts w:ascii="Times New Roman" w:eastAsia="MS Mincho" w:hAnsi="Times New Roman" w:cs="Times New Roman"/>
          <w:sz w:val="28"/>
          <w:szCs w:val="28"/>
          <w:lang w:eastAsia="ru-RU"/>
        </w:rPr>
      </w:pPr>
    </w:p>
    <w:p w14:paraId="1BF22FBB" w14:textId="0EF16AC0" w:rsidR="002E4366" w:rsidRPr="00DA291F" w:rsidRDefault="009D022E" w:rsidP="00DA291F">
      <w:pPr>
        <w:spacing w:after="0" w:line="240" w:lineRule="auto"/>
        <w:ind w:firstLine="709"/>
        <w:jc w:val="both"/>
        <w:outlineLvl w:val="2"/>
        <w:rPr>
          <w:rFonts w:ascii="Times New Roman" w:eastAsia="MS Mincho" w:hAnsi="Times New Roman" w:cs="Times New Roman"/>
          <w:sz w:val="28"/>
          <w:szCs w:val="28"/>
          <w:lang w:eastAsia="ru-RU"/>
        </w:rPr>
      </w:pPr>
      <w:bookmarkStart w:id="1206" w:name="_Toc528054779"/>
      <w:bookmarkStart w:id="1207" w:name="_Toc528144362"/>
      <w:bookmarkStart w:id="1208" w:name="_Toc528168447"/>
      <w:bookmarkStart w:id="1209" w:name="_Toc528169141"/>
      <w:bookmarkStart w:id="1210" w:name="_Toc528173407"/>
      <w:bookmarkStart w:id="1211" w:name="_Toc528318760"/>
      <w:bookmarkStart w:id="1212" w:name="_Toc528597446"/>
      <w:bookmarkStart w:id="1213" w:name="_Toc528759833"/>
      <w:bookmarkStart w:id="1214" w:name="_Toc528855863"/>
      <w:bookmarkStart w:id="1215" w:name="_Toc529979693"/>
      <w:r w:rsidRPr="00DA291F">
        <w:rPr>
          <w:rFonts w:ascii="Times New Roman" w:eastAsia="MS Mincho" w:hAnsi="Times New Roman" w:cs="Times New Roman"/>
          <w:sz w:val="28"/>
          <w:szCs w:val="28"/>
          <w:lang w:eastAsia="ru-RU"/>
        </w:rPr>
        <w:t xml:space="preserve">1. </w:t>
      </w:r>
      <w:r w:rsidR="002E4366" w:rsidRPr="00DA291F">
        <w:rPr>
          <w:rFonts w:ascii="Times New Roman" w:eastAsia="MS Mincho" w:hAnsi="Times New Roman" w:cs="Times New Roman"/>
          <w:sz w:val="28"/>
          <w:szCs w:val="28"/>
          <w:lang w:eastAsia="ru-RU"/>
        </w:rPr>
        <w:t>Профилактика правонарушений.</w:t>
      </w:r>
      <w:bookmarkEnd w:id="1206"/>
      <w:bookmarkEnd w:id="1207"/>
      <w:bookmarkEnd w:id="1208"/>
      <w:bookmarkEnd w:id="1209"/>
      <w:bookmarkEnd w:id="1210"/>
      <w:bookmarkEnd w:id="1211"/>
      <w:bookmarkEnd w:id="1212"/>
      <w:bookmarkEnd w:id="1213"/>
      <w:bookmarkEnd w:id="1214"/>
      <w:bookmarkEnd w:id="1215"/>
      <w:r w:rsidR="002E4366" w:rsidRPr="00DA291F">
        <w:rPr>
          <w:rFonts w:ascii="Times New Roman" w:eastAsia="MS Mincho" w:hAnsi="Times New Roman" w:cs="Times New Roman"/>
          <w:sz w:val="28"/>
          <w:szCs w:val="28"/>
          <w:lang w:eastAsia="ru-RU"/>
        </w:rPr>
        <w:t xml:space="preserve"> </w:t>
      </w:r>
    </w:p>
    <w:p w14:paraId="0CE2D169" w14:textId="77777777" w:rsidR="00F7383E" w:rsidRPr="00DA291F" w:rsidRDefault="00F7383E" w:rsidP="00DA291F">
      <w:pPr>
        <w:spacing w:after="0" w:line="240" w:lineRule="auto"/>
        <w:ind w:firstLine="709"/>
        <w:jc w:val="both"/>
        <w:rPr>
          <w:rFonts w:ascii="Times New Roman" w:eastAsia="MS Mincho" w:hAnsi="Times New Roman" w:cs="Times New Roman"/>
          <w:sz w:val="28"/>
          <w:szCs w:val="28"/>
          <w:lang w:eastAsia="ru-RU"/>
        </w:rPr>
      </w:pPr>
    </w:p>
    <w:p w14:paraId="6D017DD0" w14:textId="1A56BECF"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Приоритетом социально-экономического развития Новосибирской области в части безопасности жизнедеятельности населения является формирование на территории области системы профилактики правонарушений.</w:t>
      </w:r>
    </w:p>
    <w:p w14:paraId="6D4497C2" w14:textId="6777D48A"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Анализ ситуации в данной сфере показывает, что в целом на территории Ново</w:t>
      </w:r>
      <w:r w:rsidR="00F7383E" w:rsidRPr="00DA291F">
        <w:rPr>
          <w:rFonts w:ascii="Times New Roman" w:eastAsia="MS Mincho" w:hAnsi="Times New Roman" w:cs="Times New Roman"/>
          <w:sz w:val="28"/>
          <w:szCs w:val="28"/>
          <w:lang w:eastAsia="ru-RU"/>
        </w:rPr>
        <w:t>сибирской области в период 2007-</w:t>
      </w:r>
      <w:r w:rsidRPr="00DA291F">
        <w:rPr>
          <w:rFonts w:ascii="Times New Roman" w:eastAsia="MS Mincho" w:hAnsi="Times New Roman" w:cs="Times New Roman"/>
          <w:sz w:val="28"/>
          <w:szCs w:val="28"/>
          <w:lang w:eastAsia="ru-RU"/>
        </w:rPr>
        <w:t>2017 гг. наблюдаются положительные тенденции. Так, общий уровень преступности за прошедшие 10 лет (количество зарегистрированных преступлений) сократилс</w:t>
      </w:r>
      <w:r w:rsidR="00F7383E" w:rsidRPr="00DA291F">
        <w:rPr>
          <w:rFonts w:ascii="Times New Roman" w:eastAsia="MS Mincho" w:hAnsi="Times New Roman" w:cs="Times New Roman"/>
          <w:sz w:val="28"/>
          <w:szCs w:val="28"/>
          <w:lang w:eastAsia="ru-RU"/>
        </w:rPr>
        <w:t>я на 53</w:t>
      </w:r>
      <w:r w:rsidRPr="00DA291F">
        <w:rPr>
          <w:rFonts w:ascii="Times New Roman" w:eastAsia="MS Mincho" w:hAnsi="Times New Roman" w:cs="Times New Roman"/>
          <w:sz w:val="28"/>
          <w:szCs w:val="28"/>
          <w:lang w:eastAsia="ru-RU"/>
        </w:rPr>
        <w:t>%, количество тяжких и особо тяжких</w:t>
      </w:r>
      <w:r w:rsidR="00F7383E" w:rsidRPr="00DA291F">
        <w:rPr>
          <w:rFonts w:ascii="Times New Roman" w:eastAsia="MS Mincho" w:hAnsi="Times New Roman" w:cs="Times New Roman"/>
          <w:sz w:val="28"/>
          <w:szCs w:val="28"/>
          <w:lang w:eastAsia="ru-RU"/>
        </w:rPr>
        <w:t xml:space="preserve"> преступлений уменьшилось на 64</w:t>
      </w:r>
      <w:r w:rsidRPr="00DA291F">
        <w:rPr>
          <w:rFonts w:ascii="Times New Roman" w:eastAsia="MS Mincho" w:hAnsi="Times New Roman" w:cs="Times New Roman"/>
          <w:sz w:val="28"/>
          <w:szCs w:val="28"/>
          <w:lang w:eastAsia="ru-RU"/>
        </w:rPr>
        <w:t>%, количество преступлений, совершенн</w:t>
      </w:r>
      <w:r w:rsidR="00F7383E" w:rsidRPr="00DA291F">
        <w:rPr>
          <w:rFonts w:ascii="Times New Roman" w:eastAsia="MS Mincho" w:hAnsi="Times New Roman" w:cs="Times New Roman"/>
          <w:sz w:val="28"/>
          <w:szCs w:val="28"/>
          <w:lang w:eastAsia="ru-RU"/>
        </w:rPr>
        <w:t>ых несовершеннолетними, — на 75%, количество убийств — на 72</w:t>
      </w:r>
      <w:r w:rsidRPr="00DA291F">
        <w:rPr>
          <w:rFonts w:ascii="Times New Roman" w:eastAsia="MS Mincho" w:hAnsi="Times New Roman" w:cs="Times New Roman"/>
          <w:sz w:val="28"/>
          <w:szCs w:val="28"/>
          <w:lang w:eastAsia="ru-RU"/>
        </w:rPr>
        <w:t>%. По числу зарегистрированных преступлений на 100 тыс. чел. Новосибирская область находится на 11 месте в СФО и на 31 месте среди субъектов РФ. Структура зарегистрированных преступлений кардинально не отличается от аналогичной структуры по РФ и СФО. Основную долю в структуре зарегистрированных преступлений по видам занимают кражи (69,1</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затем преступления, связанные с незаконным оборотом наркотиков (16,0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преступления в сфере экономики (5,8</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и грабежи (4,9</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w:t>
      </w:r>
    </w:p>
    <w:p w14:paraId="7B7EEFC6" w14:textId="2EF1C9F1"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В целях снижения доли особо тяжких правонарушений администрацией Губернатора Новосибирской области и Правительством Новосибирской области организована работа по координации деятельности и организации эффективного взаимодействия областных</w:t>
      </w:r>
      <w:r w:rsidR="0008461D" w:rsidRPr="00DA291F">
        <w:rPr>
          <w:rFonts w:ascii="Times New Roman" w:eastAsia="MS Mincho" w:hAnsi="Times New Roman" w:cs="Times New Roman"/>
          <w:sz w:val="28"/>
          <w:szCs w:val="28"/>
          <w:lang w:eastAsia="ru-RU"/>
        </w:rPr>
        <w:t xml:space="preserve"> исполнительных</w:t>
      </w:r>
      <w:r w:rsidRPr="00DA291F">
        <w:rPr>
          <w:rFonts w:ascii="Times New Roman" w:eastAsia="MS Mincho" w:hAnsi="Times New Roman" w:cs="Times New Roman"/>
          <w:sz w:val="28"/>
          <w:szCs w:val="28"/>
          <w:lang w:eastAsia="ru-RU"/>
        </w:rPr>
        <w:t xml:space="preserve"> органов </w:t>
      </w:r>
      <w:r w:rsidR="0008461D" w:rsidRPr="00DA291F">
        <w:rPr>
          <w:rFonts w:ascii="Times New Roman" w:eastAsia="MS Mincho" w:hAnsi="Times New Roman" w:cs="Times New Roman"/>
          <w:sz w:val="28"/>
          <w:szCs w:val="28"/>
          <w:lang w:eastAsia="ru-RU"/>
        </w:rPr>
        <w:t>государственной</w:t>
      </w:r>
      <w:r w:rsidRPr="00DA291F">
        <w:rPr>
          <w:rFonts w:ascii="Times New Roman" w:eastAsia="MS Mincho" w:hAnsi="Times New Roman" w:cs="Times New Roman"/>
          <w:sz w:val="28"/>
          <w:szCs w:val="28"/>
          <w:lang w:eastAsia="ru-RU"/>
        </w:rPr>
        <w:t xml:space="preserve"> власти </w:t>
      </w:r>
      <w:r w:rsidR="0008461D" w:rsidRPr="00DA291F">
        <w:rPr>
          <w:rFonts w:ascii="Times New Roman" w:eastAsia="MS Mincho" w:hAnsi="Times New Roman" w:cs="Times New Roman"/>
          <w:sz w:val="28"/>
          <w:szCs w:val="28"/>
          <w:lang w:eastAsia="ru-RU"/>
        </w:rPr>
        <w:t xml:space="preserve">Новосибирской области </w:t>
      </w:r>
      <w:r w:rsidRPr="00DA291F">
        <w:rPr>
          <w:rFonts w:ascii="Times New Roman" w:eastAsia="MS Mincho" w:hAnsi="Times New Roman" w:cs="Times New Roman"/>
          <w:sz w:val="28"/>
          <w:szCs w:val="28"/>
          <w:lang w:eastAsia="ru-RU"/>
        </w:rPr>
        <w:t>и правоохранительных органов в вопросах профилактики правонарушений, обеспечения правопорядка, антитеррористической защищенности, защиты законных интересов граждан, профилактики наркомании.</w:t>
      </w:r>
    </w:p>
    <w:p w14:paraId="4FC17A56" w14:textId="5E416BBF"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В соответствии со ст. 7 Федерального закона от 23.06.2016 </w:t>
      </w:r>
      <w:r w:rsidR="009021D3" w:rsidRPr="00DA291F">
        <w:rPr>
          <w:rFonts w:ascii="Times New Roman" w:eastAsia="MS Mincho" w:hAnsi="Times New Roman" w:cs="Times New Roman"/>
          <w:sz w:val="28"/>
          <w:szCs w:val="28"/>
          <w:lang w:eastAsia="ru-RU"/>
        </w:rPr>
        <w:t>№ </w:t>
      </w:r>
      <w:r w:rsidRPr="00DA291F">
        <w:rPr>
          <w:rFonts w:ascii="Times New Roman" w:eastAsia="MS Mincho" w:hAnsi="Times New Roman" w:cs="Times New Roman"/>
          <w:sz w:val="28"/>
          <w:szCs w:val="28"/>
          <w:lang w:eastAsia="ru-RU"/>
        </w:rPr>
        <w:t xml:space="preserve">182-ФЗ «Об основах профилактики правонарушений в Российской Федерации» </w:t>
      </w:r>
      <w:r w:rsidR="0008461D" w:rsidRPr="00DA291F">
        <w:rPr>
          <w:rFonts w:ascii="Times New Roman" w:eastAsia="MS Mincho" w:hAnsi="Times New Roman" w:cs="Times New Roman"/>
          <w:sz w:val="28"/>
          <w:szCs w:val="28"/>
          <w:lang w:eastAsia="ru-RU"/>
        </w:rPr>
        <w:t>принято р</w:t>
      </w:r>
      <w:r w:rsidRPr="00DA291F">
        <w:rPr>
          <w:rFonts w:ascii="Times New Roman" w:eastAsia="MS Mincho" w:hAnsi="Times New Roman" w:cs="Times New Roman"/>
          <w:sz w:val="28"/>
          <w:szCs w:val="28"/>
          <w:lang w:eastAsia="ru-RU"/>
        </w:rPr>
        <w:t xml:space="preserve">аспоряжение </w:t>
      </w:r>
      <w:r w:rsidR="0008461D" w:rsidRPr="00DA291F">
        <w:rPr>
          <w:rFonts w:ascii="Times New Roman" w:eastAsia="MS Mincho" w:hAnsi="Times New Roman" w:cs="Times New Roman"/>
          <w:sz w:val="28"/>
          <w:szCs w:val="28"/>
          <w:lang w:eastAsia="ru-RU"/>
        </w:rPr>
        <w:t xml:space="preserve">Новосибирской области </w:t>
      </w:r>
      <w:r w:rsidRPr="00DA291F">
        <w:rPr>
          <w:rFonts w:ascii="Times New Roman" w:eastAsia="MS Mincho" w:hAnsi="Times New Roman" w:cs="Times New Roman"/>
          <w:sz w:val="28"/>
          <w:szCs w:val="28"/>
          <w:lang w:eastAsia="ru-RU"/>
        </w:rPr>
        <w:t xml:space="preserve">от 13.01.2017 </w:t>
      </w:r>
      <w:r w:rsidR="009021D3" w:rsidRPr="00DA291F">
        <w:rPr>
          <w:rFonts w:ascii="Times New Roman" w:eastAsia="MS Mincho" w:hAnsi="Times New Roman" w:cs="Times New Roman"/>
          <w:sz w:val="28"/>
          <w:szCs w:val="28"/>
          <w:lang w:eastAsia="ru-RU"/>
        </w:rPr>
        <w:t>№ </w:t>
      </w:r>
      <w:r w:rsidRPr="00DA291F">
        <w:rPr>
          <w:rFonts w:ascii="Times New Roman" w:eastAsia="MS Mincho" w:hAnsi="Times New Roman" w:cs="Times New Roman"/>
          <w:sz w:val="28"/>
          <w:szCs w:val="28"/>
          <w:lang w:eastAsia="ru-RU"/>
        </w:rPr>
        <w:t xml:space="preserve">1-р «О реализации в Новосибирской области мероприятий по профилактике правонарушений», которое предусматривает внесение изменений в положения об органах власти </w:t>
      </w:r>
      <w:r w:rsidR="0008461D" w:rsidRPr="00DA291F">
        <w:rPr>
          <w:rFonts w:ascii="Times New Roman" w:eastAsia="MS Mincho" w:hAnsi="Times New Roman" w:cs="Times New Roman"/>
          <w:sz w:val="28"/>
          <w:szCs w:val="28"/>
          <w:lang w:eastAsia="ru-RU"/>
        </w:rPr>
        <w:t xml:space="preserve">Новосибирской области </w:t>
      </w:r>
      <w:r w:rsidRPr="00DA291F">
        <w:rPr>
          <w:rFonts w:ascii="Times New Roman" w:eastAsia="MS Mincho" w:hAnsi="Times New Roman" w:cs="Times New Roman"/>
          <w:sz w:val="28"/>
          <w:szCs w:val="28"/>
          <w:lang w:eastAsia="ru-RU"/>
        </w:rPr>
        <w:t xml:space="preserve">и в уже реализуемые государственные программы </w:t>
      </w:r>
      <w:r w:rsidR="0008461D" w:rsidRPr="00DA291F">
        <w:rPr>
          <w:rFonts w:ascii="Times New Roman" w:eastAsia="MS Mincho" w:hAnsi="Times New Roman" w:cs="Times New Roman"/>
          <w:sz w:val="28"/>
          <w:szCs w:val="28"/>
          <w:lang w:eastAsia="ru-RU"/>
        </w:rPr>
        <w:t xml:space="preserve">Новосибирской области </w:t>
      </w:r>
      <w:r w:rsidRPr="00DA291F">
        <w:rPr>
          <w:rFonts w:ascii="Times New Roman" w:eastAsia="MS Mincho" w:hAnsi="Times New Roman" w:cs="Times New Roman"/>
          <w:sz w:val="28"/>
          <w:szCs w:val="28"/>
          <w:lang w:eastAsia="ru-RU"/>
        </w:rPr>
        <w:t xml:space="preserve">в целях выделения в них мероприятий по профилактике правонарушений и разработку региональной программы «Профилактика правонарушений на территории Новосибирской области на 2017–2019 годы», которая утверждена постановлением Правительства Новосибирской области 29.06.2017 </w:t>
      </w:r>
      <w:r w:rsidR="009021D3" w:rsidRPr="00DA291F">
        <w:rPr>
          <w:rFonts w:ascii="Times New Roman" w:eastAsia="MS Mincho" w:hAnsi="Times New Roman" w:cs="Times New Roman"/>
          <w:sz w:val="28"/>
          <w:szCs w:val="28"/>
          <w:lang w:eastAsia="ru-RU"/>
        </w:rPr>
        <w:t>№ </w:t>
      </w:r>
      <w:r w:rsidRPr="00DA291F">
        <w:rPr>
          <w:rFonts w:ascii="Times New Roman" w:eastAsia="MS Mincho" w:hAnsi="Times New Roman" w:cs="Times New Roman"/>
          <w:sz w:val="28"/>
          <w:szCs w:val="28"/>
          <w:lang w:eastAsia="ru-RU"/>
        </w:rPr>
        <w:t>246-п.</w:t>
      </w:r>
    </w:p>
    <w:p w14:paraId="4C7F1560"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Социальным эффектом от реализации региональной программы станут: обеспечение защиты прав, свобод и законных интересов граждан от противоправных действий (бездействий); предупреждение правонарушений, выявление и устранение причин и условий, способствующих их совершению; принятие профилактических мер, направленных на предупреждение правонарушений; снижение уровня преступности в Новосибирской области; обеспечение участия граждан в профилактике правонарушений; воспитание граждан в духе соблюдения законности и правопорядка; выявление и пресечение случаев жестокого обращения с несовершеннолетними, вовлечения несовершеннолетних в совершение правонарушений и антиобщественных действий.</w:t>
      </w:r>
    </w:p>
    <w:p w14:paraId="4263DF70"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Общественно-политическая ситуация в регионе в течение последних 10 лет оставалась стабильной и не оказывала существенного влияния на криминогенную обстановку. В целом, на территории Новосибирской области факторов, способствующих росту социальной напряженности, развитию межнациональных конфликтов не наблюдается. В результате реализации комплекса мер по противодействию терроризму и экстремизму на территории области не допущено совершения террористических актов и резонансных экстремистских проявлений. В результате организованного межведомственного взаимодействия в регионе сформирована и действует устойчивая система контроля и стабилизации межнациональных отношений.</w:t>
      </w:r>
    </w:p>
    <w:p w14:paraId="7F74490C" w14:textId="77777777" w:rsidR="0008461D" w:rsidRPr="00DA291F" w:rsidRDefault="0008461D" w:rsidP="00DA291F">
      <w:pPr>
        <w:spacing w:after="0" w:line="240" w:lineRule="auto"/>
        <w:ind w:firstLine="709"/>
        <w:jc w:val="both"/>
        <w:rPr>
          <w:rFonts w:ascii="Times New Roman" w:eastAsia="MS Mincho" w:hAnsi="Times New Roman" w:cs="Times New Roman"/>
          <w:sz w:val="28"/>
          <w:szCs w:val="28"/>
          <w:lang w:eastAsia="ru-RU"/>
        </w:rPr>
      </w:pPr>
    </w:p>
    <w:p w14:paraId="679AEBA5" w14:textId="65988EE3" w:rsidR="002E4366" w:rsidRPr="00DA291F" w:rsidRDefault="009D022E" w:rsidP="00DA291F">
      <w:pPr>
        <w:spacing w:after="0" w:line="240" w:lineRule="auto"/>
        <w:ind w:firstLine="709"/>
        <w:jc w:val="both"/>
        <w:outlineLvl w:val="2"/>
        <w:rPr>
          <w:rFonts w:ascii="Times New Roman" w:eastAsia="MS Mincho" w:hAnsi="Times New Roman" w:cs="Times New Roman"/>
          <w:sz w:val="28"/>
          <w:szCs w:val="28"/>
          <w:lang w:eastAsia="ru-RU"/>
        </w:rPr>
      </w:pPr>
      <w:bookmarkStart w:id="1216" w:name="_Toc528054780"/>
      <w:bookmarkStart w:id="1217" w:name="_Toc528144363"/>
      <w:bookmarkStart w:id="1218" w:name="_Toc528168448"/>
      <w:bookmarkStart w:id="1219" w:name="_Toc528169142"/>
      <w:bookmarkStart w:id="1220" w:name="_Toc528173408"/>
      <w:bookmarkStart w:id="1221" w:name="_Toc528318761"/>
      <w:bookmarkStart w:id="1222" w:name="_Toc528597447"/>
      <w:bookmarkStart w:id="1223" w:name="_Toc528759834"/>
      <w:bookmarkStart w:id="1224" w:name="_Toc528855864"/>
      <w:bookmarkStart w:id="1225" w:name="_Toc529979694"/>
      <w:r w:rsidRPr="00DA291F">
        <w:rPr>
          <w:rFonts w:ascii="Times New Roman" w:eastAsia="MS Mincho" w:hAnsi="Times New Roman" w:cs="Times New Roman"/>
          <w:sz w:val="28"/>
          <w:szCs w:val="28"/>
          <w:lang w:eastAsia="ru-RU"/>
        </w:rPr>
        <w:t xml:space="preserve">2. </w:t>
      </w:r>
      <w:r w:rsidR="002E4366" w:rsidRPr="00DA291F">
        <w:rPr>
          <w:rFonts w:ascii="Times New Roman" w:eastAsia="MS Mincho" w:hAnsi="Times New Roman" w:cs="Times New Roman"/>
          <w:sz w:val="28"/>
          <w:szCs w:val="28"/>
          <w:lang w:eastAsia="ru-RU"/>
        </w:rPr>
        <w:t>Безопасность на дорогах.</w:t>
      </w:r>
      <w:bookmarkEnd w:id="1216"/>
      <w:bookmarkEnd w:id="1217"/>
      <w:bookmarkEnd w:id="1218"/>
      <w:bookmarkEnd w:id="1219"/>
      <w:bookmarkEnd w:id="1220"/>
      <w:bookmarkEnd w:id="1221"/>
      <w:bookmarkEnd w:id="1222"/>
      <w:bookmarkEnd w:id="1223"/>
      <w:bookmarkEnd w:id="1224"/>
      <w:bookmarkEnd w:id="1225"/>
      <w:r w:rsidR="002E4366" w:rsidRPr="00DA291F">
        <w:rPr>
          <w:rFonts w:ascii="Times New Roman" w:eastAsia="MS Mincho" w:hAnsi="Times New Roman" w:cs="Times New Roman"/>
          <w:sz w:val="28"/>
          <w:szCs w:val="28"/>
          <w:lang w:eastAsia="ru-RU"/>
        </w:rPr>
        <w:t xml:space="preserve"> </w:t>
      </w:r>
    </w:p>
    <w:p w14:paraId="0C7FA42E" w14:textId="5FE1FD0F"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В Новосибирской области активно решаются в</w:t>
      </w:r>
      <w:r w:rsidR="0008461D" w:rsidRPr="00DA291F">
        <w:rPr>
          <w:rFonts w:ascii="Times New Roman" w:eastAsia="MS Mincho" w:hAnsi="Times New Roman" w:cs="Times New Roman"/>
          <w:sz w:val="28"/>
          <w:szCs w:val="28"/>
          <w:lang w:eastAsia="ru-RU"/>
        </w:rPr>
        <w:t>опросы безопасности на дорогах –</w:t>
      </w:r>
      <w:r w:rsidRPr="00DA291F">
        <w:rPr>
          <w:rFonts w:ascii="Times New Roman" w:eastAsia="MS Mincho" w:hAnsi="Times New Roman" w:cs="Times New Roman"/>
          <w:sz w:val="28"/>
          <w:szCs w:val="28"/>
          <w:lang w:eastAsia="ru-RU"/>
        </w:rPr>
        <w:t xml:space="preserve"> реализуется государственная программа </w:t>
      </w:r>
      <w:r w:rsidR="0008461D" w:rsidRPr="00DA291F">
        <w:rPr>
          <w:rFonts w:ascii="Times New Roman" w:eastAsia="MS Mincho" w:hAnsi="Times New Roman" w:cs="Times New Roman"/>
          <w:sz w:val="28"/>
          <w:szCs w:val="28"/>
          <w:lang w:eastAsia="ru-RU"/>
        </w:rPr>
        <w:t xml:space="preserve">Новосибирской области </w:t>
      </w:r>
      <w:r w:rsidRPr="00DA291F">
        <w:rPr>
          <w:rFonts w:ascii="Times New Roman" w:eastAsia="MS Mincho" w:hAnsi="Times New Roman" w:cs="Times New Roman"/>
          <w:sz w:val="28"/>
          <w:szCs w:val="28"/>
          <w:lang w:eastAsia="ru-RU"/>
        </w:rPr>
        <w:t>«Повышение безопасности дорожного движения на автомобильных дорогах и обеспечение безопасности населения на транспорте в Новосибир</w:t>
      </w:r>
      <w:r w:rsidR="0008461D" w:rsidRPr="00DA291F">
        <w:rPr>
          <w:rFonts w:ascii="Times New Roman" w:eastAsia="MS Mincho" w:hAnsi="Times New Roman" w:cs="Times New Roman"/>
          <w:sz w:val="28"/>
          <w:szCs w:val="28"/>
          <w:lang w:eastAsia="ru-RU"/>
        </w:rPr>
        <w:t>ской области в 2015–2020 годах», утвержденная</w:t>
      </w:r>
      <w:r w:rsidRPr="00DA291F">
        <w:rPr>
          <w:rFonts w:ascii="Times New Roman" w:eastAsia="MS Mincho" w:hAnsi="Times New Roman" w:cs="Times New Roman"/>
          <w:sz w:val="28"/>
          <w:szCs w:val="28"/>
          <w:lang w:eastAsia="ru-RU"/>
        </w:rPr>
        <w:t xml:space="preserve"> </w:t>
      </w:r>
      <w:r w:rsidR="0008461D" w:rsidRPr="00DA291F">
        <w:rPr>
          <w:rFonts w:ascii="Times New Roman" w:eastAsia="MS Mincho" w:hAnsi="Times New Roman" w:cs="Times New Roman"/>
          <w:sz w:val="28"/>
          <w:szCs w:val="28"/>
          <w:lang w:eastAsia="ru-RU"/>
        </w:rPr>
        <w:t xml:space="preserve">постановлением Правительства Новосибирской области от 03.12.2014 №468-п. </w:t>
      </w:r>
    </w:p>
    <w:p w14:paraId="17CA400C" w14:textId="36FC388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В рамках реализации программы </w:t>
      </w:r>
      <w:r w:rsidR="0008461D" w:rsidRPr="00DA291F">
        <w:rPr>
          <w:rFonts w:ascii="Times New Roman" w:eastAsia="MS Mincho" w:hAnsi="Times New Roman" w:cs="Times New Roman"/>
          <w:sz w:val="28"/>
          <w:szCs w:val="28"/>
          <w:lang w:eastAsia="ru-RU"/>
        </w:rPr>
        <w:t>выполняются</w:t>
      </w:r>
      <w:r w:rsidRPr="00DA291F">
        <w:rPr>
          <w:rFonts w:ascii="Times New Roman" w:eastAsia="MS Mincho" w:hAnsi="Times New Roman" w:cs="Times New Roman"/>
          <w:sz w:val="28"/>
          <w:szCs w:val="28"/>
          <w:lang w:eastAsia="ru-RU"/>
        </w:rPr>
        <w:t xml:space="preserve"> комплекс мероприятий по профилактике дорожно-транспортных происшествий и повышению культуры поведения участников дорожного движения — массовые мероприятия с детьми; </w:t>
      </w:r>
      <w:r w:rsidR="0008461D" w:rsidRPr="00DA291F">
        <w:rPr>
          <w:rFonts w:ascii="Times New Roman" w:eastAsia="MS Mincho" w:hAnsi="Times New Roman" w:cs="Times New Roman"/>
          <w:sz w:val="28"/>
          <w:szCs w:val="28"/>
          <w:lang w:eastAsia="ru-RU"/>
        </w:rPr>
        <w:t>выпуски</w:t>
      </w:r>
      <w:r w:rsidRPr="00DA291F">
        <w:rPr>
          <w:rFonts w:ascii="Times New Roman" w:eastAsia="MS Mincho" w:hAnsi="Times New Roman" w:cs="Times New Roman"/>
          <w:sz w:val="28"/>
          <w:szCs w:val="28"/>
          <w:lang w:eastAsia="ru-RU"/>
        </w:rPr>
        <w:t xml:space="preserve"> телепрограмм по безопасности дорожного движения; </w:t>
      </w:r>
      <w:r w:rsidR="0008461D" w:rsidRPr="00DA291F">
        <w:rPr>
          <w:rFonts w:ascii="Times New Roman" w:eastAsia="MS Mincho" w:hAnsi="Times New Roman" w:cs="Times New Roman"/>
          <w:sz w:val="28"/>
          <w:szCs w:val="28"/>
          <w:lang w:eastAsia="ru-RU"/>
        </w:rPr>
        <w:t>профилактические мероприятия</w:t>
      </w:r>
      <w:r w:rsidRPr="00DA291F">
        <w:rPr>
          <w:rFonts w:ascii="Times New Roman" w:eastAsia="MS Mincho" w:hAnsi="Times New Roman" w:cs="Times New Roman"/>
          <w:sz w:val="28"/>
          <w:szCs w:val="28"/>
          <w:lang w:eastAsia="ru-RU"/>
        </w:rPr>
        <w:t xml:space="preserve"> с разной возрастной категорией участников доро</w:t>
      </w:r>
      <w:r w:rsidR="0008461D" w:rsidRPr="00DA291F">
        <w:rPr>
          <w:rFonts w:ascii="Times New Roman" w:eastAsia="MS Mincho" w:hAnsi="Times New Roman" w:cs="Times New Roman"/>
          <w:sz w:val="28"/>
          <w:szCs w:val="28"/>
          <w:lang w:eastAsia="ru-RU"/>
        </w:rPr>
        <w:t>жного движения, профилактические</w:t>
      </w:r>
      <w:r w:rsidRPr="00DA291F">
        <w:rPr>
          <w:rFonts w:ascii="Times New Roman" w:eastAsia="MS Mincho" w:hAnsi="Times New Roman" w:cs="Times New Roman"/>
          <w:sz w:val="28"/>
          <w:szCs w:val="28"/>
          <w:lang w:eastAsia="ru-RU"/>
        </w:rPr>
        <w:t xml:space="preserve"> бесед</w:t>
      </w:r>
      <w:r w:rsidR="0008461D" w:rsidRPr="00DA291F">
        <w:rPr>
          <w:rFonts w:ascii="Times New Roman" w:eastAsia="MS Mincho" w:hAnsi="Times New Roman" w:cs="Times New Roman"/>
          <w:sz w:val="28"/>
          <w:szCs w:val="28"/>
          <w:lang w:eastAsia="ru-RU"/>
        </w:rPr>
        <w:t>ы</w:t>
      </w:r>
      <w:r w:rsidRPr="00DA291F">
        <w:rPr>
          <w:rFonts w:ascii="Times New Roman" w:eastAsia="MS Mincho" w:hAnsi="Times New Roman" w:cs="Times New Roman"/>
          <w:sz w:val="28"/>
          <w:szCs w:val="28"/>
          <w:lang w:eastAsia="ru-RU"/>
        </w:rPr>
        <w:t xml:space="preserve"> с участниками дорожного движения, включая беседы в автопредприятиях, школах; </w:t>
      </w:r>
      <w:r w:rsidR="0008461D" w:rsidRPr="00DA291F">
        <w:rPr>
          <w:rFonts w:ascii="Times New Roman" w:eastAsia="MS Mincho" w:hAnsi="Times New Roman" w:cs="Times New Roman"/>
          <w:sz w:val="28"/>
          <w:szCs w:val="28"/>
          <w:lang w:eastAsia="ru-RU"/>
        </w:rPr>
        <w:t>пропагандистские</w:t>
      </w:r>
      <w:r w:rsidRPr="00DA291F">
        <w:rPr>
          <w:rFonts w:ascii="Times New Roman" w:eastAsia="MS Mincho" w:hAnsi="Times New Roman" w:cs="Times New Roman"/>
          <w:sz w:val="28"/>
          <w:szCs w:val="28"/>
          <w:lang w:eastAsia="ru-RU"/>
        </w:rPr>
        <w:t xml:space="preserve"> и п</w:t>
      </w:r>
      <w:r w:rsidR="0008461D" w:rsidRPr="00DA291F">
        <w:rPr>
          <w:rFonts w:ascii="Times New Roman" w:eastAsia="MS Mincho" w:hAnsi="Times New Roman" w:cs="Times New Roman"/>
          <w:sz w:val="28"/>
          <w:szCs w:val="28"/>
          <w:lang w:eastAsia="ru-RU"/>
        </w:rPr>
        <w:t>рофилактические мероприятия</w:t>
      </w:r>
      <w:r w:rsidRPr="00DA291F">
        <w:rPr>
          <w:rFonts w:ascii="Times New Roman" w:eastAsia="MS Mincho" w:hAnsi="Times New Roman" w:cs="Times New Roman"/>
          <w:sz w:val="28"/>
          <w:szCs w:val="28"/>
          <w:lang w:eastAsia="ru-RU"/>
        </w:rPr>
        <w:t xml:space="preserve"> с участниками дорожного движения, способствующие снижению количества наруш</w:t>
      </w:r>
      <w:r w:rsidR="00C920A5" w:rsidRPr="00DA291F">
        <w:rPr>
          <w:rFonts w:ascii="Times New Roman" w:eastAsia="MS Mincho" w:hAnsi="Times New Roman" w:cs="Times New Roman"/>
          <w:sz w:val="28"/>
          <w:szCs w:val="28"/>
          <w:lang w:eastAsia="ru-RU"/>
        </w:rPr>
        <w:t xml:space="preserve">ений правил дорожного движения. </w:t>
      </w:r>
      <w:r w:rsidRPr="00DA291F">
        <w:rPr>
          <w:rFonts w:ascii="Times New Roman" w:eastAsia="MS Mincho" w:hAnsi="Times New Roman" w:cs="Times New Roman"/>
          <w:sz w:val="28"/>
          <w:szCs w:val="28"/>
          <w:lang w:eastAsia="ru-RU"/>
        </w:rPr>
        <w:t>В региональном разделе официального сайта публикуются списки водителей, в отношении которых судами принято решение о лишении права управления за управление транспортным средством в</w:t>
      </w:r>
      <w:r w:rsidR="00C920A5" w:rsidRPr="00DA291F">
        <w:rPr>
          <w:rFonts w:ascii="Times New Roman" w:eastAsia="MS Mincho" w:hAnsi="Times New Roman" w:cs="Times New Roman"/>
          <w:sz w:val="28"/>
          <w:szCs w:val="28"/>
          <w:lang w:eastAsia="ru-RU"/>
        </w:rPr>
        <w:t xml:space="preserve"> состоянии опьянения; проводятся </w:t>
      </w:r>
      <w:r w:rsidRPr="00DA291F">
        <w:rPr>
          <w:rFonts w:ascii="Times New Roman" w:eastAsia="MS Mincho" w:hAnsi="Times New Roman" w:cs="Times New Roman"/>
          <w:sz w:val="28"/>
          <w:szCs w:val="28"/>
          <w:lang w:eastAsia="ru-RU"/>
        </w:rPr>
        <w:t>областны</w:t>
      </w:r>
      <w:r w:rsidR="00C920A5" w:rsidRPr="00DA291F">
        <w:rPr>
          <w:rFonts w:ascii="Times New Roman" w:eastAsia="MS Mincho" w:hAnsi="Times New Roman" w:cs="Times New Roman"/>
          <w:sz w:val="28"/>
          <w:szCs w:val="28"/>
          <w:lang w:eastAsia="ru-RU"/>
        </w:rPr>
        <w:t>е рейдовые мероприятия</w:t>
      </w:r>
      <w:r w:rsidRPr="00DA291F">
        <w:rPr>
          <w:rFonts w:ascii="Times New Roman" w:eastAsia="MS Mincho" w:hAnsi="Times New Roman" w:cs="Times New Roman"/>
          <w:sz w:val="28"/>
          <w:szCs w:val="28"/>
          <w:lang w:eastAsia="ru-RU"/>
        </w:rPr>
        <w:t xml:space="preserve"> по профилактике правонарушений участниками дорожного движения («Трасса», «Скорость», «Пешеходный переход», «Нетрезвый водитель», «Автобус», «Ребенок-пассажир», «Трасса-дети», «Ребенок-пешеход», «Детская безопасность», «Дебитор», «Тонировка», «Прямоток», «Нечитаемый гос. номер», «Железнодорожный переезд», «Несоответствие конструкции», «Трактор», «Юридические лица», «Турист», «Межгород», «Тахограф»), комплексных профилактических мероприятий («Внимание — дети!», «Внимание каникулы», «Глобальная неделя безопасности</w:t>
      </w:r>
      <w:r w:rsidR="00C920A5" w:rsidRPr="00DA291F">
        <w:rPr>
          <w:rFonts w:ascii="Times New Roman" w:eastAsia="MS Mincho" w:hAnsi="Times New Roman" w:cs="Times New Roman"/>
          <w:sz w:val="28"/>
          <w:szCs w:val="28"/>
          <w:lang w:eastAsia="ru-RU"/>
        </w:rPr>
        <w:t>», «Мотоциклист», «Лето»); прово</w:t>
      </w:r>
      <w:r w:rsidRPr="00DA291F">
        <w:rPr>
          <w:rFonts w:ascii="Times New Roman" w:eastAsia="MS Mincho" w:hAnsi="Times New Roman" w:cs="Times New Roman"/>
          <w:sz w:val="28"/>
          <w:szCs w:val="28"/>
          <w:lang w:eastAsia="ru-RU"/>
        </w:rPr>
        <w:t>д</w:t>
      </w:r>
      <w:r w:rsidR="00C920A5" w:rsidRPr="00DA291F">
        <w:rPr>
          <w:rFonts w:ascii="Times New Roman" w:eastAsia="MS Mincho" w:hAnsi="Times New Roman" w:cs="Times New Roman"/>
          <w:sz w:val="28"/>
          <w:szCs w:val="28"/>
          <w:lang w:eastAsia="ru-RU"/>
        </w:rPr>
        <w:t>ятся круглые столы, пресс-конференции</w:t>
      </w:r>
      <w:r w:rsidRPr="00DA291F">
        <w:rPr>
          <w:rFonts w:ascii="Times New Roman" w:eastAsia="MS Mincho" w:hAnsi="Times New Roman" w:cs="Times New Roman"/>
          <w:sz w:val="28"/>
          <w:szCs w:val="28"/>
          <w:lang w:eastAsia="ru-RU"/>
        </w:rPr>
        <w:t xml:space="preserve"> с участниками дорожного движения, представителями СМИ, служб и организаций, имеющих интересы в области дорожного движения; </w:t>
      </w:r>
      <w:r w:rsidR="00C920A5" w:rsidRPr="00DA291F">
        <w:rPr>
          <w:rFonts w:ascii="Times New Roman" w:eastAsia="MS Mincho" w:hAnsi="Times New Roman" w:cs="Times New Roman"/>
          <w:sz w:val="28"/>
          <w:szCs w:val="28"/>
          <w:lang w:eastAsia="ru-RU"/>
        </w:rPr>
        <w:t>строятся</w:t>
      </w:r>
      <w:r w:rsidRPr="00DA291F">
        <w:rPr>
          <w:rFonts w:ascii="Times New Roman" w:eastAsia="MS Mincho" w:hAnsi="Times New Roman" w:cs="Times New Roman"/>
          <w:sz w:val="28"/>
          <w:szCs w:val="28"/>
          <w:lang w:eastAsia="ru-RU"/>
        </w:rPr>
        <w:t xml:space="preserve"> светофорны</w:t>
      </w:r>
      <w:r w:rsidR="00C920A5" w:rsidRPr="00DA291F">
        <w:rPr>
          <w:rFonts w:ascii="Times New Roman" w:eastAsia="MS Mincho" w:hAnsi="Times New Roman" w:cs="Times New Roman"/>
          <w:sz w:val="28"/>
          <w:szCs w:val="28"/>
          <w:lang w:eastAsia="ru-RU"/>
        </w:rPr>
        <w:t>е объекты</w:t>
      </w:r>
      <w:r w:rsidRPr="00DA291F">
        <w:rPr>
          <w:rFonts w:ascii="Times New Roman" w:eastAsia="MS Mincho" w:hAnsi="Times New Roman" w:cs="Times New Roman"/>
          <w:sz w:val="28"/>
          <w:szCs w:val="28"/>
          <w:lang w:eastAsia="ru-RU"/>
        </w:rPr>
        <w:t>, что позволило усовершенствовать систему организации дорожного движения; установле</w:t>
      </w:r>
      <w:r w:rsidR="00C920A5" w:rsidRPr="00DA291F">
        <w:rPr>
          <w:rFonts w:ascii="Times New Roman" w:eastAsia="MS Mincho" w:hAnsi="Times New Roman" w:cs="Times New Roman"/>
          <w:sz w:val="28"/>
          <w:szCs w:val="28"/>
          <w:lang w:eastAsia="ru-RU"/>
        </w:rPr>
        <w:t>ны</w:t>
      </w:r>
      <w:r w:rsidRPr="00DA291F">
        <w:rPr>
          <w:rFonts w:ascii="Times New Roman" w:eastAsia="MS Mincho" w:hAnsi="Times New Roman" w:cs="Times New Roman"/>
          <w:sz w:val="28"/>
          <w:szCs w:val="28"/>
          <w:lang w:eastAsia="ru-RU"/>
        </w:rPr>
        <w:t xml:space="preserve"> дорожны</w:t>
      </w:r>
      <w:r w:rsidR="00C920A5" w:rsidRPr="00DA291F">
        <w:rPr>
          <w:rFonts w:ascii="Times New Roman" w:eastAsia="MS Mincho" w:hAnsi="Times New Roman" w:cs="Times New Roman"/>
          <w:sz w:val="28"/>
          <w:szCs w:val="28"/>
          <w:lang w:eastAsia="ru-RU"/>
        </w:rPr>
        <w:t>е знаки</w:t>
      </w:r>
      <w:r w:rsidRPr="00DA291F">
        <w:rPr>
          <w:rFonts w:ascii="Times New Roman" w:eastAsia="MS Mincho" w:hAnsi="Times New Roman" w:cs="Times New Roman"/>
          <w:sz w:val="28"/>
          <w:szCs w:val="28"/>
          <w:lang w:eastAsia="ru-RU"/>
        </w:rPr>
        <w:t>, что позволило обеспечить развитие системы маршрутного ориентирования водителей и организац</w:t>
      </w:r>
      <w:r w:rsidR="00C920A5" w:rsidRPr="00DA291F">
        <w:rPr>
          <w:rFonts w:ascii="Times New Roman" w:eastAsia="MS Mincho" w:hAnsi="Times New Roman" w:cs="Times New Roman"/>
          <w:sz w:val="28"/>
          <w:szCs w:val="28"/>
          <w:lang w:eastAsia="ru-RU"/>
        </w:rPr>
        <w:t>ию дорожного движения; построены</w:t>
      </w:r>
      <w:r w:rsidRPr="00DA291F">
        <w:rPr>
          <w:rFonts w:ascii="Times New Roman" w:eastAsia="MS Mincho" w:hAnsi="Times New Roman" w:cs="Times New Roman"/>
          <w:sz w:val="28"/>
          <w:szCs w:val="28"/>
          <w:lang w:eastAsia="ru-RU"/>
        </w:rPr>
        <w:t xml:space="preserve"> </w:t>
      </w:r>
      <w:r w:rsidR="00C920A5" w:rsidRPr="00DA291F">
        <w:rPr>
          <w:rFonts w:ascii="Times New Roman" w:eastAsia="MS Mincho" w:hAnsi="Times New Roman" w:cs="Times New Roman"/>
          <w:sz w:val="28"/>
          <w:szCs w:val="28"/>
          <w:lang w:eastAsia="ru-RU"/>
        </w:rPr>
        <w:t>тротуары</w:t>
      </w:r>
      <w:r w:rsidRPr="00DA291F">
        <w:rPr>
          <w:rFonts w:ascii="Times New Roman" w:eastAsia="MS Mincho" w:hAnsi="Times New Roman" w:cs="Times New Roman"/>
          <w:sz w:val="28"/>
          <w:szCs w:val="28"/>
          <w:lang w:eastAsia="ru-RU"/>
        </w:rPr>
        <w:t>, в результате созданы условия для снижения количества дорожно-транспортных происшествий с участием пешеходов; постр</w:t>
      </w:r>
      <w:r w:rsidR="00C920A5" w:rsidRPr="00DA291F">
        <w:rPr>
          <w:rFonts w:ascii="Times New Roman" w:eastAsia="MS Mincho" w:hAnsi="Times New Roman" w:cs="Times New Roman"/>
          <w:sz w:val="28"/>
          <w:szCs w:val="28"/>
          <w:lang w:eastAsia="ru-RU"/>
        </w:rPr>
        <w:t>оены</w:t>
      </w:r>
      <w:r w:rsidRPr="00DA291F">
        <w:rPr>
          <w:rFonts w:ascii="Times New Roman" w:eastAsia="MS Mincho" w:hAnsi="Times New Roman" w:cs="Times New Roman"/>
          <w:sz w:val="28"/>
          <w:szCs w:val="28"/>
          <w:lang w:eastAsia="ru-RU"/>
        </w:rPr>
        <w:t xml:space="preserve"> остановочны</w:t>
      </w:r>
      <w:r w:rsidR="00C920A5" w:rsidRPr="00DA291F">
        <w:rPr>
          <w:rFonts w:ascii="Times New Roman" w:eastAsia="MS Mincho" w:hAnsi="Times New Roman" w:cs="Times New Roman"/>
          <w:sz w:val="28"/>
          <w:szCs w:val="28"/>
          <w:lang w:eastAsia="ru-RU"/>
        </w:rPr>
        <w:t>е павильоны</w:t>
      </w:r>
      <w:r w:rsidRPr="00DA291F">
        <w:rPr>
          <w:rFonts w:ascii="Times New Roman" w:eastAsia="MS Mincho" w:hAnsi="Times New Roman" w:cs="Times New Roman"/>
          <w:sz w:val="28"/>
          <w:szCs w:val="28"/>
          <w:lang w:eastAsia="ru-RU"/>
        </w:rPr>
        <w:t>; выполнены работы по приведению в нормативное состояние четырех железнодорожных переездов.</w:t>
      </w:r>
    </w:p>
    <w:p w14:paraId="4507BCD7"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В результате выполнения мероприятий осуществляется совершенствование системы организации движения транспорта и пешеходов, создаются условия по предотвращению дорожно-транспортного травматизма, устранение недостатков, выявленных в ходе проведения ежегодных обследований дорожных условий.</w:t>
      </w:r>
    </w:p>
    <w:p w14:paraId="65B23CF8" w14:textId="77777777" w:rsidR="00C920A5" w:rsidRPr="00DA291F" w:rsidRDefault="00C920A5" w:rsidP="00DA291F">
      <w:pPr>
        <w:spacing w:after="0" w:line="240" w:lineRule="auto"/>
        <w:ind w:firstLine="709"/>
        <w:jc w:val="both"/>
        <w:rPr>
          <w:rFonts w:ascii="Times New Roman" w:eastAsia="MS Mincho" w:hAnsi="Times New Roman" w:cs="Times New Roman"/>
          <w:sz w:val="28"/>
          <w:szCs w:val="28"/>
          <w:lang w:eastAsia="ru-RU"/>
        </w:rPr>
      </w:pPr>
    </w:p>
    <w:p w14:paraId="2D97633E" w14:textId="374B45C0" w:rsidR="002E4366" w:rsidRPr="00DA291F" w:rsidRDefault="009D022E" w:rsidP="00DA291F">
      <w:pPr>
        <w:spacing w:after="0" w:line="240" w:lineRule="auto"/>
        <w:ind w:firstLine="709"/>
        <w:jc w:val="both"/>
        <w:outlineLvl w:val="2"/>
        <w:rPr>
          <w:rFonts w:ascii="Times New Roman" w:eastAsia="MS Mincho" w:hAnsi="Times New Roman" w:cs="Times New Roman"/>
          <w:sz w:val="28"/>
          <w:szCs w:val="28"/>
          <w:lang w:eastAsia="ru-RU"/>
        </w:rPr>
      </w:pPr>
      <w:bookmarkStart w:id="1226" w:name="_Toc528054781"/>
      <w:bookmarkStart w:id="1227" w:name="_Toc528144364"/>
      <w:bookmarkStart w:id="1228" w:name="_Toc528168449"/>
      <w:bookmarkStart w:id="1229" w:name="_Toc528169143"/>
      <w:bookmarkStart w:id="1230" w:name="_Toc528173409"/>
      <w:bookmarkStart w:id="1231" w:name="_Toc528318762"/>
      <w:bookmarkStart w:id="1232" w:name="_Toc528597448"/>
      <w:bookmarkStart w:id="1233" w:name="_Toc528759835"/>
      <w:bookmarkStart w:id="1234" w:name="_Toc528855865"/>
      <w:bookmarkStart w:id="1235" w:name="_Toc529979695"/>
      <w:r w:rsidRPr="00DA291F">
        <w:rPr>
          <w:rFonts w:ascii="Times New Roman" w:eastAsia="MS Mincho" w:hAnsi="Times New Roman" w:cs="Times New Roman"/>
          <w:sz w:val="28"/>
          <w:szCs w:val="28"/>
          <w:lang w:eastAsia="ru-RU"/>
        </w:rPr>
        <w:t xml:space="preserve">3. </w:t>
      </w:r>
      <w:r w:rsidR="002E4366" w:rsidRPr="00DA291F">
        <w:rPr>
          <w:rFonts w:ascii="Times New Roman" w:eastAsia="MS Mincho" w:hAnsi="Times New Roman" w:cs="Times New Roman"/>
          <w:sz w:val="28"/>
          <w:szCs w:val="28"/>
          <w:lang w:eastAsia="ru-RU"/>
        </w:rPr>
        <w:t>Окружающая среда.</w:t>
      </w:r>
      <w:bookmarkEnd w:id="1226"/>
      <w:bookmarkEnd w:id="1227"/>
      <w:bookmarkEnd w:id="1228"/>
      <w:bookmarkEnd w:id="1229"/>
      <w:bookmarkEnd w:id="1230"/>
      <w:bookmarkEnd w:id="1231"/>
      <w:bookmarkEnd w:id="1232"/>
      <w:bookmarkEnd w:id="1233"/>
      <w:bookmarkEnd w:id="1234"/>
      <w:bookmarkEnd w:id="1235"/>
      <w:r w:rsidR="002E4366" w:rsidRPr="00DA291F">
        <w:rPr>
          <w:rFonts w:ascii="Times New Roman" w:eastAsia="MS Mincho" w:hAnsi="Times New Roman" w:cs="Times New Roman"/>
          <w:sz w:val="28"/>
          <w:szCs w:val="28"/>
          <w:lang w:eastAsia="ru-RU"/>
        </w:rPr>
        <w:t xml:space="preserve"> </w:t>
      </w:r>
    </w:p>
    <w:p w14:paraId="75577BEC" w14:textId="77777777" w:rsidR="009D022E" w:rsidRPr="00DA291F" w:rsidRDefault="009D022E" w:rsidP="00DA291F">
      <w:pPr>
        <w:spacing w:after="0" w:line="240" w:lineRule="auto"/>
        <w:ind w:firstLine="709"/>
        <w:jc w:val="both"/>
        <w:rPr>
          <w:rFonts w:ascii="Times New Roman" w:eastAsia="MS Mincho" w:hAnsi="Times New Roman" w:cs="Times New Roman"/>
          <w:sz w:val="28"/>
          <w:szCs w:val="28"/>
          <w:lang w:eastAsia="ru-RU"/>
        </w:rPr>
      </w:pPr>
    </w:p>
    <w:p w14:paraId="54E44B96" w14:textId="583EF2AE"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В структуре площади земель, занятых лесными насаждениями (покрытых лесной растительностью), в Новосибирской области преобладают насаждения, достигшие возраста спелости и перестойные, что составляет 39,5</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площади земель, занятых лесными насаждениями. Общий запас древесины Новосибирской области составляет 562,1 млн куб. м, в том числе хвойной — 128,5 млн куб. м (22,9</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мягколиственной — 433,2 млн куб. м (77,0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Ежегодный допустимый объем изъятия древесины (расчетная лесосека) составляет 5 584,1 тыс. куб. м.</w:t>
      </w:r>
    </w:p>
    <w:p w14:paraId="55349E45"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В настоящее время в результате проведенных мероприятий по охране, защите и воспроизводству лесов наметилась положительная динамика в качественном состоянии лесного фонда. Уточнены качественные и количественные характеристики лесных насаждений, проведены мероприятия лесоустройства, в итоге общая площадь земель лесного фонда Новосибирской области увеличилась на 55,3 тыс. га.</w:t>
      </w:r>
    </w:p>
    <w:p w14:paraId="5EA8A2AB"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Покрытая лесной растительностью площадь увеличилась на 132,9 тыс. га, а общий запас насаждений увеличился с 511 до 562,1 млн куб. м древесины, в том числе запас хвойных насаждений увеличился на 7,3 млн куб. м древесины.</w:t>
      </w:r>
    </w:p>
    <w:p w14:paraId="06755FA7" w14:textId="01D9F39A"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За последние 10 лет средняя площадь лесных пожаров сократилась в 2 раза. В результате мероприятий по лесовосстановлению произошло уменьшение площадей непокрытых лесной растительностью земель на 30,3 тыс. га, в том числе площадь земель, предназначенных для лесовосстановления (фонд лесовосстановления)</w:t>
      </w:r>
      <w:r w:rsidR="00C920A5"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уменьшилась на 23,9 тыс. га.</w:t>
      </w:r>
    </w:p>
    <w:p w14:paraId="5FE341DD" w14:textId="4DA2EB6F"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В Новосибирской области ежегодно в среднем вырубается чуть более 1,0 млн куб. м, или около 20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расчетной лесосеки. Доля Новосибирской области в общероссийском объеме лесозаготовки и механической деревообработки сегодня невелика.</w:t>
      </w:r>
    </w:p>
    <w:p w14:paraId="2C629DF8" w14:textId="42AE21D1"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Общие ресурсы поверхностных вод по Новосибирской области составляют в среднем 64,7 куб. км в год. Поверхностные водные объекты государственного водного фонда Новосибирской области представлены водотоками (реки, ручьи и осушительные каналы в количестве более 7 тыс.) и водоемами (водохранилище, озера, пруды, болота в количестве свыше 6 тыс.). Количество малых водотоков длиной менее 10 км составляет более 90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общего количества водотоков области. На территории Новосибирской области расположено более 3 тыс. озер, в том числе около 520 </w:t>
      </w:r>
      <w:r w:rsidR="00C920A5"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с площадью зеркала свыше 1 кв. км. Главная река Обь протекает в границах области на протяжении 400 км (11</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общей длины), а водосборная площадь бассейна в пределах области составляет 110 тыс. кв. км (3,68</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общей водосборной площади бассейна). Новосибирское водохранилище имеет площадь водного зеркала более 1000 кв. км. Все реки зимой покрываются льдом, некоторые промерзают до дна. Озёра занимают 3,5</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территории области, в основном пресные и только немногие (менее 10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солоноватые и солёные. В правобережной части озёр почти нет. Озеро Чаны (Большие Чаны) имеет самую большую площа</w:t>
      </w:r>
      <w:r w:rsidR="00C920A5" w:rsidRPr="00DA291F">
        <w:rPr>
          <w:rFonts w:ascii="Times New Roman" w:eastAsia="MS Mincho" w:hAnsi="Times New Roman" w:cs="Times New Roman"/>
          <w:sz w:val="28"/>
          <w:szCs w:val="28"/>
          <w:lang w:eastAsia="ru-RU"/>
        </w:rPr>
        <w:t>дь акватории в Западной Сибири –</w:t>
      </w:r>
      <w:r w:rsidRPr="00DA291F">
        <w:rPr>
          <w:rFonts w:ascii="Times New Roman" w:eastAsia="MS Mincho" w:hAnsi="Times New Roman" w:cs="Times New Roman"/>
          <w:sz w:val="28"/>
          <w:szCs w:val="28"/>
          <w:lang w:eastAsia="ru-RU"/>
        </w:rPr>
        <w:t xml:space="preserve"> 1708–2269 кв. км (в зависимости от сезонных и годовы</w:t>
      </w:r>
      <w:r w:rsidR="00C920A5" w:rsidRPr="00DA291F">
        <w:rPr>
          <w:rFonts w:ascii="Times New Roman" w:eastAsia="MS Mincho" w:hAnsi="Times New Roman" w:cs="Times New Roman"/>
          <w:sz w:val="28"/>
          <w:szCs w:val="28"/>
          <w:lang w:eastAsia="ru-RU"/>
        </w:rPr>
        <w:t xml:space="preserve">х колебаний уровня); глубина – </w:t>
      </w:r>
      <w:r w:rsidRPr="00DA291F">
        <w:rPr>
          <w:rFonts w:ascii="Times New Roman" w:eastAsia="MS Mincho" w:hAnsi="Times New Roman" w:cs="Times New Roman"/>
          <w:sz w:val="28"/>
          <w:szCs w:val="28"/>
          <w:lang w:eastAsia="ru-RU"/>
        </w:rPr>
        <w:t xml:space="preserve">до 10 м. </w:t>
      </w:r>
    </w:p>
    <w:p w14:paraId="5E52EF09"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На территории Новосибирской области расположена часть крупнейшего в мире Васюганского болота. Крупные заболоченные площади в регионе относятся к центральной Барабе или Барабинской степи, в том числе и заболоченные займища водно-болотных угодий: Чановской озерной системы (3648 кв. км) и озерной системы нижнего течения реки Баган (268 кв. км).</w:t>
      </w:r>
    </w:p>
    <w:p w14:paraId="2EA91219"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Новосибирская область богата ресурсами подземных вод — пресных и маломинерализированных. На их базе эксплуатируется более 9 тыс. водозаборных скважин для обеспечения хозяйственно-питьевого водоснабжения населения, а также минеральных и термальных — соответственно для лечебных целей и теплофикации. </w:t>
      </w:r>
    </w:p>
    <w:p w14:paraId="27281D27" w14:textId="16E7EF3B"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Прогнозные ресурсы подземных вод Новосибирской области составляют 10</w:t>
      </w:r>
      <w:r w:rsidR="00585126" w:rsidRPr="00DA291F">
        <w:rPr>
          <w:rFonts w:ascii="Times New Roman" w:eastAsia="MS Mincho" w:hAnsi="Times New Roman" w:cs="Times New Roman"/>
          <w:sz w:val="28"/>
          <w:szCs w:val="28"/>
          <w:lang w:eastAsia="ru-RU"/>
        </w:rPr>
        <w:t> </w:t>
      </w:r>
      <w:r w:rsidRPr="00DA291F">
        <w:rPr>
          <w:rFonts w:ascii="Times New Roman" w:eastAsia="MS Mincho" w:hAnsi="Times New Roman" w:cs="Times New Roman"/>
          <w:sz w:val="28"/>
          <w:szCs w:val="28"/>
          <w:lang w:eastAsia="ru-RU"/>
        </w:rPr>
        <w:t>603 тыс. куб. м/сут. (4,22</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общего объёма прогнозных ресурсов подземных вод Сибирского федерального округа и 1,22</w:t>
      </w:r>
      <w:r w:rsidR="00F7383E" w:rsidRPr="00DA291F">
        <w:rPr>
          <w:rFonts w:ascii="Times New Roman" w:eastAsia="MS Mincho" w:hAnsi="Times New Roman" w:cs="Times New Roman"/>
          <w:sz w:val="28"/>
          <w:szCs w:val="28"/>
          <w:lang w:eastAsia="ru-RU"/>
        </w:rPr>
        <w:t>%</w:t>
      </w:r>
      <w:r w:rsidR="00585126" w:rsidRPr="00DA291F">
        <w:rPr>
          <w:rFonts w:ascii="Times New Roman" w:eastAsia="MS Mincho" w:hAnsi="Times New Roman" w:cs="Times New Roman"/>
          <w:sz w:val="28"/>
          <w:szCs w:val="28"/>
          <w:lang w:eastAsia="ru-RU"/>
        </w:rPr>
        <w:t xml:space="preserve"> -</w:t>
      </w:r>
      <w:r w:rsidRPr="00DA291F">
        <w:rPr>
          <w:rFonts w:ascii="Times New Roman" w:eastAsia="MS Mincho" w:hAnsi="Times New Roman" w:cs="Times New Roman"/>
          <w:sz w:val="28"/>
          <w:szCs w:val="28"/>
          <w:lang w:eastAsia="ru-RU"/>
        </w:rPr>
        <w:t xml:space="preserve"> России). Запасы подземных вод области составляют 1 194,5 тыс. куб. м/сут., что соответствует степени изученности 11,27</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Из подземных водных объектов Новосибирской области в год добывается и извлекается около 300 тыс. куб. м/сут</w:t>
      </w:r>
      <w:r w:rsidR="00585126"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w:t>
      </w:r>
      <w:r w:rsidR="00585126" w:rsidRPr="00DA291F">
        <w:rPr>
          <w:rFonts w:ascii="Times New Roman" w:eastAsia="MS Mincho" w:hAnsi="Times New Roman" w:cs="Times New Roman"/>
          <w:sz w:val="28"/>
          <w:szCs w:val="28"/>
          <w:lang w:eastAsia="ru-RU"/>
        </w:rPr>
        <w:t xml:space="preserve"> в том числе на месторождениях –</w:t>
      </w:r>
      <w:r w:rsidRPr="00DA291F">
        <w:rPr>
          <w:rFonts w:ascii="Times New Roman" w:eastAsia="MS Mincho" w:hAnsi="Times New Roman" w:cs="Times New Roman"/>
          <w:sz w:val="28"/>
          <w:szCs w:val="28"/>
          <w:lang w:eastAsia="ru-RU"/>
        </w:rPr>
        <w:t xml:space="preserve"> около 60 тыс. куб. м/сут. Степень освоения запасов подземных вод составляет 5,1</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Обеспеченность прогнозными ресурсам подземных вод </w:t>
      </w:r>
      <w:r w:rsidR="00585126"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3,839 куб. м/сут. на человека, что также ниже среднероссийского показателя (5,94</w:t>
      </w:r>
      <w:r w:rsidR="00585126" w:rsidRPr="00DA291F">
        <w:rPr>
          <w:rFonts w:ascii="Times New Roman" w:eastAsia="MS Mincho" w:hAnsi="Times New Roman" w:cs="Times New Roman"/>
          <w:sz w:val="28"/>
          <w:szCs w:val="28"/>
          <w:lang w:eastAsia="ru-RU"/>
        </w:rPr>
        <w:t> </w:t>
      </w:r>
      <w:r w:rsidRPr="00DA291F">
        <w:rPr>
          <w:rFonts w:ascii="Times New Roman" w:eastAsia="MS Mincho" w:hAnsi="Times New Roman" w:cs="Times New Roman"/>
          <w:sz w:val="28"/>
          <w:szCs w:val="28"/>
          <w:lang w:eastAsia="ru-RU"/>
        </w:rPr>
        <w:t>куб. м/сут. на человека) и показателя Сибирского федерального округа (12,984 куб. м/сут. на человека).</w:t>
      </w:r>
    </w:p>
    <w:p w14:paraId="48F3335D" w14:textId="7D423B9B"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Новосибирская область обладает богатейшими запасами минеральных вод, целебными для органов пищеварения, поджелудочной железы, почек и способствующими восстановлению нарушенного обмена веществ. Минеральные воды без «специфических» компонентов (питьевые минеральные воды) широко распространены в западных, центральных и южных районах области. Минеральная вода «Карачинская» в Чановском районе пользуется большим спросом, так как является аналогом минеральной воды «Ессентуки-4». Поставки воды «Карачинская» осуществляются по всему Сибирскому </w:t>
      </w:r>
      <w:r w:rsidR="00585126" w:rsidRPr="00DA291F">
        <w:rPr>
          <w:rFonts w:ascii="Times New Roman" w:eastAsia="MS Mincho" w:hAnsi="Times New Roman" w:cs="Times New Roman"/>
          <w:sz w:val="28"/>
          <w:szCs w:val="28"/>
          <w:lang w:eastAsia="ru-RU"/>
        </w:rPr>
        <w:t xml:space="preserve">федеральному </w:t>
      </w:r>
      <w:r w:rsidRPr="00DA291F">
        <w:rPr>
          <w:rFonts w:ascii="Times New Roman" w:eastAsia="MS Mincho" w:hAnsi="Times New Roman" w:cs="Times New Roman"/>
          <w:sz w:val="28"/>
          <w:szCs w:val="28"/>
          <w:lang w:eastAsia="ru-RU"/>
        </w:rPr>
        <w:t>региону, в Монголию, ведутся рабочие переговоры о поставках в европейскую часть России и Китай.</w:t>
      </w:r>
    </w:p>
    <w:p w14:paraId="35065A97"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Разведанные эксплутационные запасы минеральных вод в области составляют 3096 куб. м/сут. Всего разведано или выявлено 18 месторождений и участков, в том числе радоновых вод в г. Новосибирске и в его окрестностях — 12. Эксплуатируется четыре месторождения минеральных вод без специфических компонентов (для розлива и ванн) и три месторождения радоновых вод с суммарным водоотбором 572 куб. м/сут. </w:t>
      </w:r>
    </w:p>
    <w:p w14:paraId="4FCE2A99" w14:textId="259D7251"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Запасы минеральных вод (по основным торговым маркам) составляют: в Чановском районе: «Карачинская» — 2 630 куб. м/сут., «Чисто</w:t>
      </w:r>
      <w:r w:rsidR="00585126" w:rsidRPr="00DA291F">
        <w:rPr>
          <w:rFonts w:ascii="Times New Roman" w:eastAsia="MS Mincho" w:hAnsi="Times New Roman" w:cs="Times New Roman"/>
          <w:sz w:val="28"/>
          <w:szCs w:val="28"/>
          <w:lang w:eastAsia="ru-RU"/>
        </w:rPr>
        <w:t>озерье» — 190 куб. м/сут.; Доволе</w:t>
      </w:r>
      <w:r w:rsidRPr="00DA291F">
        <w:rPr>
          <w:rFonts w:ascii="Times New Roman" w:eastAsia="MS Mincho" w:hAnsi="Times New Roman" w:cs="Times New Roman"/>
          <w:sz w:val="28"/>
          <w:szCs w:val="28"/>
          <w:lang w:eastAsia="ru-RU"/>
        </w:rPr>
        <w:t>нский район: «Доволенская» — 216, «Дупленская» — 147 куб. м/сут.; Татарский район: «Жемчужина Сибири» — 186 куб. м/сут.; Новосибирский район: «Олимп-1185» — 86 куб. м/сут., «Новосибирская» — 61 куб. м/сут.</w:t>
      </w:r>
    </w:p>
    <w:p w14:paraId="3344FDF5"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Радоновые воды имеются близ поселка Колывань и в окрестностях г. Новосибирска. На юго-западе Новосибирской области много соленых озер для использования в бальнеотерапии. Йодо-бромные и бромные воды хлоридно-натриевого состава, средней и высокой минерализации (5–35 г/куб. дм) распространены в северных и центральных районах области. Глубина залегания вод составляет от 800 до 2 900 м. Прогнозные запасы данного типа вод (порядка 200 тыс. куб. м/сут.) позволяют создать водолечебницы (лечебные ванны, плавательные бассейны) практически в любом месте на площади распространения этих вод в Кыштовском, Усть-Таркском, Венгеровском, Куйбышевском районах.</w:t>
      </w:r>
    </w:p>
    <w:p w14:paraId="78CF79B1" w14:textId="2C4675F9"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Забор воды из природных водных объектов в Новосибирской области ежегодно составляет более 600 млн куб. м, в том числе из поверхностных водных объектов — 90,7</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Использование свежей воды — 585,74 млн куб. м, в том числе на питьевые и хозяйственно-бытовые нужды — 160,8 млн куб. м; на производственные нужды — 365,08 млн куб. м; на сельскохозяйственное водоснабжение — 5,06 млн куб. м. Сброс сточных вод в поверхностные водные объекты Новосибирской области составляет более 500 млн куб. м, в том числе загрязнённых сточных вод — 18,7</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нормативно-очищенных — 30,7</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w:t>
      </w:r>
    </w:p>
    <w:p w14:paraId="4A7C6566"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Экологическая безопасность. Качество жизни населения определяется многими индикаторами, в том числе и уровнем экологической безопасности. За 2007–2017 гг. ситуация меняется в лучшую сторону, так как многие районы по уровню экологической безопасности переходят в группу с более высоким показателем.</w:t>
      </w:r>
    </w:p>
    <w:p w14:paraId="214ADBB0"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В целом современная экологическая ситуация в Новосибирской области весьма неоднородна как в компонентном, так и в территориальном разрезе. </w:t>
      </w:r>
    </w:p>
    <w:p w14:paraId="4FDABC6A" w14:textId="03DF019D"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Загрязнение атмосферного воздуха является одним из главных факторов риска для здоровья населения. За последние пять лет на территории Новосибирской области отмечается снижение валовых выбросов загрязняющих веществ в атмосферу за счет ввода предприятиями улавливающих и обезвреживающих установок. Основными источниками выбросов загрязняющих веществ в атмосферу в Новосибирской области являются: автомобильный транспорт (59,5</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валового выброса по области), предприятия теплоэнергетики и отопительные котельные (29,1</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промышленные предприятия, производства, сельское хозяйство, и пр. (11,4</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w:t>
      </w:r>
    </w:p>
    <w:p w14:paraId="157B014E" w14:textId="08622212"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Основными загрязнителями воздушного бассейна области являются предприятия, занимающиеся производством, передачей и распределением электроэнергии, пара и горячей воды; кондиционированием воздуха; производством и распределением газа. Ими было выброшено более половины общего количества загрязняющих веществ (60,7</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от стационарных источников, на выбросы от деятельности предприятий обрабатывающих производств приходилось 17,6</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от деятельности транспортировки и хранения — 5,1</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w:t>
      </w:r>
    </w:p>
    <w:p w14:paraId="2AEDDC2A"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Радиационная обстановка на территории области в целом стабильная и соответствует показателям радиационной безопасности. Основная доля в структуре коллективных доз облучения населения приходится на природные источники ионизирующего излучения, в основном за счет облучения радоном и его дочерними продуктами распада.</w:t>
      </w:r>
    </w:p>
    <w:p w14:paraId="0223EE09"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На территории области находится 453 объекта, использующих в своей деятельности различные источники ионизирующего излучения. Производственная деятельность радиационно-опасных объектов, расположенных на территории Новосибирской области, не оказывает заметного влияния на окружающую среду по контролируемым видам радиоактивных загрязнений. </w:t>
      </w:r>
    </w:p>
    <w:p w14:paraId="376F7A47"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Современное состояние большинства водных объектов Новосибирской области не соответствует действующим экологическим требованиям. Воды большинства рек, в том числе р. Оби и Новосибирского водохранилища, характеризуются высоким уровнем загрязнения нефтепродуктами, фенолами, соединениями азота, легкоокисляемыми органическими соединениями, соединениями меди, марганца. Качество воды р. Обь и ее притоков характеризуется широким диапазоном показателей от «загрязненной» до «экстремально грязной». В наибольшей степени загрязнены воды малых рек г. Новосибирска: р. Нижняя Ельцовка, р. Камышенка, р. Плющиха, р. Ельцовка-1, р. Ельцовка-2, р. Тула, р. Каменка и др. </w:t>
      </w:r>
    </w:p>
    <w:p w14:paraId="4AB2D9AD" w14:textId="3170CE6F"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Наибольший объем загрязненных сточных вод поступает в поверхностные водные объекты от предприятий, осуществляющих деятельность в сфере обеспечения электрической энергией, газом и паром и кондиционирования воздуха (35,7</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общего объема загрязненных сточных вод), водоснабжения, водоотведения, организации сбора и утилизации отходов и деятельности по ликвидации загрязнений (27,3</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а также в сфере добычи полезных ископаемых (21,3</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w:t>
      </w:r>
    </w:p>
    <w:p w14:paraId="4A559132"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Источниками хозяйственно-питьевого водоснабжения в Новосибирской области являются подземные водозаборные скважины и поверхностные водные объекты: Новосибирское водохранилище, р. Обь, р. Бердь, р. Иня, р. Омь, озеро Яркуль. Из-за прогрессирующего техногенного загрязнения поверхностных вод увеличивается доля подземных вод в балансе питьевой воды.</w:t>
      </w:r>
    </w:p>
    <w:p w14:paraId="4FB012B7" w14:textId="3320750A"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Доля подземных вод в балансе хозяйственно-питьевого водоснабжения населения области различается по поселениям. Централизованное водоснабжение г. Новосибирска на 95,9</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осуществляется за счет забора воды из р. Обь. Из 29 городов и поселков городского типа области с населением менее 100 тыс. чел. хозяйственно-питьевое водоснабжение базируется на поверхностных водах в г. Бердске и г. Искитиме на 86,9–96,9</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на 9,5–24,5</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 в г. Куйбышеве, р. п. Дорогино и р. п. Чаны, на 3,4</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 в г. Черепаново. В остальных 23 городах и поселках городского типа доля подземных вод в балансе хозяйственно-питьевого водоснабжения составляет 100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Сельское население области практически полностью снабжается водой из подземных источников.</w:t>
      </w:r>
    </w:p>
    <w:p w14:paraId="30CAD15F" w14:textId="4DD00B43"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Качественные показатели питьевой воды, определяющие степень ее эпидемиологической безопасности, в ряде районов не отвечают категории «доброкачественная». В области 83,2</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населения обеспечены питьевой водой, полностью соответствующей гигиеническим нормативам. Удельный вес городского населения, обеспеченного доброкачественной питьевой водой составляет 92,4</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жителей сельских поселений — 47,4</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w:t>
      </w:r>
    </w:p>
    <w:p w14:paraId="6FCEE9A6"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Подземные воды в пределах области по своему качеству и требуемой степени водоподготовки по ГОСТ 2761-84 «Источники централизованного хозяйственно-питьевого водоснабжения» относятся ко второму (по содержанию общего железа, марганца, мутности, цветности, величине окисляемости) и третьему (по минерализации, величине общей жесткости, по содержаниям аммония, хлоридов, сульфатов, магния, натрия, бора) классам источников водоснабжения.</w:t>
      </w:r>
    </w:p>
    <w:p w14:paraId="6FE671B9"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Одной из проблем экологического состояния водных ресурсов области является подтопление, в первую очередь застроенных территорий населенных пунктов. Природному подтоплению грунтовыми водами в области подвержены сотни тысяч гектаров сельскохозяйственных земель и селитебных территорий в пределах плоских равнин Барабы, сложенных с поверхности глинистыми породами и отличающихся высокими уровнями грунтовых вод. Интенсивность этого вида подтопления зависит от сезонных и многолетних особенностей режима уровня грунтовых вод. К населенным пунктам с высокой степенью активности экзогенных процессов (подтопления) относятся г. Бердск, г. Чулым, г. Барабинск, г. Татарск, г. Купино, с. Баган, с. Лебедевка, р. п. Чистоозерное, р. п. Коченево, р. п. Мошково.</w:t>
      </w:r>
    </w:p>
    <w:p w14:paraId="76A5C01D" w14:textId="4EDD20D6"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Сохраняется пробл</w:t>
      </w:r>
      <w:r w:rsidR="001405D7" w:rsidRPr="00DA291F">
        <w:rPr>
          <w:rFonts w:ascii="Times New Roman" w:eastAsia="MS Mincho" w:hAnsi="Times New Roman" w:cs="Times New Roman"/>
          <w:sz w:val="28"/>
          <w:szCs w:val="28"/>
          <w:lang w:eastAsia="ru-RU"/>
        </w:rPr>
        <w:t>ема с очисткой сточных вод. Из 27</w:t>
      </w:r>
      <w:r w:rsidRPr="00DA291F">
        <w:rPr>
          <w:rFonts w:ascii="Times New Roman" w:eastAsia="MS Mincho" w:hAnsi="Times New Roman" w:cs="Times New Roman"/>
          <w:sz w:val="28"/>
          <w:szCs w:val="28"/>
          <w:lang w:eastAsia="ru-RU"/>
        </w:rPr>
        <w:t xml:space="preserve"> очистных сооружений канализации в регионе очистку до нормативных показателей обеспечивает только МУП города Новосибирска «Горводоканал» (159,3 млн м3, или 62,2</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суммарных сбросов с очистных сооружений).</w:t>
      </w:r>
    </w:p>
    <w:p w14:paraId="4FC806C1"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Наибольшая антропогенная нагрузка наблюдается на водных объектах, находящихся в непосредственной близости к крупным населенным пунктам. Так, по данным Минприроды России, в 2017 г. р. Каменка вошла в перечень самых грязных рек России.</w:t>
      </w:r>
    </w:p>
    <w:p w14:paraId="47B7FB72" w14:textId="36DA2E19"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На территории Новосибирской области продолжают развиваться негативные процессы, ухудшающие качество почв, среди них: деградация и разрушение почвенного покрова; заболачивание и вторичное засоление; загрязнение почв, их захламление производственными и бытовыми отходами. На деградацию почв наибольшее влияние оказывают водная эрозия и дефляция. Интенсивное использование почв склонов привело к тому, что в Новосибирской области эродировано около 270 тыс. га (16</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общей площади пашни). Эрозионным процессам подвергаются преимущественно плодородные черноземы и серые почвы, находящиеся в составе пахотных угодий. Почвы, пораженные водной эрозией, зафиксированы в административных районах, расположенных на Предсалаирской дренированной равнине и Приобской возвышенной равнине. </w:t>
      </w:r>
    </w:p>
    <w:p w14:paraId="78361C60" w14:textId="1674E3A2"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Ветровая эрозия (дефляция) почв проявляется на распаханных гривах Барабы и Северной Кулунды. В </w:t>
      </w:r>
      <w:r w:rsidR="00DB753E" w:rsidRPr="00DA291F">
        <w:rPr>
          <w:rFonts w:ascii="Times New Roman" w:eastAsia="MS Mincho" w:hAnsi="Times New Roman" w:cs="Times New Roman"/>
          <w:sz w:val="28"/>
          <w:szCs w:val="28"/>
          <w:lang w:eastAsia="ru-RU"/>
        </w:rPr>
        <w:t>муниципальных</w:t>
      </w:r>
      <w:r w:rsidRPr="00DA291F">
        <w:rPr>
          <w:rFonts w:ascii="Times New Roman" w:eastAsia="MS Mincho" w:hAnsi="Times New Roman" w:cs="Times New Roman"/>
          <w:sz w:val="28"/>
          <w:szCs w:val="28"/>
          <w:lang w:eastAsia="ru-RU"/>
        </w:rPr>
        <w:t xml:space="preserve"> районах Барабы (Барабинский, Доволенский, Здвинский и Куйбышевский районы) дефляции подвержено 2–4</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почв пашни. Наиболее дефлирован почвенный покров Северной Кулунды, особенно в Карасукском и Баганском районах Новосибирской области. В них дефляционными процессами поражено более 50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пашни. Существенное воздействие на деградацию почвенного покрова оказывают процессы заболачивания и засоления земель. На территории области площадь торфянисто- и торфяно-глеевых и торфяных почв низинных, переходных и верховых болот составляет 4 268,3 тыс. га (25</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площади всех почв области). Ранее осушенные болотные почвы в настоящее время подвержены вторичному заболачиванию, негативно сказывающемуся на состоянии окружающей среды и качестве жизни населения. Этот агрессивный процесс ведет к захвату низкопродуктивными болотными биоценозами высокопродуктивных, снижению бонитета лесов и почв, что делает невозможным их сельскохозяйственное и лесохозяйственное использование, а также к мелководности и пересыханию устьев таких рек, как Чулым, Каргат и Баган. Данная проблема характерна для северных районов Новосибирской области. </w:t>
      </w:r>
    </w:p>
    <w:p w14:paraId="4EEB9885"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Процессы засоления, в том числе вторичного, широко распространены в Барабинской лесостепи и степях Северной Кулунды. На этой территории происходит усыхание и высыхание соленых озер с образованием на их месте соровых солончаков, являющихся источником переносимых ветром солей при вторичном засолении почв, прилегающих к соровым солончакам территорий. </w:t>
      </w:r>
    </w:p>
    <w:p w14:paraId="3F46F3B8"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Государственная политика в Новосибирской области в области обращения с отходами производства и потребления занимает важное место в деятельности, направленной на охрану окружающей среды. Принимаются меры, направленные на совершенствование системы обращения с отходами производства и потребления в целях предотвращения вредного воздействия отходов производства и потребления на здоровье человека и окружающую среду, а также вовлечения отходов в хозяйственный оборот в качестве дополнительных источников сырья.</w:t>
      </w:r>
    </w:p>
    <w:p w14:paraId="2000A5AC" w14:textId="1ECFE953"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Утверждены нормативы накопления твердых коммунальных отходов (</w:t>
      </w:r>
      <w:r w:rsidR="00DB753E" w:rsidRPr="00DA291F">
        <w:rPr>
          <w:rFonts w:ascii="Times New Roman" w:eastAsia="MS Mincho" w:hAnsi="Times New Roman" w:cs="Times New Roman"/>
          <w:sz w:val="28"/>
          <w:szCs w:val="28"/>
          <w:lang w:eastAsia="ru-RU"/>
        </w:rPr>
        <w:t>далее –</w:t>
      </w:r>
      <w:r w:rsidRPr="00DA291F">
        <w:rPr>
          <w:rFonts w:ascii="Times New Roman" w:eastAsia="MS Mincho" w:hAnsi="Times New Roman" w:cs="Times New Roman"/>
          <w:sz w:val="28"/>
          <w:szCs w:val="28"/>
          <w:lang w:eastAsia="ru-RU"/>
        </w:rPr>
        <w:t xml:space="preserve">ТКО) на территории Новосибирской области. Региональным оператором по обращению с ТКО стало ООО «Экология-Новосибирск». </w:t>
      </w:r>
    </w:p>
    <w:p w14:paraId="53E08A6E"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По состоянию на 01.01.2018 г. в Государственный реестр объектов размещения отходов включен 21 объект, расположенный на территории Новосибирской области: 10 объектов размещения ТКО и 11 объектов размещения промышленных отходов. На территории области зафиксировано 885 несанкционированных мест размещения отходов общей площадью порядка 1014,1 га. </w:t>
      </w:r>
    </w:p>
    <w:p w14:paraId="682B7AB8"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Действующая система обращения с отходами, за исключением коммунальных, практически не вовлекает в оборот отходы, образующиеся у населения. Система сбора у населения особо опасных отходов и отходов, являющихся вторичными материальными ресурсами, отсутствует. Отходы, являющиеся вторичными материальными ресурсами, образующиеся у населения, в основном поступают на полигоны, свалки. Незначительная часть отходов выбирается на полигонах и поступает на перерабатывающие предприятия (прежде всего, отходы полиэтиленовой, пластмассовой упаковки, отходы металла). При этом учет количества отходов, собранных на полигонах, ведется не в полной мере. Отходы (лом) электронного оборудования, отработанные шины, как правило, не перерабатываются. Компоненты, которые присутствуют в отходах электронного оборудования, содержат как вредные вещества, так и ценные материалы (железо, алюминий, стекло, вольфрам), которые являются вторичными ресурсами и могут повторно использоваться. </w:t>
      </w:r>
    </w:p>
    <w:p w14:paraId="670FE019" w14:textId="51E536F9"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В Новосибирской области осуществляется государственная поддержка организаций, индивидуальных предпринимателей, осуществляющих деятельность по обращению с отходами, образующимися у населения. Это эффективная мера, </w:t>
      </w:r>
      <w:r w:rsidR="00DB753E" w:rsidRPr="00DA291F">
        <w:rPr>
          <w:rFonts w:ascii="Times New Roman" w:eastAsia="MS Mincho" w:hAnsi="Times New Roman" w:cs="Times New Roman"/>
          <w:sz w:val="28"/>
          <w:szCs w:val="28"/>
          <w:lang w:eastAsia="ru-RU"/>
        </w:rPr>
        <w:t xml:space="preserve">которая </w:t>
      </w:r>
      <w:r w:rsidRPr="00DA291F">
        <w:rPr>
          <w:rFonts w:ascii="Times New Roman" w:eastAsia="MS Mincho" w:hAnsi="Times New Roman" w:cs="Times New Roman"/>
          <w:sz w:val="28"/>
          <w:szCs w:val="28"/>
          <w:lang w:eastAsia="ru-RU"/>
        </w:rPr>
        <w:t>позвол</w:t>
      </w:r>
      <w:r w:rsidR="00DB753E" w:rsidRPr="00DA291F">
        <w:rPr>
          <w:rFonts w:ascii="Times New Roman" w:eastAsia="MS Mincho" w:hAnsi="Times New Roman" w:cs="Times New Roman"/>
          <w:sz w:val="28"/>
          <w:szCs w:val="28"/>
          <w:lang w:eastAsia="ru-RU"/>
        </w:rPr>
        <w:t>ит</w:t>
      </w:r>
      <w:r w:rsidRPr="00DA291F">
        <w:rPr>
          <w:rFonts w:ascii="Times New Roman" w:eastAsia="MS Mincho" w:hAnsi="Times New Roman" w:cs="Times New Roman"/>
          <w:sz w:val="28"/>
          <w:szCs w:val="28"/>
          <w:lang w:eastAsia="ru-RU"/>
        </w:rPr>
        <w:t xml:space="preserve"> уменьшить объемы захоронения отходов и вовлекать в оборот вторичное сырье (отходы полиэтиленовой бутылки, полиэтиленовой пленки, алюминиевой банки, макулатуру, картон, стеклотару, тряпье, пластмассу и др.).</w:t>
      </w:r>
    </w:p>
    <w:p w14:paraId="67151791" w14:textId="06DA45E2"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Среди всего комплекса природоохранных мероприятий особая роль отводится сохранению растительного и животного мира на территории Новосибирской области. Кроме того, большое влияние на характер современной растительности оказывает деятельность человека. Он обогащает ее видовой состав, выращивая растения, которые в природе области отсутствовали (различные сельскохозяйственные культуры, ягодники, садовые деревья, декоративные растения), восстанавливает леса после пожаров, уничтожения вредителями, рубок и т.п. В то же время раскорчевка и распашка земель, выпас скота, сенокошение, необоснованная вырубка леса приводят к обеднению естественного растительного покрова.</w:t>
      </w:r>
    </w:p>
    <w:p w14:paraId="3FDF7286" w14:textId="77777777" w:rsidR="00763D05" w:rsidRPr="00DA291F" w:rsidRDefault="00763D05" w:rsidP="00DA291F">
      <w:pPr>
        <w:spacing w:after="0" w:line="240" w:lineRule="auto"/>
        <w:ind w:firstLine="709"/>
        <w:jc w:val="both"/>
        <w:rPr>
          <w:rFonts w:ascii="Times New Roman" w:eastAsia="MS Mincho" w:hAnsi="Times New Roman" w:cs="Times New Roman"/>
          <w:sz w:val="28"/>
          <w:szCs w:val="28"/>
          <w:lang w:eastAsia="ru-RU"/>
        </w:rPr>
      </w:pPr>
    </w:p>
    <w:p w14:paraId="137F00FA" w14:textId="5A2AB281" w:rsidR="00763D05" w:rsidRPr="00DA291F" w:rsidRDefault="00763D05" w:rsidP="00DA291F">
      <w:pPr>
        <w:spacing w:after="0" w:line="240" w:lineRule="auto"/>
        <w:ind w:firstLine="709"/>
        <w:jc w:val="both"/>
        <w:outlineLvl w:val="2"/>
        <w:rPr>
          <w:rFonts w:ascii="Times New Roman" w:eastAsia="MS Mincho" w:hAnsi="Times New Roman" w:cs="Times New Roman"/>
          <w:sz w:val="28"/>
          <w:szCs w:val="28"/>
          <w:lang w:eastAsia="ru-RU"/>
        </w:rPr>
      </w:pPr>
      <w:bookmarkStart w:id="1236" w:name="_Toc528144365"/>
      <w:bookmarkStart w:id="1237" w:name="_Toc528168450"/>
      <w:bookmarkStart w:id="1238" w:name="_Toc528169144"/>
      <w:bookmarkStart w:id="1239" w:name="_Toc528173410"/>
      <w:bookmarkStart w:id="1240" w:name="_Toc528318763"/>
      <w:bookmarkStart w:id="1241" w:name="_Toc528597449"/>
      <w:bookmarkStart w:id="1242" w:name="_Toc528759836"/>
      <w:bookmarkStart w:id="1243" w:name="_Toc528855866"/>
      <w:bookmarkStart w:id="1244" w:name="_Toc529979696"/>
      <w:r w:rsidRPr="00DA291F">
        <w:rPr>
          <w:rFonts w:ascii="Times New Roman" w:eastAsia="MS Mincho" w:hAnsi="Times New Roman" w:cs="Times New Roman"/>
          <w:sz w:val="28"/>
          <w:szCs w:val="28"/>
          <w:lang w:eastAsia="ru-RU"/>
        </w:rPr>
        <w:t xml:space="preserve">4. </w:t>
      </w:r>
      <w:r w:rsidR="002E4366" w:rsidRPr="00DA291F">
        <w:rPr>
          <w:rFonts w:ascii="Times New Roman" w:eastAsia="MS Mincho" w:hAnsi="Times New Roman" w:cs="Times New Roman"/>
          <w:sz w:val="28"/>
          <w:szCs w:val="28"/>
          <w:lang w:eastAsia="ru-RU"/>
        </w:rPr>
        <w:t>Инфраструктура</w:t>
      </w:r>
      <w:r w:rsidRPr="00DA291F">
        <w:rPr>
          <w:rFonts w:ascii="Times New Roman" w:eastAsia="MS Mincho" w:hAnsi="Times New Roman" w:cs="Times New Roman"/>
          <w:sz w:val="28"/>
          <w:szCs w:val="28"/>
          <w:lang w:eastAsia="ru-RU"/>
        </w:rPr>
        <w:t>.</w:t>
      </w:r>
      <w:bookmarkEnd w:id="1236"/>
      <w:bookmarkEnd w:id="1237"/>
      <w:bookmarkEnd w:id="1238"/>
      <w:bookmarkEnd w:id="1239"/>
      <w:bookmarkEnd w:id="1240"/>
      <w:bookmarkEnd w:id="1241"/>
      <w:bookmarkEnd w:id="1242"/>
      <w:bookmarkEnd w:id="1243"/>
      <w:bookmarkEnd w:id="1244"/>
    </w:p>
    <w:p w14:paraId="04847B93" w14:textId="77777777" w:rsidR="00763D05" w:rsidRPr="00DA291F" w:rsidRDefault="00763D05" w:rsidP="00DA291F">
      <w:pPr>
        <w:spacing w:after="0" w:line="240" w:lineRule="auto"/>
        <w:ind w:firstLine="709"/>
        <w:jc w:val="both"/>
        <w:rPr>
          <w:rFonts w:ascii="Times New Roman" w:eastAsia="MS Mincho" w:hAnsi="Times New Roman" w:cs="Times New Roman"/>
          <w:sz w:val="28"/>
          <w:szCs w:val="28"/>
          <w:lang w:eastAsia="ru-RU"/>
        </w:rPr>
      </w:pPr>
    </w:p>
    <w:p w14:paraId="2F35F283" w14:textId="033E3504"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Современная и безопасная среда для жизни во многом определяется состоянием инфраструктуры региона. </w:t>
      </w:r>
    </w:p>
    <w:p w14:paraId="549EE6C6" w14:textId="5097970B" w:rsidR="00443854" w:rsidRPr="00DA291F" w:rsidRDefault="0044385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На начало 2018 года коммунальный комплекс Новосибирской области насчитывает 1223 отопительных котельных, из них работающих на твердом топливе – 1012 единиц и работающих на жидком топливе и природном газе – 211 единиц. Суммарная мощность котельных – 7541 Гкал/ч, в том числе работающих на твердом топливе – 2578 Гкал/ч, мазуте (нефтепродуктах) – 57 Гкал/ч и природном газе – 4906 Гкал/ч. Протяженность тепловых сетей составляет 4 тыс. км, а также функционирует более 10,3 тыс. км водопроводных и 2,4 тыс. км канализационных сетей.</w:t>
      </w:r>
    </w:p>
    <w:p w14:paraId="6F082659" w14:textId="238E0963" w:rsidR="00443854" w:rsidRPr="00DA291F" w:rsidRDefault="00443854"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Общее количество организаций, предоставляющих услуги в сфере жилищно-коммунального хозяйства, составляет 712 ед., из них муниципальной и государственной форм собственности – 51,7%, частной формы собственности с долей участия в уставном капитале субъектов Российской Федерации и (или) муниципальных образований – не более 25 – 46,1%.</w:t>
      </w:r>
    </w:p>
    <w:p w14:paraId="43A56774" w14:textId="47B709DB"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Топливно-энергетический комплекс Новосибирской области (</w:t>
      </w:r>
      <w:r w:rsidR="00DB753E" w:rsidRPr="00DA291F">
        <w:rPr>
          <w:rFonts w:ascii="Times New Roman" w:eastAsia="MS Mincho" w:hAnsi="Times New Roman" w:cs="Times New Roman"/>
          <w:sz w:val="28"/>
          <w:szCs w:val="28"/>
          <w:lang w:eastAsia="ru-RU"/>
        </w:rPr>
        <w:t xml:space="preserve">далее – </w:t>
      </w:r>
      <w:r w:rsidRPr="00DA291F">
        <w:rPr>
          <w:rFonts w:ascii="Times New Roman" w:eastAsia="MS Mincho" w:hAnsi="Times New Roman" w:cs="Times New Roman"/>
          <w:sz w:val="28"/>
          <w:szCs w:val="28"/>
          <w:lang w:eastAsia="ru-RU"/>
        </w:rPr>
        <w:t xml:space="preserve">ТЭК НСО) и сфера электроэнергетики являются одной из базовых отраслей экономики Новосибирской области и элементов безопасности жизнедеятельности. Основные приоритетные направления развития энергетики Новосибирской области на долгосрочный период определены на основании стратегических документов: «Энергетическая стратегия России до 2030 года», утвержденная распоряжением Правительства Российской Федерации от 13.11.2009 </w:t>
      </w:r>
      <w:r w:rsidR="009021D3" w:rsidRPr="00DA291F">
        <w:rPr>
          <w:rFonts w:ascii="Times New Roman" w:eastAsia="MS Mincho" w:hAnsi="Times New Roman" w:cs="Times New Roman"/>
          <w:sz w:val="28"/>
          <w:szCs w:val="28"/>
          <w:lang w:eastAsia="ru-RU"/>
        </w:rPr>
        <w:t>№ </w:t>
      </w:r>
      <w:r w:rsidRPr="00DA291F">
        <w:rPr>
          <w:rFonts w:ascii="Times New Roman" w:eastAsia="MS Mincho" w:hAnsi="Times New Roman" w:cs="Times New Roman"/>
          <w:sz w:val="28"/>
          <w:szCs w:val="28"/>
          <w:lang w:eastAsia="ru-RU"/>
        </w:rPr>
        <w:t>1715-р, и «Схема и программа перспективного развития электроэнергетики Новосибирской области» (далее — Схема) на пятилетний период. Актуальность Схемы поддерживается ежегодной корректировкой с учетом меняющихся в регионе электрических и тепловых нагрузок, подключения новых потребителей электрической и тепловой энергии. Энергетические механизмы развития конкурентоспособной экономики осуществляются через оптимальное соотношение централизованной и распределенной (децентрализованной) генерации энергии, развитие совместной выработки электрической и тепловой энергии, вовлечение тепловой генерации области в баланс производства электроэнергии. Развитие «умных сетей» — цифровая энергетика, вовлечение потребителей энергии в процесс генерации на распределённых локальных источниках, технологическое присоединение во</w:t>
      </w:r>
      <w:r w:rsidR="00DB753E" w:rsidRPr="00DA291F">
        <w:rPr>
          <w:rFonts w:ascii="Times New Roman" w:eastAsia="MS Mincho" w:hAnsi="Times New Roman" w:cs="Times New Roman"/>
          <w:sz w:val="28"/>
          <w:szCs w:val="28"/>
          <w:lang w:eastAsia="ru-RU"/>
        </w:rPr>
        <w:t xml:space="preserve">зобновляемых источников энергии, </w:t>
      </w:r>
      <w:r w:rsidRPr="00DA291F">
        <w:rPr>
          <w:rFonts w:ascii="Times New Roman" w:eastAsia="MS Mincho" w:hAnsi="Times New Roman" w:cs="Times New Roman"/>
          <w:sz w:val="28"/>
          <w:szCs w:val="28"/>
          <w:lang w:eastAsia="ru-RU"/>
        </w:rPr>
        <w:t xml:space="preserve">развитие конкурентного рынка технологического присоединения по улучшению показателей Национального рейтинга состояния инвестиционного климата в Новосибирской области. </w:t>
      </w:r>
    </w:p>
    <w:p w14:paraId="3B7E9B24" w14:textId="030F399D"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ТЭК НСО обеспечивает энергетическую безопасность субъектов хозяйственной деятельности области; энергетическую эффективность производства валового регионального продукта </w:t>
      </w:r>
      <w:r w:rsidR="0063505D" w:rsidRPr="00DA291F">
        <w:rPr>
          <w:rFonts w:ascii="Times New Roman" w:eastAsia="MS Mincho" w:hAnsi="Times New Roman" w:cs="Times New Roman"/>
          <w:sz w:val="28"/>
          <w:szCs w:val="28"/>
          <w:lang w:eastAsia="ru-RU"/>
        </w:rPr>
        <w:t>области; эффективность бизнеса –</w:t>
      </w:r>
      <w:r w:rsidRPr="00DA291F">
        <w:rPr>
          <w:rFonts w:ascii="Times New Roman" w:eastAsia="MS Mincho" w:hAnsi="Times New Roman" w:cs="Times New Roman"/>
          <w:sz w:val="28"/>
          <w:szCs w:val="28"/>
          <w:lang w:eastAsia="ru-RU"/>
        </w:rPr>
        <w:t xml:space="preserve"> создание энергетического базиса конкурентоспособной экономики региона; экологическую эффективность деятельности ТЭК.</w:t>
      </w:r>
    </w:p>
    <w:p w14:paraId="0312914B" w14:textId="2CA3F4CD"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Развитие комплекса базируется на достаточности энергетических ресурсов. Структура потребления различных видов топлива и ресурсов Новосибирской области отражается в топливно-энергетическом балансе Новосибирской области. В настоящее вр</w:t>
      </w:r>
      <w:r w:rsidR="0063505D" w:rsidRPr="00DA291F">
        <w:rPr>
          <w:rFonts w:ascii="Times New Roman" w:eastAsia="MS Mincho" w:hAnsi="Times New Roman" w:cs="Times New Roman"/>
          <w:sz w:val="28"/>
          <w:szCs w:val="28"/>
          <w:lang w:eastAsia="ru-RU"/>
        </w:rPr>
        <w:t>емя структура следующая: уголь –</w:t>
      </w:r>
      <w:r w:rsidRPr="00DA291F">
        <w:rPr>
          <w:rFonts w:ascii="Times New Roman" w:eastAsia="MS Mincho" w:hAnsi="Times New Roman" w:cs="Times New Roman"/>
          <w:sz w:val="28"/>
          <w:szCs w:val="28"/>
          <w:lang w:eastAsia="ru-RU"/>
        </w:rPr>
        <w:t xml:space="preserve"> 42,60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газ (включая природный газ, попутный газ нефтяных месторождений, газ нефтеперерабатывающих предприятий сухой, </w:t>
      </w:r>
      <w:r w:rsidR="0063505D" w:rsidRPr="00DA291F">
        <w:rPr>
          <w:rFonts w:ascii="Times New Roman" w:eastAsia="MS Mincho" w:hAnsi="Times New Roman" w:cs="Times New Roman"/>
          <w:sz w:val="28"/>
          <w:szCs w:val="28"/>
          <w:lang w:eastAsia="ru-RU"/>
        </w:rPr>
        <w:t>углеводородные газы сжиженные) –</w:t>
      </w:r>
      <w:r w:rsidRPr="00DA291F">
        <w:rPr>
          <w:rFonts w:ascii="Times New Roman" w:eastAsia="MS Mincho" w:hAnsi="Times New Roman" w:cs="Times New Roman"/>
          <w:sz w:val="28"/>
          <w:szCs w:val="28"/>
          <w:lang w:eastAsia="ru-RU"/>
        </w:rPr>
        <w:t xml:space="preserve"> 12,70</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нефтепродукты (бензины, керосины, топливо дизельное, топливо печное бытовое, мазуты) </w:t>
      </w:r>
      <w:r w:rsidR="0063505D"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9,23</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древесина топливная </w:t>
      </w:r>
      <w:r w:rsidR="0063505D"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0,05</w:t>
      </w:r>
      <w:r w:rsidR="00F7383E" w:rsidRPr="00DA291F">
        <w:rPr>
          <w:rFonts w:ascii="Times New Roman" w:eastAsia="MS Mincho" w:hAnsi="Times New Roman" w:cs="Times New Roman"/>
          <w:sz w:val="28"/>
          <w:szCs w:val="28"/>
          <w:lang w:eastAsia="ru-RU"/>
        </w:rPr>
        <w:t>%</w:t>
      </w:r>
      <w:r w:rsidR="0063505D" w:rsidRPr="00DA291F">
        <w:rPr>
          <w:rFonts w:ascii="Times New Roman" w:eastAsia="MS Mincho" w:hAnsi="Times New Roman" w:cs="Times New Roman"/>
          <w:sz w:val="28"/>
          <w:szCs w:val="28"/>
          <w:lang w:eastAsia="ru-RU"/>
        </w:rPr>
        <w:t>; потребление тепловой энергии –</w:t>
      </w:r>
      <w:r w:rsidRPr="00DA291F">
        <w:rPr>
          <w:rFonts w:ascii="Times New Roman" w:eastAsia="MS Mincho" w:hAnsi="Times New Roman" w:cs="Times New Roman"/>
          <w:sz w:val="28"/>
          <w:szCs w:val="28"/>
          <w:lang w:eastAsia="ru-RU"/>
        </w:rPr>
        <w:t xml:space="preserve"> 21,99</w:t>
      </w:r>
      <w:r w:rsidR="00F7383E" w:rsidRPr="00DA291F">
        <w:rPr>
          <w:rFonts w:ascii="Times New Roman" w:eastAsia="MS Mincho" w:hAnsi="Times New Roman" w:cs="Times New Roman"/>
          <w:sz w:val="28"/>
          <w:szCs w:val="28"/>
          <w:lang w:eastAsia="ru-RU"/>
        </w:rPr>
        <w:t>%</w:t>
      </w:r>
      <w:r w:rsidR="00DB75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потребление электрической энергии </w:t>
      </w:r>
      <w:r w:rsidR="0063505D"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13,43</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w:t>
      </w:r>
    </w:p>
    <w:p w14:paraId="7A5C9C38" w14:textId="77777777"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Прогнозный баланс топлива в Новосибирской области будет выполнен согласно Схеме. Прогнозируется, что в рассматриваемой перспективе до 2030 г. Новосибирская область сможет обеспечить себе достаточно прогрессивный баланс производства и потребления топливно-энергетических ресурсов как за счет собственного производства, так и за счет ввоза энергоносителей.</w:t>
      </w:r>
    </w:p>
    <w:p w14:paraId="4DE21678" w14:textId="1368CCD0"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Электроснабжение. Производство электрической энергии осуществляется централизовано тепловыми станциями АО «СИБЭКО» и Филиалом ПАО «РусГидро» </w:t>
      </w:r>
      <w:r w:rsidR="0063505D" w:rsidRPr="00DA291F">
        <w:rPr>
          <w:rFonts w:ascii="Times New Roman" w:eastAsia="MS Mincho" w:hAnsi="Times New Roman" w:cs="Times New Roman"/>
          <w:sz w:val="28"/>
          <w:szCs w:val="28"/>
          <w:lang w:eastAsia="ru-RU"/>
        </w:rPr>
        <w:t xml:space="preserve">– </w:t>
      </w:r>
      <w:r w:rsidRPr="00DA291F">
        <w:rPr>
          <w:rFonts w:ascii="Times New Roman" w:eastAsia="MS Mincho" w:hAnsi="Times New Roman" w:cs="Times New Roman"/>
          <w:sz w:val="28"/>
          <w:szCs w:val="28"/>
          <w:lang w:eastAsia="ru-RU"/>
        </w:rPr>
        <w:t xml:space="preserve">«Новосибирская ГЭС». Доставка электрической энергии потребителям осуществляется по электрическим сетям электросетевых компаний, крупнейшее из которых АО «РЭС». Договоры на электроснабжение потребители Новосибирской области заключают с единственным гарантирующим поставщиком </w:t>
      </w:r>
      <w:r w:rsidR="0063505D" w:rsidRPr="00DA291F">
        <w:rPr>
          <w:rFonts w:ascii="Times New Roman" w:eastAsia="MS Mincho" w:hAnsi="Times New Roman" w:cs="Times New Roman"/>
          <w:sz w:val="28"/>
          <w:szCs w:val="28"/>
          <w:lang w:eastAsia="ru-RU"/>
        </w:rPr>
        <w:t xml:space="preserve">– </w:t>
      </w:r>
      <w:r w:rsidRPr="00DA291F">
        <w:rPr>
          <w:rFonts w:ascii="Times New Roman" w:eastAsia="MS Mincho" w:hAnsi="Times New Roman" w:cs="Times New Roman"/>
          <w:sz w:val="28"/>
          <w:szCs w:val="28"/>
          <w:lang w:eastAsia="ru-RU"/>
        </w:rPr>
        <w:t>ОАО «Новосибирскэнергосбыт», которое осуществляет продажу электрической энергии, произведенную генерирующими компаниями Новосибирской области, на оптовый рынок электрической энергии и мощности, покупку ее с рынка и распределение электрической энергии по потребителям Новосибирской области.</w:t>
      </w:r>
    </w:p>
    <w:p w14:paraId="7584C964" w14:textId="66E31038" w:rsidR="002E4366"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Наибольшую долю в электропотреблении Новосибирской области занимает бытовое потребление (жилищно-коммунальный сектор) </w:t>
      </w:r>
      <w:r w:rsidR="0063505D" w:rsidRPr="00DA291F">
        <w:rPr>
          <w:rFonts w:ascii="Times New Roman" w:eastAsia="MS Mincho" w:hAnsi="Times New Roman" w:cs="Times New Roman"/>
          <w:sz w:val="28"/>
          <w:szCs w:val="28"/>
          <w:lang w:eastAsia="ru-RU"/>
        </w:rPr>
        <w:t xml:space="preserve">– </w:t>
      </w:r>
      <w:r w:rsidRPr="00DA291F">
        <w:rPr>
          <w:rFonts w:ascii="Times New Roman" w:eastAsia="MS Mincho" w:hAnsi="Times New Roman" w:cs="Times New Roman"/>
          <w:sz w:val="28"/>
          <w:szCs w:val="28"/>
          <w:lang w:eastAsia="ru-RU"/>
        </w:rPr>
        <w:t>около 24</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Высокая доля в указанном секторе обусловлена значительными объемами ввода в эксплуатацию жилых домов, а также ростом электровооруженности населения. Промышленные потребители </w:t>
      </w:r>
      <w:r w:rsidR="0063505D" w:rsidRPr="00DA291F">
        <w:rPr>
          <w:rFonts w:ascii="Times New Roman" w:eastAsia="MS Mincho" w:hAnsi="Times New Roman" w:cs="Times New Roman"/>
          <w:sz w:val="28"/>
          <w:szCs w:val="28"/>
          <w:lang w:eastAsia="ru-RU"/>
        </w:rPr>
        <w:t xml:space="preserve">– </w:t>
      </w:r>
      <w:r w:rsidRPr="00DA291F">
        <w:rPr>
          <w:rFonts w:ascii="Times New Roman" w:eastAsia="MS Mincho" w:hAnsi="Times New Roman" w:cs="Times New Roman"/>
          <w:sz w:val="28"/>
          <w:szCs w:val="28"/>
          <w:lang w:eastAsia="ru-RU"/>
        </w:rPr>
        <w:t>24,8</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в том числе обрабатывающие производства являются вторыми по объему электропотребления (доля этого вида экономической деятельности составляет около 14</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w:t>
      </w:r>
    </w:p>
    <w:p w14:paraId="2600C85F" w14:textId="7C87AE56" w:rsidR="00AA10A4" w:rsidRPr="00DA291F" w:rsidRDefault="002E4366"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Значительную долю в электропотреблении Новосибирской области имеют: производство и распределение электроэнергии, газа и воды (13</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транспорт и связь (12</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а также сфера услуг в части гостиниц и ресторанов (11</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Самую низкую долю потребления в структуре имеют сельскохозяйственные потребители </w:t>
      </w:r>
      <w:r w:rsidR="0063505D" w:rsidRPr="00DA291F">
        <w:rPr>
          <w:rFonts w:ascii="Times New Roman" w:eastAsia="MS Mincho" w:hAnsi="Times New Roman" w:cs="Times New Roman"/>
          <w:sz w:val="28"/>
          <w:szCs w:val="28"/>
          <w:lang w:eastAsia="ru-RU"/>
        </w:rPr>
        <w:t xml:space="preserve">– </w:t>
      </w:r>
      <w:r w:rsidRPr="00DA291F">
        <w:rPr>
          <w:rFonts w:ascii="Times New Roman" w:eastAsia="MS Mincho" w:hAnsi="Times New Roman" w:cs="Times New Roman"/>
          <w:sz w:val="28"/>
          <w:szCs w:val="28"/>
          <w:lang w:eastAsia="ru-RU"/>
        </w:rPr>
        <w:t>3</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добыча полезных ископаемых и строительство </w:t>
      </w:r>
      <w:r w:rsidR="0063505D" w:rsidRPr="00DA291F">
        <w:rPr>
          <w:rFonts w:ascii="Times New Roman" w:eastAsia="MS Mincho" w:hAnsi="Times New Roman" w:cs="Times New Roman"/>
          <w:sz w:val="28"/>
          <w:szCs w:val="28"/>
          <w:lang w:eastAsia="ru-RU"/>
        </w:rPr>
        <w:t xml:space="preserve">– </w:t>
      </w:r>
      <w:r w:rsidRPr="00DA291F">
        <w:rPr>
          <w:rFonts w:ascii="Times New Roman" w:eastAsia="MS Mincho" w:hAnsi="Times New Roman" w:cs="Times New Roman"/>
          <w:sz w:val="28"/>
          <w:szCs w:val="28"/>
          <w:lang w:eastAsia="ru-RU"/>
        </w:rPr>
        <w:t>по 2</w:t>
      </w:r>
      <w:r w:rsidR="00F7383E" w:rsidRPr="00DA291F">
        <w:rPr>
          <w:rFonts w:ascii="Times New Roman" w:eastAsia="MS Mincho" w:hAnsi="Times New Roman" w:cs="Times New Roman"/>
          <w:sz w:val="28"/>
          <w:szCs w:val="28"/>
          <w:lang w:eastAsia="ru-RU"/>
        </w:rPr>
        <w:t>%</w:t>
      </w:r>
      <w:r w:rsidRPr="00DA291F">
        <w:rPr>
          <w:rFonts w:ascii="Times New Roman" w:eastAsia="MS Mincho" w:hAnsi="Times New Roman" w:cs="Times New Roman"/>
          <w:sz w:val="28"/>
          <w:szCs w:val="28"/>
          <w:lang w:eastAsia="ru-RU"/>
        </w:rPr>
        <w:t xml:space="preserve"> от суммарного электропотребления в Новосибирской области.</w:t>
      </w:r>
    </w:p>
    <w:p w14:paraId="28D57A9C" w14:textId="77777777" w:rsidR="00F055D7" w:rsidRPr="00DA291F" w:rsidRDefault="00F055D7"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30.06.2005 года заключено Соглашение о сотрудничестве между ПАО «Газпром» и Новосибирской областью. За период 2005-2018 гг. в рамках инвестиционной программы ПАО «Газпром» по развитию газификации и газоснабжения Новосибирской области газифицировано 17 муниципальных районов и 5 городских округов, при этом газифицированы все крупные промышленные предприятия региона, так как они сосредоточены в Новосибирской агломерации. </w:t>
      </w:r>
    </w:p>
    <w:p w14:paraId="20CD7523" w14:textId="77777777" w:rsidR="00F055D7" w:rsidRPr="00DA291F" w:rsidRDefault="00F055D7"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 xml:space="preserve">На 01.01.2018 газифицировано сетевым газом – 109 568 домовладений, в том числе за 2017 год – 5 375 домовладений. Уровень газификации жилищного фонда в Новосибирской области природным газом (от расчетной потребности) составил 29,68%. Продолжается реализация мер по государственной поддержке граждан при кредитовании на газификацию жилья в Новосибирской области. </w:t>
      </w:r>
    </w:p>
    <w:p w14:paraId="42C69D56" w14:textId="0513779E" w:rsidR="006857A5" w:rsidRPr="00DA291F" w:rsidRDefault="00F055D7"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В 2017 году завершены работы одного из крупнейших инвестиционных проектов, реализуемых ПАО «Газпром» совместно субъектами Российской Федерации в рамках программы газификации регионов – подача газа потребителям районного центра Ордынского района – р.п. Ордынское. Также осуществлена подача газа потребителям населенных пунктов Вагайцево, Чернаково, Красный Яр, Новый Шарап, Верх-Ирмень, Новопичугово Ордынского района. Также в 2017 году газ подан до поселка Светлый Коченевского района, в том числе на технологические нужды нефтеперерабатывающего завода ООО ВПК-Ойл Новосибирск.</w:t>
      </w:r>
    </w:p>
    <w:p w14:paraId="7EEE92E4" w14:textId="77777777" w:rsidR="00F055D7" w:rsidRPr="00DA291F" w:rsidRDefault="00F055D7" w:rsidP="00DA291F">
      <w:pPr>
        <w:spacing w:after="0" w:line="240" w:lineRule="auto"/>
        <w:ind w:firstLine="709"/>
        <w:jc w:val="both"/>
        <w:rPr>
          <w:rFonts w:ascii="Times New Roman" w:eastAsia="MS Mincho" w:hAnsi="Times New Roman" w:cs="Times New Roman"/>
          <w:sz w:val="28"/>
          <w:szCs w:val="28"/>
          <w:lang w:eastAsia="ru-RU"/>
        </w:rPr>
      </w:pPr>
    </w:p>
    <w:p w14:paraId="787A237D" w14:textId="56E088D7" w:rsidR="006857A5" w:rsidRPr="00DA291F" w:rsidRDefault="006857A5" w:rsidP="00DA291F">
      <w:pPr>
        <w:spacing w:after="0" w:line="240" w:lineRule="auto"/>
        <w:ind w:firstLine="709"/>
        <w:jc w:val="both"/>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t>Информационный-коммуникационный комплекс</w:t>
      </w:r>
      <w:r w:rsidR="0081733A" w:rsidRPr="00DA291F">
        <w:rPr>
          <w:rFonts w:ascii="Times New Roman" w:eastAsia="MS Mincho" w:hAnsi="Times New Roman" w:cs="Times New Roman"/>
          <w:sz w:val="28"/>
          <w:szCs w:val="28"/>
          <w:lang w:eastAsia="ru-RU"/>
        </w:rPr>
        <w:t>.</w:t>
      </w:r>
    </w:p>
    <w:p w14:paraId="7E2E1C9B" w14:textId="77777777" w:rsidR="0081733A" w:rsidRPr="00DA291F" w:rsidRDefault="0081733A" w:rsidP="00DA291F">
      <w:pPr>
        <w:spacing w:after="0" w:line="240" w:lineRule="auto"/>
        <w:ind w:firstLine="709"/>
        <w:jc w:val="both"/>
        <w:rPr>
          <w:rFonts w:ascii="Times New Roman" w:eastAsia="MS Mincho" w:hAnsi="Times New Roman" w:cs="Times New Roman"/>
          <w:sz w:val="28"/>
          <w:szCs w:val="28"/>
          <w:lang w:eastAsia="ru-RU"/>
        </w:rPr>
      </w:pPr>
    </w:p>
    <w:p w14:paraId="68F3A9B4" w14:textId="67CFD04A" w:rsidR="0081733A" w:rsidRPr="00DA291F" w:rsidRDefault="0081733A"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Общее число организаций Новосибирской области, осуществляющих деятельность в сфере информационных технологий и связи, по данным статистики на 31.12.2017 составило 3 684 единиц.</w:t>
      </w:r>
    </w:p>
    <w:p w14:paraId="66C23B60" w14:textId="77777777" w:rsidR="0081733A" w:rsidRPr="00DA291F" w:rsidRDefault="0081733A"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Среднесписочная численность работников данных организаций составляет почти 39 000 человек (4,4% занятых в регионе).</w:t>
      </w:r>
    </w:p>
    <w:p w14:paraId="446CBBAC" w14:textId="77777777" w:rsidR="0081733A" w:rsidRPr="00DA291F" w:rsidRDefault="0081733A"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Оборот ИКТ-компаний Новосибирской области (без учета субъектов малого предпринимательства) в 2017 году составил 114,86 млрд. рублей, что на 17,8% превышает уровень 2016 года. В общем обороте всех организаций региона доля оборота ИКТ-компаний Новосибирской области составила в 2017 году 4,7%, при этом темп ее роста к 2016 году составил 109,9%.</w:t>
      </w:r>
    </w:p>
    <w:p w14:paraId="1A68A19C" w14:textId="77777777" w:rsidR="0081733A" w:rsidRPr="00DA291F" w:rsidRDefault="0081733A"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Объем отгруженных товаров собственного производства, выполненных работ и услуг в области информации и связи Новосибирской области по итогам 2017 года составил 5,8% (или 64,73 млрд. рублей) в общем объеме отгруженных товаров в регионе.</w:t>
      </w:r>
    </w:p>
    <w:p w14:paraId="3B0C9545" w14:textId="77777777" w:rsidR="0081733A" w:rsidRPr="00DA291F" w:rsidRDefault="0081733A" w:rsidP="00DA291F">
      <w:pPr>
        <w:widowControl w:val="0"/>
        <w:spacing w:after="0" w:line="240" w:lineRule="auto"/>
        <w:ind w:firstLine="709"/>
        <w:jc w:val="both"/>
        <w:rPr>
          <w:rFonts w:ascii="Times New Roman" w:eastAsia="Times New Roman" w:hAnsi="Times New Roman" w:cs="Times New Roman"/>
          <w:sz w:val="28"/>
          <w:szCs w:val="28"/>
          <w:lang w:eastAsia="ru-RU"/>
        </w:rPr>
      </w:pPr>
    </w:p>
    <w:p w14:paraId="6CC7495C" w14:textId="77777777" w:rsidR="0081733A" w:rsidRPr="00DA291F" w:rsidRDefault="0081733A"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С точки зрения налоговых и неналоговых доходов областного бюджета отчисления от ИКТ-компаний в настоящее время можно отнести к числу основных. По итогам 2017 года налоговые отчисления компаний ИКТ-отрасли составили 4% – наравне с организациями в строительстве, образовании и добыче полезных ископаемых.</w:t>
      </w:r>
    </w:p>
    <w:p w14:paraId="345651B3" w14:textId="77777777" w:rsidR="0081733A" w:rsidRPr="00DA291F" w:rsidRDefault="0081733A"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При этом в структуре налоговых отчислений ИКТ-организаций по итогам 2017 года НДФЛ и налог на прибыль, как основная доходная часть областного бюджета, превысили средний 70%-ый уровень на 11 процентных пунктов.</w:t>
      </w:r>
    </w:p>
    <w:p w14:paraId="6E88FC7E" w14:textId="77777777" w:rsidR="0081733A" w:rsidRPr="00DA291F" w:rsidRDefault="0081733A" w:rsidP="00DA291F">
      <w:pPr>
        <w:widowControl w:val="0"/>
        <w:spacing w:after="0" w:line="240" w:lineRule="auto"/>
        <w:ind w:firstLine="709"/>
        <w:jc w:val="both"/>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Основным источником налоговых поступлений от ИКТ-компаний является НДФЛ (45%). Это означает, что отрасль является устойчивой и стабилизирующей частью экономики региона.</w:t>
      </w:r>
    </w:p>
    <w:p w14:paraId="1E629D31" w14:textId="77777777" w:rsidR="0081733A" w:rsidRPr="00DA291F" w:rsidRDefault="0081733A" w:rsidP="00DA291F">
      <w:pPr>
        <w:spacing w:after="0" w:line="240" w:lineRule="auto"/>
        <w:ind w:firstLine="709"/>
        <w:jc w:val="both"/>
        <w:rPr>
          <w:rFonts w:ascii="Times New Roman" w:hAnsi="Times New Roman" w:cs="Times New Roman"/>
          <w:sz w:val="28"/>
          <w:szCs w:val="28"/>
        </w:rPr>
      </w:pPr>
    </w:p>
    <w:p w14:paraId="37C67ED0" w14:textId="13132A8C" w:rsidR="006857A5" w:rsidRPr="00DA291F" w:rsidRDefault="006857A5" w:rsidP="00DA291F">
      <w:pPr>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Информация об обеспеченности услугами связи по Новосибирской области</w:t>
      </w:r>
      <w:r w:rsidR="00953F2B" w:rsidRPr="00DA291F">
        <w:rPr>
          <w:rFonts w:ascii="Times New Roman" w:hAnsi="Times New Roman" w:cs="Times New Roman"/>
          <w:sz w:val="28"/>
          <w:szCs w:val="28"/>
        </w:rPr>
        <w:t xml:space="preserve"> приведена в таблицах </w:t>
      </w:r>
      <w:r w:rsidR="00E36B23" w:rsidRPr="00DA291F">
        <w:rPr>
          <w:rFonts w:ascii="Times New Roman" w:hAnsi="Times New Roman" w:cs="Times New Roman"/>
          <w:sz w:val="28"/>
          <w:szCs w:val="28"/>
        </w:rPr>
        <w:t>1.14, 1.15.</w:t>
      </w:r>
    </w:p>
    <w:p w14:paraId="0243FFB0" w14:textId="77777777" w:rsidR="00953F2B" w:rsidRPr="00DA291F" w:rsidRDefault="00953F2B" w:rsidP="00DA291F">
      <w:pPr>
        <w:spacing w:after="0" w:line="240" w:lineRule="auto"/>
        <w:jc w:val="right"/>
        <w:rPr>
          <w:rFonts w:ascii="Times New Roman" w:hAnsi="Times New Roman" w:cs="Times New Roman"/>
          <w:sz w:val="28"/>
          <w:szCs w:val="28"/>
        </w:rPr>
      </w:pPr>
    </w:p>
    <w:p w14:paraId="54FBBE23" w14:textId="4350C684" w:rsidR="006857A5" w:rsidRPr="00DA291F" w:rsidRDefault="00953F2B" w:rsidP="00DA291F">
      <w:pPr>
        <w:spacing w:after="0" w:line="240" w:lineRule="auto"/>
        <w:jc w:val="right"/>
        <w:rPr>
          <w:rFonts w:ascii="Times New Roman" w:hAnsi="Times New Roman" w:cs="Times New Roman"/>
          <w:sz w:val="28"/>
          <w:szCs w:val="28"/>
        </w:rPr>
      </w:pPr>
      <w:r w:rsidRPr="00DA291F">
        <w:rPr>
          <w:rFonts w:ascii="Times New Roman" w:hAnsi="Times New Roman" w:cs="Times New Roman"/>
          <w:sz w:val="28"/>
          <w:szCs w:val="28"/>
        </w:rPr>
        <w:t xml:space="preserve">Таблица </w:t>
      </w:r>
      <w:r w:rsidR="00E36B23" w:rsidRPr="00DA291F">
        <w:rPr>
          <w:rFonts w:ascii="Times New Roman" w:hAnsi="Times New Roman" w:cs="Times New Roman"/>
          <w:sz w:val="28"/>
          <w:szCs w:val="28"/>
        </w:rPr>
        <w:t>1.14</w:t>
      </w:r>
    </w:p>
    <w:p w14:paraId="58BA36FB" w14:textId="77777777" w:rsidR="006857A5" w:rsidRPr="00DA291F" w:rsidRDefault="006857A5" w:rsidP="00DA291F">
      <w:pPr>
        <w:spacing w:after="0" w:line="240" w:lineRule="auto"/>
        <w:ind w:firstLine="851"/>
        <w:jc w:val="center"/>
        <w:rPr>
          <w:rFonts w:ascii="Times New Roman" w:hAnsi="Times New Roman" w:cs="Times New Roman"/>
          <w:sz w:val="28"/>
          <w:szCs w:val="28"/>
        </w:rPr>
      </w:pPr>
      <w:r w:rsidRPr="00DA291F">
        <w:rPr>
          <w:rFonts w:ascii="Times New Roman" w:hAnsi="Times New Roman" w:cs="Times New Roman"/>
          <w:sz w:val="28"/>
          <w:szCs w:val="28"/>
        </w:rPr>
        <w:t>Интернет (проводной) по волоконно-оптическим линиям связи (далее – ВОЛС)</w:t>
      </w:r>
    </w:p>
    <w:p w14:paraId="7ADC1518" w14:textId="77777777" w:rsidR="006857A5" w:rsidRPr="00DA291F" w:rsidRDefault="006857A5" w:rsidP="00DA291F">
      <w:pPr>
        <w:spacing w:after="0" w:line="240" w:lineRule="auto"/>
        <w:ind w:firstLine="851"/>
        <w:jc w:val="both"/>
        <w:rPr>
          <w:rFonts w:ascii="Times New Roman" w:hAnsi="Times New Roman" w:cs="Times New Roman"/>
          <w:sz w:val="28"/>
          <w:szCs w:val="28"/>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3762"/>
        <w:gridCol w:w="5050"/>
      </w:tblGrid>
      <w:tr w:rsidR="00DA291F" w:rsidRPr="00DA291F" w14:paraId="231E23DC" w14:textId="77777777" w:rsidTr="001E09FE">
        <w:tc>
          <w:tcPr>
            <w:tcW w:w="752" w:type="dxa"/>
          </w:tcPr>
          <w:p w14:paraId="682238B8" w14:textId="0089CC0C" w:rsidR="006857A5" w:rsidRPr="00DA291F" w:rsidRDefault="009021D3"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 </w:t>
            </w:r>
            <w:r w:rsidR="006857A5" w:rsidRPr="00DA291F">
              <w:rPr>
                <w:rFonts w:ascii="Times New Roman" w:hAnsi="Times New Roman" w:cs="Times New Roman"/>
                <w:sz w:val="24"/>
                <w:szCs w:val="24"/>
              </w:rPr>
              <w:t>п.</w:t>
            </w:r>
            <w:r w:rsidR="00DA291F" w:rsidRPr="00DA291F">
              <w:rPr>
                <w:rFonts w:ascii="Times New Roman" w:hAnsi="Times New Roman" w:cs="Times New Roman"/>
                <w:sz w:val="24"/>
                <w:szCs w:val="24"/>
              </w:rPr>
              <w:t>п</w:t>
            </w:r>
          </w:p>
        </w:tc>
        <w:tc>
          <w:tcPr>
            <w:tcW w:w="3779" w:type="dxa"/>
            <w:shd w:val="clear" w:color="auto" w:fill="auto"/>
            <w:vAlign w:val="center"/>
          </w:tcPr>
          <w:p w14:paraId="03E6E68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Наименование городского округа/муниципального района</w:t>
            </w:r>
          </w:p>
        </w:tc>
        <w:tc>
          <w:tcPr>
            <w:tcW w:w="5103" w:type="dxa"/>
            <w:shd w:val="clear" w:color="auto" w:fill="auto"/>
            <w:vAlign w:val="center"/>
          </w:tcPr>
          <w:p w14:paraId="4C2784C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Доля населения, проживающего в н.п., обеспеченных ВОЛС, от общего числа проживающих в районе, %</w:t>
            </w:r>
          </w:p>
        </w:tc>
      </w:tr>
      <w:tr w:rsidR="00DA291F" w:rsidRPr="00DA291F" w14:paraId="00B8B327" w14:textId="77777777" w:rsidTr="001E09FE">
        <w:tc>
          <w:tcPr>
            <w:tcW w:w="752" w:type="dxa"/>
          </w:tcPr>
          <w:p w14:paraId="565266A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w:t>
            </w:r>
          </w:p>
        </w:tc>
        <w:tc>
          <w:tcPr>
            <w:tcW w:w="3779" w:type="dxa"/>
            <w:shd w:val="clear" w:color="auto" w:fill="auto"/>
          </w:tcPr>
          <w:p w14:paraId="32398D5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 Новосибирск</w:t>
            </w:r>
          </w:p>
        </w:tc>
        <w:tc>
          <w:tcPr>
            <w:tcW w:w="5103" w:type="dxa"/>
            <w:shd w:val="clear" w:color="auto" w:fill="auto"/>
          </w:tcPr>
          <w:p w14:paraId="64F0B0B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DA291F" w:rsidRPr="00DA291F" w14:paraId="1C45069B" w14:textId="77777777" w:rsidTr="001E09FE">
        <w:tc>
          <w:tcPr>
            <w:tcW w:w="752" w:type="dxa"/>
          </w:tcPr>
          <w:p w14:paraId="48BDA201"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w:t>
            </w:r>
          </w:p>
        </w:tc>
        <w:tc>
          <w:tcPr>
            <w:tcW w:w="3779" w:type="dxa"/>
            <w:shd w:val="clear" w:color="auto" w:fill="auto"/>
          </w:tcPr>
          <w:p w14:paraId="2DFCDB1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 Бердск</w:t>
            </w:r>
          </w:p>
        </w:tc>
        <w:tc>
          <w:tcPr>
            <w:tcW w:w="5103" w:type="dxa"/>
            <w:shd w:val="clear" w:color="auto" w:fill="auto"/>
          </w:tcPr>
          <w:p w14:paraId="586E5879"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DA291F" w:rsidRPr="00DA291F" w14:paraId="71E995EF" w14:textId="77777777" w:rsidTr="001E09FE">
        <w:tc>
          <w:tcPr>
            <w:tcW w:w="752" w:type="dxa"/>
          </w:tcPr>
          <w:p w14:paraId="1F1B2A5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w:t>
            </w:r>
          </w:p>
        </w:tc>
        <w:tc>
          <w:tcPr>
            <w:tcW w:w="3779" w:type="dxa"/>
            <w:shd w:val="clear" w:color="auto" w:fill="auto"/>
          </w:tcPr>
          <w:p w14:paraId="7033669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р.п. Кольцово</w:t>
            </w:r>
          </w:p>
        </w:tc>
        <w:tc>
          <w:tcPr>
            <w:tcW w:w="5103" w:type="dxa"/>
            <w:shd w:val="clear" w:color="auto" w:fill="auto"/>
          </w:tcPr>
          <w:p w14:paraId="7EF4017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DA291F" w:rsidRPr="00DA291F" w14:paraId="34511871" w14:textId="77777777" w:rsidTr="001E09FE">
        <w:tc>
          <w:tcPr>
            <w:tcW w:w="752" w:type="dxa"/>
          </w:tcPr>
          <w:p w14:paraId="2929F25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4</w:t>
            </w:r>
          </w:p>
        </w:tc>
        <w:tc>
          <w:tcPr>
            <w:tcW w:w="3779" w:type="dxa"/>
            <w:shd w:val="clear" w:color="auto" w:fill="auto"/>
          </w:tcPr>
          <w:p w14:paraId="494247C6"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 Искитим</w:t>
            </w:r>
          </w:p>
        </w:tc>
        <w:tc>
          <w:tcPr>
            <w:tcW w:w="5103" w:type="dxa"/>
            <w:shd w:val="clear" w:color="auto" w:fill="auto"/>
          </w:tcPr>
          <w:p w14:paraId="0EC846C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DA291F" w:rsidRPr="00DA291F" w14:paraId="75E4A4D3" w14:textId="77777777" w:rsidTr="001E09FE">
        <w:tc>
          <w:tcPr>
            <w:tcW w:w="752" w:type="dxa"/>
          </w:tcPr>
          <w:p w14:paraId="26236518"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5</w:t>
            </w:r>
          </w:p>
        </w:tc>
        <w:tc>
          <w:tcPr>
            <w:tcW w:w="3779" w:type="dxa"/>
            <w:shd w:val="clear" w:color="auto" w:fill="auto"/>
          </w:tcPr>
          <w:p w14:paraId="36EA0C7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 Обь</w:t>
            </w:r>
          </w:p>
        </w:tc>
        <w:tc>
          <w:tcPr>
            <w:tcW w:w="5103" w:type="dxa"/>
            <w:shd w:val="clear" w:color="auto" w:fill="auto"/>
          </w:tcPr>
          <w:p w14:paraId="4BED9E74"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DA291F" w:rsidRPr="00DA291F" w14:paraId="1DE881A4" w14:textId="77777777" w:rsidTr="001E09FE">
        <w:tc>
          <w:tcPr>
            <w:tcW w:w="752" w:type="dxa"/>
          </w:tcPr>
          <w:p w14:paraId="5F9426F0"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6</w:t>
            </w:r>
          </w:p>
        </w:tc>
        <w:tc>
          <w:tcPr>
            <w:tcW w:w="3779" w:type="dxa"/>
            <w:shd w:val="clear" w:color="auto" w:fill="auto"/>
          </w:tcPr>
          <w:p w14:paraId="51A6C1C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Баганский</w:t>
            </w:r>
          </w:p>
        </w:tc>
        <w:tc>
          <w:tcPr>
            <w:tcW w:w="5103" w:type="dxa"/>
            <w:shd w:val="clear" w:color="auto" w:fill="auto"/>
          </w:tcPr>
          <w:p w14:paraId="05656536"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53,3</w:t>
            </w:r>
          </w:p>
        </w:tc>
      </w:tr>
      <w:tr w:rsidR="00DA291F" w:rsidRPr="00DA291F" w14:paraId="4E906778" w14:textId="77777777" w:rsidTr="001E09FE">
        <w:tc>
          <w:tcPr>
            <w:tcW w:w="752" w:type="dxa"/>
          </w:tcPr>
          <w:p w14:paraId="7BC22CD1"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7</w:t>
            </w:r>
          </w:p>
        </w:tc>
        <w:tc>
          <w:tcPr>
            <w:tcW w:w="3779" w:type="dxa"/>
            <w:shd w:val="clear" w:color="auto" w:fill="auto"/>
          </w:tcPr>
          <w:p w14:paraId="633E4FA0"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Барабинский</w:t>
            </w:r>
          </w:p>
        </w:tc>
        <w:tc>
          <w:tcPr>
            <w:tcW w:w="5103" w:type="dxa"/>
            <w:shd w:val="clear" w:color="auto" w:fill="auto"/>
          </w:tcPr>
          <w:p w14:paraId="6881972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77,6</w:t>
            </w:r>
          </w:p>
        </w:tc>
      </w:tr>
      <w:tr w:rsidR="00DA291F" w:rsidRPr="00DA291F" w14:paraId="458DBF77" w14:textId="77777777" w:rsidTr="001E09FE">
        <w:tc>
          <w:tcPr>
            <w:tcW w:w="752" w:type="dxa"/>
          </w:tcPr>
          <w:p w14:paraId="14DE3832"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8</w:t>
            </w:r>
          </w:p>
        </w:tc>
        <w:tc>
          <w:tcPr>
            <w:tcW w:w="3779" w:type="dxa"/>
            <w:shd w:val="clear" w:color="auto" w:fill="auto"/>
          </w:tcPr>
          <w:p w14:paraId="2C1E823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Болотнинский</w:t>
            </w:r>
          </w:p>
        </w:tc>
        <w:tc>
          <w:tcPr>
            <w:tcW w:w="5103" w:type="dxa"/>
            <w:shd w:val="clear" w:color="auto" w:fill="auto"/>
          </w:tcPr>
          <w:p w14:paraId="2976970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84,7</w:t>
            </w:r>
          </w:p>
        </w:tc>
      </w:tr>
      <w:tr w:rsidR="00DA291F" w:rsidRPr="00DA291F" w14:paraId="63D169F8" w14:textId="77777777" w:rsidTr="001E09FE">
        <w:tc>
          <w:tcPr>
            <w:tcW w:w="752" w:type="dxa"/>
          </w:tcPr>
          <w:p w14:paraId="69F707BA"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9</w:t>
            </w:r>
          </w:p>
        </w:tc>
        <w:tc>
          <w:tcPr>
            <w:tcW w:w="3779" w:type="dxa"/>
            <w:shd w:val="clear" w:color="auto" w:fill="auto"/>
          </w:tcPr>
          <w:p w14:paraId="44F0600F"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Венгеровский</w:t>
            </w:r>
          </w:p>
        </w:tc>
        <w:tc>
          <w:tcPr>
            <w:tcW w:w="5103" w:type="dxa"/>
            <w:shd w:val="clear" w:color="auto" w:fill="auto"/>
          </w:tcPr>
          <w:p w14:paraId="54A1F218"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63,2</w:t>
            </w:r>
          </w:p>
        </w:tc>
      </w:tr>
      <w:tr w:rsidR="00DA291F" w:rsidRPr="00DA291F" w14:paraId="3E54FF7F" w14:textId="77777777" w:rsidTr="001E09FE">
        <w:tc>
          <w:tcPr>
            <w:tcW w:w="752" w:type="dxa"/>
          </w:tcPr>
          <w:p w14:paraId="73DB3478"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10</w:t>
            </w:r>
          </w:p>
        </w:tc>
        <w:tc>
          <w:tcPr>
            <w:tcW w:w="3779" w:type="dxa"/>
            <w:shd w:val="clear" w:color="auto" w:fill="auto"/>
          </w:tcPr>
          <w:p w14:paraId="3B78D69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Доволенский</w:t>
            </w:r>
          </w:p>
        </w:tc>
        <w:tc>
          <w:tcPr>
            <w:tcW w:w="5103" w:type="dxa"/>
            <w:shd w:val="clear" w:color="auto" w:fill="auto"/>
          </w:tcPr>
          <w:p w14:paraId="25CCD6B1"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61,5</w:t>
            </w:r>
          </w:p>
        </w:tc>
      </w:tr>
      <w:tr w:rsidR="00DA291F" w:rsidRPr="00DA291F" w14:paraId="627A502B" w14:textId="77777777" w:rsidTr="001E09FE">
        <w:tc>
          <w:tcPr>
            <w:tcW w:w="752" w:type="dxa"/>
          </w:tcPr>
          <w:p w14:paraId="5DDA71A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11</w:t>
            </w:r>
          </w:p>
        </w:tc>
        <w:tc>
          <w:tcPr>
            <w:tcW w:w="3779" w:type="dxa"/>
            <w:shd w:val="clear" w:color="auto" w:fill="auto"/>
          </w:tcPr>
          <w:p w14:paraId="20469DDC"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Здвинский</w:t>
            </w:r>
          </w:p>
        </w:tc>
        <w:tc>
          <w:tcPr>
            <w:tcW w:w="5103" w:type="dxa"/>
            <w:shd w:val="clear" w:color="auto" w:fill="auto"/>
          </w:tcPr>
          <w:p w14:paraId="5022CF5F"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59,1</w:t>
            </w:r>
          </w:p>
        </w:tc>
      </w:tr>
      <w:tr w:rsidR="00DA291F" w:rsidRPr="00DA291F" w14:paraId="5D19F5C0" w14:textId="77777777" w:rsidTr="001E09FE">
        <w:tc>
          <w:tcPr>
            <w:tcW w:w="752" w:type="dxa"/>
          </w:tcPr>
          <w:p w14:paraId="0962679A"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12</w:t>
            </w:r>
          </w:p>
        </w:tc>
        <w:tc>
          <w:tcPr>
            <w:tcW w:w="3779" w:type="dxa"/>
            <w:shd w:val="clear" w:color="auto" w:fill="auto"/>
          </w:tcPr>
          <w:p w14:paraId="1F2D3A9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Искитимский</w:t>
            </w:r>
          </w:p>
        </w:tc>
        <w:tc>
          <w:tcPr>
            <w:tcW w:w="5103" w:type="dxa"/>
            <w:shd w:val="clear" w:color="auto" w:fill="auto"/>
          </w:tcPr>
          <w:p w14:paraId="252D7CD0"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88,9</w:t>
            </w:r>
          </w:p>
        </w:tc>
      </w:tr>
      <w:tr w:rsidR="00DA291F" w:rsidRPr="00DA291F" w14:paraId="1A2685A2" w14:textId="77777777" w:rsidTr="001E09FE">
        <w:tc>
          <w:tcPr>
            <w:tcW w:w="752" w:type="dxa"/>
          </w:tcPr>
          <w:p w14:paraId="47F5BDD0"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13</w:t>
            </w:r>
          </w:p>
        </w:tc>
        <w:tc>
          <w:tcPr>
            <w:tcW w:w="3779" w:type="dxa"/>
            <w:shd w:val="clear" w:color="auto" w:fill="auto"/>
          </w:tcPr>
          <w:p w14:paraId="397FA01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Карасукский</w:t>
            </w:r>
          </w:p>
        </w:tc>
        <w:tc>
          <w:tcPr>
            <w:tcW w:w="5103" w:type="dxa"/>
            <w:shd w:val="clear" w:color="auto" w:fill="auto"/>
          </w:tcPr>
          <w:p w14:paraId="702D6FC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82,3</w:t>
            </w:r>
          </w:p>
        </w:tc>
      </w:tr>
      <w:tr w:rsidR="00DA291F" w:rsidRPr="00DA291F" w14:paraId="689F0335" w14:textId="77777777" w:rsidTr="001E09FE">
        <w:tc>
          <w:tcPr>
            <w:tcW w:w="752" w:type="dxa"/>
          </w:tcPr>
          <w:p w14:paraId="52E14508"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14</w:t>
            </w:r>
          </w:p>
        </w:tc>
        <w:tc>
          <w:tcPr>
            <w:tcW w:w="3779" w:type="dxa"/>
            <w:shd w:val="clear" w:color="auto" w:fill="auto"/>
          </w:tcPr>
          <w:p w14:paraId="2722320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Каргатский</w:t>
            </w:r>
          </w:p>
        </w:tc>
        <w:tc>
          <w:tcPr>
            <w:tcW w:w="5103" w:type="dxa"/>
            <w:shd w:val="clear" w:color="auto" w:fill="auto"/>
          </w:tcPr>
          <w:p w14:paraId="65E6F702"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90,7</w:t>
            </w:r>
          </w:p>
        </w:tc>
      </w:tr>
      <w:tr w:rsidR="00DA291F" w:rsidRPr="00DA291F" w14:paraId="298589C2" w14:textId="77777777" w:rsidTr="001E09FE">
        <w:tc>
          <w:tcPr>
            <w:tcW w:w="752" w:type="dxa"/>
          </w:tcPr>
          <w:p w14:paraId="374AEF48"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15</w:t>
            </w:r>
          </w:p>
        </w:tc>
        <w:tc>
          <w:tcPr>
            <w:tcW w:w="3779" w:type="dxa"/>
            <w:shd w:val="clear" w:color="auto" w:fill="auto"/>
          </w:tcPr>
          <w:p w14:paraId="50CA6DA1"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Колыванский</w:t>
            </w:r>
          </w:p>
        </w:tc>
        <w:tc>
          <w:tcPr>
            <w:tcW w:w="5103" w:type="dxa"/>
            <w:shd w:val="clear" w:color="auto" w:fill="auto"/>
          </w:tcPr>
          <w:p w14:paraId="00DC967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79,2</w:t>
            </w:r>
          </w:p>
        </w:tc>
      </w:tr>
      <w:tr w:rsidR="00DA291F" w:rsidRPr="00DA291F" w14:paraId="1CD99910" w14:textId="77777777" w:rsidTr="001E09FE">
        <w:tc>
          <w:tcPr>
            <w:tcW w:w="752" w:type="dxa"/>
          </w:tcPr>
          <w:p w14:paraId="03029D3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16</w:t>
            </w:r>
          </w:p>
        </w:tc>
        <w:tc>
          <w:tcPr>
            <w:tcW w:w="3779" w:type="dxa"/>
            <w:shd w:val="clear" w:color="auto" w:fill="auto"/>
          </w:tcPr>
          <w:p w14:paraId="1656F04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Коченевский</w:t>
            </w:r>
          </w:p>
        </w:tc>
        <w:tc>
          <w:tcPr>
            <w:tcW w:w="5103" w:type="dxa"/>
            <w:shd w:val="clear" w:color="auto" w:fill="auto"/>
          </w:tcPr>
          <w:p w14:paraId="204BF3ED"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82,8</w:t>
            </w:r>
          </w:p>
        </w:tc>
      </w:tr>
      <w:tr w:rsidR="00DA291F" w:rsidRPr="00DA291F" w14:paraId="3ACC9E96" w14:textId="77777777" w:rsidTr="001E09FE">
        <w:tc>
          <w:tcPr>
            <w:tcW w:w="752" w:type="dxa"/>
          </w:tcPr>
          <w:p w14:paraId="62D1C15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17</w:t>
            </w:r>
          </w:p>
        </w:tc>
        <w:tc>
          <w:tcPr>
            <w:tcW w:w="3779" w:type="dxa"/>
            <w:shd w:val="clear" w:color="auto" w:fill="auto"/>
          </w:tcPr>
          <w:p w14:paraId="23F3ADA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Кочковский</w:t>
            </w:r>
          </w:p>
        </w:tc>
        <w:tc>
          <w:tcPr>
            <w:tcW w:w="5103" w:type="dxa"/>
            <w:shd w:val="clear" w:color="auto" w:fill="auto"/>
          </w:tcPr>
          <w:p w14:paraId="56594C30"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57,7</w:t>
            </w:r>
          </w:p>
        </w:tc>
      </w:tr>
      <w:tr w:rsidR="00DA291F" w:rsidRPr="00DA291F" w14:paraId="2C34D9DC" w14:textId="77777777" w:rsidTr="001E09FE">
        <w:tc>
          <w:tcPr>
            <w:tcW w:w="752" w:type="dxa"/>
          </w:tcPr>
          <w:p w14:paraId="56ECAF7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18</w:t>
            </w:r>
          </w:p>
        </w:tc>
        <w:tc>
          <w:tcPr>
            <w:tcW w:w="3779" w:type="dxa"/>
            <w:shd w:val="clear" w:color="auto" w:fill="auto"/>
          </w:tcPr>
          <w:p w14:paraId="5114534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Краснозерский</w:t>
            </w:r>
          </w:p>
        </w:tc>
        <w:tc>
          <w:tcPr>
            <w:tcW w:w="5103" w:type="dxa"/>
            <w:shd w:val="clear" w:color="auto" w:fill="auto"/>
          </w:tcPr>
          <w:p w14:paraId="13CCA078"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73,4</w:t>
            </w:r>
          </w:p>
        </w:tc>
      </w:tr>
      <w:tr w:rsidR="00DA291F" w:rsidRPr="00DA291F" w14:paraId="4C7AD688" w14:textId="77777777" w:rsidTr="001E09FE">
        <w:tc>
          <w:tcPr>
            <w:tcW w:w="752" w:type="dxa"/>
          </w:tcPr>
          <w:p w14:paraId="0296A498"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19</w:t>
            </w:r>
          </w:p>
        </w:tc>
        <w:tc>
          <w:tcPr>
            <w:tcW w:w="3779" w:type="dxa"/>
            <w:shd w:val="clear" w:color="auto" w:fill="auto"/>
          </w:tcPr>
          <w:p w14:paraId="6834FC4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Куйбышевский</w:t>
            </w:r>
          </w:p>
        </w:tc>
        <w:tc>
          <w:tcPr>
            <w:tcW w:w="5103" w:type="dxa"/>
            <w:shd w:val="clear" w:color="auto" w:fill="auto"/>
          </w:tcPr>
          <w:p w14:paraId="53BE7427"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93,2</w:t>
            </w:r>
          </w:p>
        </w:tc>
      </w:tr>
      <w:tr w:rsidR="00DA291F" w:rsidRPr="00DA291F" w14:paraId="1C5DB7EB" w14:textId="77777777" w:rsidTr="001E09FE">
        <w:tc>
          <w:tcPr>
            <w:tcW w:w="752" w:type="dxa"/>
          </w:tcPr>
          <w:p w14:paraId="1F84FB7F"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20</w:t>
            </w:r>
          </w:p>
        </w:tc>
        <w:tc>
          <w:tcPr>
            <w:tcW w:w="3779" w:type="dxa"/>
            <w:shd w:val="clear" w:color="auto" w:fill="auto"/>
          </w:tcPr>
          <w:p w14:paraId="4BB0F3A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Купинский</w:t>
            </w:r>
          </w:p>
        </w:tc>
        <w:tc>
          <w:tcPr>
            <w:tcW w:w="5103" w:type="dxa"/>
            <w:shd w:val="clear" w:color="auto" w:fill="auto"/>
          </w:tcPr>
          <w:p w14:paraId="5E812B0F"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83,4</w:t>
            </w:r>
          </w:p>
        </w:tc>
      </w:tr>
      <w:tr w:rsidR="00DA291F" w:rsidRPr="00DA291F" w14:paraId="7B195443" w14:textId="77777777" w:rsidTr="001E09FE">
        <w:tc>
          <w:tcPr>
            <w:tcW w:w="752" w:type="dxa"/>
          </w:tcPr>
          <w:p w14:paraId="5265613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21</w:t>
            </w:r>
          </w:p>
        </w:tc>
        <w:tc>
          <w:tcPr>
            <w:tcW w:w="3779" w:type="dxa"/>
            <w:shd w:val="clear" w:color="auto" w:fill="auto"/>
          </w:tcPr>
          <w:p w14:paraId="164ECF86"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Кыштовский</w:t>
            </w:r>
          </w:p>
        </w:tc>
        <w:tc>
          <w:tcPr>
            <w:tcW w:w="5103" w:type="dxa"/>
            <w:shd w:val="clear" w:color="auto" w:fill="auto"/>
          </w:tcPr>
          <w:p w14:paraId="687C1408"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61,6</w:t>
            </w:r>
          </w:p>
        </w:tc>
      </w:tr>
      <w:tr w:rsidR="00DA291F" w:rsidRPr="00DA291F" w14:paraId="54AA07DD" w14:textId="77777777" w:rsidTr="001E09FE">
        <w:tc>
          <w:tcPr>
            <w:tcW w:w="752" w:type="dxa"/>
          </w:tcPr>
          <w:p w14:paraId="15C29AFC"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22</w:t>
            </w:r>
          </w:p>
        </w:tc>
        <w:tc>
          <w:tcPr>
            <w:tcW w:w="3779" w:type="dxa"/>
            <w:shd w:val="clear" w:color="auto" w:fill="auto"/>
          </w:tcPr>
          <w:p w14:paraId="65C066C6"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Маслянинский</w:t>
            </w:r>
          </w:p>
        </w:tc>
        <w:tc>
          <w:tcPr>
            <w:tcW w:w="5103" w:type="dxa"/>
            <w:shd w:val="clear" w:color="auto" w:fill="auto"/>
          </w:tcPr>
          <w:p w14:paraId="2133A0BC"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91,9</w:t>
            </w:r>
          </w:p>
        </w:tc>
      </w:tr>
      <w:tr w:rsidR="00DA291F" w:rsidRPr="00DA291F" w14:paraId="5CA1A532" w14:textId="77777777" w:rsidTr="001E09FE">
        <w:tc>
          <w:tcPr>
            <w:tcW w:w="752" w:type="dxa"/>
          </w:tcPr>
          <w:p w14:paraId="19FC92A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23</w:t>
            </w:r>
          </w:p>
        </w:tc>
        <w:tc>
          <w:tcPr>
            <w:tcW w:w="3779" w:type="dxa"/>
            <w:shd w:val="clear" w:color="auto" w:fill="auto"/>
          </w:tcPr>
          <w:p w14:paraId="09923988"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Мошковский</w:t>
            </w:r>
          </w:p>
        </w:tc>
        <w:tc>
          <w:tcPr>
            <w:tcW w:w="5103" w:type="dxa"/>
            <w:shd w:val="clear" w:color="auto" w:fill="auto"/>
          </w:tcPr>
          <w:p w14:paraId="49B5C05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73,1</w:t>
            </w:r>
          </w:p>
        </w:tc>
      </w:tr>
      <w:tr w:rsidR="00DA291F" w:rsidRPr="00DA291F" w14:paraId="49CAA21D" w14:textId="77777777" w:rsidTr="001E09FE">
        <w:tc>
          <w:tcPr>
            <w:tcW w:w="752" w:type="dxa"/>
          </w:tcPr>
          <w:p w14:paraId="404B613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24</w:t>
            </w:r>
          </w:p>
        </w:tc>
        <w:tc>
          <w:tcPr>
            <w:tcW w:w="3779" w:type="dxa"/>
            <w:shd w:val="clear" w:color="auto" w:fill="auto"/>
          </w:tcPr>
          <w:p w14:paraId="26DCF34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Новосибирский</w:t>
            </w:r>
          </w:p>
        </w:tc>
        <w:tc>
          <w:tcPr>
            <w:tcW w:w="5103" w:type="dxa"/>
            <w:shd w:val="clear" w:color="auto" w:fill="auto"/>
          </w:tcPr>
          <w:p w14:paraId="056D3659"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92,3</w:t>
            </w:r>
          </w:p>
        </w:tc>
      </w:tr>
      <w:tr w:rsidR="00DA291F" w:rsidRPr="00DA291F" w14:paraId="39EE8786" w14:textId="77777777" w:rsidTr="001E09FE">
        <w:tc>
          <w:tcPr>
            <w:tcW w:w="752" w:type="dxa"/>
          </w:tcPr>
          <w:p w14:paraId="7DBA0BB2"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25</w:t>
            </w:r>
          </w:p>
        </w:tc>
        <w:tc>
          <w:tcPr>
            <w:tcW w:w="3779" w:type="dxa"/>
            <w:shd w:val="clear" w:color="auto" w:fill="auto"/>
          </w:tcPr>
          <w:p w14:paraId="655FB1B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Ордынский</w:t>
            </w:r>
          </w:p>
        </w:tc>
        <w:tc>
          <w:tcPr>
            <w:tcW w:w="5103" w:type="dxa"/>
            <w:shd w:val="clear" w:color="auto" w:fill="auto"/>
          </w:tcPr>
          <w:p w14:paraId="23316B4F"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80,8</w:t>
            </w:r>
          </w:p>
        </w:tc>
      </w:tr>
      <w:tr w:rsidR="00DA291F" w:rsidRPr="00DA291F" w14:paraId="48DDFFE1" w14:textId="77777777" w:rsidTr="001E09FE">
        <w:tc>
          <w:tcPr>
            <w:tcW w:w="752" w:type="dxa"/>
          </w:tcPr>
          <w:p w14:paraId="0ED1E0A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26</w:t>
            </w:r>
          </w:p>
        </w:tc>
        <w:tc>
          <w:tcPr>
            <w:tcW w:w="3779" w:type="dxa"/>
            <w:shd w:val="clear" w:color="auto" w:fill="auto"/>
          </w:tcPr>
          <w:p w14:paraId="24A3DFE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Северный</w:t>
            </w:r>
          </w:p>
        </w:tc>
        <w:tc>
          <w:tcPr>
            <w:tcW w:w="5103" w:type="dxa"/>
            <w:shd w:val="clear" w:color="auto" w:fill="auto"/>
          </w:tcPr>
          <w:p w14:paraId="3DD2539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86,3</w:t>
            </w:r>
          </w:p>
        </w:tc>
      </w:tr>
      <w:tr w:rsidR="00DA291F" w:rsidRPr="00DA291F" w14:paraId="14556DD9" w14:textId="77777777" w:rsidTr="001E09FE">
        <w:tc>
          <w:tcPr>
            <w:tcW w:w="752" w:type="dxa"/>
          </w:tcPr>
          <w:p w14:paraId="07AE38C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27</w:t>
            </w:r>
          </w:p>
        </w:tc>
        <w:tc>
          <w:tcPr>
            <w:tcW w:w="3779" w:type="dxa"/>
            <w:shd w:val="clear" w:color="auto" w:fill="auto"/>
          </w:tcPr>
          <w:p w14:paraId="41C4DC32"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Сузунский</w:t>
            </w:r>
          </w:p>
        </w:tc>
        <w:tc>
          <w:tcPr>
            <w:tcW w:w="5103" w:type="dxa"/>
            <w:shd w:val="clear" w:color="auto" w:fill="auto"/>
          </w:tcPr>
          <w:p w14:paraId="384042F4"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64,6</w:t>
            </w:r>
          </w:p>
        </w:tc>
      </w:tr>
      <w:tr w:rsidR="00DA291F" w:rsidRPr="00DA291F" w14:paraId="26E1FD3E" w14:textId="77777777" w:rsidTr="001E09FE">
        <w:tc>
          <w:tcPr>
            <w:tcW w:w="752" w:type="dxa"/>
          </w:tcPr>
          <w:p w14:paraId="2C63E431"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28</w:t>
            </w:r>
          </w:p>
        </w:tc>
        <w:tc>
          <w:tcPr>
            <w:tcW w:w="3779" w:type="dxa"/>
            <w:shd w:val="clear" w:color="auto" w:fill="auto"/>
          </w:tcPr>
          <w:p w14:paraId="0F35F4C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Татарский</w:t>
            </w:r>
          </w:p>
        </w:tc>
        <w:tc>
          <w:tcPr>
            <w:tcW w:w="5103" w:type="dxa"/>
            <w:shd w:val="clear" w:color="auto" w:fill="auto"/>
          </w:tcPr>
          <w:p w14:paraId="23FC735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91,1</w:t>
            </w:r>
          </w:p>
        </w:tc>
      </w:tr>
      <w:tr w:rsidR="00DA291F" w:rsidRPr="00DA291F" w14:paraId="7DA5F281" w14:textId="77777777" w:rsidTr="001E09FE">
        <w:tc>
          <w:tcPr>
            <w:tcW w:w="752" w:type="dxa"/>
          </w:tcPr>
          <w:p w14:paraId="46BCFA2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29</w:t>
            </w:r>
          </w:p>
        </w:tc>
        <w:tc>
          <w:tcPr>
            <w:tcW w:w="3779" w:type="dxa"/>
            <w:shd w:val="clear" w:color="auto" w:fill="auto"/>
          </w:tcPr>
          <w:p w14:paraId="5AD69B90"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Тогучинский</w:t>
            </w:r>
          </w:p>
        </w:tc>
        <w:tc>
          <w:tcPr>
            <w:tcW w:w="5103" w:type="dxa"/>
            <w:shd w:val="clear" w:color="auto" w:fill="auto"/>
          </w:tcPr>
          <w:p w14:paraId="761ACFE1"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82,1</w:t>
            </w:r>
          </w:p>
        </w:tc>
      </w:tr>
      <w:tr w:rsidR="00DA291F" w:rsidRPr="00DA291F" w14:paraId="70AB76C2" w14:textId="77777777" w:rsidTr="001E09FE">
        <w:tc>
          <w:tcPr>
            <w:tcW w:w="752" w:type="dxa"/>
          </w:tcPr>
          <w:p w14:paraId="6255442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30</w:t>
            </w:r>
          </w:p>
        </w:tc>
        <w:tc>
          <w:tcPr>
            <w:tcW w:w="3779" w:type="dxa"/>
            <w:shd w:val="clear" w:color="auto" w:fill="auto"/>
          </w:tcPr>
          <w:p w14:paraId="7C24B820"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Убинский</w:t>
            </w:r>
          </w:p>
        </w:tc>
        <w:tc>
          <w:tcPr>
            <w:tcW w:w="5103" w:type="dxa"/>
            <w:shd w:val="clear" w:color="auto" w:fill="auto"/>
          </w:tcPr>
          <w:p w14:paraId="27B89EA9"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60,3</w:t>
            </w:r>
          </w:p>
        </w:tc>
      </w:tr>
      <w:tr w:rsidR="00DA291F" w:rsidRPr="00DA291F" w14:paraId="4FF4AA1D" w14:textId="77777777" w:rsidTr="001E09FE">
        <w:tc>
          <w:tcPr>
            <w:tcW w:w="752" w:type="dxa"/>
          </w:tcPr>
          <w:p w14:paraId="7CF7E79C"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31</w:t>
            </w:r>
          </w:p>
        </w:tc>
        <w:tc>
          <w:tcPr>
            <w:tcW w:w="3779" w:type="dxa"/>
            <w:shd w:val="clear" w:color="auto" w:fill="auto"/>
          </w:tcPr>
          <w:p w14:paraId="4D7D44A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Усть-Таркский</w:t>
            </w:r>
          </w:p>
        </w:tc>
        <w:tc>
          <w:tcPr>
            <w:tcW w:w="5103" w:type="dxa"/>
            <w:shd w:val="clear" w:color="auto" w:fill="auto"/>
          </w:tcPr>
          <w:p w14:paraId="59C0AE89"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82,9</w:t>
            </w:r>
          </w:p>
        </w:tc>
      </w:tr>
      <w:tr w:rsidR="00DA291F" w:rsidRPr="00DA291F" w14:paraId="16B3A534" w14:textId="77777777" w:rsidTr="001E09FE">
        <w:tc>
          <w:tcPr>
            <w:tcW w:w="752" w:type="dxa"/>
          </w:tcPr>
          <w:p w14:paraId="782F0D66"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32</w:t>
            </w:r>
          </w:p>
        </w:tc>
        <w:tc>
          <w:tcPr>
            <w:tcW w:w="3779" w:type="dxa"/>
            <w:shd w:val="clear" w:color="auto" w:fill="auto"/>
          </w:tcPr>
          <w:p w14:paraId="4021ED5A"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Чановский</w:t>
            </w:r>
          </w:p>
        </w:tc>
        <w:tc>
          <w:tcPr>
            <w:tcW w:w="5103" w:type="dxa"/>
            <w:shd w:val="clear" w:color="auto" w:fill="auto"/>
          </w:tcPr>
          <w:p w14:paraId="709B73B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70,1</w:t>
            </w:r>
          </w:p>
        </w:tc>
      </w:tr>
      <w:tr w:rsidR="00DA291F" w:rsidRPr="00DA291F" w14:paraId="38401601" w14:textId="77777777" w:rsidTr="001E09FE">
        <w:tc>
          <w:tcPr>
            <w:tcW w:w="752" w:type="dxa"/>
          </w:tcPr>
          <w:p w14:paraId="04D56E7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33</w:t>
            </w:r>
          </w:p>
        </w:tc>
        <w:tc>
          <w:tcPr>
            <w:tcW w:w="3779" w:type="dxa"/>
            <w:shd w:val="clear" w:color="auto" w:fill="auto"/>
          </w:tcPr>
          <w:p w14:paraId="0AFBBC60"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Черепановский</w:t>
            </w:r>
          </w:p>
        </w:tc>
        <w:tc>
          <w:tcPr>
            <w:tcW w:w="5103" w:type="dxa"/>
            <w:shd w:val="clear" w:color="auto" w:fill="auto"/>
          </w:tcPr>
          <w:p w14:paraId="76766CFD"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81,4</w:t>
            </w:r>
          </w:p>
        </w:tc>
      </w:tr>
      <w:tr w:rsidR="00DA291F" w:rsidRPr="00DA291F" w14:paraId="5514370A" w14:textId="77777777" w:rsidTr="001E09FE">
        <w:tc>
          <w:tcPr>
            <w:tcW w:w="752" w:type="dxa"/>
          </w:tcPr>
          <w:p w14:paraId="0D98F40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34</w:t>
            </w:r>
          </w:p>
        </w:tc>
        <w:tc>
          <w:tcPr>
            <w:tcW w:w="3779" w:type="dxa"/>
            <w:shd w:val="clear" w:color="auto" w:fill="auto"/>
          </w:tcPr>
          <w:p w14:paraId="3FD5F42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Чистоозерный</w:t>
            </w:r>
          </w:p>
        </w:tc>
        <w:tc>
          <w:tcPr>
            <w:tcW w:w="5103" w:type="dxa"/>
            <w:shd w:val="clear" w:color="auto" w:fill="auto"/>
          </w:tcPr>
          <w:p w14:paraId="0E04469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91,4</w:t>
            </w:r>
          </w:p>
        </w:tc>
      </w:tr>
      <w:tr w:rsidR="00DA291F" w:rsidRPr="00DA291F" w14:paraId="3B9B3621" w14:textId="77777777" w:rsidTr="001E09FE">
        <w:tc>
          <w:tcPr>
            <w:tcW w:w="752" w:type="dxa"/>
          </w:tcPr>
          <w:p w14:paraId="039058F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35</w:t>
            </w:r>
          </w:p>
        </w:tc>
        <w:tc>
          <w:tcPr>
            <w:tcW w:w="3779" w:type="dxa"/>
            <w:shd w:val="clear" w:color="auto" w:fill="auto"/>
          </w:tcPr>
          <w:p w14:paraId="53B1EFD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Чулымский</w:t>
            </w:r>
          </w:p>
        </w:tc>
        <w:tc>
          <w:tcPr>
            <w:tcW w:w="5103" w:type="dxa"/>
            <w:shd w:val="clear" w:color="auto" w:fill="auto"/>
          </w:tcPr>
          <w:p w14:paraId="6C4C0651"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64,8</w:t>
            </w:r>
          </w:p>
        </w:tc>
      </w:tr>
    </w:tbl>
    <w:p w14:paraId="4C786E9F" w14:textId="77777777" w:rsidR="006857A5" w:rsidRPr="00DA291F" w:rsidRDefault="006857A5" w:rsidP="00DA291F">
      <w:pPr>
        <w:spacing w:after="0" w:line="240" w:lineRule="auto"/>
        <w:ind w:firstLine="851"/>
        <w:jc w:val="both"/>
        <w:rPr>
          <w:rFonts w:ascii="Times New Roman" w:hAnsi="Times New Roman" w:cs="Times New Roman"/>
          <w:sz w:val="28"/>
          <w:szCs w:val="28"/>
          <w:u w:val="single"/>
        </w:rPr>
      </w:pPr>
    </w:p>
    <w:p w14:paraId="0A282E86" w14:textId="77777777" w:rsidR="00F05ED1" w:rsidRPr="00DA291F" w:rsidRDefault="00F05ED1" w:rsidP="00DA291F">
      <w:pPr>
        <w:spacing w:after="0" w:line="240" w:lineRule="auto"/>
        <w:ind w:firstLine="851"/>
        <w:jc w:val="right"/>
        <w:rPr>
          <w:rFonts w:ascii="Times New Roman" w:hAnsi="Times New Roman" w:cs="Times New Roman"/>
          <w:sz w:val="28"/>
          <w:szCs w:val="28"/>
        </w:rPr>
      </w:pPr>
    </w:p>
    <w:p w14:paraId="45B2D4B6" w14:textId="77777777" w:rsidR="00F05ED1" w:rsidRPr="00DA291F" w:rsidRDefault="00F05ED1" w:rsidP="00DA291F">
      <w:pPr>
        <w:spacing w:after="0" w:line="240" w:lineRule="auto"/>
        <w:ind w:firstLine="851"/>
        <w:jc w:val="right"/>
        <w:rPr>
          <w:rFonts w:ascii="Times New Roman" w:hAnsi="Times New Roman" w:cs="Times New Roman"/>
          <w:sz w:val="28"/>
          <w:szCs w:val="28"/>
        </w:rPr>
      </w:pPr>
    </w:p>
    <w:p w14:paraId="646D16BC" w14:textId="77777777" w:rsidR="00F05ED1" w:rsidRPr="00DA291F" w:rsidRDefault="00F05ED1" w:rsidP="00DA291F">
      <w:pPr>
        <w:spacing w:after="0" w:line="240" w:lineRule="auto"/>
        <w:ind w:firstLine="851"/>
        <w:jc w:val="right"/>
        <w:rPr>
          <w:rFonts w:ascii="Times New Roman" w:hAnsi="Times New Roman" w:cs="Times New Roman"/>
          <w:sz w:val="28"/>
          <w:szCs w:val="28"/>
        </w:rPr>
      </w:pPr>
    </w:p>
    <w:p w14:paraId="0F006175" w14:textId="77777777" w:rsidR="00F05ED1" w:rsidRPr="00DA291F" w:rsidRDefault="00F05ED1" w:rsidP="00DA291F">
      <w:pPr>
        <w:spacing w:after="0" w:line="240" w:lineRule="auto"/>
        <w:ind w:firstLine="851"/>
        <w:jc w:val="right"/>
        <w:rPr>
          <w:rFonts w:ascii="Times New Roman" w:hAnsi="Times New Roman" w:cs="Times New Roman"/>
          <w:sz w:val="28"/>
          <w:szCs w:val="28"/>
        </w:rPr>
      </w:pPr>
    </w:p>
    <w:p w14:paraId="245F6158" w14:textId="77777777" w:rsidR="00F05ED1" w:rsidRPr="00DA291F" w:rsidRDefault="00F05ED1" w:rsidP="00DA291F">
      <w:pPr>
        <w:spacing w:after="0" w:line="240" w:lineRule="auto"/>
        <w:ind w:firstLine="851"/>
        <w:jc w:val="right"/>
        <w:rPr>
          <w:rFonts w:ascii="Times New Roman" w:hAnsi="Times New Roman" w:cs="Times New Roman"/>
          <w:sz w:val="28"/>
          <w:szCs w:val="28"/>
        </w:rPr>
      </w:pPr>
    </w:p>
    <w:p w14:paraId="4338B369" w14:textId="248884E7" w:rsidR="006857A5" w:rsidRPr="00DA291F" w:rsidRDefault="00953F2B" w:rsidP="00DA291F">
      <w:pPr>
        <w:spacing w:after="0" w:line="240" w:lineRule="auto"/>
        <w:ind w:firstLine="851"/>
        <w:jc w:val="right"/>
        <w:rPr>
          <w:rFonts w:ascii="Times New Roman" w:hAnsi="Times New Roman" w:cs="Times New Roman"/>
          <w:sz w:val="28"/>
          <w:szCs w:val="28"/>
        </w:rPr>
      </w:pPr>
      <w:r w:rsidRPr="00DA291F">
        <w:rPr>
          <w:rFonts w:ascii="Times New Roman" w:hAnsi="Times New Roman" w:cs="Times New Roman"/>
          <w:sz w:val="28"/>
          <w:szCs w:val="28"/>
        </w:rPr>
        <w:t>Таблица</w:t>
      </w:r>
      <w:r w:rsidR="00E36B23" w:rsidRPr="00DA291F">
        <w:rPr>
          <w:rFonts w:ascii="Times New Roman" w:hAnsi="Times New Roman" w:cs="Times New Roman"/>
          <w:sz w:val="28"/>
          <w:szCs w:val="28"/>
        </w:rPr>
        <w:t xml:space="preserve"> 1.15</w:t>
      </w:r>
    </w:p>
    <w:p w14:paraId="362251B9" w14:textId="77777777" w:rsidR="00953F2B" w:rsidRPr="00DA291F" w:rsidRDefault="00953F2B" w:rsidP="00DA291F">
      <w:pPr>
        <w:spacing w:after="0" w:line="240" w:lineRule="auto"/>
        <w:ind w:firstLine="851"/>
        <w:jc w:val="right"/>
        <w:rPr>
          <w:rFonts w:ascii="Times New Roman" w:hAnsi="Times New Roman" w:cs="Times New Roman"/>
          <w:sz w:val="28"/>
          <w:szCs w:val="28"/>
          <w:u w:val="single"/>
        </w:rPr>
      </w:pPr>
    </w:p>
    <w:p w14:paraId="29E5A7D6" w14:textId="77777777" w:rsidR="006857A5" w:rsidRPr="00DA291F" w:rsidRDefault="006857A5" w:rsidP="00DA291F">
      <w:pPr>
        <w:spacing w:after="0" w:line="240" w:lineRule="auto"/>
        <w:ind w:firstLine="851"/>
        <w:rPr>
          <w:rFonts w:ascii="Times New Roman" w:hAnsi="Times New Roman" w:cs="Times New Roman"/>
          <w:sz w:val="28"/>
          <w:szCs w:val="28"/>
        </w:rPr>
      </w:pPr>
      <w:r w:rsidRPr="00DA291F">
        <w:rPr>
          <w:rFonts w:ascii="Times New Roman" w:hAnsi="Times New Roman" w:cs="Times New Roman"/>
          <w:sz w:val="28"/>
          <w:szCs w:val="28"/>
        </w:rPr>
        <w:t>Сотовая связь по технологиям 2</w:t>
      </w:r>
      <w:r w:rsidRPr="00DA291F">
        <w:rPr>
          <w:rFonts w:ascii="Times New Roman" w:hAnsi="Times New Roman" w:cs="Times New Roman"/>
          <w:sz w:val="28"/>
          <w:szCs w:val="28"/>
          <w:lang w:val="en-US"/>
        </w:rPr>
        <w:t>G</w:t>
      </w:r>
      <w:r w:rsidRPr="00DA291F">
        <w:rPr>
          <w:rFonts w:ascii="Times New Roman" w:hAnsi="Times New Roman" w:cs="Times New Roman"/>
          <w:sz w:val="28"/>
          <w:szCs w:val="28"/>
        </w:rPr>
        <w:t xml:space="preserve"> (голос), 3</w:t>
      </w:r>
      <w:r w:rsidRPr="00DA291F">
        <w:rPr>
          <w:rFonts w:ascii="Times New Roman" w:hAnsi="Times New Roman" w:cs="Times New Roman"/>
          <w:sz w:val="28"/>
          <w:szCs w:val="28"/>
          <w:lang w:val="en-US"/>
        </w:rPr>
        <w:t>G</w:t>
      </w:r>
      <w:r w:rsidRPr="00DA291F">
        <w:rPr>
          <w:rFonts w:ascii="Times New Roman" w:hAnsi="Times New Roman" w:cs="Times New Roman"/>
          <w:sz w:val="28"/>
          <w:szCs w:val="28"/>
        </w:rPr>
        <w:t xml:space="preserve"> (мобильный интернет)</w:t>
      </w:r>
    </w:p>
    <w:p w14:paraId="6A6482F3" w14:textId="77777777" w:rsidR="006857A5" w:rsidRPr="00DA291F" w:rsidRDefault="006857A5" w:rsidP="00DA291F">
      <w:pPr>
        <w:spacing w:after="0" w:line="240" w:lineRule="auto"/>
        <w:ind w:firstLine="851"/>
        <w:rPr>
          <w:rFonts w:ascii="Times New Roman" w:hAnsi="Times New Roman" w:cs="Times New Roman"/>
          <w:sz w:val="28"/>
          <w:szCs w:val="28"/>
        </w:rPr>
      </w:pPr>
      <w:r w:rsidRPr="00DA291F">
        <w:rPr>
          <w:rFonts w:ascii="Times New Roman" w:hAnsi="Times New Roman" w:cs="Times New Roman"/>
          <w:sz w:val="28"/>
          <w:szCs w:val="28"/>
        </w:rPr>
        <w:t>и 4</w:t>
      </w:r>
      <w:r w:rsidRPr="00DA291F">
        <w:rPr>
          <w:rFonts w:ascii="Times New Roman" w:hAnsi="Times New Roman" w:cs="Times New Roman"/>
          <w:sz w:val="28"/>
          <w:szCs w:val="28"/>
          <w:lang w:val="en-US"/>
        </w:rPr>
        <w:t>G</w:t>
      </w:r>
    </w:p>
    <w:p w14:paraId="2D0085B0" w14:textId="77777777" w:rsidR="006857A5" w:rsidRPr="00DA291F" w:rsidRDefault="006857A5" w:rsidP="00DA291F">
      <w:pPr>
        <w:spacing w:after="0" w:line="240" w:lineRule="auto"/>
        <w:ind w:firstLine="851"/>
        <w:jc w:val="both"/>
        <w:rPr>
          <w:rFonts w:ascii="Times New Roman" w:hAnsi="Times New Roman" w:cs="Times New Roman"/>
          <w:sz w:val="28"/>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3779"/>
        <w:gridCol w:w="1560"/>
        <w:gridCol w:w="1842"/>
        <w:gridCol w:w="1418"/>
      </w:tblGrid>
      <w:tr w:rsidR="006857A5" w:rsidRPr="00DA291F" w14:paraId="50AE4F75" w14:textId="77777777" w:rsidTr="001E09FE">
        <w:tc>
          <w:tcPr>
            <w:tcW w:w="752" w:type="dxa"/>
          </w:tcPr>
          <w:p w14:paraId="08156983" w14:textId="17ECF12E" w:rsidR="006857A5" w:rsidRPr="00DA291F" w:rsidRDefault="009021D3"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 </w:t>
            </w:r>
            <w:r w:rsidR="006857A5" w:rsidRPr="00DA291F">
              <w:rPr>
                <w:rFonts w:ascii="Times New Roman" w:hAnsi="Times New Roman" w:cs="Times New Roman"/>
                <w:sz w:val="24"/>
                <w:szCs w:val="24"/>
              </w:rPr>
              <w:t>п.</w:t>
            </w:r>
            <w:r w:rsidR="00DA291F" w:rsidRPr="00DA291F">
              <w:rPr>
                <w:rFonts w:ascii="Times New Roman" w:hAnsi="Times New Roman" w:cs="Times New Roman"/>
                <w:sz w:val="24"/>
                <w:szCs w:val="24"/>
              </w:rPr>
              <w:t>п</w:t>
            </w:r>
          </w:p>
        </w:tc>
        <w:tc>
          <w:tcPr>
            <w:tcW w:w="3779" w:type="dxa"/>
            <w:shd w:val="clear" w:color="auto" w:fill="auto"/>
            <w:vAlign w:val="center"/>
          </w:tcPr>
          <w:p w14:paraId="387D7F6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Наименование городского округа/муниципального района</w:t>
            </w:r>
          </w:p>
        </w:tc>
        <w:tc>
          <w:tcPr>
            <w:tcW w:w="4820" w:type="dxa"/>
            <w:gridSpan w:val="3"/>
            <w:shd w:val="clear" w:color="auto" w:fill="auto"/>
            <w:vAlign w:val="center"/>
          </w:tcPr>
          <w:p w14:paraId="418CC6A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Доля населения, проживающего в н.п., обеспеченных сотовой связью, от общего числа проживающих в районе, %</w:t>
            </w:r>
          </w:p>
        </w:tc>
      </w:tr>
      <w:tr w:rsidR="006857A5" w:rsidRPr="00DA291F" w14:paraId="02E606A8" w14:textId="77777777" w:rsidTr="001E09FE">
        <w:tc>
          <w:tcPr>
            <w:tcW w:w="752" w:type="dxa"/>
          </w:tcPr>
          <w:p w14:paraId="4A2B2454" w14:textId="77777777" w:rsidR="006857A5" w:rsidRPr="00DA291F" w:rsidRDefault="006857A5" w:rsidP="00DA291F">
            <w:pPr>
              <w:spacing w:after="0" w:line="240" w:lineRule="auto"/>
              <w:jc w:val="center"/>
              <w:rPr>
                <w:rFonts w:ascii="Times New Roman" w:hAnsi="Times New Roman" w:cs="Times New Roman"/>
                <w:sz w:val="24"/>
                <w:szCs w:val="24"/>
              </w:rPr>
            </w:pPr>
          </w:p>
        </w:tc>
        <w:tc>
          <w:tcPr>
            <w:tcW w:w="3779" w:type="dxa"/>
            <w:shd w:val="clear" w:color="auto" w:fill="auto"/>
            <w:vAlign w:val="center"/>
          </w:tcPr>
          <w:p w14:paraId="741D88C6" w14:textId="77777777" w:rsidR="006857A5" w:rsidRPr="00DA291F" w:rsidRDefault="006857A5" w:rsidP="00DA291F">
            <w:pPr>
              <w:spacing w:after="0" w:line="240" w:lineRule="auto"/>
              <w:jc w:val="center"/>
              <w:rPr>
                <w:rFonts w:ascii="Times New Roman" w:hAnsi="Times New Roman" w:cs="Times New Roman"/>
                <w:sz w:val="24"/>
                <w:szCs w:val="24"/>
              </w:rPr>
            </w:pPr>
          </w:p>
        </w:tc>
        <w:tc>
          <w:tcPr>
            <w:tcW w:w="1560" w:type="dxa"/>
            <w:shd w:val="clear" w:color="auto" w:fill="auto"/>
            <w:vAlign w:val="center"/>
          </w:tcPr>
          <w:p w14:paraId="2C15011A" w14:textId="77777777" w:rsidR="006857A5" w:rsidRPr="00DA291F" w:rsidRDefault="006857A5" w:rsidP="00DA291F">
            <w:pPr>
              <w:spacing w:after="0" w:line="240" w:lineRule="auto"/>
              <w:jc w:val="center"/>
              <w:rPr>
                <w:rFonts w:ascii="Times New Roman" w:hAnsi="Times New Roman" w:cs="Times New Roman"/>
                <w:sz w:val="24"/>
                <w:szCs w:val="24"/>
                <w:lang w:val="en-US"/>
              </w:rPr>
            </w:pPr>
            <w:r w:rsidRPr="00DA291F">
              <w:rPr>
                <w:rFonts w:ascii="Times New Roman" w:hAnsi="Times New Roman" w:cs="Times New Roman"/>
                <w:sz w:val="24"/>
                <w:szCs w:val="24"/>
              </w:rPr>
              <w:t>2</w:t>
            </w:r>
            <w:r w:rsidRPr="00DA291F">
              <w:rPr>
                <w:rFonts w:ascii="Times New Roman" w:hAnsi="Times New Roman" w:cs="Times New Roman"/>
                <w:sz w:val="24"/>
                <w:szCs w:val="24"/>
                <w:lang w:val="en-US"/>
              </w:rPr>
              <w:t>G</w:t>
            </w:r>
          </w:p>
        </w:tc>
        <w:tc>
          <w:tcPr>
            <w:tcW w:w="1842" w:type="dxa"/>
            <w:shd w:val="clear" w:color="auto" w:fill="auto"/>
            <w:vAlign w:val="center"/>
          </w:tcPr>
          <w:p w14:paraId="3CD80EF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lang w:val="en-US"/>
              </w:rPr>
              <w:t>3G</w:t>
            </w:r>
          </w:p>
        </w:tc>
        <w:tc>
          <w:tcPr>
            <w:tcW w:w="1418" w:type="dxa"/>
            <w:shd w:val="clear" w:color="auto" w:fill="auto"/>
            <w:vAlign w:val="center"/>
          </w:tcPr>
          <w:p w14:paraId="47C24536"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lang w:val="en-US"/>
              </w:rPr>
              <w:t>4G</w:t>
            </w:r>
          </w:p>
        </w:tc>
      </w:tr>
      <w:tr w:rsidR="006857A5" w:rsidRPr="00DA291F" w14:paraId="3A1F8C92" w14:textId="77777777" w:rsidTr="001E09FE">
        <w:tc>
          <w:tcPr>
            <w:tcW w:w="752" w:type="dxa"/>
          </w:tcPr>
          <w:p w14:paraId="4D9A0CEF"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w:t>
            </w:r>
          </w:p>
        </w:tc>
        <w:tc>
          <w:tcPr>
            <w:tcW w:w="3779" w:type="dxa"/>
            <w:shd w:val="clear" w:color="auto" w:fill="auto"/>
          </w:tcPr>
          <w:p w14:paraId="29EF059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 Новосибирск</w:t>
            </w:r>
          </w:p>
        </w:tc>
        <w:tc>
          <w:tcPr>
            <w:tcW w:w="1560" w:type="dxa"/>
            <w:shd w:val="clear" w:color="auto" w:fill="auto"/>
          </w:tcPr>
          <w:p w14:paraId="51B7523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00DAF82F"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418" w:type="dxa"/>
            <w:shd w:val="clear" w:color="auto" w:fill="auto"/>
          </w:tcPr>
          <w:p w14:paraId="6B6FC68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6857A5" w:rsidRPr="00DA291F" w14:paraId="58F6A81A" w14:textId="77777777" w:rsidTr="001E09FE">
        <w:tc>
          <w:tcPr>
            <w:tcW w:w="752" w:type="dxa"/>
          </w:tcPr>
          <w:p w14:paraId="6760A18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w:t>
            </w:r>
          </w:p>
        </w:tc>
        <w:tc>
          <w:tcPr>
            <w:tcW w:w="3779" w:type="dxa"/>
            <w:shd w:val="clear" w:color="auto" w:fill="auto"/>
          </w:tcPr>
          <w:p w14:paraId="0121350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 Бердск</w:t>
            </w:r>
          </w:p>
        </w:tc>
        <w:tc>
          <w:tcPr>
            <w:tcW w:w="1560" w:type="dxa"/>
            <w:shd w:val="clear" w:color="auto" w:fill="auto"/>
          </w:tcPr>
          <w:p w14:paraId="71FCDD01"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0CB772CB"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418" w:type="dxa"/>
            <w:shd w:val="clear" w:color="auto" w:fill="auto"/>
          </w:tcPr>
          <w:p w14:paraId="74BB855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6857A5" w:rsidRPr="00DA291F" w14:paraId="5BC8775B" w14:textId="77777777" w:rsidTr="001E09FE">
        <w:tc>
          <w:tcPr>
            <w:tcW w:w="752" w:type="dxa"/>
          </w:tcPr>
          <w:p w14:paraId="099BDD7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w:t>
            </w:r>
          </w:p>
        </w:tc>
        <w:tc>
          <w:tcPr>
            <w:tcW w:w="3779" w:type="dxa"/>
            <w:shd w:val="clear" w:color="auto" w:fill="auto"/>
          </w:tcPr>
          <w:p w14:paraId="3B8BE6E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р.п. Кольцово</w:t>
            </w:r>
          </w:p>
        </w:tc>
        <w:tc>
          <w:tcPr>
            <w:tcW w:w="1560" w:type="dxa"/>
            <w:shd w:val="clear" w:color="auto" w:fill="auto"/>
          </w:tcPr>
          <w:p w14:paraId="012659D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3750E40C"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418" w:type="dxa"/>
            <w:shd w:val="clear" w:color="auto" w:fill="auto"/>
          </w:tcPr>
          <w:p w14:paraId="3549658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6857A5" w:rsidRPr="00DA291F" w14:paraId="4CAD5972" w14:textId="77777777" w:rsidTr="001E09FE">
        <w:tc>
          <w:tcPr>
            <w:tcW w:w="752" w:type="dxa"/>
          </w:tcPr>
          <w:p w14:paraId="3497C84F"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4</w:t>
            </w:r>
          </w:p>
        </w:tc>
        <w:tc>
          <w:tcPr>
            <w:tcW w:w="3779" w:type="dxa"/>
            <w:shd w:val="clear" w:color="auto" w:fill="auto"/>
          </w:tcPr>
          <w:p w14:paraId="3DEC47E8"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 Искитим</w:t>
            </w:r>
          </w:p>
        </w:tc>
        <w:tc>
          <w:tcPr>
            <w:tcW w:w="1560" w:type="dxa"/>
            <w:shd w:val="clear" w:color="auto" w:fill="auto"/>
          </w:tcPr>
          <w:p w14:paraId="2C8F5484"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11AA1F80"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418" w:type="dxa"/>
            <w:shd w:val="clear" w:color="auto" w:fill="auto"/>
          </w:tcPr>
          <w:p w14:paraId="46873948"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6857A5" w:rsidRPr="00DA291F" w14:paraId="30943DDB" w14:textId="77777777" w:rsidTr="001E09FE">
        <w:tc>
          <w:tcPr>
            <w:tcW w:w="752" w:type="dxa"/>
          </w:tcPr>
          <w:p w14:paraId="314D3F8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5</w:t>
            </w:r>
          </w:p>
        </w:tc>
        <w:tc>
          <w:tcPr>
            <w:tcW w:w="3779" w:type="dxa"/>
            <w:shd w:val="clear" w:color="auto" w:fill="auto"/>
          </w:tcPr>
          <w:p w14:paraId="7B8B2B6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 Обь</w:t>
            </w:r>
          </w:p>
        </w:tc>
        <w:tc>
          <w:tcPr>
            <w:tcW w:w="1560" w:type="dxa"/>
            <w:shd w:val="clear" w:color="auto" w:fill="auto"/>
          </w:tcPr>
          <w:p w14:paraId="250E11CD"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27CD9C3F"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418" w:type="dxa"/>
            <w:shd w:val="clear" w:color="auto" w:fill="auto"/>
          </w:tcPr>
          <w:p w14:paraId="15EFEE4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r>
      <w:tr w:rsidR="006857A5" w:rsidRPr="00DA291F" w14:paraId="38D77C5B" w14:textId="77777777" w:rsidTr="001E09FE">
        <w:tc>
          <w:tcPr>
            <w:tcW w:w="752" w:type="dxa"/>
          </w:tcPr>
          <w:p w14:paraId="4215D94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6</w:t>
            </w:r>
          </w:p>
        </w:tc>
        <w:tc>
          <w:tcPr>
            <w:tcW w:w="3779" w:type="dxa"/>
            <w:shd w:val="clear" w:color="auto" w:fill="auto"/>
          </w:tcPr>
          <w:p w14:paraId="5B3CF652"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Баганский</w:t>
            </w:r>
          </w:p>
        </w:tc>
        <w:tc>
          <w:tcPr>
            <w:tcW w:w="1560" w:type="dxa"/>
            <w:shd w:val="clear" w:color="auto" w:fill="auto"/>
          </w:tcPr>
          <w:p w14:paraId="4CC281D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5CFC6EC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50,3</w:t>
            </w:r>
          </w:p>
        </w:tc>
        <w:tc>
          <w:tcPr>
            <w:tcW w:w="1418" w:type="dxa"/>
            <w:shd w:val="clear" w:color="auto" w:fill="auto"/>
          </w:tcPr>
          <w:p w14:paraId="5B326EF4"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31,7</w:t>
            </w:r>
          </w:p>
        </w:tc>
      </w:tr>
      <w:tr w:rsidR="006857A5" w:rsidRPr="00DA291F" w14:paraId="354D9DB7" w14:textId="77777777" w:rsidTr="001E09FE">
        <w:tc>
          <w:tcPr>
            <w:tcW w:w="752" w:type="dxa"/>
          </w:tcPr>
          <w:p w14:paraId="3DCA703F"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7</w:t>
            </w:r>
          </w:p>
        </w:tc>
        <w:tc>
          <w:tcPr>
            <w:tcW w:w="3779" w:type="dxa"/>
            <w:shd w:val="clear" w:color="auto" w:fill="auto"/>
          </w:tcPr>
          <w:p w14:paraId="1A40FBC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Барабинский</w:t>
            </w:r>
          </w:p>
        </w:tc>
        <w:tc>
          <w:tcPr>
            <w:tcW w:w="1560" w:type="dxa"/>
            <w:shd w:val="clear" w:color="auto" w:fill="auto"/>
          </w:tcPr>
          <w:p w14:paraId="4A07C16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99,5</w:t>
            </w:r>
          </w:p>
        </w:tc>
        <w:tc>
          <w:tcPr>
            <w:tcW w:w="1842" w:type="dxa"/>
            <w:shd w:val="clear" w:color="auto" w:fill="auto"/>
          </w:tcPr>
          <w:p w14:paraId="26948562"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87,4</w:t>
            </w:r>
          </w:p>
        </w:tc>
        <w:tc>
          <w:tcPr>
            <w:tcW w:w="1418" w:type="dxa"/>
            <w:shd w:val="clear" w:color="auto" w:fill="auto"/>
          </w:tcPr>
          <w:p w14:paraId="2ACDD41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72,4</w:t>
            </w:r>
          </w:p>
        </w:tc>
      </w:tr>
      <w:tr w:rsidR="006857A5" w:rsidRPr="00DA291F" w14:paraId="4BD3DD6A" w14:textId="77777777" w:rsidTr="001E09FE">
        <w:tc>
          <w:tcPr>
            <w:tcW w:w="752" w:type="dxa"/>
          </w:tcPr>
          <w:p w14:paraId="7DA853E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8</w:t>
            </w:r>
          </w:p>
        </w:tc>
        <w:tc>
          <w:tcPr>
            <w:tcW w:w="3779" w:type="dxa"/>
            <w:shd w:val="clear" w:color="auto" w:fill="auto"/>
          </w:tcPr>
          <w:p w14:paraId="3DA7269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Болотнинский</w:t>
            </w:r>
          </w:p>
        </w:tc>
        <w:tc>
          <w:tcPr>
            <w:tcW w:w="1560" w:type="dxa"/>
            <w:shd w:val="clear" w:color="auto" w:fill="auto"/>
          </w:tcPr>
          <w:p w14:paraId="507F99A9"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94,8</w:t>
            </w:r>
          </w:p>
        </w:tc>
        <w:tc>
          <w:tcPr>
            <w:tcW w:w="1842" w:type="dxa"/>
            <w:shd w:val="clear" w:color="auto" w:fill="auto"/>
          </w:tcPr>
          <w:p w14:paraId="4A36D471"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76,6</w:t>
            </w:r>
          </w:p>
        </w:tc>
        <w:tc>
          <w:tcPr>
            <w:tcW w:w="1418" w:type="dxa"/>
            <w:shd w:val="clear" w:color="auto" w:fill="auto"/>
          </w:tcPr>
          <w:p w14:paraId="3480CA0B"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57,3</w:t>
            </w:r>
          </w:p>
        </w:tc>
      </w:tr>
      <w:tr w:rsidR="006857A5" w:rsidRPr="00DA291F" w14:paraId="3967AD1B" w14:textId="77777777" w:rsidTr="001E09FE">
        <w:tc>
          <w:tcPr>
            <w:tcW w:w="752" w:type="dxa"/>
          </w:tcPr>
          <w:p w14:paraId="19E2080C"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9</w:t>
            </w:r>
          </w:p>
        </w:tc>
        <w:tc>
          <w:tcPr>
            <w:tcW w:w="3779" w:type="dxa"/>
            <w:shd w:val="clear" w:color="auto" w:fill="auto"/>
          </w:tcPr>
          <w:p w14:paraId="0F5B745A"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Венгеровский</w:t>
            </w:r>
          </w:p>
        </w:tc>
        <w:tc>
          <w:tcPr>
            <w:tcW w:w="1560" w:type="dxa"/>
            <w:shd w:val="clear" w:color="auto" w:fill="auto"/>
          </w:tcPr>
          <w:p w14:paraId="428B58D1"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84,7</w:t>
            </w:r>
          </w:p>
        </w:tc>
        <w:tc>
          <w:tcPr>
            <w:tcW w:w="1842" w:type="dxa"/>
            <w:shd w:val="clear" w:color="auto" w:fill="auto"/>
          </w:tcPr>
          <w:p w14:paraId="76DB25A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70,6</w:t>
            </w:r>
          </w:p>
        </w:tc>
        <w:tc>
          <w:tcPr>
            <w:tcW w:w="1418" w:type="dxa"/>
            <w:shd w:val="clear" w:color="auto" w:fill="auto"/>
          </w:tcPr>
          <w:p w14:paraId="503FC4A4"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0</w:t>
            </w:r>
          </w:p>
        </w:tc>
      </w:tr>
      <w:tr w:rsidR="006857A5" w:rsidRPr="00DA291F" w14:paraId="1B57B3AA" w14:textId="77777777" w:rsidTr="001E09FE">
        <w:tc>
          <w:tcPr>
            <w:tcW w:w="752" w:type="dxa"/>
          </w:tcPr>
          <w:p w14:paraId="5968C35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10</w:t>
            </w:r>
          </w:p>
        </w:tc>
        <w:tc>
          <w:tcPr>
            <w:tcW w:w="3779" w:type="dxa"/>
            <w:shd w:val="clear" w:color="auto" w:fill="auto"/>
          </w:tcPr>
          <w:p w14:paraId="231BCFD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Доволенский</w:t>
            </w:r>
          </w:p>
        </w:tc>
        <w:tc>
          <w:tcPr>
            <w:tcW w:w="1560" w:type="dxa"/>
            <w:shd w:val="clear" w:color="auto" w:fill="auto"/>
          </w:tcPr>
          <w:p w14:paraId="7D00DA51"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85,7</w:t>
            </w:r>
          </w:p>
        </w:tc>
        <w:tc>
          <w:tcPr>
            <w:tcW w:w="1842" w:type="dxa"/>
            <w:shd w:val="clear" w:color="auto" w:fill="auto"/>
          </w:tcPr>
          <w:p w14:paraId="24C4619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77,2</w:t>
            </w:r>
          </w:p>
        </w:tc>
        <w:tc>
          <w:tcPr>
            <w:tcW w:w="1418" w:type="dxa"/>
            <w:shd w:val="clear" w:color="auto" w:fill="auto"/>
          </w:tcPr>
          <w:p w14:paraId="1CE1BE8C"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40,2</w:t>
            </w:r>
          </w:p>
        </w:tc>
      </w:tr>
      <w:tr w:rsidR="006857A5" w:rsidRPr="00DA291F" w14:paraId="7EE282FE" w14:textId="77777777" w:rsidTr="001E09FE">
        <w:tc>
          <w:tcPr>
            <w:tcW w:w="752" w:type="dxa"/>
          </w:tcPr>
          <w:p w14:paraId="0E943A1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11</w:t>
            </w:r>
          </w:p>
        </w:tc>
        <w:tc>
          <w:tcPr>
            <w:tcW w:w="3779" w:type="dxa"/>
            <w:shd w:val="clear" w:color="auto" w:fill="auto"/>
          </w:tcPr>
          <w:p w14:paraId="6784E961"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Здвинский</w:t>
            </w:r>
          </w:p>
        </w:tc>
        <w:tc>
          <w:tcPr>
            <w:tcW w:w="1560" w:type="dxa"/>
            <w:shd w:val="clear" w:color="auto" w:fill="auto"/>
          </w:tcPr>
          <w:p w14:paraId="70FA1F74"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63,4</w:t>
            </w:r>
          </w:p>
        </w:tc>
        <w:tc>
          <w:tcPr>
            <w:tcW w:w="1842" w:type="dxa"/>
            <w:shd w:val="clear" w:color="auto" w:fill="auto"/>
          </w:tcPr>
          <w:p w14:paraId="46959096"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58,8</w:t>
            </w:r>
          </w:p>
        </w:tc>
        <w:tc>
          <w:tcPr>
            <w:tcW w:w="1418" w:type="dxa"/>
            <w:shd w:val="clear" w:color="auto" w:fill="auto"/>
          </w:tcPr>
          <w:p w14:paraId="72D8B69C"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33,6</w:t>
            </w:r>
          </w:p>
        </w:tc>
      </w:tr>
      <w:tr w:rsidR="006857A5" w:rsidRPr="00DA291F" w14:paraId="0A4A11CD" w14:textId="77777777" w:rsidTr="001E09FE">
        <w:tc>
          <w:tcPr>
            <w:tcW w:w="752" w:type="dxa"/>
          </w:tcPr>
          <w:p w14:paraId="52C8421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12</w:t>
            </w:r>
          </w:p>
        </w:tc>
        <w:tc>
          <w:tcPr>
            <w:tcW w:w="3779" w:type="dxa"/>
            <w:shd w:val="clear" w:color="auto" w:fill="auto"/>
          </w:tcPr>
          <w:p w14:paraId="679C0A8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Искитимский</w:t>
            </w:r>
          </w:p>
        </w:tc>
        <w:tc>
          <w:tcPr>
            <w:tcW w:w="1560" w:type="dxa"/>
            <w:shd w:val="clear" w:color="auto" w:fill="auto"/>
          </w:tcPr>
          <w:p w14:paraId="684DA4C7"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98,4</w:t>
            </w:r>
          </w:p>
        </w:tc>
        <w:tc>
          <w:tcPr>
            <w:tcW w:w="1842" w:type="dxa"/>
            <w:shd w:val="clear" w:color="auto" w:fill="auto"/>
          </w:tcPr>
          <w:p w14:paraId="05B7532B"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90,0</w:t>
            </w:r>
          </w:p>
        </w:tc>
        <w:tc>
          <w:tcPr>
            <w:tcW w:w="1418" w:type="dxa"/>
            <w:shd w:val="clear" w:color="auto" w:fill="auto"/>
          </w:tcPr>
          <w:p w14:paraId="64FE492C"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37,4</w:t>
            </w:r>
          </w:p>
        </w:tc>
      </w:tr>
      <w:tr w:rsidR="006857A5" w:rsidRPr="00DA291F" w14:paraId="3A64CA75" w14:textId="77777777" w:rsidTr="001E09FE">
        <w:tc>
          <w:tcPr>
            <w:tcW w:w="752" w:type="dxa"/>
          </w:tcPr>
          <w:p w14:paraId="56999FC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13</w:t>
            </w:r>
          </w:p>
        </w:tc>
        <w:tc>
          <w:tcPr>
            <w:tcW w:w="3779" w:type="dxa"/>
            <w:shd w:val="clear" w:color="auto" w:fill="auto"/>
          </w:tcPr>
          <w:p w14:paraId="5E93082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Карасукский</w:t>
            </w:r>
          </w:p>
        </w:tc>
        <w:tc>
          <w:tcPr>
            <w:tcW w:w="1560" w:type="dxa"/>
            <w:shd w:val="clear" w:color="auto" w:fill="auto"/>
          </w:tcPr>
          <w:p w14:paraId="49ADAEB8"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91,0</w:t>
            </w:r>
          </w:p>
        </w:tc>
        <w:tc>
          <w:tcPr>
            <w:tcW w:w="1842" w:type="dxa"/>
            <w:shd w:val="clear" w:color="auto" w:fill="auto"/>
          </w:tcPr>
          <w:p w14:paraId="271492CD"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76,3</w:t>
            </w:r>
          </w:p>
        </w:tc>
        <w:tc>
          <w:tcPr>
            <w:tcW w:w="1418" w:type="dxa"/>
            <w:shd w:val="clear" w:color="auto" w:fill="auto"/>
          </w:tcPr>
          <w:p w14:paraId="5B5080A9"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64,1</w:t>
            </w:r>
          </w:p>
        </w:tc>
      </w:tr>
      <w:tr w:rsidR="006857A5" w:rsidRPr="00DA291F" w14:paraId="5ABE4320" w14:textId="77777777" w:rsidTr="001E09FE">
        <w:tc>
          <w:tcPr>
            <w:tcW w:w="752" w:type="dxa"/>
          </w:tcPr>
          <w:p w14:paraId="47B7B608"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14</w:t>
            </w:r>
          </w:p>
        </w:tc>
        <w:tc>
          <w:tcPr>
            <w:tcW w:w="3779" w:type="dxa"/>
            <w:shd w:val="clear" w:color="auto" w:fill="auto"/>
          </w:tcPr>
          <w:p w14:paraId="6DCF2E5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Каргатский</w:t>
            </w:r>
          </w:p>
        </w:tc>
        <w:tc>
          <w:tcPr>
            <w:tcW w:w="1560" w:type="dxa"/>
            <w:shd w:val="clear" w:color="auto" w:fill="auto"/>
          </w:tcPr>
          <w:p w14:paraId="4031ACD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89,2</w:t>
            </w:r>
          </w:p>
        </w:tc>
        <w:tc>
          <w:tcPr>
            <w:tcW w:w="1842" w:type="dxa"/>
            <w:shd w:val="clear" w:color="auto" w:fill="auto"/>
          </w:tcPr>
          <w:p w14:paraId="4CC0FABD"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73,6</w:t>
            </w:r>
          </w:p>
        </w:tc>
        <w:tc>
          <w:tcPr>
            <w:tcW w:w="1418" w:type="dxa"/>
            <w:shd w:val="clear" w:color="auto" w:fill="auto"/>
          </w:tcPr>
          <w:p w14:paraId="226012CF"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57,6</w:t>
            </w:r>
          </w:p>
        </w:tc>
      </w:tr>
      <w:tr w:rsidR="006857A5" w:rsidRPr="00DA291F" w14:paraId="00F19C12" w14:textId="77777777" w:rsidTr="001E09FE">
        <w:tc>
          <w:tcPr>
            <w:tcW w:w="752" w:type="dxa"/>
          </w:tcPr>
          <w:p w14:paraId="5021F7B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15</w:t>
            </w:r>
          </w:p>
        </w:tc>
        <w:tc>
          <w:tcPr>
            <w:tcW w:w="3779" w:type="dxa"/>
            <w:shd w:val="clear" w:color="auto" w:fill="auto"/>
          </w:tcPr>
          <w:p w14:paraId="422A1B0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Колыванский</w:t>
            </w:r>
          </w:p>
        </w:tc>
        <w:tc>
          <w:tcPr>
            <w:tcW w:w="1560" w:type="dxa"/>
            <w:shd w:val="clear" w:color="auto" w:fill="auto"/>
          </w:tcPr>
          <w:p w14:paraId="645C9232"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97,2</w:t>
            </w:r>
          </w:p>
        </w:tc>
        <w:tc>
          <w:tcPr>
            <w:tcW w:w="1842" w:type="dxa"/>
            <w:shd w:val="clear" w:color="auto" w:fill="auto"/>
          </w:tcPr>
          <w:p w14:paraId="4E616526"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83,2</w:t>
            </w:r>
          </w:p>
        </w:tc>
        <w:tc>
          <w:tcPr>
            <w:tcW w:w="1418" w:type="dxa"/>
            <w:shd w:val="clear" w:color="auto" w:fill="auto"/>
          </w:tcPr>
          <w:p w14:paraId="09724C9B"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56,9</w:t>
            </w:r>
          </w:p>
        </w:tc>
      </w:tr>
      <w:tr w:rsidR="006857A5" w:rsidRPr="00DA291F" w14:paraId="0D2CE197" w14:textId="77777777" w:rsidTr="001E09FE">
        <w:tc>
          <w:tcPr>
            <w:tcW w:w="752" w:type="dxa"/>
          </w:tcPr>
          <w:p w14:paraId="4FFD162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16</w:t>
            </w:r>
          </w:p>
        </w:tc>
        <w:tc>
          <w:tcPr>
            <w:tcW w:w="3779" w:type="dxa"/>
            <w:shd w:val="clear" w:color="auto" w:fill="auto"/>
          </w:tcPr>
          <w:p w14:paraId="3B470E0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Коченевский</w:t>
            </w:r>
          </w:p>
        </w:tc>
        <w:tc>
          <w:tcPr>
            <w:tcW w:w="1560" w:type="dxa"/>
            <w:shd w:val="clear" w:color="auto" w:fill="auto"/>
          </w:tcPr>
          <w:p w14:paraId="2FF17177"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5C9ABD0B"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85,1</w:t>
            </w:r>
          </w:p>
        </w:tc>
        <w:tc>
          <w:tcPr>
            <w:tcW w:w="1418" w:type="dxa"/>
            <w:shd w:val="clear" w:color="auto" w:fill="auto"/>
          </w:tcPr>
          <w:p w14:paraId="37532E88"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67,5</w:t>
            </w:r>
          </w:p>
        </w:tc>
      </w:tr>
      <w:tr w:rsidR="006857A5" w:rsidRPr="00DA291F" w14:paraId="0703E71F" w14:textId="77777777" w:rsidTr="001E09FE">
        <w:tc>
          <w:tcPr>
            <w:tcW w:w="752" w:type="dxa"/>
          </w:tcPr>
          <w:p w14:paraId="0DD70A9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17</w:t>
            </w:r>
          </w:p>
        </w:tc>
        <w:tc>
          <w:tcPr>
            <w:tcW w:w="3779" w:type="dxa"/>
            <w:shd w:val="clear" w:color="auto" w:fill="auto"/>
          </w:tcPr>
          <w:p w14:paraId="0DBE0732"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Кочковский</w:t>
            </w:r>
          </w:p>
        </w:tc>
        <w:tc>
          <w:tcPr>
            <w:tcW w:w="1560" w:type="dxa"/>
            <w:shd w:val="clear" w:color="auto" w:fill="auto"/>
          </w:tcPr>
          <w:p w14:paraId="4E26AF74"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3D25C80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69,9</w:t>
            </w:r>
          </w:p>
        </w:tc>
        <w:tc>
          <w:tcPr>
            <w:tcW w:w="1418" w:type="dxa"/>
            <w:shd w:val="clear" w:color="auto" w:fill="auto"/>
          </w:tcPr>
          <w:p w14:paraId="6D76F0E1"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28,0</w:t>
            </w:r>
          </w:p>
        </w:tc>
      </w:tr>
      <w:tr w:rsidR="006857A5" w:rsidRPr="00DA291F" w14:paraId="49F93D15" w14:textId="77777777" w:rsidTr="001E09FE">
        <w:tc>
          <w:tcPr>
            <w:tcW w:w="752" w:type="dxa"/>
          </w:tcPr>
          <w:p w14:paraId="3BC63BA5"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18</w:t>
            </w:r>
          </w:p>
        </w:tc>
        <w:tc>
          <w:tcPr>
            <w:tcW w:w="3779" w:type="dxa"/>
            <w:shd w:val="clear" w:color="auto" w:fill="auto"/>
          </w:tcPr>
          <w:p w14:paraId="3EEB094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Краснозерский</w:t>
            </w:r>
          </w:p>
        </w:tc>
        <w:tc>
          <w:tcPr>
            <w:tcW w:w="1560" w:type="dxa"/>
            <w:shd w:val="clear" w:color="auto" w:fill="auto"/>
          </w:tcPr>
          <w:p w14:paraId="59D0991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96,7</w:t>
            </w:r>
          </w:p>
        </w:tc>
        <w:tc>
          <w:tcPr>
            <w:tcW w:w="1842" w:type="dxa"/>
            <w:shd w:val="clear" w:color="auto" w:fill="auto"/>
          </w:tcPr>
          <w:p w14:paraId="328D606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78,9</w:t>
            </w:r>
          </w:p>
        </w:tc>
        <w:tc>
          <w:tcPr>
            <w:tcW w:w="1418" w:type="dxa"/>
            <w:shd w:val="clear" w:color="auto" w:fill="auto"/>
          </w:tcPr>
          <w:p w14:paraId="74B7CB2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30,4</w:t>
            </w:r>
          </w:p>
        </w:tc>
      </w:tr>
      <w:tr w:rsidR="006857A5" w:rsidRPr="00DA291F" w14:paraId="4743AC9F" w14:textId="77777777" w:rsidTr="001E09FE">
        <w:tc>
          <w:tcPr>
            <w:tcW w:w="752" w:type="dxa"/>
          </w:tcPr>
          <w:p w14:paraId="79A9252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19</w:t>
            </w:r>
          </w:p>
        </w:tc>
        <w:tc>
          <w:tcPr>
            <w:tcW w:w="3779" w:type="dxa"/>
            <w:shd w:val="clear" w:color="auto" w:fill="auto"/>
          </w:tcPr>
          <w:p w14:paraId="6903DAF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Куйбышевский</w:t>
            </w:r>
          </w:p>
        </w:tc>
        <w:tc>
          <w:tcPr>
            <w:tcW w:w="1560" w:type="dxa"/>
            <w:shd w:val="clear" w:color="auto" w:fill="auto"/>
          </w:tcPr>
          <w:p w14:paraId="53F3B80D"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93,8</w:t>
            </w:r>
          </w:p>
        </w:tc>
        <w:tc>
          <w:tcPr>
            <w:tcW w:w="1842" w:type="dxa"/>
            <w:shd w:val="clear" w:color="auto" w:fill="auto"/>
          </w:tcPr>
          <w:p w14:paraId="47E8BCC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84,6</w:t>
            </w:r>
          </w:p>
        </w:tc>
        <w:tc>
          <w:tcPr>
            <w:tcW w:w="1418" w:type="dxa"/>
            <w:shd w:val="clear" w:color="auto" w:fill="auto"/>
          </w:tcPr>
          <w:p w14:paraId="469E7036"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80,0</w:t>
            </w:r>
          </w:p>
        </w:tc>
      </w:tr>
      <w:tr w:rsidR="006857A5" w:rsidRPr="00DA291F" w14:paraId="5579B3AF" w14:textId="77777777" w:rsidTr="001E09FE">
        <w:tc>
          <w:tcPr>
            <w:tcW w:w="752" w:type="dxa"/>
          </w:tcPr>
          <w:p w14:paraId="0A4223E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20</w:t>
            </w:r>
          </w:p>
        </w:tc>
        <w:tc>
          <w:tcPr>
            <w:tcW w:w="3779" w:type="dxa"/>
            <w:shd w:val="clear" w:color="auto" w:fill="auto"/>
          </w:tcPr>
          <w:p w14:paraId="2668547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Купинский</w:t>
            </w:r>
          </w:p>
        </w:tc>
        <w:tc>
          <w:tcPr>
            <w:tcW w:w="1560" w:type="dxa"/>
            <w:shd w:val="clear" w:color="auto" w:fill="auto"/>
          </w:tcPr>
          <w:p w14:paraId="0B7C791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87,2</w:t>
            </w:r>
          </w:p>
        </w:tc>
        <w:tc>
          <w:tcPr>
            <w:tcW w:w="1842" w:type="dxa"/>
            <w:shd w:val="clear" w:color="auto" w:fill="auto"/>
          </w:tcPr>
          <w:p w14:paraId="413E8C3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61,5</w:t>
            </w:r>
          </w:p>
        </w:tc>
        <w:tc>
          <w:tcPr>
            <w:tcW w:w="1418" w:type="dxa"/>
            <w:shd w:val="clear" w:color="auto" w:fill="auto"/>
          </w:tcPr>
          <w:p w14:paraId="17954B62"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48,6</w:t>
            </w:r>
          </w:p>
        </w:tc>
      </w:tr>
      <w:tr w:rsidR="006857A5" w:rsidRPr="00DA291F" w14:paraId="78D4807E" w14:textId="77777777" w:rsidTr="001E09FE">
        <w:tc>
          <w:tcPr>
            <w:tcW w:w="752" w:type="dxa"/>
          </w:tcPr>
          <w:p w14:paraId="38EF2C8C"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21</w:t>
            </w:r>
          </w:p>
        </w:tc>
        <w:tc>
          <w:tcPr>
            <w:tcW w:w="3779" w:type="dxa"/>
            <w:shd w:val="clear" w:color="auto" w:fill="auto"/>
          </w:tcPr>
          <w:p w14:paraId="4A8CC6E2"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Кыштовский</w:t>
            </w:r>
          </w:p>
        </w:tc>
        <w:tc>
          <w:tcPr>
            <w:tcW w:w="1560" w:type="dxa"/>
            <w:shd w:val="clear" w:color="auto" w:fill="auto"/>
          </w:tcPr>
          <w:p w14:paraId="15B6A5A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64,9</w:t>
            </w:r>
          </w:p>
        </w:tc>
        <w:tc>
          <w:tcPr>
            <w:tcW w:w="1842" w:type="dxa"/>
            <w:shd w:val="clear" w:color="auto" w:fill="auto"/>
          </w:tcPr>
          <w:p w14:paraId="1AFD60B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50,9</w:t>
            </w:r>
          </w:p>
        </w:tc>
        <w:tc>
          <w:tcPr>
            <w:tcW w:w="1418" w:type="dxa"/>
            <w:shd w:val="clear" w:color="auto" w:fill="auto"/>
          </w:tcPr>
          <w:p w14:paraId="05751C8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0</w:t>
            </w:r>
          </w:p>
        </w:tc>
      </w:tr>
      <w:tr w:rsidR="006857A5" w:rsidRPr="00DA291F" w14:paraId="4DADEC9A" w14:textId="77777777" w:rsidTr="001E09FE">
        <w:tc>
          <w:tcPr>
            <w:tcW w:w="752" w:type="dxa"/>
          </w:tcPr>
          <w:p w14:paraId="0B5261F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22</w:t>
            </w:r>
          </w:p>
        </w:tc>
        <w:tc>
          <w:tcPr>
            <w:tcW w:w="3779" w:type="dxa"/>
            <w:shd w:val="clear" w:color="auto" w:fill="auto"/>
          </w:tcPr>
          <w:p w14:paraId="72858590"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Маслянинский</w:t>
            </w:r>
          </w:p>
        </w:tc>
        <w:tc>
          <w:tcPr>
            <w:tcW w:w="1560" w:type="dxa"/>
            <w:shd w:val="clear" w:color="auto" w:fill="auto"/>
          </w:tcPr>
          <w:p w14:paraId="0761EC0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94,5</w:t>
            </w:r>
          </w:p>
        </w:tc>
        <w:tc>
          <w:tcPr>
            <w:tcW w:w="1842" w:type="dxa"/>
            <w:shd w:val="clear" w:color="auto" w:fill="auto"/>
          </w:tcPr>
          <w:p w14:paraId="52A8DF86"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73,7</w:t>
            </w:r>
          </w:p>
        </w:tc>
        <w:tc>
          <w:tcPr>
            <w:tcW w:w="1418" w:type="dxa"/>
            <w:shd w:val="clear" w:color="auto" w:fill="auto"/>
          </w:tcPr>
          <w:p w14:paraId="3393F1BF"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61,1</w:t>
            </w:r>
          </w:p>
        </w:tc>
      </w:tr>
      <w:tr w:rsidR="006857A5" w:rsidRPr="00DA291F" w14:paraId="2D4A0F16" w14:textId="77777777" w:rsidTr="001E09FE">
        <w:tc>
          <w:tcPr>
            <w:tcW w:w="752" w:type="dxa"/>
          </w:tcPr>
          <w:p w14:paraId="245A9CF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23</w:t>
            </w:r>
          </w:p>
        </w:tc>
        <w:tc>
          <w:tcPr>
            <w:tcW w:w="3779" w:type="dxa"/>
            <w:shd w:val="clear" w:color="auto" w:fill="auto"/>
          </w:tcPr>
          <w:p w14:paraId="4344CBCE"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Мошковский</w:t>
            </w:r>
          </w:p>
        </w:tc>
        <w:tc>
          <w:tcPr>
            <w:tcW w:w="1560" w:type="dxa"/>
            <w:shd w:val="clear" w:color="auto" w:fill="auto"/>
          </w:tcPr>
          <w:p w14:paraId="414B856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094901DB"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89,3</w:t>
            </w:r>
          </w:p>
        </w:tc>
        <w:tc>
          <w:tcPr>
            <w:tcW w:w="1418" w:type="dxa"/>
            <w:shd w:val="clear" w:color="auto" w:fill="auto"/>
          </w:tcPr>
          <w:p w14:paraId="50D8EEB2"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27,9</w:t>
            </w:r>
          </w:p>
        </w:tc>
      </w:tr>
      <w:tr w:rsidR="006857A5" w:rsidRPr="00DA291F" w14:paraId="6C54A725" w14:textId="77777777" w:rsidTr="001E09FE">
        <w:tc>
          <w:tcPr>
            <w:tcW w:w="752" w:type="dxa"/>
          </w:tcPr>
          <w:p w14:paraId="0D319277"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24</w:t>
            </w:r>
          </w:p>
        </w:tc>
        <w:tc>
          <w:tcPr>
            <w:tcW w:w="3779" w:type="dxa"/>
            <w:shd w:val="clear" w:color="auto" w:fill="auto"/>
          </w:tcPr>
          <w:p w14:paraId="41CCA00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Новосибирский</w:t>
            </w:r>
          </w:p>
        </w:tc>
        <w:tc>
          <w:tcPr>
            <w:tcW w:w="1560" w:type="dxa"/>
            <w:shd w:val="clear" w:color="auto" w:fill="auto"/>
          </w:tcPr>
          <w:p w14:paraId="6224A467"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100</w:t>
            </w:r>
          </w:p>
        </w:tc>
        <w:tc>
          <w:tcPr>
            <w:tcW w:w="1842" w:type="dxa"/>
            <w:shd w:val="clear" w:color="auto" w:fill="auto"/>
          </w:tcPr>
          <w:p w14:paraId="32C3FE87"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99,5</w:t>
            </w:r>
          </w:p>
        </w:tc>
        <w:tc>
          <w:tcPr>
            <w:tcW w:w="1418" w:type="dxa"/>
            <w:shd w:val="clear" w:color="auto" w:fill="auto"/>
          </w:tcPr>
          <w:p w14:paraId="2408453B"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92,3</w:t>
            </w:r>
          </w:p>
        </w:tc>
      </w:tr>
      <w:tr w:rsidR="006857A5" w:rsidRPr="00DA291F" w14:paraId="48F9292B" w14:textId="77777777" w:rsidTr="001E09FE">
        <w:tc>
          <w:tcPr>
            <w:tcW w:w="752" w:type="dxa"/>
          </w:tcPr>
          <w:p w14:paraId="069D37EC"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25</w:t>
            </w:r>
          </w:p>
        </w:tc>
        <w:tc>
          <w:tcPr>
            <w:tcW w:w="3779" w:type="dxa"/>
            <w:shd w:val="clear" w:color="auto" w:fill="auto"/>
          </w:tcPr>
          <w:p w14:paraId="5877076A"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Ордынский</w:t>
            </w:r>
          </w:p>
        </w:tc>
        <w:tc>
          <w:tcPr>
            <w:tcW w:w="1560" w:type="dxa"/>
            <w:shd w:val="clear" w:color="auto" w:fill="auto"/>
          </w:tcPr>
          <w:p w14:paraId="69644D90"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96,8</w:t>
            </w:r>
          </w:p>
        </w:tc>
        <w:tc>
          <w:tcPr>
            <w:tcW w:w="1842" w:type="dxa"/>
            <w:shd w:val="clear" w:color="auto" w:fill="auto"/>
          </w:tcPr>
          <w:p w14:paraId="4800884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78,0</w:t>
            </w:r>
          </w:p>
        </w:tc>
        <w:tc>
          <w:tcPr>
            <w:tcW w:w="1418" w:type="dxa"/>
            <w:shd w:val="clear" w:color="auto" w:fill="auto"/>
          </w:tcPr>
          <w:p w14:paraId="57789BAD"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42,4</w:t>
            </w:r>
          </w:p>
        </w:tc>
      </w:tr>
      <w:tr w:rsidR="006857A5" w:rsidRPr="00DA291F" w14:paraId="33484E98" w14:textId="77777777" w:rsidTr="001E09FE">
        <w:tc>
          <w:tcPr>
            <w:tcW w:w="752" w:type="dxa"/>
          </w:tcPr>
          <w:p w14:paraId="19AD30F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26</w:t>
            </w:r>
          </w:p>
        </w:tc>
        <w:tc>
          <w:tcPr>
            <w:tcW w:w="3779" w:type="dxa"/>
            <w:shd w:val="clear" w:color="auto" w:fill="auto"/>
          </w:tcPr>
          <w:p w14:paraId="243D0FA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Северный</w:t>
            </w:r>
          </w:p>
        </w:tc>
        <w:tc>
          <w:tcPr>
            <w:tcW w:w="1560" w:type="dxa"/>
            <w:shd w:val="clear" w:color="auto" w:fill="auto"/>
          </w:tcPr>
          <w:p w14:paraId="558D9CC2"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71,5</w:t>
            </w:r>
          </w:p>
        </w:tc>
        <w:tc>
          <w:tcPr>
            <w:tcW w:w="1842" w:type="dxa"/>
            <w:shd w:val="clear" w:color="auto" w:fill="auto"/>
          </w:tcPr>
          <w:p w14:paraId="34C38F5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56,0</w:t>
            </w:r>
          </w:p>
        </w:tc>
        <w:tc>
          <w:tcPr>
            <w:tcW w:w="1418" w:type="dxa"/>
            <w:shd w:val="clear" w:color="auto" w:fill="auto"/>
          </w:tcPr>
          <w:p w14:paraId="4D5E3C9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0</w:t>
            </w:r>
          </w:p>
        </w:tc>
      </w:tr>
      <w:tr w:rsidR="006857A5" w:rsidRPr="00DA291F" w14:paraId="007B96D6" w14:textId="77777777" w:rsidTr="001E09FE">
        <w:tc>
          <w:tcPr>
            <w:tcW w:w="752" w:type="dxa"/>
          </w:tcPr>
          <w:p w14:paraId="77FBE4D9"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27</w:t>
            </w:r>
          </w:p>
        </w:tc>
        <w:tc>
          <w:tcPr>
            <w:tcW w:w="3779" w:type="dxa"/>
            <w:shd w:val="clear" w:color="auto" w:fill="auto"/>
          </w:tcPr>
          <w:p w14:paraId="15874B8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Сузунский</w:t>
            </w:r>
          </w:p>
        </w:tc>
        <w:tc>
          <w:tcPr>
            <w:tcW w:w="1560" w:type="dxa"/>
            <w:shd w:val="clear" w:color="auto" w:fill="auto"/>
          </w:tcPr>
          <w:p w14:paraId="026A174D"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97,4</w:t>
            </w:r>
          </w:p>
        </w:tc>
        <w:tc>
          <w:tcPr>
            <w:tcW w:w="1842" w:type="dxa"/>
            <w:shd w:val="clear" w:color="auto" w:fill="auto"/>
          </w:tcPr>
          <w:p w14:paraId="3B0C857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87,6</w:t>
            </w:r>
          </w:p>
        </w:tc>
        <w:tc>
          <w:tcPr>
            <w:tcW w:w="1418" w:type="dxa"/>
            <w:shd w:val="clear" w:color="auto" w:fill="auto"/>
          </w:tcPr>
          <w:p w14:paraId="6A6A062B"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0</w:t>
            </w:r>
          </w:p>
        </w:tc>
      </w:tr>
      <w:tr w:rsidR="006857A5" w:rsidRPr="00DA291F" w14:paraId="5EE823F1" w14:textId="77777777" w:rsidTr="001E09FE">
        <w:tc>
          <w:tcPr>
            <w:tcW w:w="752" w:type="dxa"/>
          </w:tcPr>
          <w:p w14:paraId="205642D8"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28</w:t>
            </w:r>
          </w:p>
        </w:tc>
        <w:tc>
          <w:tcPr>
            <w:tcW w:w="3779" w:type="dxa"/>
            <w:shd w:val="clear" w:color="auto" w:fill="auto"/>
          </w:tcPr>
          <w:p w14:paraId="284F2DAA"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Татарский</w:t>
            </w:r>
          </w:p>
        </w:tc>
        <w:tc>
          <w:tcPr>
            <w:tcW w:w="1560" w:type="dxa"/>
            <w:shd w:val="clear" w:color="auto" w:fill="auto"/>
          </w:tcPr>
          <w:p w14:paraId="0097A5E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91,6</w:t>
            </w:r>
          </w:p>
        </w:tc>
        <w:tc>
          <w:tcPr>
            <w:tcW w:w="1842" w:type="dxa"/>
            <w:shd w:val="clear" w:color="auto" w:fill="auto"/>
          </w:tcPr>
          <w:p w14:paraId="54C3F6D4"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75,8</w:t>
            </w:r>
          </w:p>
        </w:tc>
        <w:tc>
          <w:tcPr>
            <w:tcW w:w="1418" w:type="dxa"/>
            <w:shd w:val="clear" w:color="auto" w:fill="auto"/>
          </w:tcPr>
          <w:p w14:paraId="7CE100C9"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67,4</w:t>
            </w:r>
          </w:p>
        </w:tc>
      </w:tr>
      <w:tr w:rsidR="006857A5" w:rsidRPr="00DA291F" w14:paraId="0961345C" w14:textId="77777777" w:rsidTr="001E09FE">
        <w:tc>
          <w:tcPr>
            <w:tcW w:w="752" w:type="dxa"/>
          </w:tcPr>
          <w:p w14:paraId="0AB7B76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29</w:t>
            </w:r>
          </w:p>
        </w:tc>
        <w:tc>
          <w:tcPr>
            <w:tcW w:w="3779" w:type="dxa"/>
            <w:shd w:val="clear" w:color="auto" w:fill="auto"/>
          </w:tcPr>
          <w:p w14:paraId="4502F47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Тогучинский</w:t>
            </w:r>
          </w:p>
        </w:tc>
        <w:tc>
          <w:tcPr>
            <w:tcW w:w="1560" w:type="dxa"/>
            <w:shd w:val="clear" w:color="auto" w:fill="auto"/>
          </w:tcPr>
          <w:p w14:paraId="1D69F04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96,9</w:t>
            </w:r>
          </w:p>
        </w:tc>
        <w:tc>
          <w:tcPr>
            <w:tcW w:w="1842" w:type="dxa"/>
            <w:shd w:val="clear" w:color="auto" w:fill="auto"/>
          </w:tcPr>
          <w:p w14:paraId="04335BE4"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82,7</w:t>
            </w:r>
          </w:p>
        </w:tc>
        <w:tc>
          <w:tcPr>
            <w:tcW w:w="1418" w:type="dxa"/>
            <w:shd w:val="clear" w:color="auto" w:fill="auto"/>
          </w:tcPr>
          <w:p w14:paraId="4158DE9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0</w:t>
            </w:r>
          </w:p>
        </w:tc>
      </w:tr>
      <w:tr w:rsidR="006857A5" w:rsidRPr="00DA291F" w14:paraId="547651E0" w14:textId="77777777" w:rsidTr="001E09FE">
        <w:tc>
          <w:tcPr>
            <w:tcW w:w="752" w:type="dxa"/>
          </w:tcPr>
          <w:p w14:paraId="7122628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30</w:t>
            </w:r>
          </w:p>
        </w:tc>
        <w:tc>
          <w:tcPr>
            <w:tcW w:w="3779" w:type="dxa"/>
            <w:shd w:val="clear" w:color="auto" w:fill="auto"/>
          </w:tcPr>
          <w:p w14:paraId="4F2B6661"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Убинский</w:t>
            </w:r>
          </w:p>
        </w:tc>
        <w:tc>
          <w:tcPr>
            <w:tcW w:w="1560" w:type="dxa"/>
            <w:shd w:val="clear" w:color="auto" w:fill="auto"/>
          </w:tcPr>
          <w:p w14:paraId="4F03890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82,5</w:t>
            </w:r>
          </w:p>
        </w:tc>
        <w:tc>
          <w:tcPr>
            <w:tcW w:w="1842" w:type="dxa"/>
            <w:shd w:val="clear" w:color="auto" w:fill="auto"/>
          </w:tcPr>
          <w:p w14:paraId="55ADB48D"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65,1</w:t>
            </w:r>
          </w:p>
        </w:tc>
        <w:tc>
          <w:tcPr>
            <w:tcW w:w="1418" w:type="dxa"/>
            <w:shd w:val="clear" w:color="auto" w:fill="auto"/>
          </w:tcPr>
          <w:p w14:paraId="03F47698"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36,2</w:t>
            </w:r>
          </w:p>
        </w:tc>
      </w:tr>
      <w:tr w:rsidR="006857A5" w:rsidRPr="00DA291F" w14:paraId="2DD26D77" w14:textId="77777777" w:rsidTr="001E09FE">
        <w:tc>
          <w:tcPr>
            <w:tcW w:w="752" w:type="dxa"/>
          </w:tcPr>
          <w:p w14:paraId="5A2FE21A"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31</w:t>
            </w:r>
          </w:p>
        </w:tc>
        <w:tc>
          <w:tcPr>
            <w:tcW w:w="3779" w:type="dxa"/>
            <w:shd w:val="clear" w:color="auto" w:fill="auto"/>
          </w:tcPr>
          <w:p w14:paraId="7A01F69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Усть-Таркский</w:t>
            </w:r>
          </w:p>
        </w:tc>
        <w:tc>
          <w:tcPr>
            <w:tcW w:w="1560" w:type="dxa"/>
            <w:shd w:val="clear" w:color="auto" w:fill="auto"/>
          </w:tcPr>
          <w:p w14:paraId="385D84A0"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63,6</w:t>
            </w:r>
          </w:p>
        </w:tc>
        <w:tc>
          <w:tcPr>
            <w:tcW w:w="1842" w:type="dxa"/>
            <w:shd w:val="clear" w:color="auto" w:fill="auto"/>
          </w:tcPr>
          <w:p w14:paraId="76B5C783"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38,2</w:t>
            </w:r>
          </w:p>
        </w:tc>
        <w:tc>
          <w:tcPr>
            <w:tcW w:w="1418" w:type="dxa"/>
            <w:shd w:val="clear" w:color="auto" w:fill="auto"/>
          </w:tcPr>
          <w:p w14:paraId="36B3E12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33,0</w:t>
            </w:r>
          </w:p>
        </w:tc>
      </w:tr>
      <w:tr w:rsidR="006857A5" w:rsidRPr="00DA291F" w14:paraId="5613DC2E" w14:textId="77777777" w:rsidTr="001E09FE">
        <w:tc>
          <w:tcPr>
            <w:tcW w:w="752" w:type="dxa"/>
          </w:tcPr>
          <w:p w14:paraId="7CBE3A3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32</w:t>
            </w:r>
          </w:p>
        </w:tc>
        <w:tc>
          <w:tcPr>
            <w:tcW w:w="3779" w:type="dxa"/>
            <w:shd w:val="clear" w:color="auto" w:fill="auto"/>
          </w:tcPr>
          <w:p w14:paraId="28CBE423"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Чановский</w:t>
            </w:r>
          </w:p>
        </w:tc>
        <w:tc>
          <w:tcPr>
            <w:tcW w:w="1560" w:type="dxa"/>
            <w:shd w:val="clear" w:color="auto" w:fill="auto"/>
          </w:tcPr>
          <w:p w14:paraId="30FBE74F"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95,7</w:t>
            </w:r>
          </w:p>
        </w:tc>
        <w:tc>
          <w:tcPr>
            <w:tcW w:w="1842" w:type="dxa"/>
            <w:shd w:val="clear" w:color="auto" w:fill="auto"/>
          </w:tcPr>
          <w:p w14:paraId="4AE59E4F"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68,7</w:t>
            </w:r>
          </w:p>
        </w:tc>
        <w:tc>
          <w:tcPr>
            <w:tcW w:w="1418" w:type="dxa"/>
            <w:shd w:val="clear" w:color="auto" w:fill="auto"/>
          </w:tcPr>
          <w:p w14:paraId="65F72A0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34,7</w:t>
            </w:r>
          </w:p>
        </w:tc>
      </w:tr>
      <w:tr w:rsidR="006857A5" w:rsidRPr="00DA291F" w14:paraId="12153CBC" w14:textId="77777777" w:rsidTr="001E09FE">
        <w:tc>
          <w:tcPr>
            <w:tcW w:w="752" w:type="dxa"/>
          </w:tcPr>
          <w:p w14:paraId="52F2ACCC"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33</w:t>
            </w:r>
          </w:p>
        </w:tc>
        <w:tc>
          <w:tcPr>
            <w:tcW w:w="3779" w:type="dxa"/>
            <w:shd w:val="clear" w:color="auto" w:fill="auto"/>
          </w:tcPr>
          <w:p w14:paraId="42DBF104"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Черепановский</w:t>
            </w:r>
          </w:p>
        </w:tc>
        <w:tc>
          <w:tcPr>
            <w:tcW w:w="1560" w:type="dxa"/>
            <w:shd w:val="clear" w:color="auto" w:fill="auto"/>
          </w:tcPr>
          <w:p w14:paraId="0AB9F74E"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98,4</w:t>
            </w:r>
          </w:p>
        </w:tc>
        <w:tc>
          <w:tcPr>
            <w:tcW w:w="1842" w:type="dxa"/>
            <w:shd w:val="clear" w:color="auto" w:fill="auto"/>
          </w:tcPr>
          <w:p w14:paraId="1B511E71"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85,1</w:t>
            </w:r>
          </w:p>
        </w:tc>
        <w:tc>
          <w:tcPr>
            <w:tcW w:w="1418" w:type="dxa"/>
            <w:shd w:val="clear" w:color="auto" w:fill="auto"/>
          </w:tcPr>
          <w:p w14:paraId="120983E2"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0</w:t>
            </w:r>
          </w:p>
        </w:tc>
      </w:tr>
      <w:tr w:rsidR="006857A5" w:rsidRPr="00DA291F" w14:paraId="7A8E283F" w14:textId="77777777" w:rsidTr="001E09FE">
        <w:tc>
          <w:tcPr>
            <w:tcW w:w="752" w:type="dxa"/>
          </w:tcPr>
          <w:p w14:paraId="53C7C4A6"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34</w:t>
            </w:r>
          </w:p>
        </w:tc>
        <w:tc>
          <w:tcPr>
            <w:tcW w:w="3779" w:type="dxa"/>
            <w:shd w:val="clear" w:color="auto" w:fill="auto"/>
          </w:tcPr>
          <w:p w14:paraId="31CFF1AB"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Чистоозерный</w:t>
            </w:r>
          </w:p>
        </w:tc>
        <w:tc>
          <w:tcPr>
            <w:tcW w:w="1560" w:type="dxa"/>
            <w:shd w:val="clear" w:color="auto" w:fill="auto"/>
          </w:tcPr>
          <w:p w14:paraId="1176ED0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93,3</w:t>
            </w:r>
          </w:p>
        </w:tc>
        <w:tc>
          <w:tcPr>
            <w:tcW w:w="1842" w:type="dxa"/>
            <w:shd w:val="clear" w:color="auto" w:fill="auto"/>
          </w:tcPr>
          <w:p w14:paraId="1A7049C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72,5</w:t>
            </w:r>
          </w:p>
        </w:tc>
        <w:tc>
          <w:tcPr>
            <w:tcW w:w="1418" w:type="dxa"/>
            <w:shd w:val="clear" w:color="auto" w:fill="auto"/>
          </w:tcPr>
          <w:p w14:paraId="60CB83DA"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0</w:t>
            </w:r>
          </w:p>
        </w:tc>
      </w:tr>
      <w:tr w:rsidR="006857A5" w:rsidRPr="00DA291F" w14:paraId="3BFF45AC" w14:textId="77777777" w:rsidTr="001E09FE">
        <w:tc>
          <w:tcPr>
            <w:tcW w:w="752" w:type="dxa"/>
          </w:tcPr>
          <w:p w14:paraId="3AAAE1DD"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35</w:t>
            </w:r>
          </w:p>
        </w:tc>
        <w:tc>
          <w:tcPr>
            <w:tcW w:w="3779" w:type="dxa"/>
            <w:shd w:val="clear" w:color="auto" w:fill="auto"/>
          </w:tcPr>
          <w:p w14:paraId="48A7A131" w14:textId="77777777" w:rsidR="006857A5" w:rsidRPr="00DA291F" w:rsidRDefault="006857A5" w:rsidP="00DA291F">
            <w:pPr>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Чулымский</w:t>
            </w:r>
          </w:p>
        </w:tc>
        <w:tc>
          <w:tcPr>
            <w:tcW w:w="1560" w:type="dxa"/>
            <w:shd w:val="clear" w:color="auto" w:fill="auto"/>
          </w:tcPr>
          <w:p w14:paraId="61DFC0B2"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90,3</w:t>
            </w:r>
          </w:p>
        </w:tc>
        <w:tc>
          <w:tcPr>
            <w:tcW w:w="1842" w:type="dxa"/>
            <w:shd w:val="clear" w:color="auto" w:fill="auto"/>
          </w:tcPr>
          <w:p w14:paraId="5FF05C15"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66,8</w:t>
            </w:r>
          </w:p>
        </w:tc>
        <w:tc>
          <w:tcPr>
            <w:tcW w:w="1418" w:type="dxa"/>
            <w:shd w:val="clear" w:color="auto" w:fill="auto"/>
          </w:tcPr>
          <w:p w14:paraId="23096F4B" w14:textId="77777777" w:rsidR="006857A5" w:rsidRPr="00DA291F" w:rsidRDefault="006857A5" w:rsidP="00DA291F">
            <w:pPr>
              <w:spacing w:after="0" w:line="240" w:lineRule="auto"/>
              <w:jc w:val="center"/>
              <w:rPr>
                <w:rFonts w:ascii="Times New Roman" w:hAnsi="Times New Roman" w:cs="Times New Roman"/>
                <w:sz w:val="24"/>
                <w:szCs w:val="24"/>
              </w:rPr>
            </w:pPr>
            <w:r w:rsidRPr="00DA291F">
              <w:rPr>
                <w:rFonts w:ascii="Times New Roman" w:hAnsi="Times New Roman" w:cs="Times New Roman"/>
                <w:sz w:val="24"/>
                <w:szCs w:val="24"/>
              </w:rPr>
              <w:t>52,6</w:t>
            </w:r>
          </w:p>
        </w:tc>
      </w:tr>
    </w:tbl>
    <w:p w14:paraId="4B209E84" w14:textId="77777777" w:rsidR="006857A5" w:rsidRPr="00DA291F" w:rsidRDefault="006857A5" w:rsidP="00DA291F">
      <w:pPr>
        <w:spacing w:after="0" w:line="240" w:lineRule="auto"/>
        <w:ind w:firstLine="851"/>
        <w:jc w:val="both"/>
        <w:rPr>
          <w:rFonts w:ascii="Times New Roman" w:hAnsi="Times New Roman" w:cs="Times New Roman"/>
          <w:sz w:val="28"/>
          <w:szCs w:val="28"/>
        </w:rPr>
      </w:pPr>
    </w:p>
    <w:p w14:paraId="0932E4ED" w14:textId="77777777" w:rsidR="006857A5" w:rsidRPr="00DA291F" w:rsidRDefault="006857A5" w:rsidP="00DA291F">
      <w:pPr>
        <w:spacing w:after="0" w:line="240" w:lineRule="auto"/>
        <w:ind w:firstLine="709"/>
        <w:jc w:val="both"/>
        <w:rPr>
          <w:rFonts w:ascii="Times New Roman" w:eastAsia="MS Mincho" w:hAnsi="Times New Roman" w:cs="Times New Roman"/>
          <w:sz w:val="28"/>
          <w:szCs w:val="28"/>
          <w:lang w:eastAsia="ru-RU"/>
        </w:rPr>
      </w:pPr>
    </w:p>
    <w:p w14:paraId="4B04AAD8" w14:textId="22F8187F" w:rsidR="00AA10A4" w:rsidRPr="00DA291F" w:rsidRDefault="00AA10A4" w:rsidP="00DA291F">
      <w:pPr>
        <w:spacing w:line="240" w:lineRule="auto"/>
        <w:rPr>
          <w:rFonts w:ascii="Times New Roman" w:eastAsia="MS Mincho" w:hAnsi="Times New Roman" w:cs="Times New Roman"/>
          <w:sz w:val="28"/>
          <w:szCs w:val="28"/>
          <w:lang w:eastAsia="ru-RU"/>
        </w:rPr>
      </w:pPr>
      <w:r w:rsidRPr="00DA291F">
        <w:rPr>
          <w:rFonts w:ascii="Times New Roman" w:eastAsia="MS Mincho" w:hAnsi="Times New Roman" w:cs="Times New Roman"/>
          <w:sz w:val="28"/>
          <w:szCs w:val="28"/>
          <w:lang w:eastAsia="ru-RU"/>
        </w:rPr>
        <w:br w:type="page"/>
      </w:r>
    </w:p>
    <w:p w14:paraId="530EE0D4" w14:textId="141AE73F" w:rsidR="00713B24" w:rsidRPr="00DA291F" w:rsidRDefault="00EF532C" w:rsidP="00DA291F">
      <w:pPr>
        <w:spacing w:after="0" w:line="240" w:lineRule="auto"/>
        <w:ind w:firstLine="709"/>
        <w:jc w:val="right"/>
        <w:outlineLvl w:val="1"/>
        <w:rPr>
          <w:rFonts w:ascii="Times New Roman" w:eastAsia="MS Mincho" w:hAnsi="Times New Roman" w:cs="Times New Roman"/>
          <w:sz w:val="28"/>
          <w:szCs w:val="28"/>
          <w:lang w:eastAsia="ru-RU"/>
        </w:rPr>
      </w:pPr>
      <w:bookmarkStart w:id="1245" w:name="_Toc528054782"/>
      <w:bookmarkStart w:id="1246" w:name="_Toc528144366"/>
      <w:bookmarkStart w:id="1247" w:name="_Toc528168451"/>
      <w:bookmarkStart w:id="1248" w:name="_Toc528169145"/>
      <w:bookmarkStart w:id="1249" w:name="_Toc528173411"/>
      <w:bookmarkStart w:id="1250" w:name="_Toc528318764"/>
      <w:bookmarkStart w:id="1251" w:name="_Toc528597450"/>
      <w:bookmarkStart w:id="1252" w:name="_Toc528759837"/>
      <w:bookmarkStart w:id="1253" w:name="_Toc529979697"/>
      <w:r w:rsidRPr="00DA291F">
        <w:rPr>
          <w:rFonts w:ascii="Times New Roman" w:eastAsia="MS Mincho" w:hAnsi="Times New Roman" w:cs="Times New Roman"/>
          <w:sz w:val="28"/>
          <w:szCs w:val="28"/>
          <w:lang w:eastAsia="ru-RU"/>
        </w:rPr>
        <w:t>П</w:t>
      </w:r>
      <w:r w:rsidR="00D4796E">
        <w:rPr>
          <w:rFonts w:ascii="Times New Roman" w:eastAsia="MS Mincho" w:hAnsi="Times New Roman" w:cs="Times New Roman"/>
          <w:sz w:val="28"/>
          <w:szCs w:val="28"/>
          <w:lang w:eastAsia="ru-RU"/>
        </w:rPr>
        <w:t>РИЛОЖЕНИЕ №</w:t>
      </w:r>
      <w:r w:rsidRPr="00DA291F">
        <w:rPr>
          <w:rFonts w:ascii="Times New Roman" w:eastAsia="MS Mincho" w:hAnsi="Times New Roman" w:cs="Times New Roman"/>
          <w:sz w:val="28"/>
          <w:szCs w:val="28"/>
          <w:lang w:eastAsia="ru-RU"/>
        </w:rPr>
        <w:t xml:space="preserve"> 1.</w:t>
      </w:r>
      <w:r w:rsidR="005F1627" w:rsidRPr="00DA291F">
        <w:rPr>
          <w:rFonts w:ascii="Times New Roman" w:eastAsia="MS Mincho" w:hAnsi="Times New Roman" w:cs="Times New Roman"/>
          <w:sz w:val="28"/>
          <w:szCs w:val="28"/>
          <w:lang w:eastAsia="ru-RU"/>
        </w:rPr>
        <w:t>4</w:t>
      </w:r>
      <w:bookmarkEnd w:id="1245"/>
      <w:bookmarkEnd w:id="1246"/>
      <w:bookmarkEnd w:id="1247"/>
      <w:bookmarkEnd w:id="1248"/>
      <w:bookmarkEnd w:id="1249"/>
      <w:bookmarkEnd w:id="1250"/>
      <w:bookmarkEnd w:id="1251"/>
      <w:bookmarkEnd w:id="1252"/>
      <w:bookmarkEnd w:id="1253"/>
    </w:p>
    <w:p w14:paraId="24D7AA73" w14:textId="77777777" w:rsidR="00710B29" w:rsidRPr="00DA291F" w:rsidRDefault="00710B29" w:rsidP="00DA291F">
      <w:pPr>
        <w:autoSpaceDE w:val="0"/>
        <w:autoSpaceDN w:val="0"/>
        <w:adjustRightInd w:val="0"/>
        <w:spacing w:after="0" w:line="240" w:lineRule="auto"/>
        <w:jc w:val="right"/>
        <w:rPr>
          <w:rFonts w:ascii="Times New Roman" w:hAnsi="Times New Roman" w:cs="Times New Roman"/>
          <w:sz w:val="28"/>
          <w:szCs w:val="28"/>
        </w:rPr>
      </w:pPr>
    </w:p>
    <w:p w14:paraId="74214325" w14:textId="65CC5FBF" w:rsidR="00713B24" w:rsidRPr="00DA291F" w:rsidRDefault="00E36B23" w:rsidP="00DA291F">
      <w:pPr>
        <w:autoSpaceDE w:val="0"/>
        <w:autoSpaceDN w:val="0"/>
        <w:adjustRightInd w:val="0"/>
        <w:spacing w:after="0" w:line="240" w:lineRule="auto"/>
        <w:jc w:val="right"/>
        <w:rPr>
          <w:rFonts w:ascii="Times New Roman" w:hAnsi="Times New Roman" w:cs="Times New Roman"/>
          <w:sz w:val="28"/>
          <w:szCs w:val="28"/>
        </w:rPr>
      </w:pPr>
      <w:r w:rsidRPr="00DA291F">
        <w:rPr>
          <w:rFonts w:ascii="Times New Roman" w:hAnsi="Times New Roman" w:cs="Times New Roman"/>
          <w:sz w:val="28"/>
          <w:szCs w:val="28"/>
        </w:rPr>
        <w:t>Таблица 1</w:t>
      </w:r>
      <w:r w:rsidR="00710B29" w:rsidRPr="00DA291F">
        <w:rPr>
          <w:rFonts w:ascii="Times New Roman" w:hAnsi="Times New Roman" w:cs="Times New Roman"/>
          <w:sz w:val="28"/>
          <w:szCs w:val="28"/>
        </w:rPr>
        <w:t>.1</w:t>
      </w:r>
      <w:r w:rsidRPr="00DA291F">
        <w:rPr>
          <w:rFonts w:ascii="Times New Roman" w:hAnsi="Times New Roman" w:cs="Times New Roman"/>
          <w:sz w:val="28"/>
          <w:szCs w:val="28"/>
        </w:rPr>
        <w:t>6</w:t>
      </w:r>
    </w:p>
    <w:p w14:paraId="5CF55470" w14:textId="77777777" w:rsidR="007A5E58" w:rsidRPr="00DA291F" w:rsidRDefault="007A5E58" w:rsidP="00DA291F">
      <w:pPr>
        <w:autoSpaceDE w:val="0"/>
        <w:autoSpaceDN w:val="0"/>
        <w:adjustRightInd w:val="0"/>
        <w:spacing w:after="0" w:line="240" w:lineRule="auto"/>
        <w:jc w:val="center"/>
        <w:rPr>
          <w:rFonts w:ascii="Times New Roman" w:hAnsi="Times New Roman" w:cs="Times New Roman"/>
          <w:sz w:val="28"/>
          <w:szCs w:val="28"/>
        </w:rPr>
      </w:pPr>
    </w:p>
    <w:p w14:paraId="63E256DA" w14:textId="676D104F" w:rsidR="00713B24" w:rsidRPr="00DA291F" w:rsidRDefault="00713B24" w:rsidP="00DA291F">
      <w:pPr>
        <w:autoSpaceDE w:val="0"/>
        <w:autoSpaceDN w:val="0"/>
        <w:adjustRightInd w:val="0"/>
        <w:spacing w:after="0" w:line="240" w:lineRule="auto"/>
        <w:jc w:val="center"/>
        <w:rPr>
          <w:rFonts w:ascii="Times New Roman" w:hAnsi="Times New Roman" w:cs="Times New Roman"/>
          <w:sz w:val="28"/>
          <w:szCs w:val="28"/>
        </w:rPr>
      </w:pPr>
      <w:r w:rsidRPr="00DA291F">
        <w:rPr>
          <w:rFonts w:ascii="Times New Roman" w:hAnsi="Times New Roman" w:cs="Times New Roman"/>
          <w:sz w:val="28"/>
          <w:szCs w:val="28"/>
        </w:rPr>
        <w:t>Сводная информация о рейтинге Новосибирской области среди субъектов РФ</w:t>
      </w:r>
      <w:r w:rsidR="007A5E58" w:rsidRPr="00DA291F">
        <w:rPr>
          <w:rStyle w:val="afc"/>
          <w:rFonts w:ascii="Times New Roman" w:hAnsi="Times New Roman"/>
          <w:sz w:val="28"/>
          <w:szCs w:val="28"/>
        </w:rPr>
        <w:footnoteReference w:id="18"/>
      </w:r>
    </w:p>
    <w:tbl>
      <w:tblPr>
        <w:tblStyle w:val="af"/>
        <w:tblW w:w="9729" w:type="dxa"/>
        <w:jc w:val="center"/>
        <w:tblLook w:val="04A0" w:firstRow="1" w:lastRow="0" w:firstColumn="1" w:lastColumn="0" w:noHBand="0" w:noVBand="1"/>
      </w:tblPr>
      <w:tblGrid>
        <w:gridCol w:w="5708"/>
        <w:gridCol w:w="1043"/>
        <w:gridCol w:w="2022"/>
        <w:gridCol w:w="956"/>
      </w:tblGrid>
      <w:tr w:rsidR="00713B24" w:rsidRPr="00DA291F" w14:paraId="279F6081" w14:textId="77777777" w:rsidTr="00710B29">
        <w:trPr>
          <w:trHeight w:val="484"/>
          <w:jc w:val="center"/>
        </w:trPr>
        <w:tc>
          <w:tcPr>
            <w:tcW w:w="5708" w:type="dxa"/>
            <w:shd w:val="clear" w:color="auto" w:fill="auto"/>
            <w:vAlign w:val="center"/>
          </w:tcPr>
          <w:p w14:paraId="11C6A0AC" w14:textId="77777777" w:rsidR="00713B24" w:rsidRPr="00DA291F" w:rsidRDefault="00713B24" w:rsidP="00DA291F">
            <w:pPr>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Рейтинги</w:t>
            </w:r>
          </w:p>
        </w:tc>
        <w:tc>
          <w:tcPr>
            <w:tcW w:w="1043" w:type="dxa"/>
            <w:shd w:val="clear" w:color="auto" w:fill="auto"/>
            <w:vAlign w:val="center"/>
          </w:tcPr>
          <w:p w14:paraId="0C0EACD8"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2015</w:t>
            </w:r>
          </w:p>
        </w:tc>
        <w:tc>
          <w:tcPr>
            <w:tcW w:w="2022" w:type="dxa"/>
            <w:shd w:val="clear" w:color="auto" w:fill="auto"/>
            <w:vAlign w:val="center"/>
          </w:tcPr>
          <w:p w14:paraId="2A09A373"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2016</w:t>
            </w:r>
          </w:p>
        </w:tc>
        <w:tc>
          <w:tcPr>
            <w:tcW w:w="956" w:type="dxa"/>
            <w:shd w:val="clear" w:color="auto" w:fill="auto"/>
            <w:vAlign w:val="center"/>
          </w:tcPr>
          <w:p w14:paraId="4ED04978"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2017</w:t>
            </w:r>
          </w:p>
        </w:tc>
      </w:tr>
      <w:tr w:rsidR="00713B24" w:rsidRPr="00DA291F" w14:paraId="21195D31" w14:textId="77777777" w:rsidTr="00710B29">
        <w:trPr>
          <w:jc w:val="center"/>
        </w:trPr>
        <w:tc>
          <w:tcPr>
            <w:tcW w:w="5708" w:type="dxa"/>
            <w:shd w:val="clear" w:color="auto" w:fill="auto"/>
          </w:tcPr>
          <w:p w14:paraId="2845FB86" w14:textId="77777777" w:rsidR="00713B24" w:rsidRPr="00DA291F" w:rsidRDefault="00713B24" w:rsidP="00DA291F">
            <w:pPr>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 xml:space="preserve">Рейтинг инновационных регионов России (АИРР) </w:t>
            </w:r>
            <w:r w:rsidRPr="00DA291F">
              <w:rPr>
                <w:rFonts w:ascii="Times New Roman" w:eastAsia="Times New Roman" w:hAnsi="Times New Roman" w:cs="Times New Roman"/>
                <w:sz w:val="24"/>
                <w:szCs w:val="24"/>
                <w:lang w:eastAsia="ru-RU"/>
              </w:rPr>
              <w:br/>
              <w:t xml:space="preserve">в целом, </w:t>
            </w:r>
          </w:p>
        </w:tc>
        <w:tc>
          <w:tcPr>
            <w:tcW w:w="1043" w:type="dxa"/>
            <w:shd w:val="clear" w:color="auto" w:fill="auto"/>
            <w:vAlign w:val="center"/>
          </w:tcPr>
          <w:p w14:paraId="1FCF022C"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10</w:t>
            </w:r>
          </w:p>
        </w:tc>
        <w:tc>
          <w:tcPr>
            <w:tcW w:w="2022" w:type="dxa"/>
            <w:shd w:val="clear" w:color="auto" w:fill="auto"/>
            <w:vAlign w:val="center"/>
          </w:tcPr>
          <w:p w14:paraId="63931831"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5</w:t>
            </w:r>
          </w:p>
        </w:tc>
        <w:tc>
          <w:tcPr>
            <w:tcW w:w="956" w:type="dxa"/>
            <w:shd w:val="clear" w:color="auto" w:fill="auto"/>
            <w:vAlign w:val="center"/>
          </w:tcPr>
          <w:p w14:paraId="1D13F136"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5</w:t>
            </w:r>
          </w:p>
        </w:tc>
      </w:tr>
      <w:tr w:rsidR="00713B24" w:rsidRPr="00DA291F" w14:paraId="51FDE8DC" w14:textId="77777777" w:rsidTr="00710B29">
        <w:trPr>
          <w:jc w:val="center"/>
        </w:trPr>
        <w:tc>
          <w:tcPr>
            <w:tcW w:w="5708" w:type="dxa"/>
            <w:shd w:val="clear" w:color="auto" w:fill="auto"/>
          </w:tcPr>
          <w:p w14:paraId="6518D998"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в том числе:</w:t>
            </w:r>
          </w:p>
        </w:tc>
        <w:tc>
          <w:tcPr>
            <w:tcW w:w="1043" w:type="dxa"/>
            <w:shd w:val="clear" w:color="auto" w:fill="auto"/>
            <w:vAlign w:val="center"/>
          </w:tcPr>
          <w:p w14:paraId="05609049" w14:textId="77777777" w:rsidR="00713B24" w:rsidRPr="00DA291F" w:rsidRDefault="00713B24" w:rsidP="00DA291F">
            <w:pPr>
              <w:jc w:val="center"/>
              <w:rPr>
                <w:rFonts w:ascii="Times New Roman" w:hAnsi="Times New Roman" w:cs="Times New Roman"/>
                <w:sz w:val="24"/>
                <w:szCs w:val="24"/>
              </w:rPr>
            </w:pPr>
          </w:p>
        </w:tc>
        <w:tc>
          <w:tcPr>
            <w:tcW w:w="2022" w:type="dxa"/>
            <w:shd w:val="clear" w:color="auto" w:fill="auto"/>
            <w:vAlign w:val="center"/>
          </w:tcPr>
          <w:p w14:paraId="648C01DB" w14:textId="77777777" w:rsidR="00713B24" w:rsidRPr="00DA291F" w:rsidRDefault="00713B24" w:rsidP="00DA291F">
            <w:pPr>
              <w:jc w:val="center"/>
              <w:rPr>
                <w:rFonts w:ascii="Times New Roman" w:hAnsi="Times New Roman" w:cs="Times New Roman"/>
                <w:sz w:val="24"/>
                <w:szCs w:val="24"/>
              </w:rPr>
            </w:pPr>
          </w:p>
        </w:tc>
        <w:tc>
          <w:tcPr>
            <w:tcW w:w="956" w:type="dxa"/>
            <w:shd w:val="clear" w:color="auto" w:fill="auto"/>
            <w:vAlign w:val="center"/>
          </w:tcPr>
          <w:p w14:paraId="6A301762" w14:textId="77777777" w:rsidR="00713B24" w:rsidRPr="00DA291F" w:rsidRDefault="00713B24" w:rsidP="00DA291F">
            <w:pPr>
              <w:jc w:val="center"/>
              <w:rPr>
                <w:rFonts w:ascii="Times New Roman" w:hAnsi="Times New Roman" w:cs="Times New Roman"/>
                <w:sz w:val="24"/>
                <w:szCs w:val="24"/>
              </w:rPr>
            </w:pPr>
          </w:p>
        </w:tc>
      </w:tr>
      <w:tr w:rsidR="00713B24" w:rsidRPr="00DA291F" w14:paraId="5E8AD919" w14:textId="77777777" w:rsidTr="00710B29">
        <w:trPr>
          <w:jc w:val="center"/>
        </w:trPr>
        <w:tc>
          <w:tcPr>
            <w:tcW w:w="5708" w:type="dxa"/>
            <w:shd w:val="clear" w:color="auto" w:fill="auto"/>
          </w:tcPr>
          <w:p w14:paraId="14DB2D18" w14:textId="77777777" w:rsidR="00713B24" w:rsidRPr="00DA291F" w:rsidRDefault="00713B24" w:rsidP="00DA291F">
            <w:pPr>
              <w:pStyle w:val="af0"/>
              <w:numPr>
                <w:ilvl w:val="0"/>
                <w:numId w:val="25"/>
              </w:numPr>
              <w:spacing w:after="0" w:line="240" w:lineRule="auto"/>
              <w:ind w:hanging="699"/>
              <w:rPr>
                <w:rFonts w:ascii="Times New Roman" w:hAnsi="Times New Roman" w:cs="Times New Roman"/>
                <w:sz w:val="24"/>
                <w:szCs w:val="24"/>
              </w:rPr>
            </w:pPr>
            <w:r w:rsidRPr="00DA291F">
              <w:rPr>
                <w:rFonts w:ascii="Times New Roman" w:hAnsi="Times New Roman" w:cs="Times New Roman"/>
                <w:sz w:val="24"/>
                <w:szCs w:val="24"/>
              </w:rPr>
              <w:t xml:space="preserve">позиция «научные исследования </w:t>
            </w:r>
            <w:r w:rsidRPr="00DA291F">
              <w:rPr>
                <w:rFonts w:ascii="Times New Roman" w:hAnsi="Times New Roman" w:cs="Times New Roman"/>
                <w:sz w:val="24"/>
                <w:szCs w:val="24"/>
              </w:rPr>
              <w:br/>
              <w:t>и разработки»</w:t>
            </w:r>
          </w:p>
        </w:tc>
        <w:tc>
          <w:tcPr>
            <w:tcW w:w="1043" w:type="dxa"/>
            <w:shd w:val="clear" w:color="auto" w:fill="auto"/>
            <w:vAlign w:val="center"/>
          </w:tcPr>
          <w:p w14:paraId="375DBE25"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н/д</w:t>
            </w:r>
          </w:p>
        </w:tc>
        <w:tc>
          <w:tcPr>
            <w:tcW w:w="2022" w:type="dxa"/>
            <w:shd w:val="clear" w:color="auto" w:fill="auto"/>
            <w:vAlign w:val="center"/>
          </w:tcPr>
          <w:p w14:paraId="225475C6"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956" w:type="dxa"/>
            <w:shd w:val="clear" w:color="auto" w:fill="auto"/>
            <w:vAlign w:val="center"/>
          </w:tcPr>
          <w:p w14:paraId="1D36E8BA"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4</w:t>
            </w:r>
          </w:p>
        </w:tc>
      </w:tr>
      <w:tr w:rsidR="00713B24" w:rsidRPr="00DA291F" w14:paraId="708AC39E" w14:textId="77777777" w:rsidTr="00710B29">
        <w:trPr>
          <w:jc w:val="center"/>
        </w:trPr>
        <w:tc>
          <w:tcPr>
            <w:tcW w:w="5708" w:type="dxa"/>
            <w:shd w:val="clear" w:color="auto" w:fill="auto"/>
          </w:tcPr>
          <w:p w14:paraId="0FB77066" w14:textId="77777777" w:rsidR="00713B24" w:rsidRPr="00DA291F" w:rsidRDefault="00713B24" w:rsidP="00DA291F">
            <w:pPr>
              <w:pStyle w:val="af0"/>
              <w:numPr>
                <w:ilvl w:val="0"/>
                <w:numId w:val="25"/>
              </w:numPr>
              <w:spacing w:after="0" w:line="240" w:lineRule="auto"/>
              <w:rPr>
                <w:rFonts w:ascii="Times New Roman" w:hAnsi="Times New Roman" w:cs="Times New Roman"/>
                <w:sz w:val="24"/>
                <w:szCs w:val="24"/>
              </w:rPr>
            </w:pPr>
            <w:r w:rsidRPr="00DA291F">
              <w:rPr>
                <w:rFonts w:ascii="Times New Roman" w:hAnsi="Times New Roman" w:cs="Times New Roman"/>
                <w:sz w:val="24"/>
                <w:szCs w:val="24"/>
              </w:rPr>
              <w:t>позиция «инновационная деятельность»</w:t>
            </w:r>
          </w:p>
        </w:tc>
        <w:tc>
          <w:tcPr>
            <w:tcW w:w="1043" w:type="dxa"/>
            <w:shd w:val="clear" w:color="auto" w:fill="auto"/>
            <w:vAlign w:val="center"/>
          </w:tcPr>
          <w:p w14:paraId="0B5FA424"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н/д</w:t>
            </w:r>
          </w:p>
        </w:tc>
        <w:tc>
          <w:tcPr>
            <w:tcW w:w="2022" w:type="dxa"/>
            <w:shd w:val="clear" w:color="auto" w:fill="auto"/>
            <w:vAlign w:val="center"/>
          </w:tcPr>
          <w:p w14:paraId="6F28BD8F"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17</w:t>
            </w:r>
          </w:p>
        </w:tc>
        <w:tc>
          <w:tcPr>
            <w:tcW w:w="956" w:type="dxa"/>
            <w:shd w:val="clear" w:color="auto" w:fill="auto"/>
            <w:vAlign w:val="center"/>
          </w:tcPr>
          <w:p w14:paraId="08FD17E8"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24</w:t>
            </w:r>
          </w:p>
        </w:tc>
      </w:tr>
      <w:tr w:rsidR="00713B24" w:rsidRPr="00DA291F" w14:paraId="61D2BF81" w14:textId="77777777" w:rsidTr="00710B29">
        <w:trPr>
          <w:jc w:val="center"/>
        </w:trPr>
        <w:tc>
          <w:tcPr>
            <w:tcW w:w="5708" w:type="dxa"/>
            <w:shd w:val="clear" w:color="auto" w:fill="auto"/>
          </w:tcPr>
          <w:p w14:paraId="167F8846" w14:textId="77777777" w:rsidR="00713B24" w:rsidRPr="00DA291F" w:rsidRDefault="00713B24" w:rsidP="00DA291F">
            <w:pPr>
              <w:pStyle w:val="af0"/>
              <w:numPr>
                <w:ilvl w:val="0"/>
                <w:numId w:val="25"/>
              </w:numPr>
              <w:spacing w:after="0" w:line="240" w:lineRule="auto"/>
              <w:rPr>
                <w:rFonts w:ascii="Times New Roman" w:hAnsi="Times New Roman" w:cs="Times New Roman"/>
                <w:sz w:val="24"/>
                <w:szCs w:val="24"/>
              </w:rPr>
            </w:pPr>
            <w:r w:rsidRPr="00DA291F">
              <w:rPr>
                <w:rFonts w:ascii="Times New Roman" w:hAnsi="Times New Roman" w:cs="Times New Roman"/>
                <w:sz w:val="24"/>
                <w:szCs w:val="24"/>
              </w:rPr>
              <w:t>позиция «социально-экономические условия инновационной деятельности»</w:t>
            </w:r>
          </w:p>
        </w:tc>
        <w:tc>
          <w:tcPr>
            <w:tcW w:w="1043" w:type="dxa"/>
            <w:shd w:val="clear" w:color="auto" w:fill="auto"/>
            <w:vAlign w:val="center"/>
          </w:tcPr>
          <w:p w14:paraId="359BB348"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н/д</w:t>
            </w:r>
          </w:p>
        </w:tc>
        <w:tc>
          <w:tcPr>
            <w:tcW w:w="2022" w:type="dxa"/>
            <w:shd w:val="clear" w:color="auto" w:fill="auto"/>
            <w:vAlign w:val="center"/>
          </w:tcPr>
          <w:p w14:paraId="3139A06E"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31</w:t>
            </w:r>
          </w:p>
        </w:tc>
        <w:tc>
          <w:tcPr>
            <w:tcW w:w="956" w:type="dxa"/>
            <w:shd w:val="clear" w:color="auto" w:fill="auto"/>
            <w:vAlign w:val="center"/>
          </w:tcPr>
          <w:p w14:paraId="0ACC7C8C"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42</w:t>
            </w:r>
          </w:p>
        </w:tc>
      </w:tr>
      <w:tr w:rsidR="00713B24" w:rsidRPr="00DA291F" w14:paraId="0ADA7AF3" w14:textId="77777777" w:rsidTr="00710B29">
        <w:trPr>
          <w:jc w:val="center"/>
        </w:trPr>
        <w:tc>
          <w:tcPr>
            <w:tcW w:w="5708" w:type="dxa"/>
            <w:shd w:val="clear" w:color="auto" w:fill="auto"/>
          </w:tcPr>
          <w:p w14:paraId="6D099DFD" w14:textId="77777777" w:rsidR="00713B24" w:rsidRPr="00DA291F" w:rsidRDefault="00713B24" w:rsidP="00DA291F">
            <w:pPr>
              <w:pStyle w:val="af0"/>
              <w:numPr>
                <w:ilvl w:val="0"/>
                <w:numId w:val="25"/>
              </w:numPr>
              <w:spacing w:after="0" w:line="240" w:lineRule="auto"/>
              <w:rPr>
                <w:rFonts w:ascii="Times New Roman" w:hAnsi="Times New Roman" w:cs="Times New Roman"/>
                <w:sz w:val="24"/>
                <w:szCs w:val="24"/>
              </w:rPr>
            </w:pPr>
            <w:r w:rsidRPr="00DA291F">
              <w:rPr>
                <w:rFonts w:ascii="Times New Roman" w:hAnsi="Times New Roman" w:cs="Times New Roman"/>
                <w:sz w:val="24"/>
                <w:szCs w:val="24"/>
              </w:rPr>
              <w:t>позиция «инновационная активность»</w:t>
            </w:r>
          </w:p>
        </w:tc>
        <w:tc>
          <w:tcPr>
            <w:tcW w:w="1043" w:type="dxa"/>
            <w:shd w:val="clear" w:color="auto" w:fill="auto"/>
            <w:vAlign w:val="center"/>
          </w:tcPr>
          <w:p w14:paraId="24FEE2DB"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н/д</w:t>
            </w:r>
          </w:p>
        </w:tc>
        <w:tc>
          <w:tcPr>
            <w:tcW w:w="2022" w:type="dxa"/>
            <w:shd w:val="clear" w:color="auto" w:fill="auto"/>
            <w:vAlign w:val="center"/>
          </w:tcPr>
          <w:p w14:paraId="6151AD6B"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956" w:type="dxa"/>
            <w:shd w:val="clear" w:color="auto" w:fill="auto"/>
            <w:vAlign w:val="center"/>
          </w:tcPr>
          <w:p w14:paraId="1576D51D"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3</w:t>
            </w:r>
          </w:p>
        </w:tc>
      </w:tr>
      <w:tr w:rsidR="00713B24" w:rsidRPr="00DA291F" w14:paraId="353E1B46" w14:textId="77777777" w:rsidTr="00710B29">
        <w:trPr>
          <w:jc w:val="center"/>
        </w:trPr>
        <w:tc>
          <w:tcPr>
            <w:tcW w:w="5708" w:type="dxa"/>
          </w:tcPr>
          <w:p w14:paraId="7AAB85B4"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 xml:space="preserve">Рейтинг российских регионов по качеству жизни (РИА «Рейтинг») </w:t>
            </w:r>
          </w:p>
        </w:tc>
        <w:tc>
          <w:tcPr>
            <w:tcW w:w="1043" w:type="dxa"/>
            <w:vAlign w:val="center"/>
          </w:tcPr>
          <w:p w14:paraId="21354AE5"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22</w:t>
            </w:r>
          </w:p>
        </w:tc>
        <w:tc>
          <w:tcPr>
            <w:tcW w:w="2022" w:type="dxa"/>
            <w:vAlign w:val="center"/>
          </w:tcPr>
          <w:p w14:paraId="1486FA74"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28</w:t>
            </w:r>
          </w:p>
        </w:tc>
        <w:tc>
          <w:tcPr>
            <w:tcW w:w="956" w:type="dxa"/>
            <w:vAlign w:val="center"/>
          </w:tcPr>
          <w:p w14:paraId="1942DDA7"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26</w:t>
            </w:r>
          </w:p>
        </w:tc>
      </w:tr>
      <w:tr w:rsidR="00713B24" w:rsidRPr="00DA291F" w14:paraId="4ADA3222" w14:textId="77777777" w:rsidTr="00710B29">
        <w:trPr>
          <w:jc w:val="center"/>
        </w:trPr>
        <w:tc>
          <w:tcPr>
            <w:tcW w:w="5708" w:type="dxa"/>
          </w:tcPr>
          <w:p w14:paraId="2AA90A79"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Рейтинг социально-экономического положения субъектов РФ (РИА «Рейтинг»)</w:t>
            </w:r>
          </w:p>
        </w:tc>
        <w:tc>
          <w:tcPr>
            <w:tcW w:w="1043" w:type="dxa"/>
            <w:vAlign w:val="center"/>
          </w:tcPr>
          <w:p w14:paraId="320386B8"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30</w:t>
            </w:r>
          </w:p>
        </w:tc>
        <w:tc>
          <w:tcPr>
            <w:tcW w:w="2022" w:type="dxa"/>
            <w:vAlign w:val="center"/>
          </w:tcPr>
          <w:p w14:paraId="4C54149D"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27</w:t>
            </w:r>
          </w:p>
        </w:tc>
        <w:tc>
          <w:tcPr>
            <w:tcW w:w="956" w:type="dxa"/>
            <w:vAlign w:val="center"/>
          </w:tcPr>
          <w:p w14:paraId="50A7A7B9"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28</w:t>
            </w:r>
          </w:p>
        </w:tc>
      </w:tr>
      <w:tr w:rsidR="00713B24" w:rsidRPr="00DA291F" w14:paraId="2F9CA7FE" w14:textId="77777777" w:rsidTr="00710B29">
        <w:trPr>
          <w:jc w:val="center"/>
        </w:trPr>
        <w:tc>
          <w:tcPr>
            <w:tcW w:w="5708" w:type="dxa"/>
            <w:shd w:val="clear" w:color="auto" w:fill="auto"/>
          </w:tcPr>
          <w:p w14:paraId="2FC21898"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Рейтинг регионов по доле просроченных населением кредитов (РИА «Рейтинг»)</w:t>
            </w:r>
          </w:p>
        </w:tc>
        <w:tc>
          <w:tcPr>
            <w:tcW w:w="1043" w:type="dxa"/>
            <w:shd w:val="clear" w:color="auto" w:fill="auto"/>
            <w:vAlign w:val="center"/>
          </w:tcPr>
          <w:p w14:paraId="44365BAE"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2022" w:type="dxa"/>
            <w:shd w:val="clear" w:color="auto" w:fill="auto"/>
            <w:vAlign w:val="center"/>
          </w:tcPr>
          <w:p w14:paraId="74680197"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65</w:t>
            </w:r>
          </w:p>
        </w:tc>
        <w:tc>
          <w:tcPr>
            <w:tcW w:w="956" w:type="dxa"/>
            <w:shd w:val="clear" w:color="auto" w:fill="auto"/>
            <w:vAlign w:val="center"/>
          </w:tcPr>
          <w:p w14:paraId="551206D3"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56</w:t>
            </w:r>
          </w:p>
        </w:tc>
      </w:tr>
      <w:tr w:rsidR="00713B24" w:rsidRPr="00DA291F" w14:paraId="4B47D9C8" w14:textId="77777777" w:rsidTr="00710B29">
        <w:trPr>
          <w:jc w:val="center"/>
        </w:trPr>
        <w:tc>
          <w:tcPr>
            <w:tcW w:w="5708" w:type="dxa"/>
            <w:shd w:val="clear" w:color="auto" w:fill="auto"/>
          </w:tcPr>
          <w:p w14:paraId="27E57EDC" w14:textId="07D8ECD6" w:rsidR="00713B24" w:rsidRPr="00DA291F" w:rsidRDefault="00713B24" w:rsidP="00DA291F">
            <w:pPr>
              <w:rPr>
                <w:rFonts w:ascii="Times New Roman" w:hAnsi="Times New Roman" w:cs="Times New Roman"/>
                <w:sz w:val="24"/>
                <w:szCs w:val="24"/>
              </w:rPr>
            </w:pPr>
            <w:bookmarkStart w:id="1254" w:name="_Hlk520190806"/>
            <w:r w:rsidRPr="00DA291F">
              <w:rPr>
                <w:rFonts w:ascii="Times New Roman" w:hAnsi="Times New Roman" w:cs="Times New Roman"/>
                <w:sz w:val="24"/>
                <w:szCs w:val="24"/>
              </w:rPr>
              <w:t xml:space="preserve">Рейтинг инвестиционной привлекательности </w:t>
            </w:r>
            <w:r w:rsidRPr="00DA291F">
              <w:rPr>
                <w:rFonts w:ascii="Times New Roman" w:hAnsi="Times New Roman" w:cs="Times New Roman"/>
                <w:sz w:val="24"/>
                <w:szCs w:val="24"/>
              </w:rPr>
              <w:br/>
              <w:t xml:space="preserve">регионов России («Эксперт Аналитика») </w:t>
            </w:r>
            <w:bookmarkEnd w:id="1254"/>
          </w:p>
        </w:tc>
        <w:tc>
          <w:tcPr>
            <w:tcW w:w="1043" w:type="dxa"/>
            <w:shd w:val="clear" w:color="auto" w:fill="auto"/>
            <w:vAlign w:val="center"/>
          </w:tcPr>
          <w:p w14:paraId="2A40919E"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2022" w:type="dxa"/>
            <w:shd w:val="clear" w:color="auto" w:fill="auto"/>
            <w:vAlign w:val="center"/>
          </w:tcPr>
          <w:p w14:paraId="0A1F301F"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29</w:t>
            </w:r>
          </w:p>
        </w:tc>
        <w:tc>
          <w:tcPr>
            <w:tcW w:w="956" w:type="dxa"/>
            <w:shd w:val="clear" w:color="auto" w:fill="auto"/>
            <w:vAlign w:val="center"/>
          </w:tcPr>
          <w:p w14:paraId="6985C0F1"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23</w:t>
            </w:r>
          </w:p>
        </w:tc>
      </w:tr>
      <w:tr w:rsidR="00713B24" w:rsidRPr="00DA291F" w14:paraId="12C022A4" w14:textId="77777777" w:rsidTr="00710B29">
        <w:trPr>
          <w:jc w:val="center"/>
        </w:trPr>
        <w:tc>
          <w:tcPr>
            <w:tcW w:w="5708" w:type="dxa"/>
            <w:shd w:val="clear" w:color="auto" w:fill="auto"/>
          </w:tcPr>
          <w:p w14:paraId="1E7AADA4"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 xml:space="preserve">Рейтинг регионов по уровню развития государственно-частного партнерства (НП «Центр развития </w:t>
            </w:r>
            <w:r w:rsidRPr="00DA291F">
              <w:rPr>
                <w:rFonts w:ascii="Times New Roman" w:hAnsi="Times New Roman" w:cs="Times New Roman"/>
                <w:sz w:val="24"/>
                <w:szCs w:val="24"/>
              </w:rPr>
              <w:br/>
              <w:t xml:space="preserve">государственно-частного партнерства» ТПП РФ) </w:t>
            </w:r>
          </w:p>
        </w:tc>
        <w:tc>
          <w:tcPr>
            <w:tcW w:w="1043" w:type="dxa"/>
            <w:shd w:val="clear" w:color="auto" w:fill="auto"/>
            <w:vAlign w:val="center"/>
          </w:tcPr>
          <w:p w14:paraId="63643A34"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2022" w:type="dxa"/>
            <w:shd w:val="clear" w:color="auto" w:fill="auto"/>
            <w:vAlign w:val="center"/>
          </w:tcPr>
          <w:p w14:paraId="1719BDA0"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4</w:t>
            </w:r>
          </w:p>
        </w:tc>
        <w:tc>
          <w:tcPr>
            <w:tcW w:w="956" w:type="dxa"/>
            <w:shd w:val="clear" w:color="auto" w:fill="auto"/>
            <w:vAlign w:val="center"/>
          </w:tcPr>
          <w:p w14:paraId="518C69B5" w14:textId="09A6D26B"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4</w:t>
            </w:r>
            <w:r w:rsidR="007A5E58" w:rsidRPr="00DA291F">
              <w:rPr>
                <w:rStyle w:val="afc"/>
                <w:rFonts w:ascii="Times New Roman" w:hAnsi="Times New Roman"/>
                <w:sz w:val="24"/>
                <w:szCs w:val="24"/>
              </w:rPr>
              <w:footnoteReference w:id="19"/>
            </w:r>
          </w:p>
        </w:tc>
      </w:tr>
      <w:tr w:rsidR="00713B24" w:rsidRPr="00DA291F" w14:paraId="66DB4E6E" w14:textId="77777777" w:rsidTr="00710B29">
        <w:trPr>
          <w:jc w:val="center"/>
        </w:trPr>
        <w:tc>
          <w:tcPr>
            <w:tcW w:w="5708" w:type="dxa"/>
            <w:shd w:val="clear" w:color="auto" w:fill="auto"/>
          </w:tcPr>
          <w:p w14:paraId="6FFDB7E8"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 xml:space="preserve">Рейтинг инновационного развития субъектов </w:t>
            </w:r>
            <w:r w:rsidRPr="00DA291F">
              <w:rPr>
                <w:rFonts w:ascii="Times New Roman" w:hAnsi="Times New Roman" w:cs="Times New Roman"/>
                <w:sz w:val="24"/>
                <w:szCs w:val="24"/>
              </w:rPr>
              <w:br/>
              <w:t xml:space="preserve">Российской Федерации в целом (НИУ ВШЭ) </w:t>
            </w:r>
          </w:p>
        </w:tc>
        <w:tc>
          <w:tcPr>
            <w:tcW w:w="1043" w:type="dxa"/>
            <w:shd w:val="clear" w:color="auto" w:fill="auto"/>
            <w:vAlign w:val="center"/>
          </w:tcPr>
          <w:p w14:paraId="73852050"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2022" w:type="dxa"/>
            <w:shd w:val="clear" w:color="auto" w:fill="auto"/>
            <w:vAlign w:val="center"/>
          </w:tcPr>
          <w:p w14:paraId="55357F98"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956" w:type="dxa"/>
            <w:shd w:val="clear" w:color="auto" w:fill="auto"/>
            <w:vAlign w:val="center"/>
          </w:tcPr>
          <w:p w14:paraId="006CBEAB"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11</w:t>
            </w:r>
          </w:p>
        </w:tc>
      </w:tr>
      <w:tr w:rsidR="00713B24" w:rsidRPr="00DA291F" w14:paraId="404F419D" w14:textId="77777777" w:rsidTr="00710B29">
        <w:trPr>
          <w:jc w:val="center"/>
        </w:trPr>
        <w:tc>
          <w:tcPr>
            <w:tcW w:w="5708" w:type="dxa"/>
            <w:shd w:val="clear" w:color="auto" w:fill="auto"/>
            <w:vAlign w:val="center"/>
          </w:tcPr>
          <w:p w14:paraId="065CC787"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 xml:space="preserve">Рейтинг «Инновационный бизнес в регионах </w:t>
            </w:r>
            <w:r w:rsidRPr="00DA291F">
              <w:rPr>
                <w:rFonts w:ascii="Times New Roman" w:hAnsi="Times New Roman" w:cs="Times New Roman"/>
                <w:sz w:val="24"/>
                <w:szCs w:val="24"/>
              </w:rPr>
              <w:br/>
              <w:t>России» (РАНХиГС)</w:t>
            </w:r>
          </w:p>
        </w:tc>
        <w:tc>
          <w:tcPr>
            <w:tcW w:w="1043" w:type="dxa"/>
            <w:shd w:val="clear" w:color="auto" w:fill="auto"/>
            <w:vAlign w:val="center"/>
          </w:tcPr>
          <w:p w14:paraId="305F44C2"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2022" w:type="dxa"/>
            <w:shd w:val="clear" w:color="auto" w:fill="auto"/>
            <w:vAlign w:val="center"/>
          </w:tcPr>
          <w:p w14:paraId="51DDA197"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10</w:t>
            </w:r>
          </w:p>
        </w:tc>
        <w:tc>
          <w:tcPr>
            <w:tcW w:w="956" w:type="dxa"/>
            <w:shd w:val="clear" w:color="auto" w:fill="auto"/>
            <w:vAlign w:val="center"/>
          </w:tcPr>
          <w:p w14:paraId="3E8CF2E6"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r>
      <w:tr w:rsidR="00713B24" w:rsidRPr="00DA291F" w14:paraId="1321CEBF" w14:textId="77777777" w:rsidTr="00710B29">
        <w:trPr>
          <w:jc w:val="center"/>
        </w:trPr>
        <w:tc>
          <w:tcPr>
            <w:tcW w:w="5708" w:type="dxa"/>
            <w:shd w:val="clear" w:color="auto" w:fill="auto"/>
          </w:tcPr>
          <w:p w14:paraId="3B94F8A1" w14:textId="463EBB30" w:rsidR="00713B24" w:rsidRPr="00DA291F" w:rsidRDefault="00713B24" w:rsidP="00DA291F">
            <w:pPr>
              <w:rPr>
                <w:rFonts w:ascii="Times New Roman" w:hAnsi="Times New Roman" w:cs="Times New Roman"/>
                <w:sz w:val="24"/>
                <w:szCs w:val="24"/>
              </w:rPr>
            </w:pPr>
            <w:bookmarkStart w:id="1255" w:name="_Hlk520192319"/>
            <w:r w:rsidRPr="00DA291F">
              <w:rPr>
                <w:rFonts w:ascii="Times New Roman" w:hAnsi="Times New Roman" w:cs="Times New Roman"/>
                <w:sz w:val="24"/>
                <w:szCs w:val="24"/>
              </w:rPr>
              <w:t xml:space="preserve">Рейтинг «Инвестиционный климат регионов» </w:t>
            </w:r>
            <w:bookmarkEnd w:id="1255"/>
            <w:r w:rsidRPr="00DA291F">
              <w:rPr>
                <w:rFonts w:ascii="Times New Roman" w:hAnsi="Times New Roman" w:cs="Times New Roman"/>
                <w:sz w:val="24"/>
                <w:szCs w:val="24"/>
              </w:rPr>
              <w:br/>
              <w:t>(РА «Эксперт»)</w:t>
            </w:r>
          </w:p>
        </w:tc>
        <w:tc>
          <w:tcPr>
            <w:tcW w:w="1043" w:type="dxa"/>
            <w:shd w:val="clear" w:color="auto" w:fill="auto"/>
            <w:vAlign w:val="center"/>
          </w:tcPr>
          <w:p w14:paraId="5D131519"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2022" w:type="dxa"/>
            <w:shd w:val="clear" w:color="auto" w:fill="auto"/>
            <w:vAlign w:val="center"/>
          </w:tcPr>
          <w:p w14:paraId="401D4D67" w14:textId="748AF5BB" w:rsidR="00713B24" w:rsidRPr="00DA291F" w:rsidRDefault="00713B24" w:rsidP="00DA291F">
            <w:pPr>
              <w:jc w:val="center"/>
              <w:rPr>
                <w:rFonts w:ascii="Times New Roman" w:hAnsi="Times New Roman" w:cs="Times New Roman"/>
                <w:sz w:val="24"/>
                <w:szCs w:val="24"/>
              </w:rPr>
            </w:pPr>
            <w:bookmarkStart w:id="1256" w:name="_Hlk520192274"/>
            <w:r w:rsidRPr="00DA291F">
              <w:rPr>
                <w:rFonts w:ascii="Times New Roman" w:hAnsi="Times New Roman" w:cs="Times New Roman"/>
                <w:sz w:val="24"/>
                <w:szCs w:val="24"/>
              </w:rPr>
              <w:t>Средний</w:t>
            </w:r>
            <w:r w:rsidR="00710B29" w:rsidRPr="00DA291F">
              <w:rPr>
                <w:rFonts w:ascii="Times New Roman" w:hAnsi="Times New Roman" w:cs="Times New Roman"/>
                <w:sz w:val="24"/>
                <w:szCs w:val="24"/>
              </w:rPr>
              <w:t xml:space="preserve"> </w:t>
            </w:r>
            <w:r w:rsidRPr="00DA291F">
              <w:rPr>
                <w:rFonts w:ascii="Times New Roman" w:hAnsi="Times New Roman" w:cs="Times New Roman"/>
                <w:sz w:val="24"/>
                <w:szCs w:val="24"/>
              </w:rPr>
              <w:t>потенциал</w:t>
            </w:r>
            <w:r w:rsidR="00040F13" w:rsidRPr="00DA291F">
              <w:rPr>
                <w:rFonts w:ascii="Times New Roman" w:hAnsi="Times New Roman" w:cs="Times New Roman"/>
                <w:sz w:val="24"/>
                <w:szCs w:val="24"/>
              </w:rPr>
              <w:t xml:space="preserve"> – </w:t>
            </w:r>
            <w:r w:rsidRPr="00DA291F">
              <w:rPr>
                <w:rFonts w:ascii="Times New Roman" w:hAnsi="Times New Roman" w:cs="Times New Roman"/>
                <w:sz w:val="24"/>
                <w:szCs w:val="24"/>
              </w:rPr>
              <w:t>умеренный риск (группа 2B)</w:t>
            </w:r>
            <w:bookmarkEnd w:id="1256"/>
          </w:p>
        </w:tc>
        <w:tc>
          <w:tcPr>
            <w:tcW w:w="956" w:type="dxa"/>
            <w:shd w:val="clear" w:color="auto" w:fill="auto"/>
            <w:vAlign w:val="center"/>
          </w:tcPr>
          <w:p w14:paraId="3F2F42C8"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r>
      <w:tr w:rsidR="00713B24" w:rsidRPr="00DA291F" w14:paraId="1F2161C7" w14:textId="77777777" w:rsidTr="00710B29">
        <w:trPr>
          <w:jc w:val="center"/>
        </w:trPr>
        <w:tc>
          <w:tcPr>
            <w:tcW w:w="5708" w:type="dxa"/>
            <w:shd w:val="clear" w:color="auto" w:fill="auto"/>
          </w:tcPr>
          <w:p w14:paraId="130531EF"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 xml:space="preserve">Рейтинг кредитоспособности Новосибирска </w:t>
            </w:r>
            <w:r w:rsidRPr="00DA291F">
              <w:rPr>
                <w:rFonts w:ascii="Times New Roman" w:hAnsi="Times New Roman" w:cs="Times New Roman"/>
                <w:sz w:val="24"/>
                <w:szCs w:val="24"/>
              </w:rPr>
              <w:br/>
              <w:t>(РА «Эксперт»)</w:t>
            </w:r>
          </w:p>
        </w:tc>
        <w:tc>
          <w:tcPr>
            <w:tcW w:w="1043" w:type="dxa"/>
            <w:shd w:val="clear" w:color="auto" w:fill="auto"/>
            <w:vAlign w:val="center"/>
          </w:tcPr>
          <w:p w14:paraId="4959484F"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c>
          <w:tcPr>
            <w:tcW w:w="2022" w:type="dxa"/>
            <w:shd w:val="clear" w:color="auto" w:fill="auto"/>
            <w:vAlign w:val="center"/>
          </w:tcPr>
          <w:p w14:paraId="0137D82B" w14:textId="288DF76A"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 xml:space="preserve">Умеренно высокий уровень (группа </w:t>
            </w:r>
            <w:r w:rsidRPr="00DA291F">
              <w:rPr>
                <w:rFonts w:ascii="Times New Roman" w:hAnsi="Times New Roman" w:cs="Times New Roman"/>
                <w:sz w:val="24"/>
                <w:szCs w:val="24"/>
                <w:lang w:val="en-US"/>
              </w:rPr>
              <w:t>ruA</w:t>
            </w:r>
            <w:r w:rsidRPr="00DA291F">
              <w:rPr>
                <w:rFonts w:ascii="Times New Roman" w:hAnsi="Times New Roman" w:cs="Times New Roman"/>
                <w:sz w:val="24"/>
                <w:szCs w:val="24"/>
              </w:rPr>
              <w:t>-)</w:t>
            </w:r>
          </w:p>
        </w:tc>
        <w:tc>
          <w:tcPr>
            <w:tcW w:w="956" w:type="dxa"/>
            <w:shd w:val="clear" w:color="auto" w:fill="auto"/>
            <w:vAlign w:val="center"/>
          </w:tcPr>
          <w:p w14:paraId="566C9873"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r>
      <w:tr w:rsidR="00713B24" w:rsidRPr="00DA291F" w14:paraId="0D29DD92" w14:textId="77777777" w:rsidTr="00710B29">
        <w:trPr>
          <w:jc w:val="center"/>
        </w:trPr>
        <w:tc>
          <w:tcPr>
            <w:tcW w:w="5708" w:type="dxa"/>
            <w:shd w:val="clear" w:color="auto" w:fill="auto"/>
            <w:vAlign w:val="center"/>
          </w:tcPr>
          <w:p w14:paraId="5EB0C0BE"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Национальный рейтинг состояния инвестиционного климата («АСИ» РФ)</w:t>
            </w:r>
          </w:p>
        </w:tc>
        <w:tc>
          <w:tcPr>
            <w:tcW w:w="1043" w:type="dxa"/>
            <w:shd w:val="clear" w:color="auto" w:fill="auto"/>
            <w:vAlign w:val="center"/>
          </w:tcPr>
          <w:p w14:paraId="3DDF34BB"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57</w:t>
            </w:r>
          </w:p>
        </w:tc>
        <w:tc>
          <w:tcPr>
            <w:tcW w:w="2022" w:type="dxa"/>
            <w:shd w:val="clear" w:color="auto" w:fill="auto"/>
            <w:vAlign w:val="center"/>
          </w:tcPr>
          <w:p w14:paraId="36F6BF81"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н/д</w:t>
            </w:r>
          </w:p>
        </w:tc>
        <w:tc>
          <w:tcPr>
            <w:tcW w:w="956" w:type="dxa"/>
            <w:shd w:val="clear" w:color="auto" w:fill="auto"/>
            <w:vAlign w:val="center"/>
          </w:tcPr>
          <w:p w14:paraId="331D7BF9"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27</w:t>
            </w:r>
          </w:p>
        </w:tc>
      </w:tr>
      <w:tr w:rsidR="00713B24" w:rsidRPr="00DA291F" w14:paraId="651AD607" w14:textId="77777777" w:rsidTr="00710B29">
        <w:trPr>
          <w:jc w:val="center"/>
        </w:trPr>
        <w:tc>
          <w:tcPr>
            <w:tcW w:w="5708" w:type="dxa"/>
            <w:shd w:val="clear" w:color="auto" w:fill="auto"/>
            <w:vAlign w:val="center"/>
          </w:tcPr>
          <w:p w14:paraId="1A25E2EA" w14:textId="77777777"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 xml:space="preserve">Рейтинг субъектов РФ по результатам оценки </w:t>
            </w:r>
            <w:r w:rsidRPr="00DA291F">
              <w:rPr>
                <w:rFonts w:ascii="Times New Roman" w:hAnsi="Times New Roman" w:cs="Times New Roman"/>
                <w:sz w:val="24"/>
                <w:szCs w:val="24"/>
              </w:rPr>
              <w:br/>
              <w:t>качества управления финансами (Минфин РФ)</w:t>
            </w:r>
          </w:p>
        </w:tc>
        <w:tc>
          <w:tcPr>
            <w:tcW w:w="1043" w:type="dxa"/>
            <w:shd w:val="clear" w:color="auto" w:fill="auto"/>
            <w:vAlign w:val="center"/>
          </w:tcPr>
          <w:p w14:paraId="3A7ED950"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38</w:t>
            </w:r>
          </w:p>
        </w:tc>
        <w:tc>
          <w:tcPr>
            <w:tcW w:w="2022" w:type="dxa"/>
            <w:shd w:val="clear" w:color="auto" w:fill="auto"/>
            <w:vAlign w:val="center"/>
          </w:tcPr>
          <w:p w14:paraId="2F63B5A5"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18</w:t>
            </w:r>
          </w:p>
        </w:tc>
        <w:tc>
          <w:tcPr>
            <w:tcW w:w="956" w:type="dxa"/>
            <w:shd w:val="clear" w:color="auto" w:fill="auto"/>
            <w:vAlign w:val="center"/>
          </w:tcPr>
          <w:p w14:paraId="1F3C3DC8" w14:textId="77777777"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w:t>
            </w:r>
          </w:p>
        </w:tc>
      </w:tr>
      <w:tr w:rsidR="00713B24" w:rsidRPr="00DA291F" w14:paraId="0F9F605D" w14:textId="77777777" w:rsidTr="00710B29">
        <w:trPr>
          <w:jc w:val="center"/>
        </w:trPr>
        <w:tc>
          <w:tcPr>
            <w:tcW w:w="5708" w:type="dxa"/>
            <w:shd w:val="clear" w:color="auto" w:fill="auto"/>
            <w:vAlign w:val="center"/>
          </w:tcPr>
          <w:p w14:paraId="5191C979" w14:textId="7B791481" w:rsidR="00713B24" w:rsidRPr="00DA291F" w:rsidRDefault="00713B24" w:rsidP="00DA291F">
            <w:pPr>
              <w:rPr>
                <w:rFonts w:ascii="Times New Roman" w:hAnsi="Times New Roman" w:cs="Times New Roman"/>
                <w:sz w:val="24"/>
                <w:szCs w:val="24"/>
              </w:rPr>
            </w:pPr>
            <w:bookmarkStart w:id="1257" w:name="_Toc527979515"/>
            <w:r w:rsidRPr="00DA291F">
              <w:rPr>
                <w:rFonts w:ascii="Times New Roman" w:hAnsi="Times New Roman" w:cs="Times New Roman"/>
                <w:sz w:val="24"/>
                <w:szCs w:val="24"/>
              </w:rPr>
              <w:t xml:space="preserve">Рейтинг регионов по уровню открытости </w:t>
            </w:r>
            <w:r w:rsidRPr="00DA291F">
              <w:rPr>
                <w:rFonts w:ascii="Times New Roman" w:hAnsi="Times New Roman" w:cs="Times New Roman"/>
                <w:sz w:val="24"/>
                <w:szCs w:val="24"/>
              </w:rPr>
              <w:br/>
              <w:t>бюджетных данных (Минфин РФ)</w:t>
            </w:r>
            <w:bookmarkEnd w:id="1257"/>
          </w:p>
        </w:tc>
        <w:tc>
          <w:tcPr>
            <w:tcW w:w="1043" w:type="dxa"/>
            <w:shd w:val="clear" w:color="auto" w:fill="auto"/>
            <w:vAlign w:val="center"/>
          </w:tcPr>
          <w:p w14:paraId="60EAF541" w14:textId="05E1C019"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59–60</w:t>
            </w:r>
          </w:p>
        </w:tc>
        <w:tc>
          <w:tcPr>
            <w:tcW w:w="2022" w:type="dxa"/>
            <w:shd w:val="clear" w:color="auto" w:fill="auto"/>
            <w:vAlign w:val="center"/>
          </w:tcPr>
          <w:p w14:paraId="30CFB7B3" w14:textId="6C68CE34"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40–41</w:t>
            </w:r>
          </w:p>
        </w:tc>
        <w:tc>
          <w:tcPr>
            <w:tcW w:w="956" w:type="dxa"/>
            <w:shd w:val="clear" w:color="auto" w:fill="auto"/>
            <w:vAlign w:val="center"/>
          </w:tcPr>
          <w:p w14:paraId="2BC715E3" w14:textId="339C5B75"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18</w:t>
            </w:r>
          </w:p>
        </w:tc>
      </w:tr>
      <w:tr w:rsidR="00713B24" w:rsidRPr="00DA291F" w14:paraId="7D8F07BA" w14:textId="77777777" w:rsidTr="00710B29">
        <w:trPr>
          <w:jc w:val="center"/>
        </w:trPr>
        <w:tc>
          <w:tcPr>
            <w:tcW w:w="5708" w:type="dxa"/>
            <w:shd w:val="clear" w:color="auto" w:fill="auto"/>
            <w:vAlign w:val="center"/>
          </w:tcPr>
          <w:p w14:paraId="70407A6B" w14:textId="4DEA9972" w:rsidR="00713B24" w:rsidRPr="00DA291F" w:rsidRDefault="00713B24" w:rsidP="00DA291F">
            <w:pPr>
              <w:rPr>
                <w:rFonts w:ascii="Times New Roman" w:hAnsi="Times New Roman" w:cs="Times New Roman"/>
                <w:sz w:val="24"/>
                <w:szCs w:val="24"/>
              </w:rPr>
            </w:pPr>
            <w:r w:rsidRPr="00DA291F">
              <w:rPr>
                <w:rFonts w:ascii="Times New Roman" w:hAnsi="Times New Roman" w:cs="Times New Roman"/>
                <w:sz w:val="24"/>
                <w:szCs w:val="24"/>
              </w:rPr>
              <w:t xml:space="preserve">Национальный туристический рейтинг </w:t>
            </w:r>
            <w:r w:rsidRPr="00DA291F">
              <w:rPr>
                <w:rFonts w:ascii="Times New Roman" w:hAnsi="Times New Roman" w:cs="Times New Roman"/>
                <w:sz w:val="24"/>
                <w:szCs w:val="24"/>
              </w:rPr>
              <w:br/>
              <w:t>(ЦИК «Рейтинг»)</w:t>
            </w:r>
          </w:p>
        </w:tc>
        <w:tc>
          <w:tcPr>
            <w:tcW w:w="1043" w:type="dxa"/>
            <w:shd w:val="clear" w:color="auto" w:fill="auto"/>
            <w:vAlign w:val="center"/>
          </w:tcPr>
          <w:p w14:paraId="74A54245" w14:textId="70B97F33"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43</w:t>
            </w:r>
          </w:p>
        </w:tc>
        <w:tc>
          <w:tcPr>
            <w:tcW w:w="2022" w:type="dxa"/>
            <w:shd w:val="clear" w:color="auto" w:fill="auto"/>
            <w:vAlign w:val="center"/>
          </w:tcPr>
          <w:p w14:paraId="02EC4463" w14:textId="37820171"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24</w:t>
            </w:r>
          </w:p>
        </w:tc>
        <w:tc>
          <w:tcPr>
            <w:tcW w:w="956" w:type="dxa"/>
            <w:shd w:val="clear" w:color="auto" w:fill="auto"/>
            <w:vAlign w:val="center"/>
          </w:tcPr>
          <w:p w14:paraId="3D082C0F" w14:textId="2FA00C14" w:rsidR="00713B24" w:rsidRPr="00DA291F" w:rsidRDefault="00713B24" w:rsidP="00DA291F">
            <w:pPr>
              <w:jc w:val="center"/>
              <w:rPr>
                <w:rFonts w:ascii="Times New Roman" w:hAnsi="Times New Roman" w:cs="Times New Roman"/>
                <w:sz w:val="24"/>
                <w:szCs w:val="24"/>
              </w:rPr>
            </w:pPr>
            <w:r w:rsidRPr="00DA291F">
              <w:rPr>
                <w:rFonts w:ascii="Times New Roman" w:hAnsi="Times New Roman" w:cs="Times New Roman"/>
                <w:sz w:val="24"/>
                <w:szCs w:val="24"/>
              </w:rPr>
              <w:t>20</w:t>
            </w:r>
          </w:p>
        </w:tc>
      </w:tr>
    </w:tbl>
    <w:p w14:paraId="5D287396" w14:textId="4F70BCD7" w:rsidR="00D76CE4" w:rsidRPr="00DA291F" w:rsidRDefault="00D76CE4" w:rsidP="00DA291F">
      <w:pPr>
        <w:autoSpaceDE w:val="0"/>
        <w:autoSpaceDN w:val="0"/>
        <w:adjustRightInd w:val="0"/>
        <w:spacing w:after="0" w:line="240" w:lineRule="auto"/>
        <w:ind w:firstLine="709"/>
        <w:rPr>
          <w:rFonts w:ascii="Times New Roman" w:hAnsi="Times New Roman" w:cs="Times New Roman"/>
          <w:sz w:val="24"/>
          <w:szCs w:val="24"/>
        </w:rPr>
        <w:sectPr w:rsidR="00D76CE4" w:rsidRPr="00DA291F" w:rsidSect="0088640C">
          <w:pgSz w:w="11905" w:h="16838"/>
          <w:pgMar w:top="851" w:right="567" w:bottom="851" w:left="1418" w:header="0" w:footer="0" w:gutter="0"/>
          <w:cols w:space="720"/>
          <w:docGrid w:linePitch="299"/>
        </w:sectPr>
      </w:pPr>
    </w:p>
    <w:p w14:paraId="6D704F67" w14:textId="30EF0CAB" w:rsidR="00D76CE4" w:rsidRPr="00DA291F" w:rsidRDefault="00D76CE4" w:rsidP="00DA291F">
      <w:pPr>
        <w:pStyle w:val="af0"/>
        <w:tabs>
          <w:tab w:val="left" w:pos="709"/>
        </w:tabs>
        <w:spacing w:after="0" w:line="240" w:lineRule="auto"/>
        <w:ind w:left="0"/>
        <w:jc w:val="right"/>
        <w:outlineLvl w:val="1"/>
        <w:rPr>
          <w:rFonts w:ascii="Times New Roman" w:hAnsi="Times New Roman" w:cs="Times New Roman"/>
          <w:sz w:val="28"/>
          <w:szCs w:val="28"/>
        </w:rPr>
      </w:pPr>
      <w:bookmarkStart w:id="1258" w:name="_Toc528054783"/>
      <w:bookmarkStart w:id="1259" w:name="_Toc528144367"/>
      <w:bookmarkStart w:id="1260" w:name="_Toc528168452"/>
      <w:bookmarkStart w:id="1261" w:name="_Toc528169146"/>
      <w:bookmarkStart w:id="1262" w:name="_Toc528173412"/>
      <w:bookmarkStart w:id="1263" w:name="_Toc528318765"/>
      <w:bookmarkStart w:id="1264" w:name="_Toc528597451"/>
      <w:bookmarkStart w:id="1265" w:name="_Toc528759838"/>
      <w:bookmarkStart w:id="1266" w:name="_Toc529979698"/>
      <w:r w:rsidRPr="00DA291F">
        <w:rPr>
          <w:rFonts w:ascii="Times New Roman" w:hAnsi="Times New Roman" w:cs="Times New Roman"/>
          <w:sz w:val="28"/>
          <w:szCs w:val="28"/>
        </w:rPr>
        <w:t>П</w:t>
      </w:r>
      <w:r w:rsidR="00D4796E">
        <w:rPr>
          <w:rFonts w:ascii="Times New Roman" w:hAnsi="Times New Roman" w:cs="Times New Roman"/>
          <w:sz w:val="28"/>
          <w:szCs w:val="28"/>
        </w:rPr>
        <w:t xml:space="preserve">РИЛОЖЕНИЕ № </w:t>
      </w:r>
      <w:r w:rsidR="00EF532C" w:rsidRPr="00DA291F">
        <w:rPr>
          <w:rFonts w:ascii="Times New Roman" w:hAnsi="Times New Roman" w:cs="Times New Roman"/>
          <w:sz w:val="28"/>
          <w:szCs w:val="28"/>
        </w:rPr>
        <w:t>1.</w:t>
      </w:r>
      <w:r w:rsidR="005F1627" w:rsidRPr="00DA291F">
        <w:rPr>
          <w:rFonts w:ascii="Times New Roman" w:hAnsi="Times New Roman" w:cs="Times New Roman"/>
          <w:sz w:val="28"/>
          <w:szCs w:val="28"/>
        </w:rPr>
        <w:t>5</w:t>
      </w:r>
      <w:bookmarkEnd w:id="1258"/>
      <w:bookmarkEnd w:id="1259"/>
      <w:bookmarkEnd w:id="1260"/>
      <w:bookmarkEnd w:id="1261"/>
      <w:bookmarkEnd w:id="1262"/>
      <w:bookmarkEnd w:id="1263"/>
      <w:bookmarkEnd w:id="1264"/>
      <w:bookmarkEnd w:id="1265"/>
      <w:bookmarkEnd w:id="1266"/>
    </w:p>
    <w:p w14:paraId="58D49D3D" w14:textId="77777777" w:rsidR="00F13A66" w:rsidRPr="00DA291F" w:rsidRDefault="00F13A66" w:rsidP="00DA291F">
      <w:pPr>
        <w:pStyle w:val="af0"/>
        <w:tabs>
          <w:tab w:val="left" w:pos="709"/>
        </w:tabs>
        <w:spacing w:after="0" w:line="360" w:lineRule="auto"/>
        <w:ind w:left="0"/>
        <w:jc w:val="center"/>
        <w:rPr>
          <w:rFonts w:ascii="Times New Roman" w:hAnsi="Times New Roman"/>
          <w:sz w:val="28"/>
          <w:szCs w:val="28"/>
        </w:rPr>
      </w:pPr>
      <w:r w:rsidRPr="00DA291F">
        <w:rPr>
          <w:rFonts w:ascii="Times New Roman" w:hAnsi="Times New Roman"/>
          <w:sz w:val="28"/>
          <w:szCs w:val="28"/>
        </w:rPr>
        <w:t>Специализация муниципальных районов Новосибирской области</w:t>
      </w:r>
    </w:p>
    <w:p w14:paraId="6FA11C47" w14:textId="77777777" w:rsidR="00F13A66" w:rsidRPr="00DA291F" w:rsidRDefault="00F13A66" w:rsidP="00DA291F">
      <w:pPr>
        <w:autoSpaceDE w:val="0"/>
        <w:autoSpaceDN w:val="0"/>
        <w:spacing w:after="0" w:line="360" w:lineRule="auto"/>
        <w:ind w:left="720" w:hanging="720"/>
        <w:jc w:val="center"/>
        <w:rPr>
          <w:rFonts w:ascii="Times New Roman" w:eastAsia="Times New Roman" w:hAnsi="Times New Roman" w:cs="Times New Roman"/>
          <w:i/>
          <w:noProof/>
          <w:sz w:val="28"/>
          <w:szCs w:val="28"/>
          <w:lang w:eastAsia="ru-RU"/>
        </w:rPr>
      </w:pPr>
      <w:r w:rsidRPr="00DA291F">
        <w:rPr>
          <w:rFonts w:ascii="Times New Roman" w:eastAsia="Times New Roman" w:hAnsi="Times New Roman" w:cs="Times New Roman"/>
          <w:i/>
          <w:noProof/>
          <w:sz w:val="28"/>
          <w:szCs w:val="28"/>
          <w:lang w:eastAsia="ru-RU"/>
        </w:rPr>
        <w:drawing>
          <wp:inline distT="0" distB="0" distL="0" distR="0" wp14:anchorId="6884FFB8" wp14:editId="2FA7B258">
            <wp:extent cx="6801246" cy="3885565"/>
            <wp:effectExtent l="38100" t="114300" r="209550" b="286385"/>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rotWithShape="1">
                    <a:blip r:embed="rId25" cstate="print">
                      <a:clrChange>
                        <a:clrFrom>
                          <a:srgbClr val="CCCCCC"/>
                        </a:clrFrom>
                        <a:clrTo>
                          <a:srgbClr val="CCCCCC">
                            <a:alpha val="0"/>
                          </a:srgbClr>
                        </a:clrTo>
                      </a:clrChange>
                      <a:extLst>
                        <a:ext uri="{28A0092B-C50C-407E-A947-70E740481C1C}">
                          <a14:useLocalDpi xmlns:a14="http://schemas.microsoft.com/office/drawing/2010/main" val="0"/>
                        </a:ext>
                      </a:extLst>
                    </a:blip>
                    <a:srcRect t="6342" r="1270" b="4017"/>
                    <a:stretch/>
                  </pic:blipFill>
                  <pic:spPr bwMode="auto">
                    <a:xfrm>
                      <a:off x="0" y="0"/>
                      <a:ext cx="6870282" cy="3925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2C6B7F2" w14:textId="77777777" w:rsidR="00F13A66" w:rsidRPr="00DA291F" w:rsidRDefault="00F13A66" w:rsidP="00DA291F">
      <w:pPr>
        <w:tabs>
          <w:tab w:val="left" w:pos="851"/>
          <w:tab w:val="left" w:pos="5387"/>
          <w:tab w:val="left" w:pos="8789"/>
        </w:tabs>
        <w:spacing w:after="0" w:line="240" w:lineRule="auto"/>
        <w:ind w:right="991"/>
        <w:jc w:val="both"/>
        <w:rPr>
          <w:rFonts w:ascii="Times New Roman" w:hAnsi="Times New Roman"/>
          <w:sz w:val="20"/>
          <w:szCs w:val="20"/>
        </w:rPr>
      </w:pPr>
      <w:r w:rsidRPr="00DA291F">
        <w:rPr>
          <w:rFonts w:ascii="Times New Roman" w:hAnsi="Times New Roman"/>
          <w:szCs w:val="20"/>
        </w:rPr>
        <w:t>1. Баганский район. 2. Барабинский район. 3. Болотнинский район. 4. Венгеровский район. 5. Доволенский район. 6. Здвинский район. 7. Искитимский район. 8. Карасукский район. 9. Каргатский район. 10. Колыванский район. 11. Коченёвский район. 12. Кочковский район. 13. Краснозёрский район. 14. Куйбышевский район. 15. Купинский район. 16. Кыштовский район. 17. Маслянинский район. 18. Мошковский район. 19. Новосибирский район. 20. Ордынский район. 21. Северный район. 22. Сузунский район. 23. Татарский район. 24. Тогучинский район. 25. Убинский район. 26. Усть-Таркский район. 27. Чановский район. 28. Черепановский район. 29. Чистоозёрный район. 30. Чулымский район</w:t>
      </w:r>
      <w:r w:rsidRPr="00DA291F">
        <w:rPr>
          <w:rFonts w:ascii="Times New Roman" w:hAnsi="Times New Roman"/>
          <w:szCs w:val="20"/>
        </w:rPr>
        <w:cr/>
      </w:r>
    </w:p>
    <w:p w14:paraId="6C8B84F8" w14:textId="5ACCF670" w:rsidR="00F13A66" w:rsidRPr="00DA291F" w:rsidRDefault="00F13A66" w:rsidP="00DA291F">
      <w:pPr>
        <w:spacing w:after="0" w:line="360" w:lineRule="auto"/>
        <w:ind w:left="720" w:hanging="720"/>
        <w:jc w:val="center"/>
        <w:rPr>
          <w:rFonts w:ascii="Times New Roman" w:hAnsi="Times New Roman" w:cs="Times New Roman"/>
          <w:sz w:val="24"/>
          <w:szCs w:val="28"/>
        </w:rPr>
      </w:pPr>
      <w:r w:rsidRPr="00DA291F">
        <w:rPr>
          <w:rFonts w:ascii="Times New Roman" w:hAnsi="Times New Roman"/>
          <w:sz w:val="24"/>
          <w:szCs w:val="28"/>
        </w:rPr>
        <w:t>Рис</w:t>
      </w:r>
      <w:r w:rsidR="00361872" w:rsidRPr="00DA291F">
        <w:rPr>
          <w:rFonts w:ascii="Times New Roman" w:hAnsi="Times New Roman"/>
          <w:sz w:val="24"/>
          <w:szCs w:val="28"/>
        </w:rPr>
        <w:t>унок</w:t>
      </w:r>
      <w:r w:rsidR="00D52FC5" w:rsidRPr="00DA291F">
        <w:rPr>
          <w:rFonts w:ascii="Times New Roman" w:hAnsi="Times New Roman"/>
          <w:sz w:val="24"/>
          <w:szCs w:val="28"/>
        </w:rPr>
        <w:t xml:space="preserve"> </w:t>
      </w:r>
      <w:r w:rsidR="00F05ED1" w:rsidRPr="00DA291F">
        <w:rPr>
          <w:rFonts w:ascii="Times New Roman" w:hAnsi="Times New Roman"/>
          <w:sz w:val="24"/>
          <w:szCs w:val="28"/>
        </w:rPr>
        <w:t>3</w:t>
      </w:r>
      <w:r w:rsidRPr="00DA291F">
        <w:rPr>
          <w:rFonts w:ascii="Times New Roman" w:hAnsi="Times New Roman"/>
          <w:i/>
          <w:sz w:val="24"/>
          <w:szCs w:val="28"/>
        </w:rPr>
        <w:t xml:space="preserve">. </w:t>
      </w:r>
      <w:r w:rsidRPr="00DA291F">
        <w:rPr>
          <w:rFonts w:ascii="Times New Roman" w:hAnsi="Times New Roman"/>
          <w:sz w:val="24"/>
          <w:szCs w:val="28"/>
        </w:rPr>
        <w:t>Административная карта муниципальных районов Новосибирской области</w:t>
      </w:r>
    </w:p>
    <w:p w14:paraId="2397C66D" w14:textId="7D639B31" w:rsidR="00F13A66" w:rsidRPr="00DA291F" w:rsidRDefault="00F13A66" w:rsidP="00DA291F">
      <w:pPr>
        <w:pStyle w:val="af0"/>
        <w:tabs>
          <w:tab w:val="left" w:pos="709"/>
        </w:tabs>
        <w:spacing w:after="0" w:line="360" w:lineRule="auto"/>
        <w:ind w:left="0"/>
        <w:jc w:val="right"/>
        <w:rPr>
          <w:rFonts w:ascii="Times New Roman" w:hAnsi="Times New Roman"/>
          <w:sz w:val="28"/>
          <w:szCs w:val="28"/>
        </w:rPr>
      </w:pPr>
      <w:r w:rsidRPr="00DA291F">
        <w:rPr>
          <w:rFonts w:ascii="Times New Roman" w:hAnsi="Times New Roman"/>
          <w:sz w:val="28"/>
          <w:szCs w:val="28"/>
        </w:rPr>
        <w:t>Таблица 1.</w:t>
      </w:r>
      <w:r w:rsidR="00E222C1" w:rsidRPr="00DA291F">
        <w:rPr>
          <w:rFonts w:ascii="Times New Roman" w:hAnsi="Times New Roman"/>
          <w:sz w:val="28"/>
          <w:szCs w:val="28"/>
        </w:rPr>
        <w:t>17</w:t>
      </w:r>
    </w:p>
    <w:p w14:paraId="10A40995" w14:textId="77777777" w:rsidR="00F13A66" w:rsidRPr="00DA291F" w:rsidRDefault="00F13A66" w:rsidP="00DA291F">
      <w:pPr>
        <w:pStyle w:val="af0"/>
        <w:tabs>
          <w:tab w:val="left" w:pos="709"/>
        </w:tabs>
        <w:spacing w:after="0" w:line="360" w:lineRule="auto"/>
        <w:ind w:left="0"/>
        <w:jc w:val="center"/>
        <w:rPr>
          <w:rFonts w:ascii="Times New Roman" w:hAnsi="Times New Roman"/>
          <w:sz w:val="28"/>
          <w:szCs w:val="28"/>
        </w:rPr>
      </w:pPr>
      <w:r w:rsidRPr="00DA291F">
        <w:rPr>
          <w:rFonts w:ascii="Times New Roman" w:hAnsi="Times New Roman"/>
          <w:sz w:val="28"/>
          <w:szCs w:val="28"/>
        </w:rPr>
        <w:t>Специализация муниципальных районов Новосибирской области</w:t>
      </w:r>
    </w:p>
    <w:tbl>
      <w:tblPr>
        <w:tblW w:w="15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57" w:type="dxa"/>
          <w:right w:w="57" w:type="dxa"/>
        </w:tblCellMar>
        <w:tblLook w:val="04A0" w:firstRow="1" w:lastRow="0" w:firstColumn="1" w:lastColumn="0" w:noHBand="0" w:noVBand="1"/>
      </w:tblPr>
      <w:tblGrid>
        <w:gridCol w:w="2016"/>
        <w:gridCol w:w="3736"/>
        <w:gridCol w:w="4174"/>
        <w:gridCol w:w="5077"/>
      </w:tblGrid>
      <w:tr w:rsidR="00F13A66" w:rsidRPr="00DA291F" w14:paraId="4D3A13F9" w14:textId="77777777" w:rsidTr="00F13A66">
        <w:tc>
          <w:tcPr>
            <w:tcW w:w="672" w:type="pct"/>
            <w:shd w:val="clear" w:color="auto" w:fill="FFFFFF"/>
            <w:tcMar>
              <w:top w:w="75" w:type="dxa"/>
              <w:left w:w="75" w:type="dxa"/>
              <w:bottom w:w="75" w:type="dxa"/>
              <w:right w:w="75" w:type="dxa"/>
            </w:tcMar>
            <w:vAlign w:val="center"/>
          </w:tcPr>
          <w:p w14:paraId="001065A3" w14:textId="77777777" w:rsidR="00F13A66" w:rsidRPr="00DA291F" w:rsidRDefault="00F13A66" w:rsidP="00DA291F">
            <w:pPr>
              <w:tabs>
                <w:tab w:val="left" w:pos="709"/>
              </w:tabs>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Муниципальные районы</w:t>
            </w:r>
          </w:p>
        </w:tc>
        <w:tc>
          <w:tcPr>
            <w:tcW w:w="1245" w:type="pct"/>
            <w:shd w:val="clear" w:color="auto" w:fill="FFFFFF"/>
            <w:tcMar>
              <w:top w:w="75" w:type="dxa"/>
              <w:left w:w="75" w:type="dxa"/>
              <w:bottom w:w="75" w:type="dxa"/>
              <w:right w:w="75" w:type="dxa"/>
            </w:tcMar>
            <w:vAlign w:val="center"/>
          </w:tcPr>
          <w:p w14:paraId="1017BCCA" w14:textId="77777777" w:rsidR="00F13A66" w:rsidRPr="00DA291F" w:rsidRDefault="00F13A66" w:rsidP="00DA291F">
            <w:pPr>
              <w:tabs>
                <w:tab w:val="left" w:pos="709"/>
              </w:tabs>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Природные ресурсы </w:t>
            </w:r>
            <w:r w:rsidRPr="00DA291F">
              <w:rPr>
                <w:rFonts w:ascii="Times New Roman" w:eastAsia="Times New Roman" w:hAnsi="Times New Roman" w:cs="Times New Roman"/>
                <w:sz w:val="24"/>
                <w:szCs w:val="24"/>
                <w:lang w:eastAsia="ru-RU"/>
              </w:rPr>
              <w:br/>
              <w:t>и полезные ископаемые</w:t>
            </w:r>
          </w:p>
        </w:tc>
        <w:tc>
          <w:tcPr>
            <w:tcW w:w="1391" w:type="pct"/>
            <w:shd w:val="clear" w:color="auto" w:fill="FFFFFF"/>
            <w:vAlign w:val="center"/>
          </w:tcPr>
          <w:p w14:paraId="79B2490D" w14:textId="77777777" w:rsidR="00F13A66" w:rsidRPr="00DA291F" w:rsidRDefault="00F13A66" w:rsidP="00DA291F">
            <w:pPr>
              <w:tabs>
                <w:tab w:val="left" w:pos="709"/>
              </w:tabs>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Экономическая специализация</w:t>
            </w:r>
          </w:p>
        </w:tc>
        <w:tc>
          <w:tcPr>
            <w:tcW w:w="1692" w:type="pct"/>
            <w:shd w:val="clear" w:color="auto" w:fill="FFFFFF"/>
            <w:vAlign w:val="center"/>
          </w:tcPr>
          <w:p w14:paraId="47A98402" w14:textId="77777777" w:rsidR="00F13A66" w:rsidRPr="00DA291F" w:rsidRDefault="00F13A66" w:rsidP="00DA291F">
            <w:pPr>
              <w:tabs>
                <w:tab w:val="left" w:pos="709"/>
              </w:tabs>
              <w:spacing w:after="0" w:line="240" w:lineRule="auto"/>
              <w:jc w:val="center"/>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Конкурентные преимущества </w:t>
            </w:r>
            <w:r w:rsidRPr="00DA291F">
              <w:rPr>
                <w:rFonts w:ascii="Times New Roman" w:eastAsia="Times New Roman" w:hAnsi="Times New Roman" w:cs="Times New Roman"/>
                <w:sz w:val="24"/>
                <w:szCs w:val="24"/>
                <w:lang w:eastAsia="ru-RU"/>
              </w:rPr>
              <w:br/>
              <w:t>(выделяемые администрацией района)</w:t>
            </w:r>
          </w:p>
        </w:tc>
      </w:tr>
      <w:tr w:rsidR="00F13A66" w:rsidRPr="00DA291F" w14:paraId="71BDF135" w14:textId="77777777" w:rsidTr="00F13A66">
        <w:tc>
          <w:tcPr>
            <w:tcW w:w="672" w:type="pct"/>
            <w:shd w:val="clear" w:color="auto" w:fill="FFFFFF"/>
            <w:tcMar>
              <w:top w:w="75" w:type="dxa"/>
              <w:left w:w="75" w:type="dxa"/>
              <w:bottom w:w="75" w:type="dxa"/>
              <w:right w:w="75" w:type="dxa"/>
            </w:tcMar>
            <w:hideMark/>
          </w:tcPr>
          <w:p w14:paraId="481D09BA"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Баганский район</w:t>
            </w:r>
          </w:p>
        </w:tc>
        <w:tc>
          <w:tcPr>
            <w:tcW w:w="1245" w:type="pct"/>
            <w:shd w:val="clear" w:color="auto" w:fill="FFFFFF"/>
            <w:tcMar>
              <w:top w:w="75" w:type="dxa"/>
              <w:left w:w="75" w:type="dxa"/>
              <w:bottom w:w="75" w:type="dxa"/>
              <w:right w:w="75" w:type="dxa"/>
            </w:tcMar>
          </w:tcPr>
          <w:p w14:paraId="26157758"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Озеро «Горькое» – памятник природы областного значения.</w:t>
            </w:r>
          </w:p>
          <w:p w14:paraId="4C587697" w14:textId="5D126765" w:rsidR="00F13A66" w:rsidRPr="00DA291F" w:rsidRDefault="00F13A66" w:rsidP="00DA291F">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lang w:eastAsia="ru-RU"/>
              </w:rPr>
              <w:t xml:space="preserve">Имеются разведанные ископаемые: пески строительные, </w:t>
            </w:r>
            <w:r w:rsidRPr="00DA291F">
              <w:rPr>
                <w:rFonts w:ascii="Times New Roman" w:hAnsi="Times New Roman" w:cs="Times New Roman"/>
                <w:sz w:val="24"/>
                <w:szCs w:val="24"/>
                <w:lang w:eastAsia="ru-RU"/>
              </w:rPr>
              <w:br/>
              <w:t xml:space="preserve">суглинки кирпичные; незначительные запасы древесины </w:t>
            </w:r>
            <w:r w:rsidRPr="00DA291F">
              <w:rPr>
                <w:rFonts w:ascii="Times New Roman" w:hAnsi="Times New Roman" w:cs="Times New Roman"/>
                <w:sz w:val="24"/>
                <w:szCs w:val="24"/>
                <w:lang w:eastAsia="ru-RU"/>
              </w:rPr>
              <w:br/>
              <w:t>(береза, осина).</w:t>
            </w:r>
          </w:p>
        </w:tc>
        <w:tc>
          <w:tcPr>
            <w:tcW w:w="1391" w:type="pct"/>
            <w:shd w:val="clear" w:color="auto" w:fill="FFFFFF"/>
          </w:tcPr>
          <w:p w14:paraId="78CA4D9A" w14:textId="77777777" w:rsidR="00F13A66" w:rsidRPr="00DA291F" w:rsidRDefault="00F13A66" w:rsidP="00DA291F">
            <w:pPr>
              <w:tabs>
                <w:tab w:val="left" w:pos="709"/>
              </w:tabs>
              <w:spacing w:after="0" w:line="240" w:lineRule="auto"/>
              <w:contextualSpacing/>
              <w:jc w:val="both"/>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Преимущественно сельскохозяйственный тип производства, объемы производства продукции сельского хозяйства превышают объемы промышленного производства в 4 раза. В сельском хозяйстве развито преимущественно молочное скотоводство </w:t>
            </w:r>
            <w:r w:rsidRPr="00DA291F">
              <w:rPr>
                <w:rFonts w:ascii="Times New Roman" w:eastAsia="Times New Roman" w:hAnsi="Times New Roman" w:cs="Times New Roman"/>
                <w:sz w:val="24"/>
                <w:szCs w:val="24"/>
              </w:rPr>
              <w:br/>
              <w:t xml:space="preserve">(четыре крупных хозяйства из десяти имеют статус племрепродукторов). </w:t>
            </w:r>
          </w:p>
          <w:p w14:paraId="0410097B" w14:textId="77777777" w:rsidR="00F13A66" w:rsidRPr="00DA291F" w:rsidRDefault="00F13A66" w:rsidP="00DA291F">
            <w:pPr>
              <w:tabs>
                <w:tab w:val="left" w:pos="709"/>
              </w:tabs>
              <w:spacing w:after="0" w:line="240" w:lineRule="auto"/>
              <w:contextualSpacing/>
              <w:jc w:val="both"/>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 xml:space="preserve">Промышленный сектор представлен </w:t>
            </w:r>
            <w:r w:rsidRPr="00DA291F">
              <w:rPr>
                <w:rFonts w:ascii="Times New Roman" w:eastAsia="Times New Roman" w:hAnsi="Times New Roman" w:cs="Times New Roman"/>
                <w:sz w:val="24"/>
                <w:szCs w:val="24"/>
              </w:rPr>
              <w:br/>
              <w:t>в основном предприятиями, ориентированными на переработку продукции сельского хозяйства. Среди промышленных предприятий можно выделить ООО «Ассоциация» – хранение, сушка, переработка зерна, производство хлеба и хлебобулочных изделий и ООО «Мясной двор Баганский» – промышленный забой сельскохозяйственных животных.</w:t>
            </w:r>
          </w:p>
          <w:p w14:paraId="764862F6" w14:textId="77777777" w:rsidR="00F13A66" w:rsidRPr="00DA291F" w:rsidRDefault="00F13A66" w:rsidP="00DA291F">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rPr>
              <w:t xml:space="preserve">Туристический потенциал: </w:t>
            </w:r>
            <w:r w:rsidRPr="00DA291F">
              <w:rPr>
                <w:rFonts w:ascii="Times New Roman" w:eastAsia="Times New Roman" w:hAnsi="Times New Roman" w:cs="Times New Roman"/>
                <w:sz w:val="24"/>
                <w:szCs w:val="24"/>
              </w:rPr>
              <w:br/>
              <w:t>лечебные 4 озера.</w:t>
            </w:r>
          </w:p>
        </w:tc>
        <w:tc>
          <w:tcPr>
            <w:tcW w:w="1692" w:type="pct"/>
            <w:shd w:val="clear" w:color="auto" w:fill="FFFFFF"/>
          </w:tcPr>
          <w:p w14:paraId="520968CF"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Выгодное транспортно-экономическое и географическое положение (район расположен </w:t>
            </w:r>
            <w:r w:rsidRPr="00DA291F">
              <w:rPr>
                <w:rFonts w:ascii="Times New Roman" w:hAnsi="Times New Roman" w:cs="Times New Roman"/>
                <w:sz w:val="24"/>
                <w:szCs w:val="24"/>
              </w:rPr>
              <w:br/>
              <w:t xml:space="preserve">на юго-западе Новосибирской области, административный центр района с. Баган расположен на железнодорожной ветке Новосибирск-Кулунда и на пересечении автомагистралей, идущих в двух направлениях Карасук-Новосибирск и Купино-Омск). </w:t>
            </w:r>
          </w:p>
          <w:p w14:paraId="4E06A756"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rPr>
              <w:t>На территории района имеются лечебные о</w:t>
            </w:r>
            <w:r w:rsidRPr="00DA291F">
              <w:rPr>
                <w:rFonts w:ascii="Times New Roman" w:hAnsi="Times New Roman" w:cs="Times New Roman"/>
                <w:sz w:val="24"/>
                <w:szCs w:val="24"/>
                <w:lang w:eastAsia="ru-RU"/>
              </w:rPr>
              <w:t>зера.</w:t>
            </w:r>
          </w:p>
          <w:p w14:paraId="704E7BC9" w14:textId="77777777" w:rsidR="00F13A66" w:rsidRPr="00DA291F" w:rsidRDefault="00F13A66" w:rsidP="00DA291F">
            <w:pPr>
              <w:tabs>
                <w:tab w:val="left" w:pos="709"/>
              </w:tabs>
              <w:spacing w:after="0" w:line="240" w:lineRule="auto"/>
              <w:jc w:val="both"/>
              <w:rPr>
                <w:rFonts w:ascii="Times New Roman" w:hAnsi="Times New Roman" w:cs="Times New Roman"/>
                <w:b/>
                <w:sz w:val="24"/>
                <w:szCs w:val="24"/>
              </w:rPr>
            </w:pPr>
            <w:r w:rsidRPr="00DA291F">
              <w:rPr>
                <w:rFonts w:ascii="Times New Roman" w:hAnsi="Times New Roman" w:cs="Times New Roman"/>
                <w:sz w:val="24"/>
                <w:szCs w:val="24"/>
              </w:rPr>
              <w:t>Р</w:t>
            </w:r>
            <w:r w:rsidRPr="00DA291F">
              <w:rPr>
                <w:rFonts w:ascii="Times New Roman" w:hAnsi="Times New Roman" w:cs="Times New Roman"/>
                <w:sz w:val="24"/>
                <w:szCs w:val="24"/>
                <w:lang w:eastAsia="ru-RU"/>
              </w:rPr>
              <w:t xml:space="preserve">азведанные ископаемые: пески строительные, суглинки кирпичные. </w:t>
            </w:r>
          </w:p>
          <w:p w14:paraId="0DEFBD4B"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Территория района привлекательна для занятия любительской рыбалкой и охотой.</w:t>
            </w:r>
          </w:p>
          <w:p w14:paraId="413D8FAF"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Наличие природных, в том числе земельных, ресурсов для промышленного и сельскохозяйственного освоения, наличие крупных сельскохозяйственных предприятий по производству зерна, молока, мяса.</w:t>
            </w:r>
          </w:p>
        </w:tc>
      </w:tr>
      <w:tr w:rsidR="00F13A66" w:rsidRPr="00DA291F" w14:paraId="7A46AAC7" w14:textId="77777777" w:rsidTr="00F13A66">
        <w:tc>
          <w:tcPr>
            <w:tcW w:w="672" w:type="pct"/>
            <w:shd w:val="clear" w:color="auto" w:fill="FFFFFF"/>
            <w:tcMar>
              <w:top w:w="75" w:type="dxa"/>
              <w:left w:w="75" w:type="dxa"/>
              <w:bottom w:w="75" w:type="dxa"/>
              <w:right w:w="75" w:type="dxa"/>
            </w:tcMar>
            <w:hideMark/>
          </w:tcPr>
          <w:p w14:paraId="1EDB66C8"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Барабинский район</w:t>
            </w:r>
          </w:p>
        </w:tc>
        <w:tc>
          <w:tcPr>
            <w:tcW w:w="1245" w:type="pct"/>
            <w:shd w:val="clear" w:color="auto" w:fill="FFFFFF"/>
            <w:tcMar>
              <w:top w:w="75" w:type="dxa"/>
              <w:left w:w="75" w:type="dxa"/>
              <w:bottom w:w="75" w:type="dxa"/>
              <w:right w:w="75" w:type="dxa"/>
            </w:tcMar>
          </w:tcPr>
          <w:p w14:paraId="6202C91E"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 xml:space="preserve">Район является крупнейшим </w:t>
            </w:r>
            <w:r w:rsidRPr="00DA291F">
              <w:rPr>
                <w:rFonts w:ascii="Times New Roman" w:hAnsi="Times New Roman" w:cs="Times New Roman"/>
                <w:sz w:val="24"/>
                <w:szCs w:val="24"/>
                <w:lang w:eastAsia="ru-RU"/>
              </w:rPr>
              <w:br/>
              <w:t xml:space="preserve">в области по величине водного зеркала (оз. Чаны и пр.), </w:t>
            </w:r>
            <w:r w:rsidRPr="00DA291F">
              <w:rPr>
                <w:rFonts w:ascii="Times New Roman" w:hAnsi="Times New Roman" w:cs="Times New Roman"/>
                <w:sz w:val="24"/>
                <w:szCs w:val="24"/>
                <w:lang w:eastAsia="ru-RU"/>
              </w:rPr>
              <w:br/>
              <w:t xml:space="preserve">лечебные подземные источники. </w:t>
            </w:r>
          </w:p>
          <w:p w14:paraId="1FEA6229"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Большие запасы кирпичных глин.</w:t>
            </w:r>
          </w:p>
          <w:p w14:paraId="7DC485B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Характерна заболоченность </w:t>
            </w:r>
            <w:r w:rsidRPr="00DA291F">
              <w:rPr>
                <w:rFonts w:ascii="Times New Roman" w:hAnsi="Times New Roman" w:cs="Times New Roman"/>
                <w:sz w:val="24"/>
                <w:szCs w:val="24"/>
              </w:rPr>
              <w:br/>
              <w:t>территорий.</w:t>
            </w:r>
          </w:p>
        </w:tc>
        <w:tc>
          <w:tcPr>
            <w:tcW w:w="1391" w:type="pct"/>
            <w:shd w:val="clear" w:color="auto" w:fill="FFFFFF"/>
          </w:tcPr>
          <w:p w14:paraId="774A16D0"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Смешанный тип производства.</w:t>
            </w:r>
          </w:p>
          <w:p w14:paraId="705A3441" w14:textId="08F0C8FA"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Основными промышленными предприятиями на территории района являются подразделения ОАО «РЖД», предприятия нефтегазовой промышленности и энергетики; также предприятия пищевой и перерабатывающей промышленности, которые тесно связаны с сельским хозяйством, как поставщиком сырья.</w:t>
            </w:r>
          </w:p>
          <w:p w14:paraId="4F9383D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rPr>
              <w:t>На территории района функционирует сельскохозяйственное производство мясо-молочного, зернового и садоводческого направления.</w:t>
            </w:r>
          </w:p>
        </w:tc>
        <w:tc>
          <w:tcPr>
            <w:tcW w:w="1692" w:type="pct"/>
            <w:shd w:val="clear" w:color="auto" w:fill="FFFFFF"/>
          </w:tcPr>
          <w:p w14:paraId="6935D467" w14:textId="508F6B97" w:rsidR="00F13A66" w:rsidRPr="00DA291F" w:rsidRDefault="00F13A66" w:rsidP="00DA291F">
            <w:pPr>
              <w:pStyle w:val="32"/>
              <w:tabs>
                <w:tab w:val="left" w:pos="709"/>
              </w:tabs>
              <w:spacing w:after="0"/>
              <w:jc w:val="both"/>
              <w:rPr>
                <w:sz w:val="24"/>
                <w:szCs w:val="24"/>
              </w:rPr>
            </w:pPr>
            <w:r w:rsidRPr="00DA291F">
              <w:rPr>
                <w:sz w:val="24"/>
                <w:szCs w:val="24"/>
              </w:rPr>
              <w:t xml:space="preserve">Выгодное транспортно-экономическое </w:t>
            </w:r>
            <w:r w:rsidRPr="00DA291F">
              <w:rPr>
                <w:sz w:val="24"/>
                <w:szCs w:val="24"/>
              </w:rPr>
              <w:br/>
              <w:t xml:space="preserve">и географическое положение, логистические возможности района (наличие ж/д, федеральной автомобильной трассы «Иртыш», областной дороги «Здвинск-Северное», взлетной </w:t>
            </w:r>
            <w:r w:rsidRPr="00DA291F">
              <w:rPr>
                <w:sz w:val="24"/>
                <w:szCs w:val="24"/>
              </w:rPr>
              <w:br/>
              <w:t xml:space="preserve">полосы бывшего аэропорта; нефтепровод, продуктопровод и магистральный газопровод </w:t>
            </w:r>
            <w:r w:rsidRPr="00DA291F">
              <w:rPr>
                <w:sz w:val="24"/>
                <w:szCs w:val="24"/>
              </w:rPr>
              <w:br/>
              <w:t>высокого давления).</w:t>
            </w:r>
          </w:p>
          <w:p w14:paraId="51225294" w14:textId="77777777" w:rsidR="00F13A66" w:rsidRPr="00DA291F" w:rsidRDefault="00F13A66" w:rsidP="00DA291F">
            <w:pPr>
              <w:pStyle w:val="32"/>
              <w:tabs>
                <w:tab w:val="left" w:pos="709"/>
              </w:tabs>
              <w:spacing w:after="0"/>
              <w:jc w:val="both"/>
              <w:rPr>
                <w:sz w:val="24"/>
                <w:szCs w:val="24"/>
              </w:rPr>
            </w:pPr>
            <w:r w:rsidRPr="00DA291F">
              <w:rPr>
                <w:sz w:val="24"/>
                <w:szCs w:val="24"/>
              </w:rPr>
              <w:t>Развитая гидрографическая сеть, самые большие озёра НСО с высокой биологической продуктивностью.</w:t>
            </w:r>
          </w:p>
          <w:p w14:paraId="2CC6C578" w14:textId="77777777" w:rsidR="00F13A66" w:rsidRPr="00DA291F" w:rsidRDefault="00F13A66" w:rsidP="00DA291F">
            <w:pPr>
              <w:pStyle w:val="32"/>
              <w:tabs>
                <w:tab w:val="left" w:pos="709"/>
              </w:tabs>
              <w:spacing w:after="0"/>
              <w:jc w:val="both"/>
              <w:rPr>
                <w:sz w:val="24"/>
                <w:szCs w:val="24"/>
              </w:rPr>
            </w:pPr>
            <w:r w:rsidRPr="00DA291F">
              <w:rPr>
                <w:sz w:val="24"/>
                <w:szCs w:val="24"/>
              </w:rPr>
              <w:t>Наличие полезных ископаемых: (суглинки кирпичные, торф).</w:t>
            </w:r>
          </w:p>
          <w:p w14:paraId="60924DEE" w14:textId="77777777" w:rsidR="00F13A66" w:rsidRPr="00DA291F" w:rsidRDefault="00F13A66" w:rsidP="00DA291F">
            <w:pPr>
              <w:pStyle w:val="32"/>
              <w:tabs>
                <w:tab w:val="left" w:pos="709"/>
              </w:tabs>
              <w:spacing w:after="0"/>
              <w:jc w:val="both"/>
              <w:rPr>
                <w:sz w:val="24"/>
                <w:szCs w:val="24"/>
              </w:rPr>
            </w:pPr>
            <w:r w:rsidRPr="00DA291F">
              <w:rPr>
                <w:sz w:val="24"/>
                <w:szCs w:val="24"/>
              </w:rPr>
              <w:t>Наличие свободных инвестиционных площадок по типу «гринфилд» и «браунфилд».</w:t>
            </w:r>
          </w:p>
          <w:p w14:paraId="67C48C49" w14:textId="77777777" w:rsidR="00F13A66" w:rsidRPr="00DA291F" w:rsidRDefault="00F13A66" w:rsidP="00DA291F">
            <w:pPr>
              <w:pStyle w:val="32"/>
              <w:tabs>
                <w:tab w:val="left" w:pos="709"/>
              </w:tabs>
              <w:spacing w:after="0"/>
              <w:jc w:val="both"/>
              <w:rPr>
                <w:sz w:val="24"/>
                <w:szCs w:val="24"/>
              </w:rPr>
            </w:pPr>
            <w:r w:rsidRPr="00DA291F">
              <w:rPr>
                <w:sz w:val="24"/>
                <w:szCs w:val="24"/>
              </w:rPr>
              <w:t xml:space="preserve">Наличие недоиспользованных производственных мощностей на действующих </w:t>
            </w:r>
            <w:r w:rsidRPr="00DA291F">
              <w:rPr>
                <w:sz w:val="24"/>
                <w:szCs w:val="24"/>
              </w:rPr>
              <w:br/>
              <w:t xml:space="preserve">предприятиях. </w:t>
            </w:r>
          </w:p>
        </w:tc>
      </w:tr>
      <w:tr w:rsidR="00F13A66" w:rsidRPr="00DA291F" w14:paraId="026C081A" w14:textId="77777777" w:rsidTr="00F13A66">
        <w:tc>
          <w:tcPr>
            <w:tcW w:w="672" w:type="pct"/>
            <w:shd w:val="clear" w:color="auto" w:fill="FFFFFF"/>
            <w:tcMar>
              <w:top w:w="75" w:type="dxa"/>
              <w:left w:w="75" w:type="dxa"/>
              <w:bottom w:w="75" w:type="dxa"/>
              <w:right w:w="75" w:type="dxa"/>
            </w:tcMar>
            <w:hideMark/>
          </w:tcPr>
          <w:p w14:paraId="04128178"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Болотнинский район</w:t>
            </w:r>
          </w:p>
        </w:tc>
        <w:tc>
          <w:tcPr>
            <w:tcW w:w="1245" w:type="pct"/>
            <w:shd w:val="clear" w:color="auto" w:fill="FFFFFF"/>
            <w:tcMar>
              <w:top w:w="75" w:type="dxa"/>
              <w:left w:w="75" w:type="dxa"/>
              <w:bottom w:w="75" w:type="dxa"/>
              <w:right w:w="75" w:type="dxa"/>
            </w:tcMar>
          </w:tcPr>
          <w:p w14:paraId="54FD7EBB"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shd w:val="clear" w:color="auto" w:fill="FFFFFF"/>
              </w:rPr>
            </w:pPr>
            <w:r w:rsidRPr="00DA291F">
              <w:rPr>
                <w:rFonts w:ascii="Times New Roman" w:hAnsi="Times New Roman" w:cs="Times New Roman"/>
                <w:bCs/>
                <w:sz w:val="24"/>
                <w:szCs w:val="24"/>
                <w:shd w:val="clear" w:color="auto" w:fill="FFFFFF"/>
              </w:rPr>
              <w:t>Лесные ресурсы</w:t>
            </w:r>
            <w:r w:rsidRPr="00DA291F">
              <w:rPr>
                <w:rFonts w:ascii="Times New Roman" w:hAnsi="Times New Roman" w:cs="Times New Roman"/>
                <w:sz w:val="24"/>
                <w:szCs w:val="24"/>
                <w:shd w:val="clear" w:color="auto" w:fill="FFFFFF"/>
              </w:rPr>
              <w:t xml:space="preserve"> (хвойные насаждения преобладают </w:t>
            </w:r>
            <w:r w:rsidRPr="00DA291F">
              <w:rPr>
                <w:rFonts w:ascii="Times New Roman" w:hAnsi="Times New Roman" w:cs="Times New Roman"/>
                <w:sz w:val="24"/>
                <w:szCs w:val="24"/>
                <w:shd w:val="clear" w:color="auto" w:fill="FFFFFF"/>
              </w:rPr>
              <w:br/>
              <w:t xml:space="preserve">на 45% покрытой лесом </w:t>
            </w:r>
            <w:r w:rsidRPr="00DA291F">
              <w:rPr>
                <w:rFonts w:ascii="Times New Roman" w:hAnsi="Times New Roman" w:cs="Times New Roman"/>
                <w:sz w:val="24"/>
                <w:szCs w:val="24"/>
                <w:shd w:val="clear" w:color="auto" w:fill="FFFFFF"/>
              </w:rPr>
              <w:br/>
              <w:t>площади).</w:t>
            </w:r>
          </w:p>
          <w:p w14:paraId="1BF3B73C"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 xml:space="preserve">В районе числится 47 месторождений торфа, разведано – 10 (в т.ч. Таганское – одно </w:t>
            </w:r>
            <w:r w:rsidRPr="00DA291F">
              <w:rPr>
                <w:rFonts w:ascii="Times New Roman" w:hAnsi="Times New Roman" w:cs="Times New Roman"/>
                <w:sz w:val="24"/>
                <w:szCs w:val="24"/>
                <w:lang w:eastAsia="ru-RU"/>
              </w:rPr>
              <w:br/>
              <w:t xml:space="preserve">из крупнейших в НСО). Месторождение Усть-Баксон (торфяники, обогащенный фосфоросодержащим минералом – вивионитом). Наиболее перспективны для детальной разведки месторождение терасс Оби, по предварительным данным их площадь составляет от 200 </w:t>
            </w:r>
            <w:r w:rsidRPr="00DA291F">
              <w:rPr>
                <w:rFonts w:ascii="Times New Roman" w:hAnsi="Times New Roman" w:cs="Times New Roman"/>
                <w:sz w:val="24"/>
                <w:szCs w:val="24"/>
                <w:lang w:eastAsia="ru-RU"/>
              </w:rPr>
              <w:br/>
              <w:t xml:space="preserve">до 400 га с мощностью торфа </w:t>
            </w:r>
            <w:r w:rsidRPr="00DA291F">
              <w:rPr>
                <w:rFonts w:ascii="Times New Roman" w:hAnsi="Times New Roman" w:cs="Times New Roman"/>
                <w:sz w:val="24"/>
                <w:szCs w:val="24"/>
                <w:lang w:eastAsia="ru-RU"/>
              </w:rPr>
              <w:br/>
              <w:t>до 3 метров.</w:t>
            </w:r>
          </w:p>
          <w:p w14:paraId="6FC93077"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Сапропели – органо-минераль</w:t>
            </w:r>
            <w:r w:rsidRPr="00DA291F">
              <w:rPr>
                <w:rFonts w:ascii="Times New Roman" w:hAnsi="Times New Roman" w:cs="Times New Roman"/>
                <w:sz w:val="24"/>
                <w:szCs w:val="24"/>
                <w:lang w:eastAsia="ru-RU"/>
              </w:rPr>
              <w:softHyphen/>
              <w:t xml:space="preserve">ные отложения пресных озер. </w:t>
            </w:r>
          </w:p>
          <w:p w14:paraId="145543D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lang w:eastAsia="ru-RU"/>
              </w:rPr>
              <w:t xml:space="preserve">Разрабатывается Новобибеевское месторождение строительных камней, с запасами </w:t>
            </w:r>
            <w:r w:rsidRPr="00DA291F">
              <w:rPr>
                <w:rFonts w:ascii="Times New Roman" w:hAnsi="Times New Roman" w:cs="Times New Roman"/>
                <w:sz w:val="24"/>
                <w:szCs w:val="24"/>
                <w:lang w:eastAsia="ru-RU"/>
              </w:rPr>
              <w:br/>
              <w:t>1432 тыс. куб. м, Болотнинское месторождение кирпичных глин.</w:t>
            </w:r>
          </w:p>
        </w:tc>
        <w:tc>
          <w:tcPr>
            <w:tcW w:w="1391" w:type="pct"/>
            <w:shd w:val="clear" w:color="auto" w:fill="FFFFFF"/>
          </w:tcPr>
          <w:p w14:paraId="261927D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Смешанный тип производства: развито как сельское хозяйство, так и промышленность.</w:t>
            </w:r>
          </w:p>
          <w:p w14:paraId="2E1B141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В промышленном секторе наиболее развита целлюлозно-бумажная отрасль (около 80% всей произведенной продукции).</w:t>
            </w:r>
          </w:p>
          <w:p w14:paraId="5FDD8E4A"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rPr>
              <w:t xml:space="preserve">Туристический потенциал: </w:t>
            </w:r>
            <w:r w:rsidRPr="00DA291F">
              <w:rPr>
                <w:rFonts w:ascii="Times New Roman" w:hAnsi="Times New Roman" w:cs="Times New Roman"/>
                <w:sz w:val="24"/>
                <w:szCs w:val="24"/>
              </w:rPr>
              <w:t>государственный биологический заказник «Мануйловский», памятники природы регионального значения</w:t>
            </w:r>
          </w:p>
        </w:tc>
        <w:tc>
          <w:tcPr>
            <w:tcW w:w="1692" w:type="pct"/>
            <w:shd w:val="clear" w:color="auto" w:fill="FFFFFF"/>
          </w:tcPr>
          <w:p w14:paraId="51A89CFA" w14:textId="77777777" w:rsidR="00F13A66" w:rsidRPr="00DA291F" w:rsidRDefault="00F13A66" w:rsidP="00DA291F">
            <w:pPr>
              <w:pStyle w:val="32"/>
              <w:tabs>
                <w:tab w:val="left" w:pos="709"/>
              </w:tabs>
              <w:spacing w:after="0"/>
              <w:jc w:val="both"/>
              <w:rPr>
                <w:sz w:val="24"/>
                <w:szCs w:val="24"/>
              </w:rPr>
            </w:pPr>
            <w:r w:rsidRPr="00DA291F">
              <w:rPr>
                <w:sz w:val="24"/>
                <w:szCs w:val="24"/>
              </w:rPr>
              <w:t>Выгодное транспортно-экономическое и географическое положение (район расположен в крайней северо-восточной части Новосибирской области на расстоянии 126 км от областного центра г. Новосибирска, граничит с Томской, Кемеровской областями, Мошковским, Тогучинским, Колыванским районами.</w:t>
            </w:r>
          </w:p>
          <w:p w14:paraId="4C9AF278" w14:textId="77777777" w:rsidR="00F13A66" w:rsidRPr="00DA291F" w:rsidRDefault="00F13A66" w:rsidP="00DA291F">
            <w:pPr>
              <w:pStyle w:val="32"/>
              <w:tabs>
                <w:tab w:val="left" w:pos="709"/>
              </w:tabs>
              <w:spacing w:after="0"/>
              <w:jc w:val="both"/>
              <w:rPr>
                <w:sz w:val="24"/>
                <w:szCs w:val="24"/>
              </w:rPr>
            </w:pPr>
            <w:r w:rsidRPr="00DA291F">
              <w:rPr>
                <w:sz w:val="24"/>
                <w:szCs w:val="24"/>
              </w:rPr>
              <w:t>Ж/д магистраль, автодорога федерального значения «Байкал», магистральный нефтепровод и газопровод.</w:t>
            </w:r>
          </w:p>
          <w:p w14:paraId="6F54C2A7"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Имеются разведанные полезные ископаемые: запасы кирпичной глины для удовлетворения собственных нужд района (сырье для производства кирпича). </w:t>
            </w:r>
          </w:p>
          <w:p w14:paraId="21BC7170" w14:textId="056CD52C"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По территории района протекает река Обь, озера расположены преимущественно в низменностях,</w:t>
            </w:r>
            <w:r w:rsidR="001248AC" w:rsidRPr="00DA291F">
              <w:rPr>
                <w:rFonts w:ascii="Times New Roman" w:hAnsi="Times New Roman" w:cs="Times New Roman"/>
                <w:sz w:val="24"/>
                <w:szCs w:val="24"/>
              </w:rPr>
              <w:t xml:space="preserve"> </w:t>
            </w:r>
            <w:r w:rsidRPr="00DA291F">
              <w:rPr>
                <w:rFonts w:ascii="Times New Roman" w:hAnsi="Times New Roman" w:cs="Times New Roman"/>
                <w:sz w:val="24"/>
                <w:szCs w:val="24"/>
              </w:rPr>
              <w:t>в них водятся промысловые породы рыбы; территория района привлекательна для занятия любительской рыбалкой и охотой.</w:t>
            </w:r>
          </w:p>
          <w:p w14:paraId="55589766"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природных, в том числе земельных ресурсов для промышленного и сельскохозяйственного освоения.</w:t>
            </w:r>
          </w:p>
          <w:p w14:paraId="42B5095C"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крупных сельскохозяйственных предприятий по производству зерна, молока, мяса.</w:t>
            </w:r>
          </w:p>
          <w:p w14:paraId="3634D814"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свободных для инвесторов земельных участков в районе. </w:t>
            </w:r>
          </w:p>
          <w:p w14:paraId="24523FF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Наличие недоиспользованных производственных мощностей на промышленных предприятиях.</w:t>
            </w:r>
          </w:p>
        </w:tc>
      </w:tr>
      <w:tr w:rsidR="00F13A66" w:rsidRPr="00DA291F" w14:paraId="70640577" w14:textId="77777777" w:rsidTr="00F13A66">
        <w:tc>
          <w:tcPr>
            <w:tcW w:w="672" w:type="pct"/>
            <w:shd w:val="clear" w:color="auto" w:fill="FFFFFF"/>
            <w:tcMar>
              <w:top w:w="75" w:type="dxa"/>
              <w:left w:w="75" w:type="dxa"/>
              <w:bottom w:w="75" w:type="dxa"/>
              <w:right w:w="75" w:type="dxa"/>
            </w:tcMar>
            <w:hideMark/>
          </w:tcPr>
          <w:p w14:paraId="057F711D"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Венгеровский район</w:t>
            </w:r>
          </w:p>
        </w:tc>
        <w:tc>
          <w:tcPr>
            <w:tcW w:w="1245" w:type="pct"/>
            <w:shd w:val="clear" w:color="auto" w:fill="FFFFFF"/>
            <w:tcMar>
              <w:top w:w="75" w:type="dxa"/>
              <w:left w:w="75" w:type="dxa"/>
              <w:bottom w:w="75" w:type="dxa"/>
              <w:right w:w="75" w:type="dxa"/>
            </w:tcMar>
          </w:tcPr>
          <w:p w14:paraId="05232AB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Месторождения торфа, имеются суглинки кирпичные промышленного качества (разработано месторождение Венгеровское, известны запасы нефти – </w:t>
            </w:r>
            <w:r w:rsidRPr="00DA291F">
              <w:rPr>
                <w:rFonts w:ascii="Times New Roman" w:hAnsi="Times New Roman" w:cs="Times New Roman"/>
                <w:sz w:val="24"/>
                <w:szCs w:val="24"/>
              </w:rPr>
              <w:br/>
              <w:t>входит в группу нефтедобывающих районов НСО. Подземные лечебные источники</w:t>
            </w:r>
          </w:p>
        </w:tc>
        <w:tc>
          <w:tcPr>
            <w:tcW w:w="1391" w:type="pct"/>
            <w:shd w:val="clear" w:color="auto" w:fill="FFFFFF"/>
          </w:tcPr>
          <w:p w14:paraId="3129D23C"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Территория с преимущественно сельскохозяйственным типом производства</w:t>
            </w:r>
            <w:r w:rsidRPr="00DA291F">
              <w:rPr>
                <w:rFonts w:ascii="Times New Roman" w:eastAsia="Times New Roman" w:hAnsi="Times New Roman" w:cs="Times New Roman"/>
                <w:sz w:val="24"/>
                <w:szCs w:val="24"/>
                <w:lang w:eastAsia="ru-RU"/>
              </w:rPr>
              <w:t>.</w:t>
            </w:r>
          </w:p>
          <w:p w14:paraId="2C7321BE"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Основные точки роста района связаны с ра</w:t>
            </w:r>
            <w:r w:rsidRPr="00DA291F">
              <w:rPr>
                <w:rFonts w:ascii="Times New Roman" w:eastAsia="Times New Roman" w:hAnsi="Times New Roman" w:cs="Times New Roman"/>
                <w:sz w:val="24"/>
                <w:szCs w:val="24"/>
                <w:lang w:eastAsia="ru-RU"/>
              </w:rPr>
              <w:t>звитием мясного животноводства, созданием овцеводческих, коневодческих и рыбоводческих предприятий, расширением переработки древесины, развитием строительной индустрии.</w:t>
            </w:r>
          </w:p>
          <w:p w14:paraId="57E22FB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1B4D7A7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Крупный сельскохозяйственный район.</w:t>
            </w:r>
          </w:p>
          <w:p w14:paraId="065EF74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Природные ресурсы: разведанные полезные ископаемые – суглинки кирпичные промышленного качества, сапропель (прогнозные ресурсы 3 686 тыс. тонн), запасы нефти; подземные воды, в том числе лечебного значения (йодобромные, термальные).</w:t>
            </w:r>
          </w:p>
          <w:p w14:paraId="04420BEF"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Развитая гидрографическая сеть. По территории района протекают реки Тартас и Омь, озера, расположенные преимущественно в низменностях, привлекательны для занятия любительской рыбалкой и охотой.</w:t>
            </w:r>
          </w:p>
          <w:p w14:paraId="74D083D2"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Земельные ресурсы для сельскохозяйственного освоения.</w:t>
            </w:r>
          </w:p>
          <w:p w14:paraId="79DB62A3" w14:textId="2A0C2FB4"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Перспективные индустриальные площадки по типу «браунфилд».</w:t>
            </w:r>
          </w:p>
        </w:tc>
      </w:tr>
      <w:tr w:rsidR="00F13A66" w:rsidRPr="00DA291F" w14:paraId="41540633" w14:textId="77777777" w:rsidTr="00F13A66">
        <w:tc>
          <w:tcPr>
            <w:tcW w:w="672" w:type="pct"/>
            <w:shd w:val="clear" w:color="auto" w:fill="FFFFFF"/>
            <w:tcMar>
              <w:top w:w="75" w:type="dxa"/>
              <w:left w:w="75" w:type="dxa"/>
              <w:bottom w:w="75" w:type="dxa"/>
              <w:right w:w="75" w:type="dxa"/>
            </w:tcMar>
            <w:hideMark/>
          </w:tcPr>
          <w:p w14:paraId="4832A8FB"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Доволенский район</w:t>
            </w:r>
          </w:p>
        </w:tc>
        <w:tc>
          <w:tcPr>
            <w:tcW w:w="1245" w:type="pct"/>
            <w:shd w:val="clear" w:color="auto" w:fill="FFFFFF"/>
            <w:tcMar>
              <w:top w:w="75" w:type="dxa"/>
              <w:left w:w="75" w:type="dxa"/>
              <w:bottom w:w="75" w:type="dxa"/>
              <w:right w:w="75" w:type="dxa"/>
            </w:tcMar>
          </w:tcPr>
          <w:p w14:paraId="5A897DAC"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Разведанные полезные ископаемые: промышленные месторождения торфа, запасы кирпичных глин, источник хлоридно-гидро-карбонатно-натриево</w:t>
            </w:r>
            <w:r w:rsidRPr="00DA291F">
              <w:rPr>
                <w:rFonts w:ascii="Cambria Math" w:hAnsi="Cambria Math" w:cs="Cambria Math"/>
                <w:sz w:val="24"/>
                <w:szCs w:val="24"/>
              </w:rPr>
              <w:t>‑</w:t>
            </w:r>
            <w:r w:rsidRPr="00DA291F">
              <w:rPr>
                <w:rFonts w:ascii="Times New Roman" w:hAnsi="Times New Roman" w:cs="Times New Roman"/>
                <w:sz w:val="24"/>
                <w:szCs w:val="24"/>
              </w:rPr>
              <w:t>йодобромной воды высокой минерализации, запасы пресных подземных вод.</w:t>
            </w:r>
          </w:p>
          <w:p w14:paraId="67A71D2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Запасы лесного фонда.</w:t>
            </w:r>
          </w:p>
        </w:tc>
        <w:tc>
          <w:tcPr>
            <w:tcW w:w="1391" w:type="pct"/>
            <w:shd w:val="clear" w:color="auto" w:fill="FFFFFF"/>
          </w:tcPr>
          <w:p w14:paraId="1117448E"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Основной отраслью экономики района является сельское хозяйство.</w:t>
            </w:r>
          </w:p>
          <w:p w14:paraId="44ADC311"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Главное предприятие в промышленности (пищевой отрасли) – ОАО «Молкомбинат Утянский», СХПК «Сибирь», ИП «Сибирский пух».</w:t>
            </w:r>
          </w:p>
          <w:p w14:paraId="592147F4"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Функционирует санаторий «Доволенский».</w:t>
            </w:r>
          </w:p>
          <w:p w14:paraId="6CD2413E"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 </w:t>
            </w:r>
          </w:p>
          <w:p w14:paraId="591DCD0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67504A5B"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Богатые плодородные земли (толщина чернозема колеблется от 20 до 50 см), сельхозугодия занимают 70% территории района.</w:t>
            </w:r>
          </w:p>
          <w:p w14:paraId="0E416EB6"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Разведанные полезные ископаемые: промышленные месторождения торфа (6 900 тыс. т), запасы кирпичных глин (5 200 тыс. тонн), источник хлоридно-гидро-карбонатно-натриево</w:t>
            </w:r>
            <w:r w:rsidRPr="00DA291F">
              <w:rPr>
                <w:rFonts w:ascii="Cambria Math" w:eastAsia="Times New Roman" w:hAnsi="Cambria Math" w:cs="Cambria Math"/>
                <w:sz w:val="24"/>
                <w:szCs w:val="24"/>
                <w:lang w:eastAsia="ru-RU"/>
              </w:rPr>
              <w:t>‑</w:t>
            </w:r>
            <w:r w:rsidRPr="00DA291F">
              <w:rPr>
                <w:rFonts w:ascii="Times New Roman" w:eastAsia="Times New Roman" w:hAnsi="Times New Roman" w:cs="Times New Roman"/>
                <w:sz w:val="24"/>
                <w:szCs w:val="24"/>
                <w:lang w:eastAsia="ru-RU"/>
              </w:rPr>
              <w:t>йодобромной воды высокой минерализации, запасы пресных подземных вод (78 800 тыс. куб. м).</w:t>
            </w:r>
          </w:p>
          <w:p w14:paraId="7F40F3EF"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Запасы лесного фонда.</w:t>
            </w:r>
          </w:p>
          <w:p w14:paraId="79DB246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Большое количество богатых рыбой водоемов.</w:t>
            </w:r>
          </w:p>
          <w:p w14:paraId="670FE0E0"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На территории района находится Доволенский заказник, памятниками природы регионального значения являются «Индерский рям», «Покровская лесостепь», «Старогорносталевское займище», «Урочище «Золотая Нива».</w:t>
            </w:r>
          </w:p>
          <w:p w14:paraId="6732D567"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Санаторий «Доволенский» – старейшая здравница Новосибирской области.</w:t>
            </w:r>
          </w:p>
          <w:p w14:paraId="2431BD1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земельные участки для сельскохозяйственного и промышленного освоения.</w:t>
            </w:r>
          </w:p>
          <w:p w14:paraId="0061C1CA" w14:textId="5430EE61"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Индустриальные площадки по типу «браунфилд».</w:t>
            </w:r>
          </w:p>
        </w:tc>
      </w:tr>
      <w:tr w:rsidR="00F13A66" w:rsidRPr="00DA291F" w14:paraId="730E5004" w14:textId="77777777" w:rsidTr="00F13A66">
        <w:tc>
          <w:tcPr>
            <w:tcW w:w="672" w:type="pct"/>
            <w:shd w:val="clear" w:color="auto" w:fill="FFFFFF"/>
            <w:tcMar>
              <w:top w:w="75" w:type="dxa"/>
              <w:left w:w="75" w:type="dxa"/>
              <w:bottom w:w="75" w:type="dxa"/>
              <w:right w:w="75" w:type="dxa"/>
            </w:tcMar>
            <w:hideMark/>
          </w:tcPr>
          <w:p w14:paraId="4F7EA5A0"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Здвинский район</w:t>
            </w:r>
          </w:p>
        </w:tc>
        <w:tc>
          <w:tcPr>
            <w:tcW w:w="1245" w:type="pct"/>
            <w:shd w:val="clear" w:color="auto" w:fill="FFFFFF"/>
            <w:tcMar>
              <w:top w:w="75" w:type="dxa"/>
              <w:left w:w="75" w:type="dxa"/>
              <w:bottom w:w="75" w:type="dxa"/>
              <w:right w:w="75" w:type="dxa"/>
            </w:tcMar>
          </w:tcPr>
          <w:p w14:paraId="48A4BDD8"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В районе имеются незначительные запасы торфа </w:t>
            </w:r>
            <w:r w:rsidRPr="00DA291F">
              <w:rPr>
                <w:rFonts w:ascii="Times New Roman" w:hAnsi="Times New Roman" w:cs="Times New Roman"/>
                <w:sz w:val="24"/>
                <w:szCs w:val="24"/>
              </w:rPr>
              <w:br/>
              <w:t>и месторождения суглинков кирпичных; имеются запасы подземных вод.</w:t>
            </w:r>
          </w:p>
          <w:p w14:paraId="7313F5AF"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391" w:type="pct"/>
            <w:shd w:val="clear" w:color="auto" w:fill="FFFFFF"/>
          </w:tcPr>
          <w:p w14:paraId="5FC54231"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Территория со смешанным типом производства: в животноводстве развивается два направления: основное – молочное животноводство и сопутствующее – выращивание молодняка крупного рогатого скота на мясо; в растениеводстве – производство зерновых культур.</w:t>
            </w:r>
          </w:p>
          <w:p w14:paraId="2D894950"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Промышленность района представлена предприятиями, перерабатывающими продукцию сельского хозяйства</w:t>
            </w:r>
          </w:p>
          <w:p w14:paraId="06CE510A"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Туристический потенциал.</w:t>
            </w:r>
          </w:p>
        </w:tc>
        <w:tc>
          <w:tcPr>
            <w:tcW w:w="1692" w:type="pct"/>
            <w:shd w:val="clear" w:color="auto" w:fill="FFFFFF"/>
          </w:tcPr>
          <w:p w14:paraId="3407B15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Одно из старейших поселений Новосибирской области, основанное в 1773 году.</w:t>
            </w:r>
          </w:p>
          <w:p w14:paraId="262B461A"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Более 200 археологических памятников (памятник Чичабург в районе д. Чича – остатки крупного городского поселения площадью более 240 тыс. м. ориентировочно IX – VII века до нашей эры), пяти памятников природы областного значения (особо охраняемые – биологический заказник «Здвинский» и ландшафтно-биологический заказник «Чановский», имеющий статус международного значения).</w:t>
            </w:r>
          </w:p>
          <w:p w14:paraId="652D11B5"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Большое количество озер, наиболее крупные – Малые Чаны, Сартлан, Урюм, Саргуль, в которых водятся промысловые породы рыбы.</w:t>
            </w:r>
          </w:p>
          <w:p w14:paraId="0D0D4AC9"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Охотничьи угодья (заяц – беляк, заяц – русак, лисица, косуля, лось, гусь (серый и гуменник), утка, тетерев, рябчик, куропатка и др.).</w:t>
            </w:r>
          </w:p>
          <w:p w14:paraId="51FAC86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земельные участки для сельскохозяйственного освоения.</w:t>
            </w:r>
          </w:p>
          <w:p w14:paraId="05D90E82" w14:textId="4C7DBCA5"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Перспективные индустриальные «гринфилд» и «браунфилд» площадки.</w:t>
            </w:r>
          </w:p>
        </w:tc>
      </w:tr>
      <w:tr w:rsidR="00F13A66" w:rsidRPr="00DA291F" w14:paraId="270791B7" w14:textId="77777777" w:rsidTr="00F13A66">
        <w:tc>
          <w:tcPr>
            <w:tcW w:w="672" w:type="pct"/>
            <w:shd w:val="clear" w:color="auto" w:fill="FFFFFF"/>
            <w:tcMar>
              <w:top w:w="75" w:type="dxa"/>
              <w:left w:w="75" w:type="dxa"/>
              <w:bottom w:w="75" w:type="dxa"/>
              <w:right w:w="75" w:type="dxa"/>
            </w:tcMar>
            <w:hideMark/>
          </w:tcPr>
          <w:p w14:paraId="07208B8A"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Искитимский район</w:t>
            </w:r>
            <w:hyperlink r:id="rId26" w:history="1"/>
          </w:p>
        </w:tc>
        <w:tc>
          <w:tcPr>
            <w:tcW w:w="1245" w:type="pct"/>
            <w:shd w:val="clear" w:color="auto" w:fill="FFFFFF"/>
            <w:tcMar>
              <w:top w:w="75" w:type="dxa"/>
              <w:left w:w="75" w:type="dxa"/>
              <w:bottom w:w="75" w:type="dxa"/>
              <w:right w:w="75" w:type="dxa"/>
            </w:tcMar>
          </w:tcPr>
          <w:p w14:paraId="0695D7C5"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Месторождения полезных ископаемых осадочного происхождения: антрацитов, минеральных строительных материалов </w:t>
            </w:r>
            <w:r w:rsidRPr="00DA291F">
              <w:rPr>
                <w:rFonts w:ascii="Times New Roman" w:hAnsi="Times New Roman" w:cs="Times New Roman"/>
                <w:sz w:val="24"/>
                <w:szCs w:val="24"/>
              </w:rPr>
              <w:br/>
              <w:t xml:space="preserve">(цементное сырье, тугоплавкие глины, пески </w:t>
            </w:r>
            <w:r w:rsidRPr="00DA291F">
              <w:rPr>
                <w:rFonts w:ascii="Times New Roman" w:hAnsi="Times New Roman" w:cs="Times New Roman"/>
                <w:sz w:val="24"/>
                <w:szCs w:val="24"/>
              </w:rPr>
              <w:br/>
              <w:t xml:space="preserve">стекольные, известняк, </w:t>
            </w:r>
            <w:r w:rsidRPr="00DA291F">
              <w:rPr>
                <w:rFonts w:ascii="Times New Roman" w:hAnsi="Times New Roman" w:cs="Times New Roman"/>
                <w:sz w:val="24"/>
                <w:szCs w:val="24"/>
              </w:rPr>
              <w:br/>
              <w:t>песчано-гравийные смеси)</w:t>
            </w:r>
          </w:p>
        </w:tc>
        <w:tc>
          <w:tcPr>
            <w:tcW w:w="1391" w:type="pct"/>
            <w:shd w:val="clear" w:color="auto" w:fill="FFFFFF"/>
          </w:tcPr>
          <w:p w14:paraId="3D83619B"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Промышленность играет значительную роль в экономике район (69,7% в структуре ВМП). На территории Искитимского района расположены крупнейшие промышленные предприятия региона: ЗАО «ЭНЕРГО-ПРОМ-НовЭЗ» и АО «Сибирский Антрацит»</w:t>
            </w:r>
          </w:p>
          <w:p w14:paraId="74444442" w14:textId="77777777" w:rsidR="00F13A66" w:rsidRPr="00DA291F" w:rsidRDefault="00F13A66" w:rsidP="00DA291F">
            <w:pPr>
              <w:pStyle w:val="aff2"/>
              <w:tabs>
                <w:tab w:val="left" w:pos="709"/>
              </w:tabs>
              <w:spacing w:after="0"/>
              <w:ind w:left="0"/>
              <w:jc w:val="both"/>
              <w:rPr>
                <w:lang w:eastAsia="ru-RU"/>
              </w:rPr>
            </w:pPr>
            <w:r w:rsidRPr="00DA291F">
              <w:t>Ведущие отрасли сельскохозяйственного сектора: производство молока, зерна, мяса всех видов, яиц. Удельный вес продукции животноводства составляет 79,5% от валовой продукции сельского хозяйства.</w:t>
            </w:r>
          </w:p>
        </w:tc>
        <w:tc>
          <w:tcPr>
            <w:tcW w:w="1692" w:type="pct"/>
            <w:shd w:val="clear" w:color="auto" w:fill="FFFFFF"/>
          </w:tcPr>
          <w:p w14:paraId="79FB86B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Выгодное географическое (близость к г. Новосибирску, наличие железнодорожного сообщения, федеральной автомобильной трассы Новосибирск-Ташанта).</w:t>
            </w:r>
          </w:p>
          <w:p w14:paraId="416C2CAA"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Запасы полезных ископаемых: угля, мраморизированного и строительного известняков, стекольного песка, керамзитового и аглопоритового сырья, кирпичных суглинков, тугоплавкой глины, строительного камня.</w:t>
            </w:r>
          </w:p>
          <w:p w14:paraId="6DFA5E4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Природные и культурно-исторические ресурсы.</w:t>
            </w:r>
          </w:p>
          <w:p w14:paraId="38FFD8E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Входит в состав Новосибирской агломерации.</w:t>
            </w:r>
          </w:p>
          <w:p w14:paraId="57CE7912" w14:textId="7F1BFD82"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земельные ресурсы для развития сельскохозяйственного производства (40 тыс. га).</w:t>
            </w:r>
          </w:p>
        </w:tc>
      </w:tr>
      <w:tr w:rsidR="00F13A66" w:rsidRPr="00DA291F" w14:paraId="51443C9C" w14:textId="77777777" w:rsidTr="00F13A66">
        <w:tc>
          <w:tcPr>
            <w:tcW w:w="672" w:type="pct"/>
            <w:shd w:val="clear" w:color="auto" w:fill="FFFFFF"/>
            <w:tcMar>
              <w:top w:w="75" w:type="dxa"/>
              <w:left w:w="75" w:type="dxa"/>
              <w:bottom w:w="75" w:type="dxa"/>
              <w:right w:w="75" w:type="dxa"/>
            </w:tcMar>
            <w:hideMark/>
          </w:tcPr>
          <w:p w14:paraId="686DDBB7"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Карасукский район</w:t>
            </w:r>
          </w:p>
        </w:tc>
        <w:tc>
          <w:tcPr>
            <w:tcW w:w="1245" w:type="pct"/>
            <w:shd w:val="clear" w:color="auto" w:fill="FFFFFF"/>
            <w:tcMar>
              <w:top w:w="75" w:type="dxa"/>
              <w:left w:w="75" w:type="dxa"/>
              <w:bottom w:w="75" w:type="dxa"/>
              <w:right w:w="75" w:type="dxa"/>
            </w:tcMar>
          </w:tcPr>
          <w:p w14:paraId="5992EB33" w14:textId="3B4047D3"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В районе имеются достаточно земель сельскохозяйственного назначения, которые позволяют создать прочную кормовую базу, в том числе с помощью поливных земель. Имеющиеся водные ресурсы в полном объёме покрывают потребности для сельскохозяйственного водоснабжения, предприятий промышленности, хозяйственно-питьевых нужд</w:t>
            </w:r>
            <w:r w:rsidR="001248AC" w:rsidRPr="00DA291F">
              <w:rPr>
                <w:rFonts w:ascii="Times New Roman" w:hAnsi="Times New Roman" w:cs="Times New Roman"/>
                <w:sz w:val="24"/>
                <w:szCs w:val="24"/>
              </w:rPr>
              <w:t>.</w:t>
            </w:r>
          </w:p>
        </w:tc>
        <w:tc>
          <w:tcPr>
            <w:tcW w:w="1391" w:type="pct"/>
            <w:shd w:val="clear" w:color="auto" w:fill="FFFFFF"/>
          </w:tcPr>
          <w:p w14:paraId="4529477A" w14:textId="77777777" w:rsidR="001248AC"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Смешанный тип производства: в структуре валовой продукции района объемы сельскохозяйственного производства превышают промышленное производство в 2 раза. Основная специализация сельского хозяйства - производство зерна и мяса.</w:t>
            </w:r>
          </w:p>
          <w:p w14:paraId="1C1A5C55" w14:textId="6030A4A5"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Специализацией промышленного сектора является производство пищевых продуктов. </w:t>
            </w:r>
          </w:p>
        </w:tc>
        <w:tc>
          <w:tcPr>
            <w:tcW w:w="1692" w:type="pct"/>
            <w:shd w:val="clear" w:color="auto" w:fill="FFFFFF"/>
          </w:tcPr>
          <w:p w14:paraId="3A54F17C"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Выгодное географическое положение (наличие железной дороги, республиканской автомобильной трассы «Новосибирск-Павлодар», граничит с Республикой Казахстан и Алтайским краем).</w:t>
            </w:r>
          </w:p>
          <w:p w14:paraId="67C0FC42"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Большое количество озер, памятников археологии, близость заповедника «Южный».</w:t>
            </w:r>
          </w:p>
          <w:p w14:paraId="719A647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земельные ресурсы, пригодные для развития сельского хозяйства.</w:t>
            </w:r>
          </w:p>
          <w:p w14:paraId="72521032" w14:textId="53898B5A" w:rsidR="00F13A66" w:rsidRPr="00DA291F" w:rsidRDefault="00F13A66" w:rsidP="00DA291F">
            <w:pPr>
              <w:tabs>
                <w:tab w:val="left" w:pos="709"/>
              </w:tabs>
              <w:spacing w:after="0" w:line="240" w:lineRule="auto"/>
              <w:jc w:val="both"/>
              <w:rPr>
                <w:sz w:val="24"/>
                <w:szCs w:val="24"/>
              </w:rPr>
            </w:pPr>
            <w:r w:rsidRPr="00DA291F">
              <w:rPr>
                <w:rFonts w:ascii="Times New Roman" w:eastAsia="Times New Roman" w:hAnsi="Times New Roman" w:cs="Times New Roman"/>
                <w:sz w:val="24"/>
                <w:szCs w:val="24"/>
                <w:lang w:eastAsia="ru-RU"/>
              </w:rPr>
              <w:t>Перспективные индустриальные «гринфилд» и «браунфилд» площадки.</w:t>
            </w:r>
          </w:p>
        </w:tc>
      </w:tr>
      <w:tr w:rsidR="00F13A66" w:rsidRPr="00DA291F" w14:paraId="732FFE4C" w14:textId="77777777" w:rsidTr="00F13A66">
        <w:tc>
          <w:tcPr>
            <w:tcW w:w="672" w:type="pct"/>
            <w:shd w:val="clear" w:color="auto" w:fill="FFFFFF"/>
            <w:tcMar>
              <w:top w:w="75" w:type="dxa"/>
              <w:left w:w="75" w:type="dxa"/>
              <w:bottom w:w="75" w:type="dxa"/>
              <w:right w:w="75" w:type="dxa"/>
            </w:tcMar>
            <w:hideMark/>
          </w:tcPr>
          <w:p w14:paraId="41D5FC9F"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Каргатский </w:t>
            </w:r>
            <w:r w:rsidRPr="00DA291F">
              <w:rPr>
                <w:rFonts w:ascii="Times New Roman" w:eastAsia="Times New Roman" w:hAnsi="Times New Roman" w:cs="Times New Roman"/>
                <w:sz w:val="24"/>
                <w:szCs w:val="24"/>
                <w:lang w:eastAsia="ru-RU"/>
              </w:rPr>
              <w:br/>
              <w:t>район</w:t>
            </w:r>
          </w:p>
        </w:tc>
        <w:tc>
          <w:tcPr>
            <w:tcW w:w="1245" w:type="pct"/>
            <w:shd w:val="clear" w:color="auto" w:fill="FFFFFF"/>
            <w:tcMar>
              <w:top w:w="75" w:type="dxa"/>
              <w:left w:w="75" w:type="dxa"/>
              <w:bottom w:w="75" w:type="dxa"/>
              <w:right w:w="75" w:type="dxa"/>
            </w:tcMar>
          </w:tcPr>
          <w:p w14:paraId="49493255"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Район богат запасами торфа, сапропеля; имеются месторождения суглинок кирпичных, кирпичных глин</w:t>
            </w:r>
          </w:p>
        </w:tc>
        <w:tc>
          <w:tcPr>
            <w:tcW w:w="1391" w:type="pct"/>
            <w:shd w:val="clear" w:color="auto" w:fill="FFFFFF"/>
          </w:tcPr>
          <w:p w14:paraId="181CC72A" w14:textId="77777777" w:rsidR="00F13A66" w:rsidRPr="00DA291F" w:rsidRDefault="00F13A66" w:rsidP="00DA291F">
            <w:pPr>
              <w:tabs>
                <w:tab w:val="left" w:pos="709"/>
                <w:tab w:val="left" w:pos="1230"/>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Район преимущественно сельскохозяйственный</w:t>
            </w:r>
            <w:r w:rsidRPr="00DA291F">
              <w:rPr>
                <w:rFonts w:ascii="Times New Roman" w:hAnsi="Times New Roman" w:cs="Times New Roman"/>
                <w:sz w:val="24"/>
                <w:szCs w:val="24"/>
              </w:rPr>
              <w:t>, специализируется на производстве зерна, мяса и молока. На</w:t>
            </w:r>
            <w:r w:rsidRPr="00DA291F">
              <w:rPr>
                <w:rFonts w:ascii="Times New Roman" w:eastAsia="Times New Roman" w:hAnsi="Times New Roman" w:cs="Times New Roman"/>
                <w:sz w:val="24"/>
                <w:szCs w:val="24"/>
                <w:lang w:eastAsia="ru-RU"/>
              </w:rPr>
              <w:t xml:space="preserve"> территории района находится крупный производитель сельскохозяйственной продукции ООО «КФХ Русское поле».</w:t>
            </w:r>
          </w:p>
          <w:p w14:paraId="6B9F47F0" w14:textId="26FFAA45" w:rsidR="00F13A66" w:rsidRPr="00DA291F" w:rsidRDefault="00F13A66" w:rsidP="00DA291F">
            <w:pPr>
              <w:tabs>
                <w:tab w:val="left" w:pos="709"/>
                <w:tab w:val="left" w:pos="1230"/>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Промышленность занимает только 3,7% в экономике района, она представлена предприятиями легкой промышленности, переработки сельскохозяйственной продукции, а также занимающимися обработкой и заготовкой леса.</w:t>
            </w:r>
          </w:p>
        </w:tc>
        <w:tc>
          <w:tcPr>
            <w:tcW w:w="1692" w:type="pct"/>
            <w:shd w:val="clear" w:color="auto" w:fill="FFFFFF"/>
          </w:tcPr>
          <w:p w14:paraId="5897B0A1" w14:textId="77777777" w:rsidR="00F13A66" w:rsidRPr="00DA291F" w:rsidRDefault="00F13A66" w:rsidP="00DA291F">
            <w:pPr>
              <w:tabs>
                <w:tab w:val="left" w:pos="709"/>
                <w:tab w:val="left" w:pos="1230"/>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Транспортная доступность (наличие железной дороги, федеральной автомобильной трассы).</w:t>
            </w:r>
          </w:p>
          <w:p w14:paraId="4E6006CD" w14:textId="77777777" w:rsidR="00F13A66" w:rsidRPr="00DA291F" w:rsidRDefault="00F13A66" w:rsidP="00DA291F">
            <w:pPr>
              <w:tabs>
                <w:tab w:val="left" w:pos="709"/>
                <w:tab w:val="left" w:pos="1230"/>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Разведанные полезные ископаемые: суглинки кирпичные, сапропель и торф.</w:t>
            </w:r>
          </w:p>
          <w:p w14:paraId="54F1B90B" w14:textId="77777777" w:rsidR="00F13A66" w:rsidRPr="00DA291F" w:rsidRDefault="00F13A66" w:rsidP="00DA291F">
            <w:pPr>
              <w:tabs>
                <w:tab w:val="left" w:pos="709"/>
                <w:tab w:val="left" w:pos="1230"/>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Значительные запасы древесины на корню.</w:t>
            </w:r>
          </w:p>
          <w:p w14:paraId="5854BB47" w14:textId="77777777" w:rsidR="00F13A66" w:rsidRPr="00DA291F" w:rsidRDefault="00F13A66" w:rsidP="00DA291F">
            <w:pPr>
              <w:tabs>
                <w:tab w:val="left" w:pos="709"/>
                <w:tab w:val="left" w:pos="1230"/>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Развитая гидрографическая сеть. Много озер, которые сконцентрированы в северной части. Самые крупные озера: Большие и Малые Тороки, Карган, Аткуль, Бизюра, Канкуль, в которых водятся промысловые породы рыбы.</w:t>
            </w:r>
          </w:p>
          <w:p w14:paraId="45A17C4B" w14:textId="77777777" w:rsidR="00F13A66" w:rsidRPr="00DA291F" w:rsidRDefault="00F13A66" w:rsidP="00DA291F">
            <w:pPr>
              <w:tabs>
                <w:tab w:val="left" w:pos="709"/>
                <w:tab w:val="left" w:pos="1230"/>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Газификация района.</w:t>
            </w:r>
          </w:p>
          <w:p w14:paraId="5F2A197E" w14:textId="77777777" w:rsidR="00F13A66" w:rsidRPr="00DA291F" w:rsidRDefault="00F13A66" w:rsidP="00DA291F">
            <w:pPr>
              <w:tabs>
                <w:tab w:val="left" w:pos="709"/>
                <w:tab w:val="left" w:pos="1230"/>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земельные ресурсы для сельскохозяйственного освоения.</w:t>
            </w:r>
          </w:p>
          <w:p w14:paraId="6D20E537" w14:textId="77777777" w:rsidR="00F13A66" w:rsidRPr="00DA291F" w:rsidRDefault="00F13A66" w:rsidP="00DA291F">
            <w:pPr>
              <w:tabs>
                <w:tab w:val="left" w:pos="709"/>
                <w:tab w:val="left" w:pos="1230"/>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Сформированы 3 земельных участка площадью около 2 000 га, имеются железнодорожные тупики, подъездные пути.</w:t>
            </w:r>
          </w:p>
          <w:p w14:paraId="6A630126" w14:textId="66B5C602" w:rsidR="00F13A66" w:rsidRPr="00DA291F" w:rsidRDefault="00F13A66" w:rsidP="00DA291F">
            <w:pPr>
              <w:tabs>
                <w:tab w:val="left" w:pos="709"/>
                <w:tab w:val="left" w:pos="1230"/>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Индустриальные площадки по типу «браунфилд».</w:t>
            </w:r>
          </w:p>
        </w:tc>
      </w:tr>
      <w:tr w:rsidR="00F13A66" w:rsidRPr="00DA291F" w14:paraId="12565A84" w14:textId="77777777" w:rsidTr="00F13A66">
        <w:trPr>
          <w:trHeight w:val="8003"/>
        </w:trPr>
        <w:tc>
          <w:tcPr>
            <w:tcW w:w="672" w:type="pct"/>
            <w:shd w:val="clear" w:color="auto" w:fill="FFFFFF"/>
            <w:tcMar>
              <w:top w:w="75" w:type="dxa"/>
              <w:left w:w="75" w:type="dxa"/>
              <w:bottom w:w="75" w:type="dxa"/>
              <w:right w:w="75" w:type="dxa"/>
            </w:tcMar>
            <w:hideMark/>
          </w:tcPr>
          <w:p w14:paraId="133B8E3E" w14:textId="246F96F3" w:rsidR="00F13A66" w:rsidRPr="00DA291F" w:rsidRDefault="001248AC"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w:t>
            </w:r>
            <w:r w:rsidR="00F13A66" w:rsidRPr="00DA291F">
              <w:rPr>
                <w:rFonts w:ascii="Times New Roman" w:eastAsia="Times New Roman" w:hAnsi="Times New Roman" w:cs="Times New Roman"/>
                <w:sz w:val="24"/>
                <w:szCs w:val="24"/>
                <w:lang w:eastAsia="ru-RU"/>
              </w:rPr>
              <w:t>олыванский район</w:t>
            </w:r>
          </w:p>
        </w:tc>
        <w:tc>
          <w:tcPr>
            <w:tcW w:w="1245" w:type="pct"/>
            <w:shd w:val="clear" w:color="auto" w:fill="FFFFFF"/>
            <w:tcMar>
              <w:top w:w="75" w:type="dxa"/>
              <w:left w:w="75" w:type="dxa"/>
              <w:bottom w:w="75" w:type="dxa"/>
              <w:right w:w="75" w:type="dxa"/>
            </w:tcMar>
          </w:tcPr>
          <w:p w14:paraId="6ECC91E6" w14:textId="77777777" w:rsidR="00F13A66" w:rsidRPr="00DA291F" w:rsidRDefault="00F13A66" w:rsidP="00DA291F">
            <w:pPr>
              <w:pStyle w:val="af8"/>
              <w:tabs>
                <w:tab w:val="left" w:pos="709"/>
              </w:tabs>
              <w:jc w:val="both"/>
              <w:rPr>
                <w:szCs w:val="24"/>
              </w:rPr>
            </w:pPr>
            <w:r w:rsidRPr="00DA291F">
              <w:rPr>
                <w:szCs w:val="24"/>
              </w:rPr>
              <w:t xml:space="preserve">Колыванский район богат </w:t>
            </w:r>
            <w:r w:rsidRPr="00DA291F">
              <w:rPr>
                <w:szCs w:val="24"/>
              </w:rPr>
              <w:br/>
              <w:t>водоемами.</w:t>
            </w:r>
          </w:p>
          <w:p w14:paraId="3906194B" w14:textId="77777777" w:rsidR="00F13A66" w:rsidRPr="00DA291F" w:rsidRDefault="00F13A66" w:rsidP="00DA291F">
            <w:pPr>
              <w:pStyle w:val="af8"/>
              <w:tabs>
                <w:tab w:val="left" w:pos="709"/>
              </w:tabs>
              <w:jc w:val="both"/>
              <w:rPr>
                <w:szCs w:val="24"/>
              </w:rPr>
            </w:pPr>
            <w:r w:rsidRPr="00DA291F">
              <w:rPr>
                <w:szCs w:val="24"/>
              </w:rPr>
              <w:t>Район богат полезными ископаемыми. На его территории расположены месторождения суглинков кирпичных, песчано-гравийных материалов, песков строительных, камней строительных, сапропеля.</w:t>
            </w:r>
          </w:p>
          <w:p w14:paraId="3A052C16" w14:textId="77777777" w:rsidR="00F13A66" w:rsidRPr="00DA291F" w:rsidRDefault="00F13A66" w:rsidP="00DA291F">
            <w:pPr>
              <w:pStyle w:val="af8"/>
              <w:tabs>
                <w:tab w:val="left" w:pos="709"/>
              </w:tabs>
              <w:jc w:val="both"/>
              <w:rPr>
                <w:szCs w:val="24"/>
              </w:rPr>
            </w:pPr>
            <w:r w:rsidRPr="00DA291F">
              <w:rPr>
                <w:szCs w:val="24"/>
              </w:rPr>
              <w:t xml:space="preserve">Из полезных ископаемых имеются месторождения </w:t>
            </w:r>
          </w:p>
          <w:p w14:paraId="737919A9"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гранитов: Колыванское, Чаусское, Скалинское, используются в качестве бутового камня преимущественно для местного строительства. С гранитами связаны месторождения ряда металлических полезных ископаемых, горного хрусталя, топазов. </w:t>
            </w:r>
          </w:p>
          <w:p w14:paraId="07DA6827"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 Добыча этих полезных ископаемых не производится. С гранитом связано образование красочных сургучно-красных глин, месторождение которых обнаружено вблизи р.п. Колывань. В ряде мест имеются месторождения кирпичных глин. </w:t>
            </w:r>
            <w:r w:rsidRPr="00DA291F">
              <w:rPr>
                <w:rFonts w:ascii="Times New Roman" w:hAnsi="Times New Roman" w:cs="Times New Roman"/>
                <w:sz w:val="24"/>
                <w:szCs w:val="24"/>
              </w:rPr>
              <w:br/>
              <w:t>В северной части района располагаются большие запасы торфа.</w:t>
            </w:r>
          </w:p>
        </w:tc>
        <w:tc>
          <w:tcPr>
            <w:tcW w:w="1391" w:type="pct"/>
            <w:shd w:val="clear" w:color="auto" w:fill="FFFFFF"/>
          </w:tcPr>
          <w:p w14:paraId="60DA481A" w14:textId="77777777" w:rsidR="00F13A66" w:rsidRPr="00DA291F" w:rsidRDefault="00F13A66" w:rsidP="00DA291F">
            <w:pPr>
              <w:pStyle w:val="af8"/>
              <w:tabs>
                <w:tab w:val="left" w:pos="709"/>
              </w:tabs>
              <w:jc w:val="both"/>
              <w:rPr>
                <w:szCs w:val="24"/>
              </w:rPr>
            </w:pPr>
            <w:r w:rsidRPr="00DA291F">
              <w:rPr>
                <w:szCs w:val="24"/>
              </w:rPr>
              <w:t>Преимущественно сельскохозяйственный тип производства (сельское хозяйство - около 40% в структуре экономики). Ведущими отраслями района являются производство мяса, зерна и молока. В животноводстве 98% объемов производства приходится на свиноводство (свинокомплекс АО «Кудряшовское».</w:t>
            </w:r>
          </w:p>
          <w:p w14:paraId="310D0688" w14:textId="77777777" w:rsidR="00F13A66" w:rsidRPr="00DA291F" w:rsidRDefault="00F13A66" w:rsidP="00DA291F">
            <w:pPr>
              <w:pStyle w:val="af8"/>
              <w:tabs>
                <w:tab w:val="left" w:pos="709"/>
              </w:tabs>
              <w:jc w:val="both"/>
              <w:rPr>
                <w:b/>
                <w:i/>
                <w:szCs w:val="24"/>
              </w:rPr>
            </w:pPr>
            <w:r w:rsidRPr="00DA291F">
              <w:rPr>
                <w:szCs w:val="24"/>
              </w:rPr>
              <w:t>Развитой туризм: ежегодно в р.п. Колывань проходят межрегиональные, областные межрайонные и районные праздники, которые посещают от двух и более тысяч посетителей; в р.п. Колывань расположен Музейный комплекс старинного сибирского города; в юго-западной части д. Большой Оёш Колыванского района Новосибирской области расположен работающий большой спортивно-туристический комплекс.</w:t>
            </w:r>
          </w:p>
        </w:tc>
        <w:tc>
          <w:tcPr>
            <w:tcW w:w="1692" w:type="pct"/>
            <w:shd w:val="clear" w:color="auto" w:fill="FFFFFF"/>
          </w:tcPr>
          <w:p w14:paraId="5BC0574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Выгодное географическое положение района (близость к г. Новосибирску, а также Северному объезду г. Новосибирска, региональная автодорога Новосибирск-Томск).</w:t>
            </w:r>
          </w:p>
          <w:p w14:paraId="7CE0869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Полезные ископаемые: месторождения суглинков кирпичных, песчано-гравийных материалов, песков строительных, камней строительных, сапропеля, торфа.</w:t>
            </w:r>
          </w:p>
          <w:p w14:paraId="4C986C94"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Развитая гидрографическая сеть (реки Обь, Чаус, множество озер).</w:t>
            </w:r>
          </w:p>
          <w:p w14:paraId="0E8A513F"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Крупные поселения района входят в Новосибирскую агломерацию.</w:t>
            </w:r>
          </w:p>
          <w:p w14:paraId="6B5B8B7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Множество достопримечательностей: памятники архитектуры и истории.</w:t>
            </w:r>
          </w:p>
          <w:p w14:paraId="320158A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Газификация района.</w:t>
            </w:r>
          </w:p>
          <w:p w14:paraId="78B3AA9A"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земли для сельскохозяйственного освоения.</w:t>
            </w:r>
          </w:p>
          <w:p w14:paraId="1FA4DA45" w14:textId="77777777" w:rsidR="00F13A66" w:rsidRPr="00DA291F" w:rsidRDefault="00F13A66" w:rsidP="00DA291F">
            <w:pPr>
              <w:pStyle w:val="af8"/>
              <w:tabs>
                <w:tab w:val="left" w:pos="709"/>
              </w:tabs>
              <w:jc w:val="both"/>
              <w:rPr>
                <w:szCs w:val="24"/>
              </w:rPr>
            </w:pPr>
          </w:p>
        </w:tc>
      </w:tr>
      <w:tr w:rsidR="00F13A66" w:rsidRPr="00DA291F" w14:paraId="4841E815" w14:textId="77777777" w:rsidTr="00F13A66">
        <w:tc>
          <w:tcPr>
            <w:tcW w:w="672" w:type="pct"/>
            <w:shd w:val="clear" w:color="auto" w:fill="FFFFFF"/>
            <w:tcMar>
              <w:top w:w="75" w:type="dxa"/>
              <w:left w:w="75" w:type="dxa"/>
              <w:bottom w:w="75" w:type="dxa"/>
              <w:right w:w="75" w:type="dxa"/>
            </w:tcMar>
            <w:hideMark/>
          </w:tcPr>
          <w:p w14:paraId="15DB3E71"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Коченевский район</w:t>
            </w:r>
          </w:p>
        </w:tc>
        <w:tc>
          <w:tcPr>
            <w:tcW w:w="1245" w:type="pct"/>
            <w:shd w:val="clear" w:color="auto" w:fill="FFFFFF"/>
            <w:tcMar>
              <w:top w:w="75" w:type="dxa"/>
              <w:left w:w="75" w:type="dxa"/>
              <w:bottom w:w="75" w:type="dxa"/>
              <w:right w:w="75" w:type="dxa"/>
            </w:tcMar>
          </w:tcPr>
          <w:p w14:paraId="16F72947"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Большую часть района занимают степи и лесостепи. Кудряшовский заказник (Кудряшовский бор).</w:t>
            </w:r>
            <w:r w:rsidRPr="00DA291F">
              <w:rPr>
                <w:rFonts w:ascii="Times New Roman" w:hAnsi="Times New Roman" w:cs="Times New Roman"/>
                <w:sz w:val="24"/>
                <w:szCs w:val="24"/>
              </w:rPr>
              <w:t xml:space="preserve"> </w:t>
            </w:r>
            <w:r w:rsidRPr="00DA291F">
              <w:rPr>
                <w:rStyle w:val="fontstyle01"/>
                <w:rFonts w:ascii="Times New Roman" w:hAnsi="Times New Roman" w:cs="Times New Roman"/>
                <w:color w:val="auto"/>
                <w:sz w:val="24"/>
                <w:szCs w:val="24"/>
              </w:rPr>
              <w:t>Основная лесообразующая порода – береза (78,5%)</w:t>
            </w:r>
          </w:p>
          <w:p w14:paraId="22F7536C"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Выявлены и разведаны месторождения торфа, сапропеля, глины для строительной индустрии, а также имеется достаточная сырьевая база песка.</w:t>
            </w:r>
          </w:p>
          <w:p w14:paraId="3CEAA044" w14:textId="50568FE4"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Style w:val="fontstyle01"/>
                <w:rFonts w:ascii="Times New Roman" w:hAnsi="Times New Roman" w:cs="Times New Roman"/>
                <w:color w:val="auto"/>
                <w:sz w:val="24"/>
                <w:szCs w:val="24"/>
              </w:rPr>
              <w:t>В Коченёвском районе есть запасы подземных пресных и минеральных вод (лечебная Дупленская)</w:t>
            </w:r>
            <w:r w:rsidR="001248AC" w:rsidRPr="00DA291F">
              <w:rPr>
                <w:rStyle w:val="fontstyle01"/>
                <w:rFonts w:ascii="Times New Roman" w:hAnsi="Times New Roman" w:cs="Times New Roman"/>
                <w:color w:val="auto"/>
                <w:sz w:val="24"/>
                <w:szCs w:val="24"/>
              </w:rPr>
              <w:t>.</w:t>
            </w:r>
          </w:p>
        </w:tc>
        <w:tc>
          <w:tcPr>
            <w:tcW w:w="1391" w:type="pct"/>
            <w:shd w:val="clear" w:color="auto" w:fill="FFFFFF"/>
          </w:tcPr>
          <w:p w14:paraId="10131F9B"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За счет наличия в районе крупного промышленного предприятия ООО «ВПК-Ойл» основная доля в экономике района приходится на промышленность.</w:t>
            </w:r>
          </w:p>
          <w:p w14:paraId="48B03B0D"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ООО «ВПК-Ойл» – основополагающее предприятие в отрасли промышленности, единственное в Новосибирской области, занимающееся переработкой</w:t>
            </w:r>
            <w:r w:rsidRPr="00DA291F">
              <w:rPr>
                <w:rFonts w:ascii="Times New Roman" w:hAnsi="Times New Roman" w:cs="Times New Roman"/>
                <w:sz w:val="24"/>
                <w:szCs w:val="24"/>
              </w:rPr>
              <w:br/>
            </w:r>
            <w:r w:rsidRPr="00DA291F">
              <w:rPr>
                <w:rStyle w:val="fontstyle01"/>
                <w:rFonts w:ascii="Times New Roman" w:hAnsi="Times New Roman" w:cs="Times New Roman"/>
                <w:color w:val="auto"/>
                <w:sz w:val="24"/>
                <w:szCs w:val="24"/>
              </w:rPr>
              <w:t xml:space="preserve">нефтепродуктов (98% от обрабатывающей промышленности района). </w:t>
            </w:r>
          </w:p>
          <w:p w14:paraId="2BD62EFA"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Сельское хозяйство специализируется на производстве зерна и мяса (птица).</w:t>
            </w:r>
          </w:p>
          <w:p w14:paraId="4D3D234E" w14:textId="11D8995E"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Style w:val="fontstyle01"/>
                <w:rFonts w:ascii="Times New Roman" w:hAnsi="Times New Roman" w:cs="Times New Roman"/>
                <w:color w:val="auto"/>
                <w:sz w:val="24"/>
                <w:szCs w:val="24"/>
              </w:rPr>
              <w:t>Туризм – научный археологический объект Курганный могильник «КАТКОВО-1»</w:t>
            </w:r>
            <w:r w:rsidRPr="00DA291F">
              <w:rPr>
                <w:rStyle w:val="a5"/>
                <w:rFonts w:ascii="Times New Roman" w:hAnsi="Times New Roman" w:cs="Times New Roman"/>
                <w:color w:val="auto"/>
                <w:sz w:val="24"/>
                <w:szCs w:val="24"/>
              </w:rPr>
              <w:t>.</w:t>
            </w:r>
          </w:p>
        </w:tc>
        <w:tc>
          <w:tcPr>
            <w:tcW w:w="1692" w:type="pct"/>
            <w:shd w:val="clear" w:color="auto" w:fill="FFFFFF"/>
          </w:tcPr>
          <w:p w14:paraId="3D804359"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Выгодное географическое расположение района, находящегося в непосредственной близости от региональной трассы Новосибирск-Томск, а также от Северного объезда г. Новосибирска, соединяющего федеральные трассы М51 и М53 «Иртыш».</w:t>
            </w:r>
          </w:p>
          <w:p w14:paraId="7CA48944"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Близость областного центра – г. Новосибирска.</w:t>
            </w:r>
          </w:p>
          <w:p w14:paraId="4F32F109"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 xml:space="preserve">Крупные поселения района входят в Новосибирскую агломерацию. </w:t>
            </w:r>
          </w:p>
          <w:p w14:paraId="7055BF82"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Наличие природных ресурсов и климатических условий средней полосы России.</w:t>
            </w:r>
          </w:p>
          <w:p w14:paraId="24A0C4E1"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Высокий процент дорог с твердым покрытием (асфальтобетонное, цементно-бетонное, щебеночное).</w:t>
            </w:r>
          </w:p>
          <w:p w14:paraId="46ADBFE2"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Наличие свободных земель сельскохозяйственного назначения.</w:t>
            </w:r>
          </w:p>
          <w:p w14:paraId="12A71A45" w14:textId="77777777" w:rsidR="00F13A66" w:rsidRPr="00DA291F" w:rsidRDefault="00F13A66" w:rsidP="00DA291F">
            <w:pPr>
              <w:tabs>
                <w:tab w:val="left" w:pos="709"/>
              </w:tabs>
              <w:spacing w:after="0" w:line="240" w:lineRule="auto"/>
              <w:jc w:val="both"/>
              <w:rPr>
                <w:rStyle w:val="fontstyle01"/>
                <w:rFonts w:ascii="Times New Roman" w:hAnsi="Times New Roman" w:cs="Times New Roman"/>
                <w:color w:val="auto"/>
                <w:sz w:val="24"/>
                <w:szCs w:val="24"/>
              </w:rPr>
            </w:pPr>
            <w:r w:rsidRPr="00DA291F">
              <w:rPr>
                <w:rStyle w:val="fontstyle01"/>
                <w:rFonts w:ascii="Times New Roman" w:hAnsi="Times New Roman" w:cs="Times New Roman"/>
                <w:color w:val="auto"/>
                <w:sz w:val="24"/>
                <w:szCs w:val="24"/>
              </w:rPr>
              <w:t>Наличие трудовых ресурсов.</w:t>
            </w:r>
          </w:p>
          <w:p w14:paraId="2FA7826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Style w:val="fontstyle01"/>
                <w:rFonts w:ascii="Times New Roman" w:hAnsi="Times New Roman" w:cs="Times New Roman"/>
                <w:color w:val="auto"/>
                <w:sz w:val="24"/>
                <w:szCs w:val="24"/>
              </w:rPr>
              <w:t>Район газифицируется.</w:t>
            </w:r>
          </w:p>
        </w:tc>
      </w:tr>
      <w:tr w:rsidR="00F13A66" w:rsidRPr="00DA291F" w14:paraId="25EE928F" w14:textId="77777777" w:rsidTr="00F13A66">
        <w:tc>
          <w:tcPr>
            <w:tcW w:w="672" w:type="pct"/>
            <w:shd w:val="clear" w:color="auto" w:fill="FFFFFF"/>
            <w:tcMar>
              <w:top w:w="75" w:type="dxa"/>
              <w:left w:w="75" w:type="dxa"/>
              <w:bottom w:w="75" w:type="dxa"/>
              <w:right w:w="75" w:type="dxa"/>
            </w:tcMar>
            <w:hideMark/>
          </w:tcPr>
          <w:p w14:paraId="2371387C"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Кочковский </w:t>
            </w:r>
            <w:r w:rsidRPr="00DA291F">
              <w:rPr>
                <w:rFonts w:ascii="Times New Roman" w:eastAsia="Times New Roman" w:hAnsi="Times New Roman" w:cs="Times New Roman"/>
                <w:sz w:val="24"/>
                <w:szCs w:val="24"/>
                <w:lang w:eastAsia="ru-RU"/>
              </w:rPr>
              <w:br/>
              <w:t>район</w:t>
            </w:r>
          </w:p>
        </w:tc>
        <w:tc>
          <w:tcPr>
            <w:tcW w:w="1245" w:type="pct"/>
            <w:shd w:val="clear" w:color="auto" w:fill="FFFFFF"/>
            <w:tcMar>
              <w:top w:w="75" w:type="dxa"/>
              <w:left w:w="75" w:type="dxa"/>
              <w:bottom w:w="75" w:type="dxa"/>
              <w:right w:w="75" w:type="dxa"/>
            </w:tcMar>
          </w:tcPr>
          <w:p w14:paraId="4990B221"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В районе протекает река Карасук, имеются два небольших пресных озера: Ермак (70 га) и Комарье (12 га). Заболоченность района около 4% (главным образом северная и пойменная части). Район расположен в лесостепи, лесистость – 5,6%. Охотничье-промысловая фауна небогата из-за отсутствия пригодных местообитаний. В основном водятся: косули, зайцы, корсаки, лисы и другие.</w:t>
            </w:r>
          </w:p>
          <w:p w14:paraId="4F0E87F6"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 Из полезных ископаемых на территории района присутствуют суглинки кирпичные, разведанные запасы которых оцениваются более чем в два миллиона тонн.</w:t>
            </w:r>
          </w:p>
        </w:tc>
        <w:tc>
          <w:tcPr>
            <w:tcW w:w="1391" w:type="pct"/>
            <w:shd w:val="clear" w:color="auto" w:fill="FFFFFF"/>
          </w:tcPr>
          <w:p w14:paraId="7B82B86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Сельское хозяйство является базовой отраслью. Район один из ведущих в области по производству зерна. Удельный вес растениеводства занимает до 70% валовой продукции сельского хозяйства.</w:t>
            </w:r>
          </w:p>
          <w:p w14:paraId="60E8ADDE"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5962F9E2"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Выгодное транспортно-экономическое положение – по территории района проходит автомобильная магистраль Новосибирск – Павлодар.</w:t>
            </w:r>
          </w:p>
          <w:p w14:paraId="451943F2"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Имеются разведанные полезные ископаемые: запасы кирпичных суглинков для удовлетворения собственных нужд района (сырье для производства кирпича). </w:t>
            </w:r>
          </w:p>
          <w:p w14:paraId="75506384"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 территории района расположены 3 крупных охотничьих хозяйства, привлекательных для занятия любительской охотой.</w:t>
            </w:r>
          </w:p>
          <w:p w14:paraId="2806BF8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r>
      <w:tr w:rsidR="00F13A66" w:rsidRPr="00DA291F" w14:paraId="51A1A1B4" w14:textId="77777777" w:rsidTr="00F13A66">
        <w:tc>
          <w:tcPr>
            <w:tcW w:w="672" w:type="pct"/>
            <w:shd w:val="clear" w:color="auto" w:fill="FFFFFF"/>
            <w:tcMar>
              <w:top w:w="75" w:type="dxa"/>
              <w:left w:w="75" w:type="dxa"/>
              <w:bottom w:w="75" w:type="dxa"/>
              <w:right w:w="75" w:type="dxa"/>
            </w:tcMar>
            <w:hideMark/>
          </w:tcPr>
          <w:p w14:paraId="4C793CBC"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Краснозерский район</w:t>
            </w:r>
          </w:p>
        </w:tc>
        <w:tc>
          <w:tcPr>
            <w:tcW w:w="1245" w:type="pct"/>
            <w:shd w:val="clear" w:color="auto" w:fill="FFFFFF"/>
            <w:tcMar>
              <w:top w:w="75" w:type="dxa"/>
              <w:left w:w="75" w:type="dxa"/>
              <w:bottom w:w="75" w:type="dxa"/>
              <w:right w:w="75" w:type="dxa"/>
            </w:tcMar>
          </w:tcPr>
          <w:p w14:paraId="621BC86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Район находится в переходной полосе лесостепи к настоящим степям на западе. Имеющийся в районе лесной фонд в основном выполняет защитные функции. Район богат озерами, в засушливые годы мелкие озера пересыхают и превращаются в солончаки.</w:t>
            </w:r>
          </w:p>
          <w:p w14:paraId="5EE3AB3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 территории района имеются запасы кирпичных глин, имеется месторождение торфа. Перспективы на прирост запасов ограничены.</w:t>
            </w:r>
          </w:p>
          <w:p w14:paraId="5F2B9B9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lang w:eastAsia="ru-RU"/>
              </w:rPr>
              <w:t xml:space="preserve">Имеются запасы подземных вод. </w:t>
            </w:r>
            <w:r w:rsidRPr="00DA291F">
              <w:rPr>
                <w:rFonts w:ascii="Times New Roman" w:hAnsi="Times New Roman" w:cs="Times New Roman"/>
                <w:sz w:val="24"/>
                <w:szCs w:val="24"/>
              </w:rPr>
              <w:t>В горько-соленных озерах Островное и Горькое –Лобинское выявлены месторождения лечебных грязей.</w:t>
            </w:r>
          </w:p>
        </w:tc>
        <w:tc>
          <w:tcPr>
            <w:tcW w:w="1391" w:type="pct"/>
            <w:shd w:val="clear" w:color="auto" w:fill="FFFFFF"/>
          </w:tcPr>
          <w:p w14:paraId="26FBF3ED"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Приоритетным направлением </w:t>
            </w:r>
            <w:r w:rsidRPr="00DA291F">
              <w:rPr>
                <w:rFonts w:ascii="Times New Roman" w:hAnsi="Times New Roman" w:cs="Times New Roman"/>
                <w:sz w:val="24"/>
                <w:szCs w:val="24"/>
              </w:rPr>
              <w:br/>
              <w:t>в экономике района является сельское хозяйство. Основной специализацией является растениеводство и животноводство. Ведущими отраслями сельскохозяйственного сектора экономики являются производство зерна, молока и мяса.</w:t>
            </w:r>
          </w:p>
          <w:p w14:paraId="2AC9944E"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Лечебный туризм, на сегодняшний день, </w:t>
            </w:r>
            <w:r w:rsidRPr="00DA291F">
              <w:rPr>
                <w:rFonts w:ascii="Times New Roman" w:hAnsi="Times New Roman" w:cs="Times New Roman"/>
                <w:sz w:val="24"/>
                <w:szCs w:val="24"/>
              </w:rPr>
              <w:br/>
              <w:t xml:space="preserve">является одной из динамично развивающихся отраслей экономики </w:t>
            </w:r>
            <w:r w:rsidRPr="00DA291F">
              <w:rPr>
                <w:rFonts w:ascii="Times New Roman" w:hAnsi="Times New Roman" w:cs="Times New Roman"/>
                <w:sz w:val="24"/>
                <w:szCs w:val="24"/>
              </w:rPr>
              <w:br/>
            </w:r>
          </w:p>
        </w:tc>
        <w:tc>
          <w:tcPr>
            <w:tcW w:w="1692" w:type="pct"/>
            <w:shd w:val="clear" w:color="auto" w:fill="FFFFFF"/>
          </w:tcPr>
          <w:p w14:paraId="124B399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О</w:t>
            </w:r>
            <w:r w:rsidRPr="00DA291F">
              <w:rPr>
                <w:rFonts w:ascii="Times New Roman" w:hAnsi="Times New Roman" w:cs="Times New Roman"/>
                <w:sz w:val="24"/>
                <w:szCs w:val="24"/>
              </w:rPr>
              <w:t>беспеченность подъездными путями, разгрузочными площадками: наличие ж/д ветки, которую предприятия могут использовать для сбыта продукции.</w:t>
            </w:r>
          </w:p>
          <w:p w14:paraId="6AEC699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Н</w:t>
            </w:r>
            <w:r w:rsidRPr="00DA291F">
              <w:rPr>
                <w:rFonts w:ascii="Times New Roman" w:hAnsi="Times New Roman" w:cs="Times New Roman"/>
                <w:sz w:val="24"/>
                <w:szCs w:val="24"/>
              </w:rPr>
              <w:t>аличие на территории района лечебно-грязевых озер, обладающих высокими лечебными свойствами – Островное, Яровое, Горькое, Лебяжье.</w:t>
            </w:r>
          </w:p>
          <w:p w14:paraId="0A9B6747"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Ф</w:t>
            </w:r>
            <w:r w:rsidRPr="00DA291F">
              <w:rPr>
                <w:rFonts w:ascii="Times New Roman" w:hAnsi="Times New Roman" w:cs="Times New Roman"/>
                <w:sz w:val="24"/>
                <w:szCs w:val="24"/>
              </w:rPr>
              <w:t>ункционирует санаторий «Краснозерский» специализирующийся на лечебно-оздоровительном туризме и использующего источники лечебных грязей с озера «Островное». Входит в ТОП-50 санаторно-курортных комплексов РФ.</w:t>
            </w:r>
          </w:p>
          <w:p w14:paraId="06D5C2DF"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Имеются разведанные полезные ископаемые. </w:t>
            </w:r>
          </w:p>
        </w:tc>
      </w:tr>
      <w:tr w:rsidR="00F13A66" w:rsidRPr="00DA291F" w14:paraId="55B2B072" w14:textId="77777777" w:rsidTr="00F13A66">
        <w:tc>
          <w:tcPr>
            <w:tcW w:w="672" w:type="pct"/>
            <w:shd w:val="clear" w:color="auto" w:fill="FFFFFF"/>
            <w:tcMar>
              <w:top w:w="75" w:type="dxa"/>
              <w:left w:w="75" w:type="dxa"/>
              <w:bottom w:w="75" w:type="dxa"/>
              <w:right w:w="75" w:type="dxa"/>
            </w:tcMar>
            <w:hideMark/>
          </w:tcPr>
          <w:p w14:paraId="40C5552D"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Куйбышевский район</w:t>
            </w:r>
          </w:p>
        </w:tc>
        <w:tc>
          <w:tcPr>
            <w:tcW w:w="1245" w:type="pct"/>
            <w:shd w:val="clear" w:color="auto" w:fill="FFFFFF"/>
            <w:tcMar>
              <w:top w:w="75" w:type="dxa"/>
              <w:left w:w="75" w:type="dxa"/>
              <w:bottom w:w="75" w:type="dxa"/>
              <w:right w:w="75" w:type="dxa"/>
            </w:tcMar>
          </w:tcPr>
          <w:p w14:paraId="6D61709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Район богат полезными ископаемыми. На его территории расположены месторождения суглинков кирпичных, сапропеля, торфа.</w:t>
            </w:r>
          </w:p>
        </w:tc>
        <w:tc>
          <w:tcPr>
            <w:tcW w:w="1391" w:type="pct"/>
            <w:shd w:val="clear" w:color="auto" w:fill="FFFFFF"/>
          </w:tcPr>
          <w:p w14:paraId="4E2866FB" w14:textId="77777777" w:rsidR="00F13A66" w:rsidRPr="00DA291F" w:rsidRDefault="00F13A66" w:rsidP="00DA291F">
            <w:pPr>
              <w:pStyle w:val="a8"/>
              <w:tabs>
                <w:tab w:val="left" w:pos="709"/>
              </w:tabs>
              <w:spacing w:before="0" w:beforeAutospacing="0" w:after="0" w:afterAutospacing="0"/>
              <w:jc w:val="both"/>
            </w:pPr>
            <w:r w:rsidRPr="00DA291F">
              <w:t>На территории района расположены предприятия химической промышленности, машиностроения, полиграфии, легкой промышленности, строительной индустрии, сельскохозяйственные предприятия и личные подсобные хозяйства населения.</w:t>
            </w:r>
          </w:p>
          <w:p w14:paraId="7F039235" w14:textId="77777777" w:rsidR="00F13A66" w:rsidRPr="00DA291F" w:rsidRDefault="00F13A66" w:rsidP="00DA291F">
            <w:pPr>
              <w:pStyle w:val="a8"/>
              <w:tabs>
                <w:tab w:val="left" w:pos="709"/>
              </w:tabs>
              <w:spacing w:before="0" w:beforeAutospacing="0" w:after="0" w:afterAutospacing="0"/>
              <w:jc w:val="both"/>
            </w:pPr>
            <w:r w:rsidRPr="00DA291F">
              <w:t>Наиболее крупными промышленными предприятиями Куйбышевского района являются: ФКП «Анозит», ООО «ФАРМЕР» (химическая промышленность), ООО «Каз-Холдинг» (машиностроение), АО «Ерофеев» (производство спирта из пищевого сырья и побочной продукции), подразделение Барабинская ТЭЦ ОАО «СИБЭКО».</w:t>
            </w:r>
          </w:p>
          <w:p w14:paraId="470CF217"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Сельхозпредприятия района, крестьянско-фермерские хозяйства, личные подсобные хозяйства граждан специализируются на производстве зерна, молока, мяса.</w:t>
            </w:r>
          </w:p>
          <w:p w14:paraId="56B0397E"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Туристический потенциал: статус исторического города, уникальность архитектуры, традиции, народные промыслы.</w:t>
            </w:r>
          </w:p>
        </w:tc>
        <w:tc>
          <w:tcPr>
            <w:tcW w:w="1692" w:type="pct"/>
            <w:shd w:val="clear" w:color="auto" w:fill="FFFFFF"/>
          </w:tcPr>
          <w:p w14:paraId="419A682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Развитая транспортная сеть и сеть инженерных коммуникаций (близость железной дороги).</w:t>
            </w:r>
          </w:p>
          <w:p w14:paraId="5B9A3752"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Развитая гидрографическая сеть. Река Омь, более 130 озер, имеющие промысловое значение для рыболовно-охотничьего хозяйства.</w:t>
            </w:r>
          </w:p>
          <w:p w14:paraId="46492380"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Полезные ископаемые: месторождения суглинков кирпичных, сапропеля, торфа.</w:t>
            </w:r>
          </w:p>
          <w:p w14:paraId="7EE3AFC0" w14:textId="5E1EAB08"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Значительные площади лесных массивов с большим количеством дикоросов.</w:t>
            </w:r>
          </w:p>
          <w:p w14:paraId="7FDA592C"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Свободные энергомощности (до 80 МВт).</w:t>
            </w:r>
          </w:p>
          <w:p w14:paraId="769BFA12"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Газификация района.</w:t>
            </w:r>
          </w:p>
          <w:p w14:paraId="58D585F0"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Свободные земельные ресурсы, пригодные для промышленного и сельскохозяйственного освоения.</w:t>
            </w:r>
          </w:p>
          <w:p w14:paraId="12803CB4"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Свободные индустриальные площадки по типу «браунфилд».</w:t>
            </w:r>
          </w:p>
          <w:p w14:paraId="5CA58A2C"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r>
      <w:tr w:rsidR="00F13A66" w:rsidRPr="00DA291F" w14:paraId="01AF86A4" w14:textId="77777777" w:rsidTr="00F13A66">
        <w:tc>
          <w:tcPr>
            <w:tcW w:w="672" w:type="pct"/>
            <w:shd w:val="clear" w:color="auto" w:fill="FFFFFF"/>
            <w:tcMar>
              <w:top w:w="75" w:type="dxa"/>
              <w:left w:w="75" w:type="dxa"/>
              <w:bottom w:w="75" w:type="dxa"/>
              <w:right w:w="75" w:type="dxa"/>
            </w:tcMar>
            <w:hideMark/>
          </w:tcPr>
          <w:p w14:paraId="4327E5EC"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Купинский </w:t>
            </w:r>
            <w:r w:rsidRPr="00DA291F">
              <w:rPr>
                <w:rFonts w:ascii="Times New Roman" w:eastAsia="Times New Roman" w:hAnsi="Times New Roman" w:cs="Times New Roman"/>
                <w:sz w:val="24"/>
                <w:szCs w:val="24"/>
                <w:lang w:eastAsia="ru-RU"/>
              </w:rPr>
              <w:br/>
              <w:t>район</w:t>
            </w:r>
          </w:p>
        </w:tc>
        <w:tc>
          <w:tcPr>
            <w:tcW w:w="1245" w:type="pct"/>
            <w:shd w:val="clear" w:color="auto" w:fill="FFFFFF"/>
            <w:tcMar>
              <w:top w:w="75" w:type="dxa"/>
              <w:left w:w="75" w:type="dxa"/>
              <w:bottom w:w="75" w:type="dxa"/>
              <w:right w:w="75" w:type="dxa"/>
            </w:tcMar>
          </w:tcPr>
          <w:p w14:paraId="6CAC66C6"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Лесной фонд отнесен к </w:t>
            </w:r>
            <w:r w:rsidRPr="00DA291F">
              <w:rPr>
                <w:rFonts w:ascii="Times New Roman" w:hAnsi="Times New Roman" w:cs="Times New Roman"/>
                <w:sz w:val="24"/>
                <w:szCs w:val="24"/>
                <w:lang w:val="en-US"/>
              </w:rPr>
              <w:t>I</w:t>
            </w:r>
            <w:r w:rsidRPr="00DA291F">
              <w:rPr>
                <w:rFonts w:ascii="Times New Roman" w:hAnsi="Times New Roman" w:cs="Times New Roman"/>
                <w:sz w:val="24"/>
                <w:szCs w:val="24"/>
              </w:rPr>
              <w:t xml:space="preserve"> группе лесов, категория защитности – степные колки. Растительность района – мелколиственный лес из берёзы повислой (85%) </w:t>
            </w:r>
            <w:r w:rsidRPr="00DA291F">
              <w:rPr>
                <w:rFonts w:ascii="Times New Roman" w:hAnsi="Times New Roman" w:cs="Times New Roman"/>
                <w:sz w:val="24"/>
                <w:szCs w:val="24"/>
              </w:rPr>
              <w:br/>
              <w:t>и осины.</w:t>
            </w:r>
          </w:p>
          <w:p w14:paraId="2CEFA42E"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Район относится к числу территорий с неограниченными водными ресурсами. Постоянные водотоки на территории района отсутствуют.</w:t>
            </w:r>
          </w:p>
          <w:p w14:paraId="007A4212"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Главным природным богатством района является плодороднейшая земля. Господствующим типом почв являются черноземы с подтипами.</w:t>
            </w:r>
          </w:p>
          <w:p w14:paraId="6D45595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Район, как и большинство </w:t>
            </w:r>
            <w:r w:rsidRPr="00DA291F">
              <w:rPr>
                <w:rFonts w:ascii="Times New Roman" w:hAnsi="Times New Roman" w:cs="Times New Roman"/>
                <w:sz w:val="24"/>
                <w:szCs w:val="24"/>
              </w:rPr>
              <w:br/>
              <w:t>других низовых административных районов области, не обладает значительными минерально-сырьевыми ресурсами, но некоторые виды их в границах района имеются: пески, глины керамзитовые, суглинки кирпичные.</w:t>
            </w:r>
          </w:p>
        </w:tc>
        <w:tc>
          <w:tcPr>
            <w:tcW w:w="1391" w:type="pct"/>
            <w:shd w:val="clear" w:color="auto" w:fill="FFFFFF"/>
          </w:tcPr>
          <w:p w14:paraId="188176A4"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Смешанный тип производства (сельскохозяйственное – 27,8%, промышленное – 25,9%, торговля (включая общественное питание) – 25,1%).</w:t>
            </w:r>
          </w:p>
          <w:p w14:paraId="39B11F5C"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Основная специализация сельскохозяйственных предприятий – производство молока, мяса, зерновых культур</w:t>
            </w:r>
          </w:p>
          <w:p w14:paraId="5B0CE596"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Туристический потенциал – лечебный туризм (о. Горькое), экотуризм.</w:t>
            </w:r>
          </w:p>
          <w:p w14:paraId="18D08B2E"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13781577"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Выгодное географическое положение (наличие железной дороги, автодорог Купино-Новосибирск, Купино-Павлодар, граничит с республикой Казахстан).</w:t>
            </w:r>
          </w:p>
          <w:p w14:paraId="00DC4117"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Полезные ископаемые: пески строительные, суглинки кирпичные, глины керамзитовые.</w:t>
            </w:r>
          </w:p>
          <w:p w14:paraId="1CB9AE14"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Развитая гидрографическая сеть. Более 130 озер, в основном соленые, запасы лечебных грязей. Промысловый запас рыб – оз. Чаны. Озеро Горькое – памятник природы областного значения, содержит хлоридно–сульфидно–натриевые соли. Месторождение природной минеральной воды –«Горносталихинское».</w:t>
            </w:r>
          </w:p>
          <w:p w14:paraId="1A57FAE1"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Особо охраняемая территория. Заказник «Майское утро» (охрана водоплавающей птицы и диких животных).</w:t>
            </w:r>
          </w:p>
          <w:p w14:paraId="07B9E5BF" w14:textId="4935B501" w:rsidR="00F13A66" w:rsidRPr="00DA291F" w:rsidRDefault="00F13A66" w:rsidP="00DA291F">
            <w:pPr>
              <w:tabs>
                <w:tab w:val="left" w:pos="709"/>
                <w:tab w:val="left" w:pos="8647"/>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Свободные индустриальные площадки по типу «браунфилд».</w:t>
            </w:r>
          </w:p>
        </w:tc>
      </w:tr>
      <w:tr w:rsidR="00F13A66" w:rsidRPr="00DA291F" w14:paraId="40EC5FC3" w14:textId="77777777" w:rsidTr="00F13A66">
        <w:tc>
          <w:tcPr>
            <w:tcW w:w="672" w:type="pct"/>
            <w:shd w:val="clear" w:color="auto" w:fill="FFFFFF"/>
            <w:tcMar>
              <w:top w:w="75" w:type="dxa"/>
              <w:left w:w="75" w:type="dxa"/>
              <w:bottom w:w="75" w:type="dxa"/>
              <w:right w:w="75" w:type="dxa"/>
            </w:tcMar>
            <w:hideMark/>
          </w:tcPr>
          <w:p w14:paraId="45CCE22C" w14:textId="77777777" w:rsidR="00F13A66" w:rsidRPr="00DA291F" w:rsidRDefault="00BB00B0" w:rsidP="00DA291F">
            <w:pPr>
              <w:tabs>
                <w:tab w:val="left" w:pos="709"/>
              </w:tabs>
              <w:spacing w:after="0" w:line="240" w:lineRule="auto"/>
              <w:rPr>
                <w:rFonts w:ascii="Times New Roman" w:eastAsia="Times New Roman" w:hAnsi="Times New Roman" w:cs="Times New Roman"/>
                <w:sz w:val="24"/>
                <w:szCs w:val="24"/>
                <w:lang w:eastAsia="ru-RU"/>
              </w:rPr>
            </w:pPr>
            <w:hyperlink r:id="rId27" w:history="1">
              <w:r w:rsidR="00F13A66" w:rsidRPr="00DA291F">
                <w:rPr>
                  <w:rFonts w:ascii="Times New Roman" w:eastAsia="Times New Roman" w:hAnsi="Times New Roman" w:cs="Times New Roman"/>
                  <w:sz w:val="24"/>
                  <w:szCs w:val="24"/>
                  <w:lang w:eastAsia="ru-RU"/>
                </w:rPr>
                <w:t>Кыштовский</w:t>
              </w:r>
            </w:hyperlink>
            <w:r w:rsidR="00F13A66" w:rsidRPr="00DA291F">
              <w:rPr>
                <w:rFonts w:ascii="Times New Roman" w:eastAsia="Times New Roman" w:hAnsi="Times New Roman" w:cs="Times New Roman"/>
                <w:sz w:val="24"/>
                <w:szCs w:val="24"/>
                <w:lang w:eastAsia="ru-RU"/>
              </w:rPr>
              <w:t xml:space="preserve"> район</w:t>
            </w:r>
          </w:p>
        </w:tc>
        <w:tc>
          <w:tcPr>
            <w:tcW w:w="1245" w:type="pct"/>
            <w:shd w:val="clear" w:color="auto" w:fill="FFFFFF"/>
            <w:tcMar>
              <w:top w:w="75" w:type="dxa"/>
              <w:left w:w="75" w:type="dxa"/>
              <w:bottom w:w="75" w:type="dxa"/>
              <w:right w:w="75" w:type="dxa"/>
            </w:tcMar>
          </w:tcPr>
          <w:p w14:paraId="600D8C59" w14:textId="77777777" w:rsidR="00F13A66" w:rsidRPr="00DA291F" w:rsidRDefault="00F13A66" w:rsidP="00DA291F">
            <w:pPr>
              <w:keepNext/>
              <w:keepLines/>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Большую часть площади района (57,9%) составляют земли лесного фонда; земли с/х назначения составляют 38,2%.</w:t>
            </w:r>
          </w:p>
          <w:p w14:paraId="02CE256D" w14:textId="77777777" w:rsidR="00F13A66" w:rsidRPr="00DA291F" w:rsidRDefault="00F13A66" w:rsidP="00DA291F">
            <w:pPr>
              <w:keepNext/>
              <w:keepLines/>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Север района – заболоченность.</w:t>
            </w:r>
          </w:p>
          <w:p w14:paraId="397E7A13" w14:textId="77777777" w:rsidR="00F13A66" w:rsidRPr="00DA291F" w:rsidRDefault="00F13A66" w:rsidP="00DA291F">
            <w:pPr>
              <w:keepNext/>
              <w:keepLines/>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На территории района имеются разведанные запасы полезных ископаемых: торфа, сапропели, кирпичных суглинков, нефти.</w:t>
            </w:r>
          </w:p>
          <w:p w14:paraId="441DFC94" w14:textId="77777777" w:rsidR="00F13A66" w:rsidRPr="00DA291F" w:rsidRDefault="00F13A66" w:rsidP="00DA291F">
            <w:pPr>
              <w:keepNext/>
              <w:keepLines/>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На территории расположены 3 месторождения суглинков кирпичных, находящихся в резерве; два крупных месторождения кирпичного сырья, небольшое месторождение торфа, сапропеля.</w:t>
            </w:r>
          </w:p>
          <w:p w14:paraId="4D6F83CB" w14:textId="77777777" w:rsidR="00F13A66" w:rsidRPr="00DA291F" w:rsidRDefault="00F13A66" w:rsidP="00DA291F">
            <w:pPr>
              <w:keepNext/>
              <w:keepLines/>
              <w:tabs>
                <w:tab w:val="left" w:pos="709"/>
              </w:tabs>
              <w:spacing w:after="0" w:line="240" w:lineRule="auto"/>
              <w:contextualSpacing/>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*76,4% занимают земли лесного фонда.</w:t>
            </w:r>
          </w:p>
        </w:tc>
        <w:tc>
          <w:tcPr>
            <w:tcW w:w="1391" w:type="pct"/>
            <w:shd w:val="clear" w:color="auto" w:fill="FFFFFF"/>
          </w:tcPr>
          <w:p w14:paraId="4A1FEE4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Промышленно-производственный потенциал территории района ориентирован, главным образом, на использование и переработку сельскохозяйственного сырья, производимого в районе.</w:t>
            </w:r>
          </w:p>
          <w:p w14:paraId="460499A5" w14:textId="03E92F65"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Сельское хозяйство занимает около 30% в экономике района.</w:t>
            </w:r>
          </w:p>
          <w:p w14:paraId="39871AD8"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Лесопереработка, одна из перспективных отраслей на территории Кыштовского района.</w:t>
            </w:r>
          </w:p>
          <w:p w14:paraId="0F1DAA6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001E4A3F"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Богатые запасы древесины (мелколиственные и темнохвойные леса).</w:t>
            </w:r>
          </w:p>
          <w:p w14:paraId="251301CB"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Озеро Данилово с уникальной по составу чистой и прозрачной водой, обладающей лечебными свойствами.</w:t>
            </w:r>
          </w:p>
          <w:p w14:paraId="6538975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Особо охраняемая территория. Майзасский охотничий заказник – охрана болотно-таежных ландшафтов южной тайги Васюганья (бобер, норка, выдра, соболь).</w:t>
            </w:r>
          </w:p>
          <w:p w14:paraId="471307F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земельные ресурсы, пригодные для развития сельского хозяйства.</w:t>
            </w:r>
          </w:p>
          <w:p w14:paraId="4024CE38" w14:textId="77777777" w:rsidR="00F13A66" w:rsidRPr="00DA291F" w:rsidRDefault="00F13A66" w:rsidP="00DA291F">
            <w:pPr>
              <w:tabs>
                <w:tab w:val="left" w:pos="709"/>
              </w:tabs>
              <w:spacing w:after="0" w:line="240" w:lineRule="auto"/>
              <w:jc w:val="both"/>
              <w:rPr>
                <w:rFonts w:ascii="Times New Roman" w:hAnsi="Times New Roman" w:cs="Times New Roman"/>
                <w:bCs/>
                <w:sz w:val="24"/>
                <w:szCs w:val="24"/>
              </w:rPr>
            </w:pPr>
            <w:r w:rsidRPr="00DA291F">
              <w:rPr>
                <w:rFonts w:ascii="Times New Roman" w:hAnsi="Times New Roman" w:cs="Times New Roman"/>
                <w:bCs/>
                <w:sz w:val="24"/>
                <w:szCs w:val="24"/>
              </w:rPr>
              <w:t>«Зимник» в Томскую область.</w:t>
            </w:r>
          </w:p>
          <w:p w14:paraId="5F08051F" w14:textId="77777777" w:rsidR="00F13A66" w:rsidRPr="00DA291F" w:rsidRDefault="00F13A66" w:rsidP="00DA291F">
            <w:pPr>
              <w:tabs>
                <w:tab w:val="left" w:pos="709"/>
              </w:tabs>
              <w:spacing w:after="0" w:line="240" w:lineRule="auto"/>
              <w:jc w:val="both"/>
              <w:rPr>
                <w:rFonts w:ascii="Times New Roman" w:hAnsi="Times New Roman" w:cs="Times New Roman"/>
                <w:bCs/>
                <w:sz w:val="24"/>
                <w:szCs w:val="24"/>
              </w:rPr>
            </w:pPr>
            <w:r w:rsidRPr="00DA291F">
              <w:rPr>
                <w:rFonts w:ascii="Times New Roman" w:eastAsia="Times New Roman" w:hAnsi="Times New Roman" w:cs="Times New Roman"/>
                <w:sz w:val="24"/>
                <w:szCs w:val="24"/>
                <w:lang w:eastAsia="ru-RU"/>
              </w:rPr>
              <w:t>П</w:t>
            </w:r>
            <w:r w:rsidRPr="00DA291F">
              <w:rPr>
                <w:rFonts w:ascii="Times New Roman" w:hAnsi="Times New Roman" w:cs="Times New Roman"/>
                <w:bCs/>
                <w:sz w:val="24"/>
                <w:szCs w:val="24"/>
              </w:rPr>
              <w:t>риродные ресурсы, которые могут представлять интерес для промышленного освоения: торф, нефть, сапропель, кирпичные суглинки (сырье для производства кирпича).</w:t>
            </w:r>
          </w:p>
          <w:p w14:paraId="4EDAF4C1" w14:textId="13877D6E"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w:t>
            </w:r>
            <w:r w:rsidRPr="00DA291F">
              <w:rPr>
                <w:rFonts w:ascii="Times New Roman" w:hAnsi="Times New Roman" w:cs="Times New Roman"/>
                <w:sz w:val="24"/>
                <w:szCs w:val="24"/>
              </w:rPr>
              <w:t>аличие недоиспользованных производственных мощностей на промышленных и сельскохозяйственных предприятиях.</w:t>
            </w:r>
          </w:p>
        </w:tc>
      </w:tr>
      <w:tr w:rsidR="00F13A66" w:rsidRPr="00DA291F" w14:paraId="2F6EE825" w14:textId="77777777" w:rsidTr="00F13A66">
        <w:tc>
          <w:tcPr>
            <w:tcW w:w="672" w:type="pct"/>
            <w:shd w:val="clear" w:color="auto" w:fill="FFFFFF"/>
            <w:tcMar>
              <w:top w:w="75" w:type="dxa"/>
              <w:left w:w="75" w:type="dxa"/>
              <w:bottom w:w="75" w:type="dxa"/>
              <w:right w:w="75" w:type="dxa"/>
            </w:tcMar>
          </w:tcPr>
          <w:p w14:paraId="472298E7"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Маслянинский район</w:t>
            </w:r>
          </w:p>
        </w:tc>
        <w:tc>
          <w:tcPr>
            <w:tcW w:w="1245" w:type="pct"/>
            <w:shd w:val="clear" w:color="auto" w:fill="FFFFFF"/>
            <w:tcMar>
              <w:top w:w="75" w:type="dxa"/>
              <w:left w:w="75" w:type="dxa"/>
              <w:bottom w:w="75" w:type="dxa"/>
              <w:right w:w="75" w:type="dxa"/>
            </w:tcMar>
          </w:tcPr>
          <w:p w14:paraId="1550A053" w14:textId="77777777" w:rsidR="00F13A66" w:rsidRPr="00DA291F" w:rsidRDefault="00F13A66" w:rsidP="00DA291F">
            <w:pPr>
              <w:keepNext/>
              <w:keepLines/>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Район располагает не только значительными лесными ресурсами, но и наличием земельных ресурсов, пригодных для развития сельского хозяйства. Речная сеть района хорошо развита.</w:t>
            </w:r>
          </w:p>
          <w:p w14:paraId="512351CA" w14:textId="77777777" w:rsidR="00F13A66" w:rsidRPr="00DA291F" w:rsidRDefault="00F13A66" w:rsidP="00DA291F">
            <w:pPr>
              <w:keepNext/>
              <w:keepLines/>
              <w:tabs>
                <w:tab w:val="left" w:pos="709"/>
              </w:tabs>
              <w:spacing w:after="0" w:line="240" w:lineRule="auto"/>
              <w:contextualSpacing/>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По природно-геологическим условиям район является наиболее богатым по минеральным ресурсам среди районов Новосибирской области. На территории Маслянинского района имеются запасы россыпного </w:t>
            </w:r>
            <w:r w:rsidRPr="00DA291F">
              <w:rPr>
                <w:rFonts w:ascii="Times New Roman" w:hAnsi="Times New Roman" w:cs="Times New Roman"/>
                <w:sz w:val="24"/>
                <w:szCs w:val="24"/>
              </w:rPr>
              <w:br/>
              <w:t>и рудного золота (прогнозные объёмы до 800,0 тн), есть месторождения бокситов, ртути и флюорита, цветных мраморов и строительных материалов (суглинки, известняки). Петенёвское месторождение цветных мраморов (запас более 2 млн м</w:t>
            </w:r>
            <w:r w:rsidRPr="00DA291F">
              <w:rPr>
                <w:rFonts w:ascii="Times New Roman" w:hAnsi="Times New Roman" w:cs="Times New Roman"/>
                <w:sz w:val="24"/>
                <w:szCs w:val="24"/>
                <w:vertAlign w:val="superscript"/>
              </w:rPr>
              <w:t>3</w:t>
            </w:r>
            <w:r w:rsidRPr="00DA291F">
              <w:rPr>
                <w:rFonts w:ascii="Times New Roman" w:hAnsi="Times New Roman" w:cs="Times New Roman"/>
                <w:sz w:val="24"/>
                <w:szCs w:val="24"/>
              </w:rPr>
              <w:t>) характеризуется большим разнообразием расцветки, мрамор декоративен.</w:t>
            </w:r>
          </w:p>
        </w:tc>
        <w:tc>
          <w:tcPr>
            <w:tcW w:w="1391" w:type="pct"/>
            <w:shd w:val="clear" w:color="auto" w:fill="FFFFFF"/>
          </w:tcPr>
          <w:p w14:paraId="530590B7"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Смешанный тип производства.</w:t>
            </w:r>
          </w:p>
          <w:p w14:paraId="178DB09F"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Основными предприятиями экономики района  являются ООО «Сибирская Нива» (производство сельскохозяйственной продукции), АО фирма «Кирпичный завод», два золотодобывающих предприятия: ООО артель старателей «Суенга», ООО «Салаир»; а также ЗАО пищекомбинат «Маслянинский», ОАО «Маслянинский лесхоз», ООО </w:t>
            </w:r>
            <w:r w:rsidRPr="00DA291F">
              <w:rPr>
                <w:rFonts w:ascii="Times New Roman" w:hAnsi="Times New Roman" w:cs="Times New Roman"/>
                <w:sz w:val="24"/>
                <w:szCs w:val="24"/>
              </w:rPr>
              <w:br/>
              <w:t>пищекомбинат «Маслянинский».</w:t>
            </w:r>
          </w:p>
          <w:p w14:paraId="31BD8C12" w14:textId="12F576F3"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Туризм – ГК Юрманка, уникальные памятники природы </w:t>
            </w:r>
            <w:r w:rsidRPr="00DA291F">
              <w:rPr>
                <w:rFonts w:ascii="Times New Roman" w:hAnsi="Times New Roman" w:cs="Times New Roman"/>
                <w:sz w:val="24"/>
                <w:szCs w:val="24"/>
              </w:rPr>
              <w:br/>
              <w:t>(экотуризм)</w:t>
            </w:r>
            <w:r w:rsidR="001248AC" w:rsidRPr="00DA291F">
              <w:rPr>
                <w:rFonts w:ascii="Times New Roman" w:hAnsi="Times New Roman" w:cs="Times New Roman"/>
                <w:sz w:val="24"/>
                <w:szCs w:val="24"/>
              </w:rPr>
              <w:t>.</w:t>
            </w:r>
          </w:p>
        </w:tc>
        <w:tc>
          <w:tcPr>
            <w:tcW w:w="1692" w:type="pct"/>
            <w:shd w:val="clear" w:color="auto" w:fill="FFFFFF"/>
          </w:tcPr>
          <w:p w14:paraId="4FB34CE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Полезные ископаемые: многочисленные месторождения и проявления цветных (золото) и редких металлов (бокситы), огнеупорных и тугоплавких глин, облицовочных (цветные мраморы) и строительных материалов (суглинки, известняки), ресурсы пресных подземных вод, запасы древесины.</w:t>
            </w:r>
          </w:p>
          <w:p w14:paraId="2C993260"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Газификация района.</w:t>
            </w:r>
          </w:p>
          <w:p w14:paraId="0C2E502A"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Природные ресурсы для промышленного и сельскохозяйственного освоения, рекреационного использования и развития туризма.</w:t>
            </w:r>
          </w:p>
          <w:p w14:paraId="67C61314"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Промысловые ресурсы (дикоросы, лекарственные травы).</w:t>
            </w:r>
          </w:p>
          <w:p w14:paraId="34D6CC7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площадки для комплексного жилищного строительства.</w:t>
            </w:r>
          </w:p>
        </w:tc>
      </w:tr>
      <w:tr w:rsidR="00F13A66" w:rsidRPr="00DA291F" w14:paraId="15AE81B1" w14:textId="77777777" w:rsidTr="00F13A66">
        <w:tc>
          <w:tcPr>
            <w:tcW w:w="672" w:type="pct"/>
            <w:shd w:val="clear" w:color="auto" w:fill="FFFFFF"/>
            <w:tcMar>
              <w:top w:w="75" w:type="dxa"/>
              <w:left w:w="75" w:type="dxa"/>
              <w:bottom w:w="75" w:type="dxa"/>
              <w:right w:w="75" w:type="dxa"/>
            </w:tcMar>
          </w:tcPr>
          <w:p w14:paraId="4CCC9108"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Мошковский район</w:t>
            </w:r>
          </w:p>
        </w:tc>
        <w:tc>
          <w:tcPr>
            <w:tcW w:w="1245" w:type="pct"/>
            <w:shd w:val="clear" w:color="auto" w:fill="FFFFFF"/>
            <w:tcMar>
              <w:top w:w="75" w:type="dxa"/>
              <w:left w:w="75" w:type="dxa"/>
              <w:bottom w:w="75" w:type="dxa"/>
              <w:right w:w="75" w:type="dxa"/>
            </w:tcMar>
          </w:tcPr>
          <w:p w14:paraId="5EE4C59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Район расположен в переходной полосе от лесной зоны к лесостепной. </w:t>
            </w:r>
          </w:p>
          <w:p w14:paraId="097CD1A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lang w:eastAsia="ru-RU"/>
              </w:rPr>
              <w:t>Район богат полезными ископаемыми. На его территории расположены месторождения торфа, глин огнеупорных, песков строительных, суглинков кирпичных, керамзитового и аглопоритового сырья.</w:t>
            </w:r>
          </w:p>
        </w:tc>
        <w:tc>
          <w:tcPr>
            <w:tcW w:w="1391" w:type="pct"/>
            <w:shd w:val="clear" w:color="auto" w:fill="FFFFFF"/>
          </w:tcPr>
          <w:p w14:paraId="1482C191"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Основы экономического потенциала Мошковского района составляют предприятия сельского хозяйства и промышленности.</w:t>
            </w:r>
          </w:p>
          <w:p w14:paraId="7748945D"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В сельском хозяйстве основная отрасль овощеводство - базовое предприятие АО «Емельяновский».</w:t>
            </w:r>
          </w:p>
          <w:p w14:paraId="3670B8EF"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Распространены объекты оздоровительного отдыха, дачные и садоводческие товарищества.</w:t>
            </w:r>
          </w:p>
          <w:p w14:paraId="1D737A20" w14:textId="77777777" w:rsidR="00F13A66" w:rsidRPr="00DA291F" w:rsidRDefault="00F13A66" w:rsidP="00DA291F">
            <w:pPr>
              <w:pStyle w:val="22"/>
              <w:tabs>
                <w:tab w:val="left" w:pos="709"/>
              </w:tabs>
              <w:spacing w:after="0" w:line="240" w:lineRule="auto"/>
              <w:ind w:left="0"/>
              <w:jc w:val="both"/>
              <w:rPr>
                <w:rFonts w:ascii="Times New Roman" w:hAnsi="Times New Roman" w:cs="Times New Roman"/>
                <w:sz w:val="24"/>
                <w:szCs w:val="24"/>
                <w:lang w:eastAsia="ru-RU"/>
              </w:rPr>
            </w:pPr>
            <w:r w:rsidRPr="00DA291F">
              <w:rPr>
                <w:rFonts w:ascii="Times New Roman" w:hAnsi="Times New Roman" w:cs="Times New Roman"/>
                <w:sz w:val="24"/>
                <w:szCs w:val="24"/>
              </w:rPr>
              <w:t>В перспективе развития Новосибирской агломерации Мошковский район рассматривается территорией  развития объектов агропромышленного комплекса, комплексного жилищного строительства.</w:t>
            </w:r>
          </w:p>
        </w:tc>
        <w:tc>
          <w:tcPr>
            <w:tcW w:w="1692" w:type="pct"/>
            <w:shd w:val="clear" w:color="auto" w:fill="FFFFFF"/>
          </w:tcPr>
          <w:p w14:paraId="7220D42C"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Район расположен рядом с г. Новосибирском, что является одним из существенных преимуществ, располагает развитой транспортной инфраструктурой (железная дорога, федеральная автодорога, речной транспорт).</w:t>
            </w:r>
          </w:p>
          <w:p w14:paraId="70787ED0"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В силу географических, исторических и других факторов, территория района обладает инвестиционным потенциалом, привлекательным для инвесторов по сравнению с другими районами. </w:t>
            </w:r>
          </w:p>
          <w:p w14:paraId="59A5E1E1" w14:textId="73B6FFBA"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Н</w:t>
            </w:r>
            <w:r w:rsidRPr="00DA291F">
              <w:rPr>
                <w:rFonts w:ascii="Times New Roman" w:hAnsi="Times New Roman" w:cs="Times New Roman"/>
                <w:sz w:val="24"/>
                <w:szCs w:val="24"/>
              </w:rPr>
              <w:t>аличие площадок под строительство промышленных объектов.</w:t>
            </w:r>
          </w:p>
          <w:p w14:paraId="4BD7595E"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Н</w:t>
            </w:r>
            <w:r w:rsidRPr="00DA291F">
              <w:rPr>
                <w:rFonts w:ascii="Times New Roman" w:hAnsi="Times New Roman" w:cs="Times New Roman"/>
                <w:sz w:val="24"/>
                <w:szCs w:val="24"/>
              </w:rPr>
              <w:t xml:space="preserve">аличие природных, в том числе земельных ресурсов для промышленного и сельскохозяйственного освоения. </w:t>
            </w:r>
          </w:p>
          <w:p w14:paraId="1F8C42D1"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Сельскохозяйственные земли могут быть расширены залежными землями.</w:t>
            </w:r>
          </w:p>
          <w:p w14:paraId="62EC1355"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w:t>
            </w:r>
            <w:r w:rsidRPr="00DA291F">
              <w:rPr>
                <w:rFonts w:ascii="Times New Roman" w:hAnsi="Times New Roman" w:cs="Times New Roman"/>
                <w:sz w:val="24"/>
                <w:szCs w:val="24"/>
              </w:rPr>
              <w:t>аличие недоиспользованных производственных мощностей на промышленных предприятиях.</w:t>
            </w:r>
          </w:p>
        </w:tc>
      </w:tr>
      <w:tr w:rsidR="00F13A66" w:rsidRPr="00DA291F" w14:paraId="11B2F1B6" w14:textId="77777777" w:rsidTr="00F13A66">
        <w:tc>
          <w:tcPr>
            <w:tcW w:w="672" w:type="pct"/>
            <w:shd w:val="clear" w:color="auto" w:fill="FFFFFF"/>
            <w:tcMar>
              <w:top w:w="75" w:type="dxa"/>
              <w:left w:w="75" w:type="dxa"/>
              <w:bottom w:w="75" w:type="dxa"/>
              <w:right w:w="75" w:type="dxa"/>
            </w:tcMar>
          </w:tcPr>
          <w:p w14:paraId="62B226A9"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Новосибирский район</w:t>
            </w:r>
          </w:p>
        </w:tc>
        <w:tc>
          <w:tcPr>
            <w:tcW w:w="1245" w:type="pct"/>
            <w:shd w:val="clear" w:color="auto" w:fill="FFFFFF"/>
            <w:tcMar>
              <w:top w:w="75" w:type="dxa"/>
              <w:left w:w="75" w:type="dxa"/>
              <w:bottom w:w="75" w:type="dxa"/>
              <w:right w:w="75" w:type="dxa"/>
            </w:tcMar>
          </w:tcPr>
          <w:p w14:paraId="6782068C" w14:textId="77777777" w:rsidR="00F13A66" w:rsidRPr="00DA291F" w:rsidRDefault="00F13A66" w:rsidP="00DA291F">
            <w:pPr>
              <w:tabs>
                <w:tab w:val="left" w:pos="0"/>
                <w:tab w:val="left" w:pos="709"/>
                <w:tab w:val="left" w:pos="851"/>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Основными полезными ископаемыми на территории Новосибирского района являются общераспространённые полезные ископаемые, используемые для производства строительных материалов. Это строительные камни, пески, песчано-гра</w:t>
            </w:r>
            <w:r w:rsidRPr="00DA291F">
              <w:rPr>
                <w:rFonts w:ascii="Times New Roman" w:hAnsi="Times New Roman" w:cs="Times New Roman"/>
                <w:sz w:val="24"/>
                <w:szCs w:val="24"/>
                <w:lang w:eastAsia="ru-RU"/>
              </w:rPr>
              <w:softHyphen/>
              <w:t>вийные материалы и кирпичные суглинки.</w:t>
            </w:r>
          </w:p>
        </w:tc>
        <w:tc>
          <w:tcPr>
            <w:tcW w:w="1391" w:type="pct"/>
            <w:shd w:val="clear" w:color="auto" w:fill="FFFFFF"/>
          </w:tcPr>
          <w:p w14:paraId="02420AF2"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Район является пригородным к областному центру, входит в Новосибирскую агломерацию.</w:t>
            </w:r>
          </w:p>
          <w:p w14:paraId="3AAA9079"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 xml:space="preserve">В районе представлены все сферы экономики и социальной сферы. В сельском хозяйстве помимо производства зерна молока и мяса развито овощеводство. </w:t>
            </w:r>
          </w:p>
          <w:p w14:paraId="3C75526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 xml:space="preserve">Промышленность района представлена широким спектром производимой продукции. </w:t>
            </w:r>
          </w:p>
          <w:p w14:paraId="7BE6AE66"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lang w:eastAsia="ru-RU"/>
              </w:rPr>
              <w:t>Обладает развитыми туристическими ресурсами: спортивный, лечебно-оздоровительный, познавательный и прочие виды туризма.</w:t>
            </w:r>
          </w:p>
        </w:tc>
        <w:tc>
          <w:tcPr>
            <w:tcW w:w="1692" w:type="pct"/>
            <w:shd w:val="clear" w:color="auto" w:fill="FFFFFF"/>
          </w:tcPr>
          <w:p w14:paraId="5BBD8AB8"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 xml:space="preserve">Район расположен в восточной части Новосибирской области, со всех сторон примыкая к городу Новосибирску. Входит в Новосибирскую агломерацию. </w:t>
            </w:r>
            <w:r w:rsidRPr="00DA291F">
              <w:rPr>
                <w:rFonts w:ascii="Times New Roman" w:hAnsi="Times New Roman" w:cs="Times New Roman"/>
                <w:sz w:val="24"/>
                <w:szCs w:val="24"/>
              </w:rPr>
              <w:t>Новосибирский район находится в центре железнодорожных, воздушных, автомобильных и речных путей.</w:t>
            </w:r>
          </w:p>
          <w:p w14:paraId="117FA4DD"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Б</w:t>
            </w:r>
            <w:r w:rsidRPr="00DA291F">
              <w:rPr>
                <w:rFonts w:ascii="Times New Roman" w:hAnsi="Times New Roman" w:cs="Times New Roman"/>
                <w:sz w:val="24"/>
                <w:szCs w:val="24"/>
              </w:rPr>
              <w:t>лизость инфраструктуры города, энергообеспечение, возможность привлечения рабочего, инженерного и научного потенциала.</w:t>
            </w:r>
          </w:p>
          <w:p w14:paraId="68E47AF7"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 Международный выставочный комплекс </w:t>
            </w:r>
          </w:p>
          <w:p w14:paraId="204E36EA"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«Новосибирск Экспоцентр» (Криводановский сельсовет) – ведущая деловая площадка региона. </w:t>
            </w:r>
          </w:p>
          <w:p w14:paraId="739D7909"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ООО «Норд Сити Молл» (Станционный сельсовет) – крупнейший торгово-логистический комплекс НСО.</w:t>
            </w:r>
          </w:p>
          <w:p w14:paraId="7B3939CA"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Промышленно-логистический парк (ПЛП), крупнейший индустриальный парк в России. </w:t>
            </w:r>
          </w:p>
          <w:p w14:paraId="5D6AED6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природных ресурсов: песок, щебень, глина, которые позволят развивать производство кирпича, а также могут являться строительными материалами; 5 месторождений торфа с утвержденными запасами. </w:t>
            </w:r>
          </w:p>
          <w:p w14:paraId="6A223500"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Особо охраняемые природные территории: «Кудряшовский бор», «Долина реки Издревая». Береговая территория Новосибирского водохранилища.</w:t>
            </w:r>
          </w:p>
          <w:p w14:paraId="3D581DC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баз отдыха и санаториев-профилакториев, большого количества детских культурно-оздоровительных лагерей.</w:t>
            </w:r>
          </w:p>
          <w:p w14:paraId="787A96BB"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свободных земельных ресурсов, пригодных для развития сельского хозяйства. </w:t>
            </w:r>
          </w:p>
          <w:p w14:paraId="11F57C6C"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свободных площадок, пригодных для промышленного развития.</w:t>
            </w:r>
          </w:p>
        </w:tc>
      </w:tr>
      <w:tr w:rsidR="00F13A66" w:rsidRPr="00DA291F" w14:paraId="1159628B" w14:textId="77777777" w:rsidTr="00F13A66">
        <w:tc>
          <w:tcPr>
            <w:tcW w:w="672" w:type="pct"/>
            <w:shd w:val="clear" w:color="auto" w:fill="FFFFFF"/>
            <w:tcMar>
              <w:top w:w="75" w:type="dxa"/>
              <w:left w:w="75" w:type="dxa"/>
              <w:bottom w:w="75" w:type="dxa"/>
              <w:right w:w="75" w:type="dxa"/>
            </w:tcMar>
            <w:hideMark/>
          </w:tcPr>
          <w:p w14:paraId="18EF889E"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Ордынский </w:t>
            </w:r>
            <w:r w:rsidRPr="00DA291F">
              <w:rPr>
                <w:rFonts w:ascii="Times New Roman" w:eastAsia="Times New Roman" w:hAnsi="Times New Roman" w:cs="Times New Roman"/>
                <w:sz w:val="24"/>
                <w:szCs w:val="24"/>
                <w:lang w:eastAsia="ru-RU"/>
              </w:rPr>
              <w:br/>
              <w:t>район</w:t>
            </w:r>
          </w:p>
        </w:tc>
        <w:tc>
          <w:tcPr>
            <w:tcW w:w="1245" w:type="pct"/>
            <w:shd w:val="clear" w:color="auto" w:fill="FFFFFF"/>
            <w:tcMar>
              <w:top w:w="75" w:type="dxa"/>
              <w:left w:w="75" w:type="dxa"/>
              <w:bottom w:w="75" w:type="dxa"/>
              <w:right w:w="75" w:type="dxa"/>
            </w:tcMar>
          </w:tcPr>
          <w:p w14:paraId="3858E366" w14:textId="77777777" w:rsidR="00F13A66" w:rsidRPr="00DA291F" w:rsidRDefault="00F13A66" w:rsidP="00DA291F">
            <w:pPr>
              <w:pStyle w:val="aff2"/>
              <w:tabs>
                <w:tab w:val="left" w:pos="709"/>
              </w:tabs>
              <w:spacing w:after="0"/>
              <w:ind w:left="0"/>
              <w:jc w:val="both"/>
            </w:pPr>
            <w:r w:rsidRPr="00DA291F">
              <w:t xml:space="preserve">Полезные ископаемые в районе не добываются и не перерабатываются. </w:t>
            </w:r>
          </w:p>
          <w:p w14:paraId="45189D44" w14:textId="77777777" w:rsidR="00F13A66" w:rsidRPr="00DA291F" w:rsidRDefault="00F13A66" w:rsidP="00DA291F">
            <w:pPr>
              <w:pStyle w:val="aff2"/>
              <w:tabs>
                <w:tab w:val="left" w:pos="709"/>
              </w:tabs>
              <w:spacing w:after="0"/>
              <w:ind w:left="0"/>
              <w:jc w:val="both"/>
            </w:pPr>
            <w:r w:rsidRPr="00DA291F">
              <w:t>Есть суглинки, кирпичные глины, месторождение строительных камней, песчано-гравийных смесей, разведаны незначительные месторождения титана</w:t>
            </w:r>
            <w:r w:rsidRPr="00DA291F">
              <w:rPr>
                <w:lang w:val="ru-RU"/>
              </w:rPr>
              <w:t xml:space="preserve"> </w:t>
            </w:r>
            <w:r w:rsidRPr="00DA291F">
              <w:t>и циркония.</w:t>
            </w:r>
          </w:p>
          <w:p w14:paraId="5C56120B" w14:textId="77777777" w:rsidR="00F13A66" w:rsidRPr="00DA291F" w:rsidRDefault="00F13A66" w:rsidP="00DA291F">
            <w:pPr>
              <w:pStyle w:val="aff2"/>
              <w:tabs>
                <w:tab w:val="left" w:pos="709"/>
              </w:tabs>
              <w:spacing w:after="0"/>
              <w:ind w:left="0"/>
              <w:jc w:val="both"/>
              <w:rPr>
                <w:lang w:eastAsia="ru-RU"/>
              </w:rPr>
            </w:pPr>
            <w:r w:rsidRPr="00DA291F">
              <w:t>Район богат водными ресурсами: 16 малых рек и большая часть Новосибирского водохранилища.</w:t>
            </w:r>
          </w:p>
        </w:tc>
        <w:tc>
          <w:tcPr>
            <w:tcW w:w="1391" w:type="pct"/>
            <w:shd w:val="clear" w:color="auto" w:fill="FFFFFF"/>
          </w:tcPr>
          <w:p w14:paraId="6CFF0FC1"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Смешанный тип производства: сельскохозяйственное производство, лесное хозяйство, лесоперерабатывающая и пищевая промышленность, торговля.</w:t>
            </w:r>
          </w:p>
          <w:p w14:paraId="100C3E3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Базовая отрасль – переработка </w:t>
            </w:r>
            <w:r w:rsidRPr="00DA291F">
              <w:rPr>
                <w:rFonts w:ascii="Times New Roman" w:hAnsi="Times New Roman" w:cs="Times New Roman"/>
                <w:sz w:val="24"/>
                <w:szCs w:val="24"/>
              </w:rPr>
              <w:br/>
              <w:t>с/х продукции (племзавод «Ирмень», ЗАО СХП «Луковское» и СПК «Кирзинский»)</w:t>
            </w:r>
          </w:p>
          <w:p w14:paraId="40BAF156"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lang w:eastAsia="ru-RU"/>
              </w:rPr>
              <w:t>Обладает развитыми туристическими ресурсами: спортивный, лечебно-оздоровительный, познавательный и прочие виды туризма.</w:t>
            </w:r>
          </w:p>
        </w:tc>
        <w:tc>
          <w:tcPr>
            <w:tcW w:w="1692" w:type="pct"/>
            <w:shd w:val="clear" w:color="auto" w:fill="FFFFFF"/>
          </w:tcPr>
          <w:p w14:paraId="5EC93CAB"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Выгодное транспортно-экономическое и географическое положение, а соответственно, логистические возможности района.</w:t>
            </w:r>
          </w:p>
          <w:p w14:paraId="6929507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Н</w:t>
            </w:r>
            <w:r w:rsidRPr="00DA291F">
              <w:rPr>
                <w:rFonts w:ascii="Times New Roman" w:hAnsi="Times New Roman" w:cs="Times New Roman"/>
                <w:sz w:val="24"/>
                <w:szCs w:val="24"/>
              </w:rPr>
              <w:t>аличие дорог регионального значения: К-17р (Новосибирск-Ордынское-Кочки-Карасук-Павлодар) и К-18р (120 км автодороги «К-17р» Камень-на-Оби).</w:t>
            </w:r>
          </w:p>
          <w:p w14:paraId="71002DEE"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плодородных земель для развития сельскохозяйственного производства.</w:t>
            </w:r>
          </w:p>
          <w:p w14:paraId="2EEF01B7"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Развитая социальная инфраструктура (системы учреждений образования, здравоохранения, культуры).</w:t>
            </w:r>
          </w:p>
          <w:p w14:paraId="2221A5DF"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Развитая гидрографическая сеть. Возможность дальнейшего развития рыбодобывающих и рыбоперерабатывающих предприятий, рекреационного и туристического бизнеса. </w:t>
            </w:r>
          </w:p>
          <w:p w14:paraId="7FE50E0F"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Наличие свободных инвестиционных площадок.</w:t>
            </w:r>
          </w:p>
        </w:tc>
      </w:tr>
      <w:tr w:rsidR="00F13A66" w:rsidRPr="00DA291F" w14:paraId="13FD8B63" w14:textId="77777777" w:rsidTr="00F13A66">
        <w:tc>
          <w:tcPr>
            <w:tcW w:w="672" w:type="pct"/>
            <w:shd w:val="clear" w:color="auto" w:fill="FFFFFF"/>
            <w:tcMar>
              <w:top w:w="75" w:type="dxa"/>
              <w:left w:w="75" w:type="dxa"/>
              <w:bottom w:w="75" w:type="dxa"/>
              <w:right w:w="75" w:type="dxa"/>
            </w:tcMar>
            <w:hideMark/>
          </w:tcPr>
          <w:p w14:paraId="2D26232C"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Северный район</w:t>
            </w:r>
          </w:p>
        </w:tc>
        <w:tc>
          <w:tcPr>
            <w:tcW w:w="1245" w:type="pct"/>
            <w:shd w:val="clear" w:color="auto" w:fill="FFFFFF"/>
            <w:tcMar>
              <w:top w:w="75" w:type="dxa"/>
              <w:left w:w="75" w:type="dxa"/>
              <w:bottom w:w="75" w:type="dxa"/>
              <w:right w:w="75" w:type="dxa"/>
            </w:tcMar>
          </w:tcPr>
          <w:p w14:paraId="2B201D10" w14:textId="77777777" w:rsidR="00F13A66" w:rsidRPr="00DA291F" w:rsidRDefault="00F13A66" w:rsidP="00DA291F">
            <w:pPr>
              <w:pStyle w:val="af8"/>
              <w:tabs>
                <w:tab w:val="left" w:pos="709"/>
              </w:tabs>
              <w:jc w:val="both"/>
              <w:rPr>
                <w:szCs w:val="24"/>
              </w:rPr>
            </w:pPr>
            <w:r w:rsidRPr="00DA291F">
              <w:rPr>
                <w:szCs w:val="24"/>
              </w:rPr>
              <w:t>Район располагается в южнотаежной и подтаежной подзонах. Характерная особенность – исключительно высокая заболоченность, наибольшая в области. Удельный вес болот в земельном фонде района составляет 43%.</w:t>
            </w:r>
          </w:p>
          <w:p w14:paraId="0A07ACA2"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В районе имеются большие запасы нефти, газа, торфа, сапропели, древесины лиственных пород. Большие ресурсы минеральных вод – бромных, йодо-бромных.</w:t>
            </w:r>
          </w:p>
        </w:tc>
        <w:tc>
          <w:tcPr>
            <w:tcW w:w="1391" w:type="pct"/>
            <w:shd w:val="clear" w:color="auto" w:fill="FFFFFF"/>
          </w:tcPr>
          <w:p w14:paraId="637670B5" w14:textId="77777777" w:rsidR="00F13A66" w:rsidRPr="00DA291F" w:rsidRDefault="00F13A66" w:rsidP="00DA291F">
            <w:pPr>
              <w:pStyle w:val="af8"/>
              <w:tabs>
                <w:tab w:val="left" w:pos="709"/>
              </w:tabs>
              <w:jc w:val="both"/>
              <w:rPr>
                <w:szCs w:val="24"/>
              </w:rPr>
            </w:pPr>
            <w:r w:rsidRPr="00DA291F">
              <w:rPr>
                <w:szCs w:val="24"/>
              </w:rPr>
              <w:t>Преимущественно промышленный тип производства. Крупное действующее предприятие – ОАО «Новосибирскнефтегаз».</w:t>
            </w:r>
          </w:p>
          <w:p w14:paraId="51CEAFE3" w14:textId="77777777" w:rsidR="00F13A66" w:rsidRPr="00DA291F" w:rsidRDefault="00F13A66" w:rsidP="00DA291F">
            <w:pPr>
              <w:pStyle w:val="af8"/>
              <w:tabs>
                <w:tab w:val="left" w:pos="709"/>
              </w:tabs>
              <w:jc w:val="both"/>
              <w:rPr>
                <w:szCs w:val="24"/>
              </w:rPr>
            </w:pPr>
            <w:r w:rsidRPr="00DA291F">
              <w:rPr>
                <w:szCs w:val="24"/>
              </w:rPr>
              <w:t xml:space="preserve">В сельском хозяйстве основной специализацией является мясомолочное животноводство. </w:t>
            </w:r>
          </w:p>
          <w:p w14:paraId="013E7308" w14:textId="77777777" w:rsidR="00F13A66" w:rsidRPr="00DA291F" w:rsidRDefault="00F13A66" w:rsidP="00DA291F">
            <w:pPr>
              <w:pStyle w:val="af8"/>
              <w:tabs>
                <w:tab w:val="left" w:pos="709"/>
              </w:tabs>
              <w:jc w:val="both"/>
              <w:rPr>
                <w:szCs w:val="24"/>
              </w:rPr>
            </w:pPr>
            <w:r w:rsidRPr="00DA291F">
              <w:rPr>
                <w:szCs w:val="24"/>
              </w:rPr>
              <w:t>Туристический потенциал – экотуризм.</w:t>
            </w:r>
          </w:p>
          <w:p w14:paraId="53CFAC08" w14:textId="77777777" w:rsidR="00F13A66" w:rsidRPr="00DA291F" w:rsidRDefault="00F13A66" w:rsidP="00DA291F">
            <w:pPr>
              <w:pStyle w:val="af8"/>
              <w:tabs>
                <w:tab w:val="left" w:pos="709"/>
              </w:tabs>
              <w:jc w:val="both"/>
              <w:rPr>
                <w:szCs w:val="24"/>
              </w:rPr>
            </w:pPr>
          </w:p>
        </w:tc>
        <w:tc>
          <w:tcPr>
            <w:tcW w:w="1692" w:type="pct"/>
            <w:shd w:val="clear" w:color="auto" w:fill="FFFFFF"/>
          </w:tcPr>
          <w:p w14:paraId="61079C9A" w14:textId="77777777" w:rsidR="00F13A66" w:rsidRPr="00DA291F" w:rsidRDefault="00F13A66" w:rsidP="00DA291F">
            <w:pPr>
              <w:pStyle w:val="af8"/>
              <w:tabs>
                <w:tab w:val="left" w:pos="709"/>
              </w:tabs>
              <w:jc w:val="both"/>
              <w:rPr>
                <w:rFonts w:eastAsia="Times New Roman"/>
                <w:szCs w:val="24"/>
                <w:lang w:eastAsia="ru-RU"/>
              </w:rPr>
            </w:pPr>
            <w:r w:rsidRPr="00DA291F">
              <w:rPr>
                <w:rFonts w:eastAsia="Times New Roman"/>
                <w:szCs w:val="24"/>
                <w:lang w:eastAsia="ru-RU"/>
              </w:rPr>
              <w:t>Полезные ископаемые: нефть, природный газ, суглинки кирпичные, торф, сапропели, древесина лиственных пород.</w:t>
            </w:r>
          </w:p>
          <w:p w14:paraId="7C0FA23F" w14:textId="77777777" w:rsidR="00F13A66" w:rsidRPr="00DA291F" w:rsidRDefault="00F13A66" w:rsidP="00DA291F">
            <w:pPr>
              <w:pStyle w:val="af8"/>
              <w:tabs>
                <w:tab w:val="left" w:pos="709"/>
              </w:tabs>
              <w:jc w:val="both"/>
              <w:rPr>
                <w:rFonts w:eastAsia="Times New Roman"/>
                <w:szCs w:val="24"/>
                <w:lang w:eastAsia="ru-RU"/>
              </w:rPr>
            </w:pPr>
            <w:r w:rsidRPr="00DA291F">
              <w:rPr>
                <w:rFonts w:eastAsia="Times New Roman"/>
                <w:szCs w:val="24"/>
                <w:lang w:eastAsia="ru-RU"/>
              </w:rPr>
              <w:t>Большие ресурсы минеральных вод – бромных, йодо-бромных.</w:t>
            </w:r>
          </w:p>
          <w:p w14:paraId="7ED05713" w14:textId="77777777" w:rsidR="00F13A66" w:rsidRPr="00DA291F" w:rsidRDefault="00F13A66" w:rsidP="00DA291F">
            <w:pPr>
              <w:pStyle w:val="af8"/>
              <w:tabs>
                <w:tab w:val="left" w:pos="709"/>
              </w:tabs>
              <w:jc w:val="both"/>
              <w:rPr>
                <w:rFonts w:eastAsia="Times New Roman"/>
                <w:szCs w:val="24"/>
                <w:lang w:eastAsia="ru-RU"/>
              </w:rPr>
            </w:pPr>
            <w:r w:rsidRPr="00DA291F">
              <w:rPr>
                <w:rFonts w:eastAsia="Times New Roman"/>
                <w:szCs w:val="24"/>
                <w:lang w:eastAsia="ru-RU"/>
              </w:rPr>
              <w:t>Промысловые ресурсы (рыба, дикоросы, лекарственные травы).</w:t>
            </w:r>
          </w:p>
          <w:p w14:paraId="19A96E6A" w14:textId="77777777" w:rsidR="00F13A66" w:rsidRPr="00DA291F" w:rsidRDefault="00F13A66" w:rsidP="00DA291F">
            <w:pPr>
              <w:pStyle w:val="af8"/>
              <w:tabs>
                <w:tab w:val="left" w:pos="709"/>
              </w:tabs>
              <w:jc w:val="both"/>
              <w:rPr>
                <w:szCs w:val="24"/>
              </w:rPr>
            </w:pPr>
            <w:r w:rsidRPr="00DA291F">
              <w:rPr>
                <w:rFonts w:eastAsia="Times New Roman"/>
                <w:szCs w:val="24"/>
                <w:lang w:eastAsia="ru-RU"/>
              </w:rPr>
              <w:t>Государственный биологический заказник регионального значения «Северный» (сохранение и восстановление ландшафтного и биологического разнообразия).</w:t>
            </w:r>
          </w:p>
        </w:tc>
      </w:tr>
      <w:tr w:rsidR="00F13A66" w:rsidRPr="00DA291F" w14:paraId="0D99ECEB" w14:textId="77777777" w:rsidTr="00F13A66">
        <w:tc>
          <w:tcPr>
            <w:tcW w:w="672" w:type="pct"/>
            <w:shd w:val="clear" w:color="auto" w:fill="FFFFFF"/>
            <w:tcMar>
              <w:top w:w="75" w:type="dxa"/>
              <w:left w:w="75" w:type="dxa"/>
              <w:bottom w:w="75" w:type="dxa"/>
              <w:right w:w="75" w:type="dxa"/>
            </w:tcMar>
            <w:hideMark/>
          </w:tcPr>
          <w:p w14:paraId="00D91542"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Сузунский район</w:t>
            </w:r>
          </w:p>
        </w:tc>
        <w:tc>
          <w:tcPr>
            <w:tcW w:w="1245" w:type="pct"/>
            <w:shd w:val="clear" w:color="auto" w:fill="FFFFFF"/>
            <w:tcMar>
              <w:top w:w="75" w:type="dxa"/>
              <w:left w:w="75" w:type="dxa"/>
              <w:bottom w:w="75" w:type="dxa"/>
              <w:right w:w="75" w:type="dxa"/>
            </w:tcMar>
          </w:tcPr>
          <w:p w14:paraId="2311329C"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Район расположен в лесостепной зоне. Это один из богатых лесом районов области. В лесном фонде Сузунского района преобладают сосновые древостои – 62%. Ленточные боры являются частью естественного исторического памятника природы – сибирских ленточных боров.</w:t>
            </w:r>
          </w:p>
          <w:p w14:paraId="65CF55E6" w14:textId="77777777" w:rsidR="00F13A66" w:rsidRPr="00DA291F" w:rsidRDefault="00F13A66" w:rsidP="00DA291F">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rPr>
              <w:t>Район богат полезными ископаемыми. На его территории расположены месторождения суглинков кирпичных, песков строительных, камней строительных, сапропеля.</w:t>
            </w:r>
          </w:p>
        </w:tc>
        <w:tc>
          <w:tcPr>
            <w:tcW w:w="1391" w:type="pct"/>
            <w:shd w:val="clear" w:color="auto" w:fill="FFFFFF"/>
          </w:tcPr>
          <w:p w14:paraId="5E1F4BFB"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Смешанный тип производства.</w:t>
            </w:r>
          </w:p>
          <w:p w14:paraId="71B2C23C"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rPr>
            </w:pPr>
            <w:r w:rsidRPr="00DA291F">
              <w:rPr>
                <w:rFonts w:ascii="Times New Roman" w:eastAsia="Times New Roman" w:hAnsi="Times New Roman" w:cs="Times New Roman"/>
                <w:sz w:val="24"/>
                <w:szCs w:val="24"/>
              </w:rPr>
              <w:t>В промышленности – базовая отрасль пищевая; также развита лесопереработка, производство стройматериалов.</w:t>
            </w:r>
          </w:p>
          <w:p w14:paraId="71D260C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rPr>
              <w:t xml:space="preserve">В сельском хозяйстве производится все виды продукции – </w:t>
            </w:r>
            <w:r w:rsidRPr="00DA291F">
              <w:rPr>
                <w:rFonts w:ascii="Times New Roman" w:hAnsi="Times New Roman" w:cs="Times New Roman"/>
                <w:sz w:val="24"/>
                <w:szCs w:val="24"/>
              </w:rPr>
              <w:t>зерно, молоко, мясо; налажена переработка сельхозпродукции</w:t>
            </w:r>
          </w:p>
          <w:p w14:paraId="2ED751D7"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Туризм – исторический </w:t>
            </w:r>
            <w:r w:rsidRPr="00DA291F">
              <w:rPr>
                <w:rFonts w:ascii="Times New Roman" w:eastAsia="Times New Roman" w:hAnsi="Times New Roman" w:cs="Times New Roman"/>
                <w:sz w:val="24"/>
                <w:szCs w:val="24"/>
              </w:rPr>
              <w:t>музейно-туристический комплекс, потенциал – экотуризм, этнотуризм, оздоровительный</w:t>
            </w:r>
          </w:p>
        </w:tc>
        <w:tc>
          <w:tcPr>
            <w:tcW w:w="1692" w:type="pct"/>
            <w:shd w:val="clear" w:color="auto" w:fill="FFFFFF"/>
          </w:tcPr>
          <w:p w14:paraId="156B6AB7"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свободных трудовых ресурсов. </w:t>
            </w:r>
          </w:p>
          <w:p w14:paraId="54E9BE81"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свободных с/х земель. </w:t>
            </w:r>
          </w:p>
          <w:p w14:paraId="263E3468"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Лесные ресурсы.</w:t>
            </w:r>
          </w:p>
          <w:p w14:paraId="3B6D2F95"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 xml:space="preserve">Памятники природы областного значения: «Шарчинская степь», «Обская песчаная степь», «Озеро Сплавное», государственный биологический заказник областного значения «Сузунский». </w:t>
            </w:r>
          </w:p>
          <w:p w14:paraId="66C72AA3"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Возможности для любительской охоты и рыбалки.</w:t>
            </w:r>
          </w:p>
          <w:p w14:paraId="01BBA24F"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 xml:space="preserve">На территории района расположены месторождения суглинков кирпичных, песков строительных, камней строительных, сапропелей. </w:t>
            </w:r>
          </w:p>
          <w:p w14:paraId="164E642E" w14:textId="77777777" w:rsidR="00F13A66" w:rsidRPr="00DA291F" w:rsidRDefault="00F13A66" w:rsidP="00DA291F">
            <w:pPr>
              <w:tabs>
                <w:tab w:val="left" w:pos="709"/>
              </w:tabs>
              <w:spacing w:after="0" w:line="240" w:lineRule="auto"/>
              <w:contextualSpacing/>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подготовленных площадок, пригодных для промышленного развития. </w:t>
            </w:r>
          </w:p>
          <w:p w14:paraId="5865E405" w14:textId="77777777" w:rsidR="00F13A66" w:rsidRPr="00DA291F" w:rsidRDefault="00F13A66" w:rsidP="00DA291F">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В северной части р.п. Сузун находится промышленная зона, пригодная для лесопереработки, общей площадью – 15,5 га, оборудованная железнодорожным тупиком, подъездными путями и линиями электропередач. </w:t>
            </w:r>
          </w:p>
          <w:p w14:paraId="57E98435" w14:textId="77777777" w:rsidR="00F13A66" w:rsidRPr="00DA291F" w:rsidRDefault="00F13A66" w:rsidP="00DA291F">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Наличие не задействованных производственных мощностей бывшего ЗАО «Свинокомплекс «Сузунский», расположенные на земельном участке площадью 11 га. </w:t>
            </w:r>
          </w:p>
          <w:p w14:paraId="3481D0C7" w14:textId="77777777" w:rsidR="00F13A66" w:rsidRPr="00DA291F" w:rsidRDefault="00F13A66" w:rsidP="00DA291F">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Возможность кооперации с другими территориями.</w:t>
            </w:r>
          </w:p>
          <w:p w14:paraId="73332EDE" w14:textId="77777777" w:rsidR="00F13A66" w:rsidRPr="00DA291F" w:rsidRDefault="00F13A66" w:rsidP="00DA291F">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Возможность создания замкнутых технологических цепочек (производство, переработка и реализация сельскохозяйственной продукции, заготовка и глубокая переработка древесины, производство пиломатериалов и древесно-полимерных композиционных материалов, строительство индивидуального жилья).</w:t>
            </w:r>
          </w:p>
        </w:tc>
      </w:tr>
      <w:tr w:rsidR="00F13A66" w:rsidRPr="00DA291F" w14:paraId="2F467270" w14:textId="77777777" w:rsidTr="00F13A66">
        <w:tc>
          <w:tcPr>
            <w:tcW w:w="672" w:type="pct"/>
            <w:shd w:val="clear" w:color="auto" w:fill="FFFFFF"/>
            <w:tcMar>
              <w:top w:w="75" w:type="dxa"/>
              <w:left w:w="75" w:type="dxa"/>
              <w:bottom w:w="75" w:type="dxa"/>
              <w:right w:w="75" w:type="dxa"/>
            </w:tcMar>
            <w:hideMark/>
          </w:tcPr>
          <w:p w14:paraId="6522A6FF"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Татарский район</w:t>
            </w:r>
          </w:p>
        </w:tc>
        <w:tc>
          <w:tcPr>
            <w:tcW w:w="1245" w:type="pct"/>
            <w:shd w:val="clear" w:color="auto" w:fill="FFFFFF"/>
            <w:tcMar>
              <w:top w:w="75" w:type="dxa"/>
              <w:left w:w="75" w:type="dxa"/>
              <w:bottom w:w="75" w:type="dxa"/>
              <w:right w:w="75" w:type="dxa"/>
            </w:tcMar>
          </w:tcPr>
          <w:p w14:paraId="7D6D643E"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Style w:val="FontStyle22"/>
                <w:sz w:val="24"/>
                <w:szCs w:val="24"/>
              </w:rPr>
              <w:t>Татарский район находится в разнотравно-луговой подзоне лесостепи. Леса представлены неболь</w:t>
            </w:r>
            <w:r w:rsidRPr="00DA291F">
              <w:rPr>
                <w:rStyle w:val="FontStyle22"/>
                <w:sz w:val="24"/>
                <w:szCs w:val="24"/>
              </w:rPr>
              <w:softHyphen/>
              <w:t xml:space="preserve">шими перелесками и березовыми колками, центр которых часто еще не зарос деревьями. Собственным органоминеральным сырьем район не обеспечен. Разведано пять месторождений торфяного сырья, практически все запасы торфа непромышленные. </w:t>
            </w:r>
            <w:r w:rsidRPr="00DA291F">
              <w:rPr>
                <w:rStyle w:val="FontStyle23"/>
                <w:b w:val="0"/>
                <w:sz w:val="24"/>
                <w:szCs w:val="24"/>
              </w:rPr>
              <w:t>Речная сеть</w:t>
            </w:r>
            <w:r w:rsidRPr="00DA291F">
              <w:rPr>
                <w:rStyle w:val="FontStyle23"/>
                <w:sz w:val="24"/>
                <w:szCs w:val="24"/>
              </w:rPr>
              <w:t xml:space="preserve"> </w:t>
            </w:r>
            <w:r w:rsidRPr="00DA291F">
              <w:rPr>
                <w:rStyle w:val="FontStyle22"/>
                <w:sz w:val="24"/>
                <w:szCs w:val="24"/>
              </w:rPr>
              <w:t>развита слабо.</w:t>
            </w:r>
          </w:p>
        </w:tc>
        <w:tc>
          <w:tcPr>
            <w:tcW w:w="1391" w:type="pct"/>
            <w:shd w:val="clear" w:color="auto" w:fill="FFFFFF"/>
          </w:tcPr>
          <w:p w14:paraId="68AB960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Смешанный тип производства.</w:t>
            </w:r>
          </w:p>
          <w:p w14:paraId="19A7A652"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Основная отрасль экономики – сельское хозяйство.</w:t>
            </w:r>
          </w:p>
          <w:p w14:paraId="4FA46377"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Промышленность района специализируется на переработке сельскохозяйственной продукции, основные предприятия: ООО «Татарский мясокомбинат», ОАО «Татарский маслокомбинат».</w:t>
            </w:r>
          </w:p>
          <w:p w14:paraId="7088B79A"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p>
          <w:p w14:paraId="47F873F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2185056D" w14:textId="77777777" w:rsidR="00F13A66" w:rsidRPr="00DA291F" w:rsidRDefault="00F13A66" w:rsidP="00DA291F">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Выгодное географическое положение (наличие железной дороги, федеральной автомобильной трассы)</w:t>
            </w:r>
          </w:p>
          <w:p w14:paraId="072DD967" w14:textId="77777777" w:rsidR="00F13A66" w:rsidRPr="00DA291F" w:rsidRDefault="00F13A66" w:rsidP="00DA291F">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По территории проходит нефтепровод и магистральный газопровод высокого давления со свободными мощностями.</w:t>
            </w:r>
          </w:p>
          <w:p w14:paraId="04F9FDBE" w14:textId="77777777" w:rsidR="00F13A66" w:rsidRPr="00DA291F" w:rsidRDefault="00F13A66" w:rsidP="00DA291F">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Полезные ископаемые: суглинки кирпичные (запасы более 3 млн. куб. м), подземные минеральные воды (маломинерализованные борные хлоридно-гидрокарбонатные натриевые воды).</w:t>
            </w:r>
          </w:p>
          <w:p w14:paraId="058813C8" w14:textId="77777777" w:rsidR="00F13A66" w:rsidRPr="00DA291F" w:rsidRDefault="00F13A66" w:rsidP="00DA291F">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Памятники природы областного значения «Озерно-болотный комплекс «Тайлоковский», «Озерно-займищный комплекс «Кучум».</w:t>
            </w:r>
          </w:p>
          <w:p w14:paraId="506B8425" w14:textId="77777777" w:rsidR="00F13A66" w:rsidRPr="00DA291F" w:rsidRDefault="00F13A66" w:rsidP="00DA291F">
            <w:pPr>
              <w:tabs>
                <w:tab w:val="left" w:pos="70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Перспективные индустриальные «гринфилд» и «браунфилд» площадки.</w:t>
            </w:r>
          </w:p>
          <w:p w14:paraId="47B96AE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земельные участки для жилищного строительства.</w:t>
            </w:r>
          </w:p>
        </w:tc>
      </w:tr>
      <w:tr w:rsidR="00F13A66" w:rsidRPr="00DA291F" w14:paraId="3D92FCCB" w14:textId="77777777" w:rsidTr="00F13A66">
        <w:tc>
          <w:tcPr>
            <w:tcW w:w="672" w:type="pct"/>
            <w:shd w:val="clear" w:color="auto" w:fill="FFFFFF"/>
            <w:tcMar>
              <w:top w:w="75" w:type="dxa"/>
              <w:left w:w="75" w:type="dxa"/>
              <w:bottom w:w="75" w:type="dxa"/>
              <w:right w:w="75" w:type="dxa"/>
            </w:tcMar>
            <w:hideMark/>
          </w:tcPr>
          <w:p w14:paraId="3CA102B6"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Тогучинский район</w:t>
            </w:r>
          </w:p>
        </w:tc>
        <w:tc>
          <w:tcPr>
            <w:tcW w:w="1245" w:type="pct"/>
            <w:shd w:val="clear" w:color="auto" w:fill="FFFFFF"/>
            <w:tcMar>
              <w:top w:w="75" w:type="dxa"/>
              <w:left w:w="75" w:type="dxa"/>
              <w:bottom w:w="75" w:type="dxa"/>
              <w:right w:w="75" w:type="dxa"/>
            </w:tcMar>
          </w:tcPr>
          <w:p w14:paraId="07F1D9A9"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Лесостепная зона.</w:t>
            </w:r>
          </w:p>
          <w:p w14:paraId="6437DE31"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По природно-геологическим условиям район является наиболее богатым минерально-сырьевыми ресурсами среди районов НСО. Большие запасы древесины, кирпичных глин, строительных камней, диабазы.</w:t>
            </w:r>
          </w:p>
          <w:p w14:paraId="4E53E7A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 Имеются многочисленные месторождения цветных и редких металлов, огнеупорных и тугоплавких глин, облицовочных и строительных материалов, угля и торфа, ресурсы пресных подземных вод. Тогучинский район занимает одно из первых мест в области по запасам полезных ископаемых, таких как строительные материалы и каменный уголь. Имеется несколько месторождений кирпичной глины, известняка. Среди известняков есть высококачественный мраморизированный известняк. Известно около двух десятков месторождений охры. Район включает западный отрог Кузнецкого каменноугольного бассейна, поэтому здесь имеются большие запасы каменного угля.</w:t>
            </w:r>
          </w:p>
        </w:tc>
        <w:tc>
          <w:tcPr>
            <w:tcW w:w="1391" w:type="pct"/>
            <w:shd w:val="clear" w:color="auto" w:fill="FFFFFF"/>
          </w:tcPr>
          <w:p w14:paraId="03EBA494"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Смешанный тип производства.</w:t>
            </w:r>
          </w:p>
          <w:p w14:paraId="0215753F"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Доля промышленности в объеме валового продукта составляет 45%. В связи с имеющимися запасами строительного камня ведущей отраслью в промышленности является отрасль производства строительных материалов (82%).</w:t>
            </w:r>
          </w:p>
          <w:p w14:paraId="0C3F9D3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Основная номенклатура выпускаемой продукции: щебень, железобетонные конструкции и сборный железобетон, строительные материалы, стеновые панели, столярные и погонажные изделия, мебель, хлебобулочные и кондитерские изделия, цельномолочная продукция, тротуарная плитка и др.</w:t>
            </w:r>
          </w:p>
          <w:p w14:paraId="7F7E608D"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Тогучинский район – крупнейший сельскохозяйственный район области, главная специализация -  производство зерновых.</w:t>
            </w:r>
          </w:p>
          <w:p w14:paraId="2E4B0CCE"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В районе развит туризм. Наиболее представлены рекреационный, лечебный и спортивный виды.</w:t>
            </w:r>
          </w:p>
        </w:tc>
        <w:tc>
          <w:tcPr>
            <w:tcW w:w="1692" w:type="pct"/>
            <w:shd w:val="clear" w:color="auto" w:fill="FFFFFF"/>
          </w:tcPr>
          <w:p w14:paraId="103714AE"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В</w:t>
            </w:r>
            <w:r w:rsidRPr="00DA291F">
              <w:rPr>
                <w:rFonts w:ascii="Times New Roman" w:hAnsi="Times New Roman" w:cs="Times New Roman"/>
                <w:sz w:val="24"/>
                <w:szCs w:val="24"/>
              </w:rPr>
              <w:t>ыгодное транспортно-экономическое и географическое положение.</w:t>
            </w:r>
          </w:p>
          <w:p w14:paraId="2C21028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По территории района проходит железнодорожная магистраль Новосибирск – Ленинск-Кузнецк; район имеет прямые связи с крупными промышленными центрами Западной Сибири – г. Новосибирском и Кузбассом.</w:t>
            </w:r>
          </w:p>
          <w:p w14:paraId="096A81B6"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На территории района функционирует санаторий «Тогучинский». </w:t>
            </w:r>
          </w:p>
          <w:p w14:paraId="55FECAFA"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Имеются разведанные полезные ископаемые: твердые горючие (уголь, торф), строительные материалы (глины тугоплавкие, известняки строительные, базальты и строительные камни), металлические (золото).</w:t>
            </w:r>
          </w:p>
          <w:p w14:paraId="2ABDCAF0"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Основные почвы – черноземные. </w:t>
            </w:r>
          </w:p>
          <w:p w14:paraId="4E1F252A"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Территория района привлекательна для занятий любительской рыбалкой и охотой.</w:t>
            </w:r>
          </w:p>
          <w:p w14:paraId="1BE19D25"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природных, в том числе земельных, ресурсов для промышленного и сельскохозяйственного освоения, сельскохозяйственные земли могут быть расширены землями запаса. </w:t>
            </w:r>
          </w:p>
          <w:p w14:paraId="39564299"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крупных сельскохозяйственных предприятий по производству зерна, молока, мяса.</w:t>
            </w:r>
          </w:p>
          <w:p w14:paraId="37792526" w14:textId="246864A9"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Наличие недоиспользованных производственных мощностей на промышленных предприятиях.</w:t>
            </w:r>
          </w:p>
        </w:tc>
      </w:tr>
      <w:tr w:rsidR="00F13A66" w:rsidRPr="00DA291F" w14:paraId="753CD85D" w14:textId="77777777" w:rsidTr="00F13A66">
        <w:tc>
          <w:tcPr>
            <w:tcW w:w="672" w:type="pct"/>
            <w:shd w:val="clear" w:color="auto" w:fill="FFFFFF"/>
            <w:tcMar>
              <w:top w:w="75" w:type="dxa"/>
              <w:left w:w="75" w:type="dxa"/>
              <w:bottom w:w="75" w:type="dxa"/>
              <w:right w:w="75" w:type="dxa"/>
            </w:tcMar>
            <w:hideMark/>
          </w:tcPr>
          <w:p w14:paraId="4AF8D75B"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Убинский район</w:t>
            </w:r>
          </w:p>
        </w:tc>
        <w:tc>
          <w:tcPr>
            <w:tcW w:w="1245" w:type="pct"/>
            <w:shd w:val="clear" w:color="auto" w:fill="FFFFFF"/>
            <w:tcMar>
              <w:top w:w="75" w:type="dxa"/>
              <w:left w:w="75" w:type="dxa"/>
              <w:bottom w:w="75" w:type="dxa"/>
              <w:right w:w="75" w:type="dxa"/>
            </w:tcMar>
          </w:tcPr>
          <w:p w14:paraId="476A8F35" w14:textId="77777777" w:rsidR="00F13A66" w:rsidRPr="00DA291F" w:rsidRDefault="00F13A66" w:rsidP="00DA291F">
            <w:pPr>
              <w:pStyle w:val="210"/>
              <w:tabs>
                <w:tab w:val="left" w:pos="709"/>
              </w:tabs>
              <w:rPr>
                <w:rStyle w:val="24"/>
                <w:b w:val="0"/>
                <w:bCs w:val="0"/>
                <w:color w:val="auto"/>
                <w:sz w:val="24"/>
                <w:szCs w:val="24"/>
                <w:lang w:val="ru-RU"/>
              </w:rPr>
            </w:pPr>
            <w:r w:rsidRPr="00DA291F">
              <w:rPr>
                <w:rFonts w:ascii="Times New Roman" w:hAnsi="Times New Roman" w:cs="Times New Roman"/>
                <w:b w:val="0"/>
                <w:bCs w:val="0"/>
                <w:color w:val="auto"/>
                <w:sz w:val="24"/>
                <w:szCs w:val="24"/>
                <w:lang w:val="ru-RU" w:eastAsia="ru-RU"/>
              </w:rPr>
              <w:t xml:space="preserve">На территории района расположены месторождения суглинков кирпичных, </w:t>
            </w:r>
            <w:r w:rsidRPr="00DA291F">
              <w:rPr>
                <w:rStyle w:val="24"/>
                <w:b w:val="0"/>
                <w:bCs w:val="0"/>
                <w:color w:val="auto"/>
                <w:sz w:val="24"/>
                <w:szCs w:val="24"/>
                <w:lang w:val="ru-RU"/>
              </w:rPr>
              <w:t>16 месторождений торфа, запасы сапропеля. Огромны запасы древесины (треть хвойные породы).</w:t>
            </w:r>
          </w:p>
          <w:p w14:paraId="5E04B33A" w14:textId="77777777" w:rsidR="00F13A66" w:rsidRPr="00DA291F" w:rsidRDefault="00F13A66" w:rsidP="00DA291F">
            <w:pPr>
              <w:pStyle w:val="210"/>
              <w:tabs>
                <w:tab w:val="left" w:pos="709"/>
              </w:tabs>
              <w:rPr>
                <w:rFonts w:ascii="Times New Roman" w:hAnsi="Times New Roman" w:cs="Times New Roman"/>
                <w:color w:val="auto"/>
                <w:sz w:val="24"/>
                <w:szCs w:val="24"/>
                <w:lang w:val="ru-RU" w:eastAsia="ru-RU"/>
              </w:rPr>
            </w:pPr>
            <w:r w:rsidRPr="00DA291F">
              <w:rPr>
                <w:rStyle w:val="24"/>
                <w:b w:val="0"/>
                <w:bCs w:val="0"/>
                <w:color w:val="auto"/>
                <w:sz w:val="24"/>
                <w:szCs w:val="24"/>
                <w:lang w:val="ru-RU"/>
              </w:rPr>
              <w:t>Убинский район – один из самых богатых в Новосибирской области по ресурсам качественных подземных вод. Минеральные воды в районе не изучались.</w:t>
            </w:r>
          </w:p>
        </w:tc>
        <w:tc>
          <w:tcPr>
            <w:tcW w:w="1391" w:type="pct"/>
            <w:shd w:val="clear" w:color="auto" w:fill="FFFFFF"/>
          </w:tcPr>
          <w:p w14:paraId="755CA324"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Специализация района –производство сельскохозяйственной продукции, имеются небольшие локальные предприятия переработки сельхозпродукции.</w:t>
            </w:r>
          </w:p>
          <w:p w14:paraId="7DEB8B9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505644AB"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Транспортная доступность (наличие железной дороги, федеральной автомобильной трассы)</w:t>
            </w:r>
          </w:p>
          <w:p w14:paraId="18952BD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Газификация района, проходит магистральный газопровод высокого давления со свободными мощностями</w:t>
            </w:r>
          </w:p>
          <w:p w14:paraId="2DC08BA9"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Полезные ископаемые: запасы суглинков кирпичных, торфа, сапропелей</w:t>
            </w:r>
          </w:p>
          <w:p w14:paraId="4EBAAC15" w14:textId="21ED532F"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Богатые природные ресурсы, охотничьи угодья</w:t>
            </w:r>
            <w:r w:rsidR="001248AC" w:rsidRPr="00DA291F">
              <w:rPr>
                <w:rFonts w:ascii="Times New Roman" w:eastAsia="Times New Roman" w:hAnsi="Times New Roman" w:cs="Times New Roman"/>
                <w:sz w:val="24"/>
                <w:szCs w:val="24"/>
                <w:lang w:eastAsia="ru-RU"/>
              </w:rPr>
              <w:t>.</w:t>
            </w:r>
            <w:r w:rsidRPr="00DA291F">
              <w:rPr>
                <w:rFonts w:ascii="Times New Roman" w:eastAsia="Times New Roman" w:hAnsi="Times New Roman" w:cs="Times New Roman"/>
                <w:sz w:val="24"/>
                <w:szCs w:val="24"/>
                <w:lang w:eastAsia="ru-RU"/>
              </w:rPr>
              <w:t xml:space="preserve"> </w:t>
            </w:r>
          </w:p>
          <w:p w14:paraId="47C54034" w14:textId="4B4EFD32"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Запасы лесного фонда</w:t>
            </w:r>
            <w:r w:rsidR="001248AC" w:rsidRPr="00DA291F">
              <w:rPr>
                <w:rFonts w:ascii="Times New Roman" w:eastAsia="Times New Roman" w:hAnsi="Times New Roman" w:cs="Times New Roman"/>
                <w:sz w:val="24"/>
                <w:szCs w:val="24"/>
                <w:lang w:eastAsia="ru-RU"/>
              </w:rPr>
              <w:t>.</w:t>
            </w:r>
          </w:p>
        </w:tc>
      </w:tr>
      <w:tr w:rsidR="00F13A66" w:rsidRPr="00DA291F" w14:paraId="1D4BB2EE" w14:textId="77777777" w:rsidTr="00F13A66">
        <w:tc>
          <w:tcPr>
            <w:tcW w:w="672" w:type="pct"/>
            <w:shd w:val="clear" w:color="auto" w:fill="FFFFFF"/>
            <w:tcMar>
              <w:top w:w="75" w:type="dxa"/>
              <w:left w:w="75" w:type="dxa"/>
              <w:bottom w:w="75" w:type="dxa"/>
              <w:right w:w="75" w:type="dxa"/>
            </w:tcMar>
            <w:hideMark/>
          </w:tcPr>
          <w:p w14:paraId="3A4560F2"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Усть-Таркский район</w:t>
            </w:r>
          </w:p>
        </w:tc>
        <w:tc>
          <w:tcPr>
            <w:tcW w:w="1245" w:type="pct"/>
            <w:shd w:val="clear" w:color="auto" w:fill="FFFFFF"/>
            <w:tcMar>
              <w:top w:w="75" w:type="dxa"/>
              <w:left w:w="75" w:type="dxa"/>
              <w:bottom w:w="75" w:type="dxa"/>
              <w:right w:w="75" w:type="dxa"/>
            </w:tcMar>
          </w:tcPr>
          <w:p w14:paraId="12A4F2D1"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Район не богат полезными ископаемыми. На его территории расположены месторождения суглинков кирпичных, торфа.</w:t>
            </w:r>
            <w:r w:rsidRPr="00DA291F">
              <w:rPr>
                <w:rFonts w:ascii="Times New Roman" w:hAnsi="Times New Roman" w:cs="Times New Roman"/>
                <w:sz w:val="24"/>
                <w:szCs w:val="24"/>
              </w:rPr>
              <w:br/>
              <w:t>В целях освоения месторождений суглинков кирпичных необходимо решение вопроса о включении района в программу газификации. Имеются запасы подземных вод</w:t>
            </w:r>
          </w:p>
        </w:tc>
        <w:tc>
          <w:tcPr>
            <w:tcW w:w="1391" w:type="pct"/>
            <w:shd w:val="clear" w:color="auto" w:fill="FFFFFF"/>
          </w:tcPr>
          <w:p w14:paraId="5D03F9AA" w14:textId="7DB9C221"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Специализация района – сельское хозяйство. Основные предприятия района: ОАО « Молкомбинат Утянский», СХПК «Сибирь», ИП «Сибирский пух», АО «Доволенский лесхоз».</w:t>
            </w:r>
          </w:p>
          <w:p w14:paraId="7C8DE25E"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6A323AC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Полезные ископаемые: запасы кирпичных глин (разведанный запас более 680 тыс. куб. м), торфа, сапропеля. </w:t>
            </w:r>
          </w:p>
          <w:p w14:paraId="24054C8B"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Развитая гидрографическая сеть: большое количество озер (более 140), часть из которых пригодна для разведения рыбы промысловых пород (карась, окунь, щука, карп, сазан).</w:t>
            </w:r>
          </w:p>
          <w:p w14:paraId="7A563414"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термальных, лечебно-столовых вод.</w:t>
            </w:r>
          </w:p>
          <w:p w14:paraId="5818DD5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Свободные земельные ресурсы для развития сельскохозяйственного производства.</w:t>
            </w:r>
          </w:p>
          <w:p w14:paraId="4CEF8EF2"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Индустриальные площадки по типу «браунфилд» и  «гринфилд».</w:t>
            </w:r>
          </w:p>
        </w:tc>
      </w:tr>
      <w:tr w:rsidR="00F13A66" w:rsidRPr="00DA291F" w14:paraId="30C2FC73" w14:textId="77777777" w:rsidTr="00F13A66">
        <w:tc>
          <w:tcPr>
            <w:tcW w:w="672" w:type="pct"/>
            <w:shd w:val="clear" w:color="auto" w:fill="FFFFFF"/>
            <w:tcMar>
              <w:top w:w="75" w:type="dxa"/>
              <w:left w:w="75" w:type="dxa"/>
              <w:bottom w:w="75" w:type="dxa"/>
              <w:right w:w="75" w:type="dxa"/>
            </w:tcMar>
            <w:hideMark/>
          </w:tcPr>
          <w:p w14:paraId="7C1C2634"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Чановский </w:t>
            </w:r>
            <w:r w:rsidRPr="00DA291F">
              <w:rPr>
                <w:rFonts w:ascii="Times New Roman" w:eastAsia="Times New Roman" w:hAnsi="Times New Roman" w:cs="Times New Roman"/>
                <w:sz w:val="24"/>
                <w:szCs w:val="24"/>
                <w:lang w:eastAsia="ru-RU"/>
              </w:rPr>
              <w:br/>
              <w:t>район</w:t>
            </w:r>
          </w:p>
        </w:tc>
        <w:tc>
          <w:tcPr>
            <w:tcW w:w="1245" w:type="pct"/>
            <w:shd w:val="clear" w:color="auto" w:fill="FFFFFF"/>
            <w:tcMar>
              <w:top w:w="75" w:type="dxa"/>
              <w:left w:w="75" w:type="dxa"/>
              <w:bottom w:w="75" w:type="dxa"/>
              <w:right w:w="75" w:type="dxa"/>
            </w:tcMar>
          </w:tcPr>
          <w:p w14:paraId="5EF29F9C"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 xml:space="preserve">На территории Чановского </w:t>
            </w:r>
            <w:r w:rsidRPr="00DA291F">
              <w:rPr>
                <w:rFonts w:ascii="Times New Roman" w:hAnsi="Times New Roman" w:cs="Times New Roman"/>
                <w:sz w:val="24"/>
                <w:szCs w:val="24"/>
                <w:lang w:eastAsia="ru-RU"/>
              </w:rPr>
              <w:br/>
              <w:t xml:space="preserve">района разведано месторождение торфа, разведано 4 месторождения суглинок кирпичных, все разрабатываются. </w:t>
            </w:r>
          </w:p>
          <w:p w14:paraId="1CE2144B" w14:textId="25BA922F"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Лечебные минеральные воды (Карачинская)</w:t>
            </w:r>
            <w:r w:rsidR="001248AC" w:rsidRPr="00DA291F">
              <w:rPr>
                <w:rFonts w:ascii="Times New Roman" w:hAnsi="Times New Roman" w:cs="Times New Roman"/>
                <w:sz w:val="24"/>
                <w:szCs w:val="24"/>
                <w:lang w:eastAsia="ru-RU"/>
              </w:rPr>
              <w:t>.</w:t>
            </w:r>
          </w:p>
          <w:p w14:paraId="283134F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391" w:type="pct"/>
            <w:shd w:val="clear" w:color="auto" w:fill="FFFFFF"/>
          </w:tcPr>
          <w:p w14:paraId="02C90E7F"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Смешанный тип производства. В равной мере развито сельское хозяйство и промышленность</w:t>
            </w:r>
          </w:p>
          <w:p w14:paraId="763DC4CC"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Ведущие предприятия экономики:</w:t>
            </w:r>
            <w:r w:rsidRPr="00DA291F">
              <w:rPr>
                <w:rFonts w:ascii="Times New Roman" w:eastAsia="Times New Roman" w:hAnsi="Times New Roman" w:cs="Times New Roman"/>
                <w:b/>
                <w:sz w:val="24"/>
                <w:szCs w:val="24"/>
                <w:lang w:eastAsia="ru-RU"/>
              </w:rPr>
              <w:t xml:space="preserve"> </w:t>
            </w:r>
            <w:r w:rsidRPr="00DA291F">
              <w:rPr>
                <w:rFonts w:ascii="Times New Roman" w:eastAsia="Times New Roman" w:hAnsi="Times New Roman" w:cs="Times New Roman"/>
                <w:sz w:val="24"/>
                <w:szCs w:val="24"/>
                <w:lang w:eastAsia="ru-RU"/>
              </w:rPr>
              <w:t>ООО «Карачинский источник», АО «Маслокомбинат Чановский», ООО Санаторий «Озеро Карачи».</w:t>
            </w:r>
          </w:p>
          <w:p w14:paraId="3AB3BBD3"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1C3965D8"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В</w:t>
            </w:r>
            <w:r w:rsidRPr="00DA291F">
              <w:rPr>
                <w:rFonts w:ascii="Times New Roman" w:hAnsi="Times New Roman" w:cs="Times New Roman"/>
                <w:sz w:val="24"/>
                <w:szCs w:val="24"/>
              </w:rPr>
              <w:t>ыгодное географическое положение (ж/д, федеральной дороги «Байкал» и автодороги Чаны-Кыштовка).</w:t>
            </w:r>
          </w:p>
          <w:p w14:paraId="6104E14A"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Исключительный природоресурсный потенциал Чановского района включает в себя: крупнейшее в Сибири, озеро Чаны; уникальное по своим лечебным свойствам озеро Карачи; на территории района находится особо охраняемая зона – Кирзинский федеральный заказник</w:t>
            </w:r>
          </w:p>
          <w:p w14:paraId="1343BB36"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Н</w:t>
            </w:r>
            <w:r w:rsidRPr="00DA291F">
              <w:rPr>
                <w:rFonts w:ascii="Times New Roman" w:hAnsi="Times New Roman" w:cs="Times New Roman"/>
                <w:sz w:val="24"/>
                <w:szCs w:val="24"/>
              </w:rPr>
              <w:t>аличие свободных трудовых ресурсов.</w:t>
            </w:r>
          </w:p>
          <w:p w14:paraId="2871CC9A"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Т</w:t>
            </w:r>
            <w:r w:rsidRPr="00DA291F">
              <w:rPr>
                <w:rFonts w:ascii="Times New Roman" w:hAnsi="Times New Roman" w:cs="Times New Roman"/>
                <w:sz w:val="24"/>
                <w:szCs w:val="24"/>
              </w:rPr>
              <w:t>ерритория района позволяет сформировать земельные участки, для размещения производственных предприятий с подключением к центральному водоснабжению, канализационным сетям, газораспределительным сетям.</w:t>
            </w:r>
          </w:p>
        </w:tc>
      </w:tr>
      <w:tr w:rsidR="00F13A66" w:rsidRPr="00DA291F" w14:paraId="2794C241" w14:textId="77777777" w:rsidTr="00F13A66">
        <w:trPr>
          <w:trHeight w:val="3208"/>
        </w:trPr>
        <w:tc>
          <w:tcPr>
            <w:tcW w:w="672" w:type="pct"/>
            <w:shd w:val="clear" w:color="auto" w:fill="FFFFFF"/>
            <w:tcMar>
              <w:top w:w="75" w:type="dxa"/>
              <w:left w:w="75" w:type="dxa"/>
              <w:bottom w:w="75" w:type="dxa"/>
              <w:right w:w="75" w:type="dxa"/>
            </w:tcMar>
            <w:hideMark/>
          </w:tcPr>
          <w:p w14:paraId="435B8CB6"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Черепановский район</w:t>
            </w:r>
          </w:p>
        </w:tc>
        <w:tc>
          <w:tcPr>
            <w:tcW w:w="1245" w:type="pct"/>
            <w:shd w:val="clear" w:color="auto" w:fill="FFFFFF"/>
            <w:tcMar>
              <w:top w:w="75" w:type="dxa"/>
              <w:left w:w="75" w:type="dxa"/>
              <w:bottom w:w="75" w:type="dxa"/>
              <w:right w:w="75" w:type="dxa"/>
            </w:tcMar>
          </w:tcPr>
          <w:p w14:paraId="2A320027"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Кроме разнообразных месторождений строительных материалов (суглинков кирпичных, камней строительных, тугоплавких глин, торфа) на территории </w:t>
            </w:r>
            <w:r w:rsidRPr="00DA291F">
              <w:rPr>
                <w:rFonts w:ascii="Times New Roman" w:hAnsi="Times New Roman" w:cs="Times New Roman"/>
                <w:sz w:val="24"/>
                <w:szCs w:val="24"/>
                <w:lang w:eastAsia="ru-RU"/>
              </w:rPr>
              <w:t xml:space="preserve">района залегают антрациты </w:t>
            </w:r>
          </w:p>
          <w:p w14:paraId="5B3CB06F"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 xml:space="preserve">Горловского угольного </w:t>
            </w:r>
            <w:r w:rsidRPr="00DA291F">
              <w:rPr>
                <w:rFonts w:ascii="Times New Roman" w:hAnsi="Times New Roman" w:cs="Times New Roman"/>
                <w:sz w:val="24"/>
                <w:szCs w:val="24"/>
                <w:lang w:eastAsia="ru-RU"/>
              </w:rPr>
              <w:br/>
              <w:t>бассейна.</w:t>
            </w:r>
          </w:p>
          <w:p w14:paraId="42496B1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lang w:eastAsia="ru-RU"/>
              </w:rPr>
              <w:t>Район относится к обеспеченным подземными водами.</w:t>
            </w:r>
          </w:p>
        </w:tc>
        <w:tc>
          <w:tcPr>
            <w:tcW w:w="1391" w:type="pct"/>
            <w:shd w:val="clear" w:color="auto" w:fill="FFFFFF"/>
          </w:tcPr>
          <w:p w14:paraId="159F1ABE"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Смешанный тип специализации района, развито сельское хозяйство и промышленность. </w:t>
            </w:r>
          </w:p>
          <w:p w14:paraId="13D1B162"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Промышленность является   преимущественной отраслью (</w:t>
            </w:r>
            <w:r w:rsidRPr="00DA291F">
              <w:rPr>
                <w:rFonts w:ascii="Times New Roman" w:hAnsi="Times New Roman" w:cs="Times New Roman"/>
                <w:sz w:val="24"/>
                <w:szCs w:val="24"/>
              </w:rPr>
              <w:t xml:space="preserve">строительные материалы, продукция переработки, полимерной тары, машиностроения, </w:t>
            </w:r>
            <w:r w:rsidRPr="00DA291F">
              <w:rPr>
                <w:rFonts w:ascii="Times New Roman" w:hAnsi="Times New Roman" w:cs="Times New Roman"/>
                <w:sz w:val="24"/>
                <w:szCs w:val="24"/>
              </w:rPr>
              <w:br/>
              <w:t>керамических изделия).</w:t>
            </w:r>
          </w:p>
          <w:p w14:paraId="6E8EC594"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В сельском хозяйстве развиты все специализации – молоко, мясо, зерно.</w:t>
            </w:r>
          </w:p>
          <w:p w14:paraId="5FB84745" w14:textId="72564289"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Туристический потенциал – </w:t>
            </w:r>
            <w:r w:rsidRPr="00DA291F">
              <w:rPr>
                <w:rFonts w:ascii="Times New Roman" w:hAnsi="Times New Roman" w:cs="Times New Roman"/>
                <w:sz w:val="24"/>
                <w:szCs w:val="24"/>
              </w:rPr>
              <w:br/>
              <w:t>рекреационный туризм</w:t>
            </w:r>
            <w:r w:rsidR="001248AC" w:rsidRPr="00DA291F">
              <w:rPr>
                <w:rFonts w:ascii="Times New Roman" w:hAnsi="Times New Roman" w:cs="Times New Roman"/>
                <w:sz w:val="24"/>
                <w:szCs w:val="24"/>
              </w:rPr>
              <w:t>.</w:t>
            </w:r>
          </w:p>
        </w:tc>
        <w:tc>
          <w:tcPr>
            <w:tcW w:w="1692" w:type="pct"/>
            <w:shd w:val="clear" w:color="auto" w:fill="FFFFFF"/>
          </w:tcPr>
          <w:p w14:paraId="3B931622"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w:t>
            </w:r>
            <w:r w:rsidRPr="00DA291F">
              <w:rPr>
                <w:rFonts w:ascii="Times New Roman" w:hAnsi="Times New Roman" w:cs="Times New Roman"/>
                <w:sz w:val="24"/>
                <w:szCs w:val="24"/>
                <w:lang w:eastAsia="ru-RU"/>
              </w:rPr>
              <w:t>ыгодное географическое положение: ж/д, федеральная трасса М-52 (Алтай, Монголия).</w:t>
            </w:r>
          </w:p>
          <w:p w14:paraId="14C4D7B1"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lang w:eastAsia="ru-RU"/>
              </w:rPr>
              <w:t>На территории района расположены месторождения суглинков кирпичных, камней строительных, тугоплавких глин.</w:t>
            </w:r>
          </w:p>
          <w:p w14:paraId="5E9363C3"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природных, в том числе земельных, ресурсов для промышленного и сельскохозяйственного освоения, сельскохозяйственные земли могут быть расширены землями запаса. </w:t>
            </w:r>
          </w:p>
          <w:p w14:paraId="57670E19"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Наличие крупных сельскохозяйственных предприятий по производству зерна, молока, мяса.</w:t>
            </w:r>
          </w:p>
        </w:tc>
      </w:tr>
      <w:tr w:rsidR="00F13A66" w:rsidRPr="00DA291F" w14:paraId="4B5F352A" w14:textId="77777777" w:rsidTr="00F13A66">
        <w:tc>
          <w:tcPr>
            <w:tcW w:w="672" w:type="pct"/>
            <w:shd w:val="clear" w:color="auto" w:fill="FFFFFF"/>
            <w:tcMar>
              <w:top w:w="75" w:type="dxa"/>
              <w:left w:w="75" w:type="dxa"/>
              <w:bottom w:w="75" w:type="dxa"/>
              <w:right w:w="75" w:type="dxa"/>
            </w:tcMar>
            <w:hideMark/>
          </w:tcPr>
          <w:p w14:paraId="10ED040B"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Чистоозерный район</w:t>
            </w:r>
          </w:p>
        </w:tc>
        <w:tc>
          <w:tcPr>
            <w:tcW w:w="1245" w:type="pct"/>
            <w:shd w:val="clear" w:color="auto" w:fill="FFFFFF"/>
            <w:tcMar>
              <w:top w:w="75" w:type="dxa"/>
              <w:left w:w="75" w:type="dxa"/>
              <w:bottom w:w="75" w:type="dxa"/>
              <w:right w:w="75" w:type="dxa"/>
            </w:tcMar>
          </w:tcPr>
          <w:p w14:paraId="6FC0D7F6"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lang w:eastAsia="ru-RU"/>
              </w:rPr>
            </w:pPr>
            <w:r w:rsidRPr="00DA291F">
              <w:rPr>
                <w:rFonts w:ascii="Times New Roman" w:hAnsi="Times New Roman" w:cs="Times New Roman"/>
                <w:sz w:val="24"/>
                <w:szCs w:val="24"/>
              </w:rPr>
              <w:t xml:space="preserve">Не обладает значительными минерально-сырьевыми ресурсами, но некоторые виды их в границах района имеются: 4 месторождения глин кирпичных, </w:t>
            </w:r>
            <w:r w:rsidRPr="00DA291F">
              <w:rPr>
                <w:rFonts w:ascii="Times New Roman" w:hAnsi="Times New Roman" w:cs="Times New Roman"/>
                <w:sz w:val="24"/>
                <w:szCs w:val="24"/>
                <w:lang w:eastAsia="ru-RU"/>
              </w:rPr>
              <w:t xml:space="preserve">строительное сырье (пески, </w:t>
            </w:r>
            <w:r w:rsidRPr="00DA291F">
              <w:rPr>
                <w:rFonts w:ascii="Times New Roman" w:hAnsi="Times New Roman" w:cs="Times New Roman"/>
                <w:sz w:val="24"/>
                <w:szCs w:val="24"/>
                <w:lang w:eastAsia="ru-RU"/>
              </w:rPr>
              <w:br/>
              <w:t>необходимые для производства кирпича), площади проявления натриевых солей.</w:t>
            </w:r>
          </w:p>
          <w:p w14:paraId="5429DA86" w14:textId="77777777" w:rsidR="00F13A66" w:rsidRPr="00DA291F" w:rsidRDefault="00F13A66" w:rsidP="00DA291F">
            <w:pPr>
              <w:tabs>
                <w:tab w:val="left" w:pos="180"/>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Озеро Лечебное с прогнозными запасами грязей лечебных.</w:t>
            </w:r>
          </w:p>
          <w:p w14:paraId="64B11EB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lang w:eastAsia="ru-RU"/>
              </w:rPr>
              <w:t>На территории района расположено более двухсот водоемов, большинство из которых соленые. Почвы района представлены преимущественно солонцами, солончаками и, в меньшей степени, луговым черноземом.</w:t>
            </w:r>
          </w:p>
        </w:tc>
        <w:tc>
          <w:tcPr>
            <w:tcW w:w="1391" w:type="pct"/>
            <w:shd w:val="clear" w:color="auto" w:fill="FFFFFF"/>
          </w:tcPr>
          <w:p w14:paraId="79F46317"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Основная специализация – производство продукции сельского хозяйства.</w:t>
            </w:r>
          </w:p>
          <w:p w14:paraId="2F8A58E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В промышленности базовая специализация: производство пищевой продукции. </w:t>
            </w:r>
          </w:p>
          <w:p w14:paraId="69824167"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 сельском хозяйстве - животноводство, растениеводство.</w:t>
            </w:r>
          </w:p>
          <w:p w14:paraId="45140D4B"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2D4EE045"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свободных земельных ресурсов, пригодных для развития сельского хозяйства. </w:t>
            </w:r>
          </w:p>
          <w:p w14:paraId="45FE91BB"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природных ресурсов, которые могут представлять интерес для промышленного освоения: пески, суглинки кирпичные </w:t>
            </w:r>
            <w:r w:rsidRPr="00DA291F">
              <w:rPr>
                <w:rFonts w:ascii="Times New Roman" w:hAnsi="Times New Roman" w:cs="Times New Roman"/>
                <w:sz w:val="24"/>
                <w:szCs w:val="24"/>
                <w:lang w:eastAsia="ru-RU"/>
              </w:rPr>
              <w:t xml:space="preserve">необходимые для производства кирпича. </w:t>
            </w:r>
          </w:p>
          <w:p w14:paraId="52298488"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местных ресурсов, позволяющих организовать создание рекреационной, лечебно-оздоровительной зоны на базе озера «Лечебное» – памятник природы местного значения площадью 2 кв. км</w:t>
            </w:r>
          </w:p>
          <w:p w14:paraId="1DCE27D4"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 xml:space="preserve">Наличие свободных трудовых ресурсов. </w:t>
            </w:r>
          </w:p>
          <w:p w14:paraId="08DAC25E" w14:textId="77777777" w:rsidR="00F13A66" w:rsidRPr="00DA291F" w:rsidRDefault="00F13A66" w:rsidP="00DA291F">
            <w:pPr>
              <w:tabs>
                <w:tab w:val="left" w:pos="709"/>
                <w:tab w:val="left" w:pos="8647"/>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свободных производственных мощностей на промышленных предприятиях.</w:t>
            </w:r>
          </w:p>
        </w:tc>
      </w:tr>
      <w:tr w:rsidR="00F13A66" w:rsidRPr="00DA291F" w14:paraId="751813B9" w14:textId="77777777" w:rsidTr="00F13A66">
        <w:tc>
          <w:tcPr>
            <w:tcW w:w="672" w:type="pct"/>
            <w:shd w:val="clear" w:color="auto" w:fill="FFFFFF"/>
            <w:tcMar>
              <w:top w:w="75" w:type="dxa"/>
              <w:left w:w="75" w:type="dxa"/>
              <w:bottom w:w="75" w:type="dxa"/>
              <w:right w:w="75" w:type="dxa"/>
            </w:tcMar>
            <w:hideMark/>
          </w:tcPr>
          <w:p w14:paraId="1E875BC2" w14:textId="77777777" w:rsidR="00F13A66" w:rsidRPr="00DA291F" w:rsidRDefault="00F13A66" w:rsidP="00DA291F">
            <w:pPr>
              <w:tabs>
                <w:tab w:val="left" w:pos="709"/>
              </w:tabs>
              <w:spacing w:after="0" w:line="240" w:lineRule="auto"/>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Чулымский </w:t>
            </w:r>
            <w:r w:rsidRPr="00DA291F">
              <w:rPr>
                <w:rFonts w:ascii="Times New Roman" w:hAnsi="Times New Roman" w:cs="Times New Roman"/>
                <w:sz w:val="24"/>
                <w:szCs w:val="24"/>
              </w:rPr>
              <w:br/>
              <w:t>район</w:t>
            </w:r>
            <w:hyperlink r:id="rId28" w:history="1"/>
          </w:p>
        </w:tc>
        <w:tc>
          <w:tcPr>
            <w:tcW w:w="1245" w:type="pct"/>
            <w:shd w:val="clear" w:color="auto" w:fill="FFFFFF"/>
            <w:tcMar>
              <w:top w:w="75" w:type="dxa"/>
              <w:left w:w="75" w:type="dxa"/>
              <w:bottom w:w="75" w:type="dxa"/>
              <w:right w:w="75" w:type="dxa"/>
            </w:tcMar>
          </w:tcPr>
          <w:p w14:paraId="49D7F09A"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lang w:eastAsia="ru-RU"/>
              </w:rPr>
              <w:t>По природно-геологическим условиям район не располагает разнообразием полезных ископаемых, тем не менее имеются значительные запасы кирпичных суглинков, торф</w:t>
            </w:r>
          </w:p>
        </w:tc>
        <w:tc>
          <w:tcPr>
            <w:tcW w:w="1391" w:type="pct"/>
            <w:shd w:val="clear" w:color="auto" w:fill="FFFFFF"/>
          </w:tcPr>
          <w:p w14:paraId="7C361696"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Смешанный тип производства</w:t>
            </w:r>
          </w:p>
          <w:p w14:paraId="420D861B"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В сельском хозяйстве развиты все специализации – зерно, молоко, мясо. </w:t>
            </w:r>
          </w:p>
          <w:p w14:paraId="1BDE9F57"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 xml:space="preserve">Промышленность – базовая </w:t>
            </w:r>
            <w:r w:rsidRPr="00DA291F">
              <w:rPr>
                <w:rFonts w:ascii="Times New Roman" w:eastAsia="Times New Roman" w:hAnsi="Times New Roman" w:cs="Times New Roman"/>
                <w:sz w:val="24"/>
                <w:szCs w:val="24"/>
                <w:lang w:eastAsia="ru-RU"/>
              </w:rPr>
              <w:br/>
              <w:t>отрасль: пищевая, в районе находится известный производитель сыров ООО «Фабрика ФАВОРИТ».</w:t>
            </w:r>
          </w:p>
          <w:p w14:paraId="469384C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p>
        </w:tc>
        <w:tc>
          <w:tcPr>
            <w:tcW w:w="1692" w:type="pct"/>
            <w:shd w:val="clear" w:color="auto" w:fill="FFFFFF"/>
          </w:tcPr>
          <w:p w14:paraId="245A8F28"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Выгодное географическое положение (близость к областному центру, наличие железнодорожного сообщения, федеральной автомобильной трассы).</w:t>
            </w:r>
          </w:p>
          <w:p w14:paraId="4132AD79"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Газификация района, наличие магистрального газопровода высокого давления со свободными мощностями.</w:t>
            </w:r>
          </w:p>
          <w:p w14:paraId="5035E0C9"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Запасы полезных ископаемых: глина для производства кирпича марки 100 и 75 (718 тыс. тонн), торф для производства биотоплива (375 839 тыс. тонн), сапропель для производства удобрений и кормов (20 088 тыс. тонн), минеральные воды (лечебно-столовые, йодо-бромные).</w:t>
            </w:r>
          </w:p>
          <w:p w14:paraId="3DFD5317"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Запасы лесного фонда с преобладанием высококачественных пород березы и осины.</w:t>
            </w:r>
          </w:p>
          <w:p w14:paraId="3A696B8D"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Свободные земельные ресурсы для сельскохозяйственного освоения.</w:t>
            </w:r>
          </w:p>
          <w:p w14:paraId="794FE406"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eastAsia="Times New Roman" w:hAnsi="Times New Roman" w:cs="Times New Roman"/>
                <w:sz w:val="24"/>
                <w:szCs w:val="24"/>
                <w:lang w:eastAsia="ru-RU"/>
              </w:rPr>
              <w:t>Земельные участки для жилищного строительства.</w:t>
            </w:r>
          </w:p>
          <w:p w14:paraId="08EBB84A"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eastAsia="Times New Roman" w:hAnsi="Times New Roman" w:cs="Times New Roman"/>
                <w:sz w:val="24"/>
                <w:szCs w:val="24"/>
                <w:lang w:eastAsia="ru-RU"/>
              </w:rPr>
              <w:t xml:space="preserve"> </w:t>
            </w:r>
            <w:r w:rsidRPr="00DA291F">
              <w:rPr>
                <w:rFonts w:ascii="Times New Roman" w:hAnsi="Times New Roman" w:cs="Times New Roman"/>
                <w:sz w:val="24"/>
                <w:szCs w:val="24"/>
              </w:rPr>
              <w:t xml:space="preserve">Выгодное географическое расположение </w:t>
            </w:r>
            <w:r w:rsidRPr="00DA291F">
              <w:rPr>
                <w:rFonts w:ascii="Times New Roman" w:hAnsi="Times New Roman" w:cs="Times New Roman"/>
                <w:sz w:val="24"/>
                <w:szCs w:val="24"/>
              </w:rPr>
              <w:br/>
              <w:t>(федеральная трасса Р-254 «Иртыш», ж/д).</w:t>
            </w:r>
          </w:p>
          <w:p w14:paraId="560996F8" w14:textId="77777777" w:rsidR="00F13A66" w:rsidRPr="00DA291F" w:rsidRDefault="00F13A66" w:rsidP="00DA291F">
            <w:pPr>
              <w:tabs>
                <w:tab w:val="left" w:pos="709"/>
              </w:tabs>
              <w:spacing w:after="0" w:line="240" w:lineRule="auto"/>
              <w:jc w:val="both"/>
              <w:rPr>
                <w:rFonts w:ascii="Times New Roman" w:hAnsi="Times New Roman" w:cs="Times New Roman"/>
                <w:sz w:val="24"/>
                <w:szCs w:val="24"/>
              </w:rPr>
            </w:pPr>
            <w:r w:rsidRPr="00DA291F">
              <w:rPr>
                <w:rFonts w:ascii="Times New Roman" w:hAnsi="Times New Roman" w:cs="Times New Roman"/>
                <w:sz w:val="24"/>
                <w:szCs w:val="24"/>
              </w:rPr>
              <w:t>Наличие лесные ресурсы.</w:t>
            </w:r>
          </w:p>
          <w:p w14:paraId="48F188C0" w14:textId="77777777" w:rsidR="00F13A66" w:rsidRPr="00DA291F" w:rsidRDefault="00F13A66" w:rsidP="00DA291F">
            <w:pPr>
              <w:tabs>
                <w:tab w:val="left" w:pos="709"/>
              </w:tabs>
              <w:spacing w:after="0" w:line="240" w:lineRule="auto"/>
              <w:jc w:val="both"/>
              <w:rPr>
                <w:rFonts w:ascii="Times New Roman" w:eastAsia="Times New Roman" w:hAnsi="Times New Roman" w:cs="Times New Roman"/>
                <w:sz w:val="24"/>
                <w:szCs w:val="24"/>
                <w:lang w:eastAsia="ru-RU"/>
              </w:rPr>
            </w:pPr>
            <w:r w:rsidRPr="00DA291F">
              <w:rPr>
                <w:rFonts w:ascii="Times New Roman" w:hAnsi="Times New Roman" w:cs="Times New Roman"/>
                <w:sz w:val="24"/>
                <w:szCs w:val="24"/>
              </w:rPr>
              <w:t xml:space="preserve">Перспективы разработки месторождений торфа, кирпичных суглинков, сапропеля. </w:t>
            </w:r>
          </w:p>
        </w:tc>
      </w:tr>
    </w:tbl>
    <w:p w14:paraId="37B9A894" w14:textId="77777777" w:rsidR="00F13A66" w:rsidRPr="00DA291F" w:rsidRDefault="00F13A66" w:rsidP="00DA291F">
      <w:pPr>
        <w:jc w:val="center"/>
        <w:rPr>
          <w:rFonts w:ascii="Times New Roman" w:hAnsi="Times New Roman" w:cs="Times New Roman"/>
          <w:b/>
          <w:sz w:val="40"/>
          <w:szCs w:val="40"/>
        </w:rPr>
        <w:sectPr w:rsidR="00F13A66" w:rsidRPr="00DA291F" w:rsidSect="00BD2266">
          <w:footerReference w:type="default" r:id="rId29"/>
          <w:type w:val="continuous"/>
          <w:pgSz w:w="16838" w:h="11906" w:orient="landscape" w:code="9"/>
          <w:pgMar w:top="851" w:right="567" w:bottom="851" w:left="1418" w:header="709" w:footer="709" w:gutter="0"/>
          <w:pgNumType w:start="69"/>
          <w:cols w:space="708"/>
          <w:docGrid w:linePitch="360"/>
        </w:sectPr>
      </w:pPr>
    </w:p>
    <w:p w14:paraId="2BC91949" w14:textId="77777777" w:rsidR="005E476A" w:rsidRPr="00DA291F" w:rsidRDefault="005E476A"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Основой для территориального планирования социо-эколого-экономического (устойчивого) развития региона может стать ресурсно-социально-экологическое районирование территории. </w:t>
      </w:r>
    </w:p>
    <w:p w14:paraId="5CDBC56F" w14:textId="77777777" w:rsidR="005E476A" w:rsidRPr="00DA291F" w:rsidRDefault="005E476A"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При проведении такого районирования необходимо учитывать тесную естественную взаимосвязь природно-ресурсного, производственного потенциала и потенциала трудовых ресурсов.</w:t>
      </w:r>
    </w:p>
    <w:p w14:paraId="76320AD6" w14:textId="77777777" w:rsidR="005E476A" w:rsidRPr="00DA291F" w:rsidRDefault="005E476A"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 xml:space="preserve">В качестве зон минимальной хозяйственной активности должны выступать особо охраняемые природные территории и участок Васюганских болот. Вся остальная территория делится на районы с учетом их отраслевой специализации, основой которой является природно-ресурсный потенциал. </w:t>
      </w:r>
    </w:p>
    <w:p w14:paraId="78D6B9F0" w14:textId="77777777" w:rsidR="005E476A" w:rsidRPr="00DA291F" w:rsidRDefault="005E476A" w:rsidP="00DA291F">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DA291F">
        <w:rPr>
          <w:rFonts w:ascii="Times New Roman" w:hAnsi="Times New Roman" w:cs="Times New Roman"/>
          <w:sz w:val="28"/>
          <w:szCs w:val="28"/>
        </w:rPr>
        <w:t>Исходя из изложенного, можно выделить следующие группы районов отраслевой специализации:</w:t>
      </w:r>
    </w:p>
    <w:p w14:paraId="60A81250" w14:textId="7975ED51" w:rsidR="005E476A" w:rsidRPr="00DA291F" w:rsidRDefault="00AB193A" w:rsidP="00DA291F">
      <w:pPr>
        <w:pStyle w:val="af0"/>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1. </w:t>
      </w:r>
      <w:r w:rsidR="005E476A" w:rsidRPr="00DA291F">
        <w:rPr>
          <w:rFonts w:ascii="Times New Roman" w:hAnsi="Times New Roman" w:cs="Times New Roman"/>
          <w:sz w:val="28"/>
          <w:szCs w:val="28"/>
        </w:rPr>
        <w:t>Преимущественное развитие сельского хозяйства (юго-западные, южные и юго-восточные районы области). С учетом особенностей наличия поверхностных и подземных водных ресурсов в этих районах необходимо внедрение орошаемого земледел</w:t>
      </w:r>
      <w:r w:rsidRPr="00DA291F">
        <w:rPr>
          <w:rFonts w:ascii="Times New Roman" w:hAnsi="Times New Roman" w:cs="Times New Roman"/>
          <w:sz w:val="28"/>
          <w:szCs w:val="28"/>
        </w:rPr>
        <w:t>ия, в западных и южных районах –</w:t>
      </w:r>
      <w:r w:rsidR="005E476A" w:rsidRPr="00DA291F">
        <w:rPr>
          <w:rFonts w:ascii="Times New Roman" w:hAnsi="Times New Roman" w:cs="Times New Roman"/>
          <w:sz w:val="28"/>
          <w:szCs w:val="28"/>
        </w:rPr>
        <w:t xml:space="preserve"> с использованием технологий капельного полива для предотвращения дальнейшего засоления почв. Для повышения экономической устойчивости этих районов необходимо развитие местных мини-перерабатывающих производств, направленных на быструю переработку получаемого сельскохозяйственного сырья: мгновенная заморозка овощей, изготовление комбикормов, консервирование овощей, изготовление конечных продуктов питания, изготовление спирта. На базе растениеводства остро необходимо развитие стойлового скотоводства, птицеводства, свиноводства с последующей мясопереработкой, развитием местной переработки молока и изготовлением разнообразной молочной продукции. Отходы жизнедеятельности животноводческих ферм необходимо утилизировать для изготовления биотоплива и биогаза. С учетом достаточно большого количества солнечных дней дополнительными источниками энергии (в том числе для производственных нужд) в этих районах могут стать солнечные батареи, в степных районах</w:t>
      </w:r>
      <w:r w:rsidR="00040F13" w:rsidRPr="00DA291F">
        <w:rPr>
          <w:rFonts w:ascii="Times New Roman" w:hAnsi="Times New Roman" w:cs="Times New Roman"/>
          <w:sz w:val="28"/>
          <w:szCs w:val="28"/>
        </w:rPr>
        <w:t xml:space="preserve"> – </w:t>
      </w:r>
      <w:r w:rsidR="005E476A" w:rsidRPr="00DA291F">
        <w:rPr>
          <w:rFonts w:ascii="Times New Roman" w:hAnsi="Times New Roman" w:cs="Times New Roman"/>
          <w:sz w:val="28"/>
          <w:szCs w:val="28"/>
        </w:rPr>
        <w:t>ветряки. Развитие тепличного хозяйства.</w:t>
      </w:r>
    </w:p>
    <w:p w14:paraId="2AD37715" w14:textId="73099076" w:rsidR="005E476A" w:rsidRPr="00DA291F" w:rsidRDefault="00AB193A" w:rsidP="00DA291F">
      <w:pPr>
        <w:pStyle w:val="af0"/>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2. </w:t>
      </w:r>
      <w:r w:rsidR="005E476A" w:rsidRPr="00DA291F">
        <w:rPr>
          <w:rFonts w:ascii="Times New Roman" w:hAnsi="Times New Roman" w:cs="Times New Roman"/>
          <w:sz w:val="28"/>
          <w:szCs w:val="28"/>
        </w:rPr>
        <w:t>Смешанные районы с развитием сельского и лесного хозяйства. Особенности сельского хозяйства и переработки сельхозпродукции аналогичны предыдущему типу районов. К отраслевой специализации добавляется лесное хозяйство и лесопереработка. Как уже отмечалось выше, рациональное и экономически эффективное использование лесных ресурсов в Новосибирской области существенно сдерживается наличием лесоперерабатывающих мощностей. Остро необходимо увеличивать эти мощности, причем лесопереработка должна быть комплексной: изготовление конечных изделий из дерева, брикетов для отопления, развитие мелких химических производств на основе лесных отходов и т.п. Существенное значение в развитии экономики могут и должны играть комплексные заготовки побочных продуктов лесопользования: лекарственных трав, ягод, грибов и т.п. с изготовлением на их основе различных продуктов питания, БАДов и другой продукции.</w:t>
      </w:r>
    </w:p>
    <w:p w14:paraId="0D8C2950" w14:textId="6CC9D819" w:rsidR="005E476A" w:rsidRPr="00DA291F" w:rsidRDefault="00AB193A" w:rsidP="00DA291F">
      <w:pPr>
        <w:pStyle w:val="af0"/>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3. </w:t>
      </w:r>
      <w:r w:rsidR="005E476A" w:rsidRPr="00DA291F">
        <w:rPr>
          <w:rFonts w:ascii="Times New Roman" w:hAnsi="Times New Roman" w:cs="Times New Roman"/>
          <w:sz w:val="28"/>
          <w:szCs w:val="28"/>
        </w:rPr>
        <w:t>Районы нефте-, газо- , угледобычи, добычи строительных камней и материалов и иных полезных ископаемых, в том числе природной пресной и минеральных вод. Как уже отмечалось выше, Новосибирская область располагает рядом достаточно крупных месторождений нефти, газа, угля, алюминиевого сырья, олова, неметаллических полезных ископаемых. В настоящее время эти месторождения (за исключением нефтяных и угольных) практически не разрабатываются. Нефть и газ только добываются и в непеработанном виде отправляются в другие регионы России. Этот подход не отвечает принципам устойчивого развития и не выгоден для экономики области. Необходимо организовать местную переработку нефтепродуктов, в т. ч. для местных нужд, причем акцент должен быть сделан не только на изготовление различных видов топлива, но и на комплексную переработку с получением иных продуктов нефтепереработки. Существенные ресурсы пресных и минеральных вод с учетом нарастающей вододефицитности</w:t>
      </w:r>
      <w:r w:rsidR="00040F13" w:rsidRPr="00DA291F">
        <w:rPr>
          <w:rFonts w:ascii="Times New Roman" w:hAnsi="Times New Roman" w:cs="Times New Roman"/>
          <w:sz w:val="28"/>
          <w:szCs w:val="28"/>
        </w:rPr>
        <w:t xml:space="preserve"> – </w:t>
      </w:r>
      <w:r w:rsidR="005E476A" w:rsidRPr="00DA291F">
        <w:rPr>
          <w:rFonts w:ascii="Times New Roman" w:hAnsi="Times New Roman" w:cs="Times New Roman"/>
          <w:sz w:val="28"/>
          <w:szCs w:val="28"/>
        </w:rPr>
        <w:t>важное направление в будущем обеспечении экономического развития. Кроме непосредственного бутилирования пресной и минеральной воды, необходимо развитие местных мини-курортов для лечения минеральными и радоновыми водами. Для продвижения минеральной воды необходима разработка серьезной маркетинговой стратегии ее продвижения, переориентации населения Новосибирской области и соседних регионов на преимущественное употребление местной минеральной воды, которая по минеральному составу нисколько не уступает известным минеральным водам. Большое значение имеет разработка имеющихся торфяных запасов для использования в фармацевтических медицинских целях.</w:t>
      </w:r>
    </w:p>
    <w:p w14:paraId="55199CE1" w14:textId="2397B7EC" w:rsidR="005E476A" w:rsidRPr="00DA291F" w:rsidRDefault="00AB193A" w:rsidP="00DA291F">
      <w:pPr>
        <w:pStyle w:val="af0"/>
        <w:tabs>
          <w:tab w:val="left" w:pos="709"/>
        </w:tabs>
        <w:autoSpaceDE w:val="0"/>
        <w:autoSpaceDN w:val="0"/>
        <w:adjustRightInd w:val="0"/>
        <w:spacing w:after="0" w:line="240" w:lineRule="auto"/>
        <w:ind w:left="0" w:firstLine="709"/>
        <w:jc w:val="both"/>
        <w:rPr>
          <w:rFonts w:ascii="Times New Roman" w:hAnsi="Times New Roman" w:cs="Times New Roman"/>
          <w:sz w:val="28"/>
          <w:szCs w:val="28"/>
        </w:rPr>
      </w:pPr>
      <w:r w:rsidRPr="00DA291F">
        <w:rPr>
          <w:rFonts w:ascii="Times New Roman" w:hAnsi="Times New Roman" w:cs="Times New Roman"/>
          <w:sz w:val="28"/>
          <w:szCs w:val="28"/>
        </w:rPr>
        <w:t>4. </w:t>
      </w:r>
      <w:r w:rsidR="005E476A" w:rsidRPr="00DA291F">
        <w:rPr>
          <w:rFonts w:ascii="Times New Roman" w:hAnsi="Times New Roman" w:cs="Times New Roman"/>
          <w:sz w:val="28"/>
          <w:szCs w:val="28"/>
        </w:rPr>
        <w:t>Районы крупных городских населенных пунктов и Новосибирской городской агломерации. Это районы, в которых сосредоточены основные потребители и заказчики местной продукции различных производств. Кроме того, здесь сосредоточены высококвалифицированные рабочие кадры, крупные научно-исследовательские центры, промышленные (машиностроительные, химические и иные) инновационные предприятия. Потенциал этих районов</w:t>
      </w:r>
      <w:r w:rsidR="00040F13" w:rsidRPr="00DA291F">
        <w:rPr>
          <w:rFonts w:ascii="Times New Roman" w:hAnsi="Times New Roman" w:cs="Times New Roman"/>
          <w:sz w:val="28"/>
          <w:szCs w:val="28"/>
        </w:rPr>
        <w:t xml:space="preserve"> – </w:t>
      </w:r>
      <w:r w:rsidR="005E476A" w:rsidRPr="00DA291F">
        <w:rPr>
          <w:rFonts w:ascii="Times New Roman" w:hAnsi="Times New Roman" w:cs="Times New Roman"/>
          <w:sz w:val="28"/>
          <w:szCs w:val="28"/>
        </w:rPr>
        <w:t>важный ресурс для развития области в целом. В этом типе районов наблюдается наибольшее воздействие на окружающую среду в виде выбросов и сбросов загрязняющих веществ, формирования большого количества разнообразных отходов. Существенным вопросом, особенно для г. Новосибирска, является сохранение естественных или искусственных участков растительности и древесных насаждений, которые зелеными коридорами и секторами должны окружать селитебные и промышленные районы. Сохранение и расширение парковых зон и скверов позволит улучшить качество среды, а значит</w:t>
      </w:r>
      <w:r w:rsidR="00040F13" w:rsidRPr="00DA291F">
        <w:rPr>
          <w:rFonts w:ascii="Times New Roman" w:hAnsi="Times New Roman" w:cs="Times New Roman"/>
          <w:sz w:val="28"/>
          <w:szCs w:val="28"/>
        </w:rPr>
        <w:t xml:space="preserve"> – </w:t>
      </w:r>
      <w:r w:rsidR="005E476A" w:rsidRPr="00DA291F">
        <w:rPr>
          <w:rFonts w:ascii="Times New Roman" w:hAnsi="Times New Roman" w:cs="Times New Roman"/>
          <w:sz w:val="28"/>
          <w:szCs w:val="28"/>
        </w:rPr>
        <w:t>комфортность условий для проживания населения.</w:t>
      </w:r>
    </w:p>
    <w:p w14:paraId="21E40BF2" w14:textId="52A45421" w:rsidR="00AF2816" w:rsidRPr="00DA291F" w:rsidRDefault="005E476A" w:rsidP="00DA291F">
      <w:pPr>
        <w:spacing w:after="0" w:line="240" w:lineRule="auto"/>
        <w:ind w:firstLine="709"/>
        <w:jc w:val="both"/>
        <w:rPr>
          <w:rFonts w:ascii="Times New Roman" w:hAnsi="Times New Roman" w:cs="Times New Roman"/>
          <w:sz w:val="40"/>
          <w:szCs w:val="40"/>
        </w:rPr>
      </w:pPr>
      <w:r w:rsidRPr="00DA291F">
        <w:rPr>
          <w:rFonts w:ascii="Times New Roman" w:hAnsi="Times New Roman" w:cs="Times New Roman"/>
          <w:sz w:val="28"/>
          <w:szCs w:val="28"/>
        </w:rPr>
        <w:t>Проблема обращения отходов при планировании территории в рамках ресурсно-эколого-экономического районирования с развитием малых производств также должна решаться путем их локальной утилизации.</w:t>
      </w:r>
    </w:p>
    <w:p w14:paraId="73D2218B" w14:textId="6F04938B" w:rsidR="00AF2816" w:rsidRPr="00DA291F" w:rsidRDefault="00AF2816" w:rsidP="00DA291F">
      <w:pPr>
        <w:spacing w:line="240" w:lineRule="auto"/>
        <w:rPr>
          <w:rFonts w:ascii="Times New Roman" w:hAnsi="Times New Roman" w:cs="Times New Roman"/>
          <w:sz w:val="28"/>
          <w:szCs w:val="28"/>
        </w:rPr>
      </w:pPr>
    </w:p>
    <w:p w14:paraId="5F5DCD93" w14:textId="77777777" w:rsidR="00AF2816" w:rsidRPr="00DA291F" w:rsidRDefault="00AF2816" w:rsidP="00DA291F">
      <w:pPr>
        <w:spacing w:line="240" w:lineRule="auto"/>
        <w:rPr>
          <w:rFonts w:ascii="Times New Roman" w:hAnsi="Times New Roman" w:cs="Times New Roman"/>
          <w:sz w:val="28"/>
          <w:szCs w:val="28"/>
        </w:rPr>
      </w:pPr>
    </w:p>
    <w:p w14:paraId="2CA478D0" w14:textId="77777777" w:rsidR="00AF2816" w:rsidRPr="00DA291F" w:rsidRDefault="00AF2816" w:rsidP="00DA291F">
      <w:pPr>
        <w:autoSpaceDE w:val="0"/>
        <w:autoSpaceDN w:val="0"/>
        <w:adjustRightInd w:val="0"/>
        <w:spacing w:after="0" w:line="240" w:lineRule="auto"/>
        <w:ind w:firstLine="540"/>
        <w:rPr>
          <w:rFonts w:ascii="Times New Roman" w:eastAsiaTheme="minorEastAsia" w:hAnsi="Times New Roman" w:cs="Times New Roman"/>
          <w:sz w:val="28"/>
          <w:szCs w:val="28"/>
          <w:lang w:eastAsia="ru-RU"/>
        </w:rPr>
        <w:sectPr w:rsidR="00AF2816" w:rsidRPr="00DA291F" w:rsidSect="00BD2266">
          <w:footerReference w:type="default" r:id="rId30"/>
          <w:type w:val="continuous"/>
          <w:pgSz w:w="11906" w:h="16838" w:code="9"/>
          <w:pgMar w:top="851" w:right="567" w:bottom="851" w:left="1418" w:header="709" w:footer="709" w:gutter="0"/>
          <w:pgNumType w:start="93"/>
          <w:cols w:space="708"/>
          <w:docGrid w:linePitch="360"/>
        </w:sectPr>
      </w:pPr>
    </w:p>
    <w:p w14:paraId="4ED2CE80" w14:textId="77777777" w:rsidR="00A30DD9" w:rsidRPr="00DA291F" w:rsidRDefault="00A30DD9" w:rsidP="00DA291F">
      <w:pPr>
        <w:spacing w:line="240" w:lineRule="auto"/>
        <w:jc w:val="right"/>
        <w:rPr>
          <w:rFonts w:ascii="Times New Roman" w:hAnsi="Times New Roman" w:cs="Times New Roman"/>
          <w:sz w:val="28"/>
          <w:szCs w:val="28"/>
        </w:rPr>
      </w:pPr>
    </w:p>
    <w:p w14:paraId="54C54138" w14:textId="3647F12F" w:rsidR="00B31A75" w:rsidRPr="00DA291F" w:rsidRDefault="00B31A75" w:rsidP="00DA291F">
      <w:pPr>
        <w:spacing w:line="240" w:lineRule="auto"/>
        <w:jc w:val="right"/>
        <w:outlineLvl w:val="0"/>
        <w:rPr>
          <w:rFonts w:ascii="Times New Roman" w:hAnsi="Times New Roman" w:cs="Times New Roman"/>
          <w:sz w:val="28"/>
          <w:szCs w:val="28"/>
        </w:rPr>
      </w:pPr>
      <w:bookmarkStart w:id="1267" w:name="_Toc528054785"/>
      <w:bookmarkStart w:id="1268" w:name="_Toc528144369"/>
      <w:bookmarkStart w:id="1269" w:name="_Toc528168454"/>
      <w:bookmarkStart w:id="1270" w:name="_Toc528169148"/>
      <w:bookmarkStart w:id="1271" w:name="_Toc528173414"/>
      <w:bookmarkStart w:id="1272" w:name="_Toc528318767"/>
      <w:bookmarkStart w:id="1273" w:name="_Toc528597452"/>
      <w:bookmarkStart w:id="1274" w:name="_Toc528759839"/>
      <w:bookmarkStart w:id="1275" w:name="_Toc529979699"/>
      <w:r w:rsidRPr="00DA291F">
        <w:rPr>
          <w:rFonts w:ascii="Times New Roman" w:hAnsi="Times New Roman" w:cs="Times New Roman"/>
          <w:sz w:val="28"/>
          <w:szCs w:val="28"/>
        </w:rPr>
        <w:t>П</w:t>
      </w:r>
      <w:r w:rsidR="00D4796E">
        <w:rPr>
          <w:rFonts w:ascii="Times New Roman" w:hAnsi="Times New Roman" w:cs="Times New Roman"/>
          <w:sz w:val="28"/>
          <w:szCs w:val="28"/>
        </w:rPr>
        <w:t>РИЛОЖЕНИЕ № 2</w:t>
      </w:r>
      <w:bookmarkEnd w:id="1267"/>
      <w:bookmarkEnd w:id="1268"/>
      <w:bookmarkEnd w:id="1269"/>
      <w:bookmarkEnd w:id="1270"/>
      <w:bookmarkEnd w:id="1271"/>
      <w:bookmarkEnd w:id="1272"/>
      <w:bookmarkEnd w:id="1273"/>
      <w:bookmarkEnd w:id="1274"/>
      <w:bookmarkEnd w:id="1275"/>
    </w:p>
    <w:p w14:paraId="016F456F" w14:textId="5DE8FB34" w:rsidR="00E35594" w:rsidRPr="00DA291F" w:rsidRDefault="00E36B23" w:rsidP="00DA291F">
      <w:pPr>
        <w:spacing w:after="0" w:line="240" w:lineRule="auto"/>
        <w:ind w:left="10490"/>
        <w:jc w:val="right"/>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Таблица 1.18</w:t>
      </w:r>
    </w:p>
    <w:p w14:paraId="538AA14C" w14:textId="77777777" w:rsidR="00D308CE" w:rsidRDefault="00D308CE" w:rsidP="00DA291F">
      <w:pPr>
        <w:spacing w:after="0" w:line="240" w:lineRule="auto"/>
        <w:ind w:firstLine="709"/>
        <w:jc w:val="center"/>
        <w:rPr>
          <w:rFonts w:ascii="Times New Roman" w:eastAsia="Times New Roman" w:hAnsi="Times New Roman" w:cs="Times New Roman"/>
          <w:sz w:val="28"/>
          <w:szCs w:val="28"/>
          <w:lang w:eastAsia="ru-RU"/>
        </w:rPr>
      </w:pPr>
    </w:p>
    <w:p w14:paraId="10273F01" w14:textId="64BD76FD" w:rsidR="00E35594" w:rsidRDefault="00E35594" w:rsidP="00DA291F">
      <w:pPr>
        <w:spacing w:after="0" w:line="240" w:lineRule="auto"/>
        <w:ind w:firstLine="709"/>
        <w:jc w:val="center"/>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Перечень</w:t>
      </w:r>
      <w:r w:rsidR="00295F00" w:rsidRPr="00DA291F">
        <w:rPr>
          <w:rFonts w:ascii="Times New Roman" w:eastAsia="Times New Roman" w:hAnsi="Times New Roman" w:cs="Times New Roman"/>
          <w:sz w:val="28"/>
          <w:szCs w:val="28"/>
          <w:lang w:eastAsia="ru-RU"/>
        </w:rPr>
        <w:t xml:space="preserve"> </w:t>
      </w:r>
      <w:r w:rsidRPr="00DA291F">
        <w:rPr>
          <w:rFonts w:ascii="Times New Roman" w:eastAsia="Times New Roman" w:hAnsi="Times New Roman" w:cs="Times New Roman"/>
          <w:sz w:val="28"/>
          <w:szCs w:val="28"/>
          <w:lang w:eastAsia="ru-RU"/>
        </w:rPr>
        <w:t>крупных инвестиционных проектов</w:t>
      </w:r>
    </w:p>
    <w:p w14:paraId="4EA748FB" w14:textId="77777777" w:rsidR="001B390E" w:rsidRDefault="001B390E" w:rsidP="00DA291F">
      <w:pPr>
        <w:spacing w:after="0" w:line="240" w:lineRule="auto"/>
        <w:ind w:firstLine="709"/>
        <w:jc w:val="center"/>
        <w:rPr>
          <w:rFonts w:ascii="Times New Roman" w:eastAsia="Times New Roman" w:hAnsi="Times New Roman" w:cs="Times New Roman"/>
          <w:sz w:val="28"/>
          <w:szCs w:val="28"/>
          <w:lang w:eastAsia="ru-RU"/>
        </w:rPr>
      </w:pPr>
    </w:p>
    <w:tbl>
      <w:tblPr>
        <w:tblStyle w:val="150"/>
        <w:tblW w:w="14879" w:type="dxa"/>
        <w:tblInd w:w="113" w:type="dxa"/>
        <w:tblLook w:val="04A0" w:firstRow="1" w:lastRow="0" w:firstColumn="1" w:lastColumn="0" w:noHBand="0" w:noVBand="1"/>
      </w:tblPr>
      <w:tblGrid>
        <w:gridCol w:w="560"/>
        <w:gridCol w:w="6256"/>
        <w:gridCol w:w="1694"/>
        <w:gridCol w:w="2692"/>
        <w:gridCol w:w="21"/>
        <w:gridCol w:w="3656"/>
      </w:tblGrid>
      <w:tr w:rsidR="001B390E" w:rsidRPr="00784CAE" w14:paraId="267E332F" w14:textId="77777777" w:rsidTr="001B390E">
        <w:tc>
          <w:tcPr>
            <w:tcW w:w="560" w:type="dxa"/>
          </w:tcPr>
          <w:p w14:paraId="32CDE3C4" w14:textId="77777777" w:rsidR="001B390E" w:rsidRPr="006344A0" w:rsidRDefault="001B390E" w:rsidP="00716A98">
            <w:pPr>
              <w:jc w:val="center"/>
              <w:rPr>
                <w:sz w:val="24"/>
                <w:szCs w:val="24"/>
              </w:rPr>
            </w:pPr>
            <w:r w:rsidRPr="006344A0">
              <w:rPr>
                <w:sz w:val="24"/>
                <w:szCs w:val="24"/>
              </w:rPr>
              <w:t>№ п/п</w:t>
            </w:r>
          </w:p>
        </w:tc>
        <w:tc>
          <w:tcPr>
            <w:tcW w:w="6256" w:type="dxa"/>
          </w:tcPr>
          <w:p w14:paraId="1FA7A7F4" w14:textId="77777777" w:rsidR="001B390E" w:rsidRPr="006344A0" w:rsidRDefault="001B390E" w:rsidP="00716A98">
            <w:pPr>
              <w:jc w:val="center"/>
              <w:rPr>
                <w:sz w:val="24"/>
                <w:szCs w:val="24"/>
              </w:rPr>
            </w:pPr>
            <w:r w:rsidRPr="006344A0">
              <w:rPr>
                <w:sz w:val="24"/>
                <w:szCs w:val="24"/>
              </w:rPr>
              <w:t>Наименование проекта</w:t>
            </w:r>
          </w:p>
        </w:tc>
        <w:tc>
          <w:tcPr>
            <w:tcW w:w="1694" w:type="dxa"/>
          </w:tcPr>
          <w:p w14:paraId="7DE2F5A2" w14:textId="77777777" w:rsidR="001B390E" w:rsidRPr="006344A0" w:rsidRDefault="001B390E" w:rsidP="00716A98">
            <w:pPr>
              <w:jc w:val="center"/>
              <w:rPr>
                <w:sz w:val="24"/>
                <w:szCs w:val="24"/>
              </w:rPr>
            </w:pPr>
            <w:r w:rsidRPr="006344A0">
              <w:rPr>
                <w:sz w:val="24"/>
                <w:szCs w:val="24"/>
              </w:rPr>
              <w:t xml:space="preserve">Стоимость проекта, </w:t>
            </w:r>
          </w:p>
          <w:p w14:paraId="06F63853" w14:textId="77777777" w:rsidR="001B390E" w:rsidRPr="006344A0" w:rsidRDefault="001B390E" w:rsidP="00716A98">
            <w:pPr>
              <w:jc w:val="center"/>
              <w:rPr>
                <w:sz w:val="24"/>
                <w:szCs w:val="24"/>
              </w:rPr>
            </w:pPr>
            <w:r w:rsidRPr="006344A0">
              <w:rPr>
                <w:sz w:val="24"/>
                <w:szCs w:val="24"/>
              </w:rPr>
              <w:t>млн. рублей</w:t>
            </w:r>
          </w:p>
        </w:tc>
        <w:tc>
          <w:tcPr>
            <w:tcW w:w="2692" w:type="dxa"/>
          </w:tcPr>
          <w:p w14:paraId="2EDB6DFE" w14:textId="77777777" w:rsidR="001B390E" w:rsidRPr="006344A0" w:rsidRDefault="001B390E" w:rsidP="00716A98">
            <w:pPr>
              <w:jc w:val="center"/>
              <w:rPr>
                <w:sz w:val="24"/>
                <w:szCs w:val="24"/>
              </w:rPr>
            </w:pPr>
            <w:r w:rsidRPr="006344A0">
              <w:rPr>
                <w:sz w:val="24"/>
                <w:szCs w:val="24"/>
              </w:rPr>
              <w:t>Муниципальный район (городской округ), на территории которого реализуется проект</w:t>
            </w:r>
          </w:p>
        </w:tc>
        <w:tc>
          <w:tcPr>
            <w:tcW w:w="3677" w:type="dxa"/>
            <w:gridSpan w:val="2"/>
          </w:tcPr>
          <w:p w14:paraId="331778B3" w14:textId="77777777" w:rsidR="001B390E" w:rsidRPr="006344A0" w:rsidRDefault="001B390E" w:rsidP="00716A98">
            <w:pPr>
              <w:jc w:val="center"/>
              <w:rPr>
                <w:sz w:val="24"/>
                <w:szCs w:val="24"/>
              </w:rPr>
            </w:pPr>
            <w:r w:rsidRPr="006344A0">
              <w:rPr>
                <w:sz w:val="24"/>
                <w:szCs w:val="24"/>
              </w:rPr>
              <w:t>Срок реализации проекта</w:t>
            </w:r>
          </w:p>
        </w:tc>
      </w:tr>
      <w:tr w:rsidR="001B390E" w:rsidRPr="0092789E" w14:paraId="5688E6FB" w14:textId="77777777" w:rsidTr="001B390E">
        <w:tc>
          <w:tcPr>
            <w:tcW w:w="14879" w:type="dxa"/>
            <w:gridSpan w:val="6"/>
          </w:tcPr>
          <w:p w14:paraId="527E68D7" w14:textId="77777777" w:rsidR="001B390E" w:rsidRPr="006344A0" w:rsidRDefault="001B390E" w:rsidP="00716A98">
            <w:pPr>
              <w:jc w:val="center"/>
              <w:rPr>
                <w:sz w:val="24"/>
                <w:szCs w:val="24"/>
              </w:rPr>
            </w:pPr>
            <w:r w:rsidRPr="006344A0">
              <w:rPr>
                <w:sz w:val="24"/>
                <w:szCs w:val="24"/>
              </w:rPr>
              <w:t>АПК</w:t>
            </w:r>
          </w:p>
        </w:tc>
      </w:tr>
      <w:tr w:rsidR="001B390E" w:rsidRPr="00320F80" w14:paraId="0B198BC2" w14:textId="77777777" w:rsidTr="001B390E">
        <w:trPr>
          <w:trHeight w:val="817"/>
        </w:trPr>
        <w:tc>
          <w:tcPr>
            <w:tcW w:w="560" w:type="dxa"/>
          </w:tcPr>
          <w:p w14:paraId="5D121415" w14:textId="77777777" w:rsidR="001B390E" w:rsidRPr="00D57389" w:rsidRDefault="001B390E" w:rsidP="00716A98">
            <w:pPr>
              <w:jc w:val="center"/>
              <w:rPr>
                <w:sz w:val="24"/>
                <w:szCs w:val="24"/>
              </w:rPr>
            </w:pPr>
            <w:r w:rsidRPr="00D57389">
              <w:rPr>
                <w:sz w:val="24"/>
                <w:szCs w:val="24"/>
              </w:rPr>
              <w:t>1</w:t>
            </w:r>
          </w:p>
        </w:tc>
        <w:tc>
          <w:tcPr>
            <w:tcW w:w="6256" w:type="dxa"/>
          </w:tcPr>
          <w:p w14:paraId="19994EDC" w14:textId="77777777" w:rsidR="001B390E" w:rsidRPr="00D57389" w:rsidRDefault="001B390E" w:rsidP="00716A98">
            <w:pPr>
              <w:rPr>
                <w:sz w:val="24"/>
                <w:szCs w:val="24"/>
              </w:rPr>
            </w:pPr>
            <w:r w:rsidRPr="00D57389">
              <w:rPr>
                <w:sz w:val="24"/>
                <w:szCs w:val="24"/>
              </w:rPr>
              <w:t>Строительство молочного завода с производительностью 1150 тонн молока в сутки (ООО «Сибирская Академия Молочных Наук»)</w:t>
            </w:r>
          </w:p>
        </w:tc>
        <w:tc>
          <w:tcPr>
            <w:tcW w:w="1694" w:type="dxa"/>
          </w:tcPr>
          <w:p w14:paraId="2973109C" w14:textId="77777777" w:rsidR="001B390E" w:rsidRPr="00D57389" w:rsidRDefault="001B390E" w:rsidP="00716A98">
            <w:pPr>
              <w:jc w:val="center"/>
              <w:rPr>
                <w:sz w:val="24"/>
                <w:szCs w:val="24"/>
              </w:rPr>
            </w:pPr>
            <w:r w:rsidRPr="00D57389">
              <w:rPr>
                <w:sz w:val="24"/>
                <w:szCs w:val="24"/>
              </w:rPr>
              <w:t>20 986</w:t>
            </w:r>
          </w:p>
        </w:tc>
        <w:tc>
          <w:tcPr>
            <w:tcW w:w="2713" w:type="dxa"/>
            <w:gridSpan w:val="2"/>
          </w:tcPr>
          <w:p w14:paraId="3E50FD79" w14:textId="77777777" w:rsidR="001B390E" w:rsidRPr="00D57389" w:rsidRDefault="001B390E" w:rsidP="00716A98">
            <w:pPr>
              <w:jc w:val="center"/>
              <w:rPr>
                <w:sz w:val="24"/>
                <w:szCs w:val="24"/>
              </w:rPr>
            </w:pPr>
            <w:r w:rsidRPr="00D57389">
              <w:rPr>
                <w:sz w:val="24"/>
                <w:szCs w:val="24"/>
              </w:rPr>
              <w:t>Маслянинский район</w:t>
            </w:r>
          </w:p>
        </w:tc>
        <w:tc>
          <w:tcPr>
            <w:tcW w:w="3656" w:type="dxa"/>
          </w:tcPr>
          <w:p w14:paraId="4418EBC4" w14:textId="77777777" w:rsidR="001B390E" w:rsidRPr="00D57389" w:rsidRDefault="001B390E" w:rsidP="00716A98">
            <w:pPr>
              <w:jc w:val="center"/>
              <w:rPr>
                <w:sz w:val="24"/>
                <w:szCs w:val="24"/>
              </w:rPr>
            </w:pPr>
            <w:r w:rsidRPr="00D57389">
              <w:rPr>
                <w:sz w:val="24"/>
                <w:szCs w:val="24"/>
              </w:rPr>
              <w:t>2018-2020</w:t>
            </w:r>
          </w:p>
        </w:tc>
      </w:tr>
      <w:tr w:rsidR="001B390E" w14:paraId="66DA7215" w14:textId="77777777" w:rsidTr="001B390E">
        <w:trPr>
          <w:trHeight w:val="601"/>
        </w:trPr>
        <w:tc>
          <w:tcPr>
            <w:tcW w:w="560" w:type="dxa"/>
          </w:tcPr>
          <w:p w14:paraId="6E1344E0" w14:textId="77777777" w:rsidR="001B390E" w:rsidRPr="00D57389" w:rsidRDefault="001B390E" w:rsidP="00716A98">
            <w:pPr>
              <w:jc w:val="center"/>
              <w:rPr>
                <w:sz w:val="24"/>
                <w:szCs w:val="24"/>
              </w:rPr>
            </w:pPr>
            <w:r w:rsidRPr="00D57389">
              <w:rPr>
                <w:sz w:val="24"/>
                <w:szCs w:val="24"/>
              </w:rPr>
              <w:t>2</w:t>
            </w:r>
          </w:p>
        </w:tc>
        <w:tc>
          <w:tcPr>
            <w:tcW w:w="6256" w:type="dxa"/>
          </w:tcPr>
          <w:p w14:paraId="74463670" w14:textId="77777777" w:rsidR="001B390E" w:rsidRPr="00D57389" w:rsidRDefault="001B390E" w:rsidP="00716A98">
            <w:pPr>
              <w:rPr>
                <w:sz w:val="24"/>
                <w:szCs w:val="24"/>
              </w:rPr>
            </w:pPr>
            <w:r w:rsidRPr="00D57389">
              <w:rPr>
                <w:sz w:val="24"/>
                <w:szCs w:val="24"/>
              </w:rPr>
              <w:t>Барабинский биотехнологический и агропромышленный комплекс (ЗАО «Барабинский комбикормовый завод»)</w:t>
            </w:r>
          </w:p>
        </w:tc>
        <w:tc>
          <w:tcPr>
            <w:tcW w:w="1694" w:type="dxa"/>
          </w:tcPr>
          <w:p w14:paraId="44A36AA3" w14:textId="77777777" w:rsidR="001B390E" w:rsidRPr="00D57389" w:rsidRDefault="001B390E" w:rsidP="00716A98">
            <w:pPr>
              <w:jc w:val="center"/>
              <w:rPr>
                <w:sz w:val="24"/>
                <w:szCs w:val="24"/>
              </w:rPr>
            </w:pPr>
            <w:r w:rsidRPr="00D57389">
              <w:rPr>
                <w:sz w:val="24"/>
                <w:szCs w:val="24"/>
              </w:rPr>
              <w:t>12 200</w:t>
            </w:r>
          </w:p>
        </w:tc>
        <w:tc>
          <w:tcPr>
            <w:tcW w:w="2713" w:type="dxa"/>
            <w:gridSpan w:val="2"/>
          </w:tcPr>
          <w:p w14:paraId="4C3EC41C" w14:textId="77777777" w:rsidR="001B390E" w:rsidRPr="00D57389" w:rsidRDefault="001B390E" w:rsidP="00716A98">
            <w:pPr>
              <w:jc w:val="center"/>
              <w:rPr>
                <w:sz w:val="24"/>
                <w:szCs w:val="24"/>
              </w:rPr>
            </w:pPr>
            <w:r w:rsidRPr="00D57389">
              <w:rPr>
                <w:sz w:val="24"/>
                <w:szCs w:val="24"/>
              </w:rPr>
              <w:t>Барабинский район</w:t>
            </w:r>
          </w:p>
        </w:tc>
        <w:tc>
          <w:tcPr>
            <w:tcW w:w="3656" w:type="dxa"/>
          </w:tcPr>
          <w:p w14:paraId="1EF6384C" w14:textId="77777777" w:rsidR="001B390E" w:rsidRPr="00D57389" w:rsidRDefault="001B390E" w:rsidP="00716A98">
            <w:pPr>
              <w:jc w:val="center"/>
              <w:rPr>
                <w:sz w:val="24"/>
                <w:szCs w:val="24"/>
              </w:rPr>
            </w:pPr>
            <w:r w:rsidRPr="00D57389">
              <w:rPr>
                <w:sz w:val="24"/>
                <w:szCs w:val="24"/>
              </w:rPr>
              <w:t>2019-2022</w:t>
            </w:r>
          </w:p>
        </w:tc>
      </w:tr>
      <w:tr w:rsidR="001B390E" w:rsidRPr="00573115" w14:paraId="2B15C794" w14:textId="77777777" w:rsidTr="001B390E">
        <w:trPr>
          <w:trHeight w:val="559"/>
        </w:trPr>
        <w:tc>
          <w:tcPr>
            <w:tcW w:w="560" w:type="dxa"/>
          </w:tcPr>
          <w:p w14:paraId="65576B7D" w14:textId="77777777" w:rsidR="001B390E" w:rsidRPr="00D57389" w:rsidRDefault="001B390E" w:rsidP="00716A98">
            <w:pPr>
              <w:jc w:val="center"/>
              <w:rPr>
                <w:sz w:val="24"/>
                <w:szCs w:val="24"/>
              </w:rPr>
            </w:pPr>
            <w:r w:rsidRPr="00D57389">
              <w:rPr>
                <w:sz w:val="24"/>
                <w:szCs w:val="24"/>
              </w:rPr>
              <w:t>3</w:t>
            </w:r>
          </w:p>
        </w:tc>
        <w:tc>
          <w:tcPr>
            <w:tcW w:w="6256" w:type="dxa"/>
          </w:tcPr>
          <w:p w14:paraId="65C38EC6" w14:textId="77777777" w:rsidR="001B390E" w:rsidRPr="00D57389" w:rsidRDefault="001B390E" w:rsidP="00716A98">
            <w:pPr>
              <w:rPr>
                <w:sz w:val="24"/>
                <w:szCs w:val="24"/>
              </w:rPr>
            </w:pPr>
            <w:r w:rsidRPr="00D57389">
              <w:rPr>
                <w:sz w:val="24"/>
                <w:szCs w:val="24"/>
              </w:rPr>
              <w:t>Создание вертикально-интегрированного комплекса по селекции, семеноводству, производству и глубокой переработке картофеля, проектная мощность</w:t>
            </w:r>
            <w:r>
              <w:rPr>
                <w:sz w:val="24"/>
                <w:szCs w:val="24"/>
              </w:rPr>
              <w:t xml:space="preserve"> 500 тыс. тонн картофеля в год </w:t>
            </w:r>
            <w:r w:rsidRPr="00D57389">
              <w:rPr>
                <w:sz w:val="24"/>
                <w:szCs w:val="24"/>
              </w:rPr>
              <w:t>(ООО «Сибкра»)</w:t>
            </w:r>
          </w:p>
        </w:tc>
        <w:tc>
          <w:tcPr>
            <w:tcW w:w="1694" w:type="dxa"/>
          </w:tcPr>
          <w:p w14:paraId="1A491F25" w14:textId="77777777" w:rsidR="001B390E" w:rsidRPr="00D57389" w:rsidRDefault="001B390E" w:rsidP="00716A98">
            <w:pPr>
              <w:jc w:val="center"/>
              <w:rPr>
                <w:sz w:val="24"/>
                <w:szCs w:val="24"/>
              </w:rPr>
            </w:pPr>
            <w:r w:rsidRPr="00D57389">
              <w:rPr>
                <w:sz w:val="24"/>
                <w:szCs w:val="24"/>
              </w:rPr>
              <w:t>9 000</w:t>
            </w:r>
          </w:p>
        </w:tc>
        <w:tc>
          <w:tcPr>
            <w:tcW w:w="2713" w:type="dxa"/>
            <w:gridSpan w:val="2"/>
          </w:tcPr>
          <w:p w14:paraId="023C806C" w14:textId="77777777" w:rsidR="001B390E" w:rsidRPr="00D57389" w:rsidRDefault="001B390E" w:rsidP="00716A98">
            <w:pPr>
              <w:jc w:val="center"/>
              <w:rPr>
                <w:sz w:val="24"/>
                <w:szCs w:val="24"/>
              </w:rPr>
            </w:pPr>
            <w:r w:rsidRPr="00D57389">
              <w:rPr>
                <w:sz w:val="24"/>
                <w:szCs w:val="24"/>
              </w:rPr>
              <w:t>Черепановский район</w:t>
            </w:r>
          </w:p>
        </w:tc>
        <w:tc>
          <w:tcPr>
            <w:tcW w:w="3656" w:type="dxa"/>
          </w:tcPr>
          <w:p w14:paraId="661768A1" w14:textId="77777777" w:rsidR="001B390E" w:rsidRPr="00D57389" w:rsidRDefault="001B390E" w:rsidP="00716A98">
            <w:pPr>
              <w:jc w:val="center"/>
              <w:rPr>
                <w:sz w:val="24"/>
                <w:szCs w:val="24"/>
              </w:rPr>
            </w:pPr>
            <w:r w:rsidRPr="00D57389">
              <w:rPr>
                <w:sz w:val="24"/>
                <w:szCs w:val="24"/>
              </w:rPr>
              <w:t>2018-2020</w:t>
            </w:r>
          </w:p>
        </w:tc>
      </w:tr>
      <w:tr w:rsidR="001B390E" w14:paraId="756869AF" w14:textId="77777777" w:rsidTr="001B390E">
        <w:tc>
          <w:tcPr>
            <w:tcW w:w="560" w:type="dxa"/>
          </w:tcPr>
          <w:p w14:paraId="7D963022" w14:textId="77777777" w:rsidR="001B390E" w:rsidRPr="00D57389" w:rsidRDefault="001B390E" w:rsidP="00716A98">
            <w:pPr>
              <w:jc w:val="center"/>
              <w:rPr>
                <w:sz w:val="24"/>
                <w:szCs w:val="24"/>
              </w:rPr>
            </w:pPr>
            <w:r w:rsidRPr="00D57389">
              <w:rPr>
                <w:sz w:val="24"/>
                <w:szCs w:val="24"/>
              </w:rPr>
              <w:t>4</w:t>
            </w:r>
          </w:p>
        </w:tc>
        <w:tc>
          <w:tcPr>
            <w:tcW w:w="6256" w:type="dxa"/>
          </w:tcPr>
          <w:p w14:paraId="05C19179" w14:textId="77777777" w:rsidR="001B390E" w:rsidRPr="00D57389" w:rsidRDefault="001B390E" w:rsidP="00716A98">
            <w:pPr>
              <w:rPr>
                <w:sz w:val="24"/>
                <w:szCs w:val="24"/>
              </w:rPr>
            </w:pPr>
            <w:r w:rsidRPr="00D57389">
              <w:rPr>
                <w:sz w:val="24"/>
                <w:szCs w:val="24"/>
              </w:rPr>
              <w:t xml:space="preserve">Строительство птицефабрики по производству мяса уток производственной мощностью 18 тыс. тонн мяса в год в с. Улыбино Искитимского района Новосибирской области (ООО Птицефабрика «Улыбино») </w:t>
            </w:r>
          </w:p>
        </w:tc>
        <w:tc>
          <w:tcPr>
            <w:tcW w:w="1694" w:type="dxa"/>
          </w:tcPr>
          <w:p w14:paraId="6DF69204" w14:textId="77777777" w:rsidR="001B390E" w:rsidRPr="00D57389" w:rsidRDefault="001B390E" w:rsidP="00716A98">
            <w:pPr>
              <w:jc w:val="center"/>
              <w:rPr>
                <w:sz w:val="24"/>
                <w:szCs w:val="24"/>
              </w:rPr>
            </w:pPr>
            <w:r w:rsidRPr="00D57389">
              <w:rPr>
                <w:sz w:val="24"/>
                <w:szCs w:val="24"/>
              </w:rPr>
              <w:t>4 272</w:t>
            </w:r>
          </w:p>
        </w:tc>
        <w:tc>
          <w:tcPr>
            <w:tcW w:w="2713" w:type="dxa"/>
            <w:gridSpan w:val="2"/>
          </w:tcPr>
          <w:p w14:paraId="274C9319" w14:textId="77777777" w:rsidR="001B390E" w:rsidRPr="00D57389" w:rsidRDefault="001B390E" w:rsidP="00716A98">
            <w:pPr>
              <w:jc w:val="center"/>
              <w:rPr>
                <w:sz w:val="24"/>
                <w:szCs w:val="24"/>
              </w:rPr>
            </w:pPr>
            <w:r w:rsidRPr="00D57389">
              <w:rPr>
                <w:sz w:val="24"/>
                <w:szCs w:val="24"/>
              </w:rPr>
              <w:t>Искитимский район</w:t>
            </w:r>
          </w:p>
        </w:tc>
        <w:tc>
          <w:tcPr>
            <w:tcW w:w="3656" w:type="dxa"/>
          </w:tcPr>
          <w:p w14:paraId="3FB3F26F" w14:textId="77777777" w:rsidR="001B390E" w:rsidRPr="00D57389" w:rsidRDefault="001B390E" w:rsidP="00716A98">
            <w:pPr>
              <w:jc w:val="center"/>
              <w:rPr>
                <w:sz w:val="24"/>
                <w:szCs w:val="24"/>
              </w:rPr>
            </w:pPr>
            <w:r w:rsidRPr="00D57389">
              <w:rPr>
                <w:sz w:val="24"/>
                <w:szCs w:val="24"/>
              </w:rPr>
              <w:t>2017-2023</w:t>
            </w:r>
          </w:p>
        </w:tc>
      </w:tr>
      <w:tr w:rsidR="001B390E" w14:paraId="214C20EC" w14:textId="77777777" w:rsidTr="001B390E">
        <w:trPr>
          <w:trHeight w:val="1314"/>
        </w:trPr>
        <w:tc>
          <w:tcPr>
            <w:tcW w:w="560" w:type="dxa"/>
          </w:tcPr>
          <w:p w14:paraId="41AB44DA" w14:textId="77777777" w:rsidR="001B390E" w:rsidRPr="00D57389" w:rsidRDefault="001B390E" w:rsidP="00716A98">
            <w:pPr>
              <w:jc w:val="center"/>
              <w:rPr>
                <w:sz w:val="24"/>
                <w:szCs w:val="24"/>
              </w:rPr>
            </w:pPr>
            <w:r w:rsidRPr="00D57389">
              <w:rPr>
                <w:sz w:val="24"/>
                <w:szCs w:val="24"/>
              </w:rPr>
              <w:t>5</w:t>
            </w:r>
          </w:p>
        </w:tc>
        <w:tc>
          <w:tcPr>
            <w:tcW w:w="6256" w:type="dxa"/>
          </w:tcPr>
          <w:p w14:paraId="627D36C9" w14:textId="77777777" w:rsidR="001B390E" w:rsidRPr="00D57389" w:rsidRDefault="001B390E" w:rsidP="00716A98">
            <w:pPr>
              <w:rPr>
                <w:sz w:val="24"/>
                <w:szCs w:val="24"/>
              </w:rPr>
            </w:pPr>
            <w:r w:rsidRPr="00D57389">
              <w:rPr>
                <w:sz w:val="24"/>
                <w:szCs w:val="24"/>
              </w:rPr>
              <w:t>Создание вертикально-интегрированного птицекомплекса по промышленному производству и переработке 15 тыс. тонн мяса индейки живым весом в год с выделением первой очереди 7,66 тыс. тонн в Колыванском районе Новосибирской области (ООО «ИНД-Сибирь»)</w:t>
            </w:r>
          </w:p>
        </w:tc>
        <w:tc>
          <w:tcPr>
            <w:tcW w:w="1694" w:type="dxa"/>
          </w:tcPr>
          <w:p w14:paraId="78ABA3D1" w14:textId="77777777" w:rsidR="001B390E" w:rsidRPr="00D57389" w:rsidRDefault="001B390E" w:rsidP="00716A98">
            <w:pPr>
              <w:jc w:val="center"/>
              <w:rPr>
                <w:sz w:val="24"/>
                <w:szCs w:val="24"/>
              </w:rPr>
            </w:pPr>
            <w:r w:rsidRPr="00D57389">
              <w:rPr>
                <w:sz w:val="24"/>
                <w:szCs w:val="24"/>
              </w:rPr>
              <w:t>3 800</w:t>
            </w:r>
          </w:p>
        </w:tc>
        <w:tc>
          <w:tcPr>
            <w:tcW w:w="2713" w:type="dxa"/>
            <w:gridSpan w:val="2"/>
          </w:tcPr>
          <w:p w14:paraId="6BB89138" w14:textId="77777777" w:rsidR="001B390E" w:rsidRPr="00D57389" w:rsidRDefault="001B390E" w:rsidP="00716A98">
            <w:pPr>
              <w:jc w:val="center"/>
              <w:rPr>
                <w:sz w:val="24"/>
                <w:szCs w:val="24"/>
              </w:rPr>
            </w:pPr>
            <w:r w:rsidRPr="00D57389">
              <w:rPr>
                <w:sz w:val="24"/>
                <w:szCs w:val="24"/>
              </w:rPr>
              <w:t>Колыванский район</w:t>
            </w:r>
          </w:p>
        </w:tc>
        <w:tc>
          <w:tcPr>
            <w:tcW w:w="3656" w:type="dxa"/>
          </w:tcPr>
          <w:p w14:paraId="22A7FAC5" w14:textId="77777777" w:rsidR="001B390E" w:rsidRPr="00D57389" w:rsidRDefault="001B390E" w:rsidP="00716A98">
            <w:pPr>
              <w:jc w:val="center"/>
              <w:rPr>
                <w:sz w:val="24"/>
                <w:szCs w:val="24"/>
              </w:rPr>
            </w:pPr>
            <w:r w:rsidRPr="00D57389">
              <w:rPr>
                <w:sz w:val="24"/>
                <w:szCs w:val="24"/>
              </w:rPr>
              <w:t>2017-2019</w:t>
            </w:r>
          </w:p>
        </w:tc>
      </w:tr>
      <w:tr w:rsidR="001B390E" w14:paraId="01B082B2" w14:textId="77777777" w:rsidTr="001B390E">
        <w:trPr>
          <w:trHeight w:val="788"/>
        </w:trPr>
        <w:tc>
          <w:tcPr>
            <w:tcW w:w="560" w:type="dxa"/>
          </w:tcPr>
          <w:p w14:paraId="0097D0E9" w14:textId="77777777" w:rsidR="001B390E" w:rsidRPr="00D57389" w:rsidRDefault="001B390E" w:rsidP="00716A98">
            <w:pPr>
              <w:jc w:val="center"/>
              <w:rPr>
                <w:sz w:val="24"/>
                <w:szCs w:val="24"/>
              </w:rPr>
            </w:pPr>
            <w:r w:rsidRPr="00D57389">
              <w:rPr>
                <w:sz w:val="24"/>
                <w:szCs w:val="24"/>
              </w:rPr>
              <w:t>6</w:t>
            </w:r>
          </w:p>
        </w:tc>
        <w:tc>
          <w:tcPr>
            <w:tcW w:w="6256" w:type="dxa"/>
          </w:tcPr>
          <w:p w14:paraId="5B361F95" w14:textId="11B286CB" w:rsidR="001B390E" w:rsidRPr="00D57389" w:rsidRDefault="001B390E" w:rsidP="00D308CE">
            <w:pPr>
              <w:rPr>
                <w:sz w:val="24"/>
                <w:szCs w:val="24"/>
              </w:rPr>
            </w:pPr>
            <w:r w:rsidRPr="00D57389">
              <w:rPr>
                <w:sz w:val="24"/>
                <w:szCs w:val="24"/>
              </w:rPr>
              <w:t>Реализация третьей очереди свинокомплекса и пункта переработки с увеличением мощности до 60,0 тыс. тонн свинины в год (АО «Кудряшовское»)</w:t>
            </w:r>
          </w:p>
        </w:tc>
        <w:tc>
          <w:tcPr>
            <w:tcW w:w="1694" w:type="dxa"/>
          </w:tcPr>
          <w:p w14:paraId="46668606" w14:textId="77777777" w:rsidR="001B390E" w:rsidRPr="00D57389" w:rsidRDefault="001B390E" w:rsidP="00716A98">
            <w:pPr>
              <w:jc w:val="center"/>
              <w:rPr>
                <w:sz w:val="24"/>
                <w:szCs w:val="24"/>
              </w:rPr>
            </w:pPr>
            <w:r>
              <w:rPr>
                <w:sz w:val="24"/>
                <w:szCs w:val="24"/>
              </w:rPr>
              <w:t>3 </w:t>
            </w:r>
            <w:r w:rsidRPr="00D57389">
              <w:rPr>
                <w:sz w:val="24"/>
                <w:szCs w:val="24"/>
              </w:rPr>
              <w:t>800</w:t>
            </w:r>
          </w:p>
        </w:tc>
        <w:tc>
          <w:tcPr>
            <w:tcW w:w="2713" w:type="dxa"/>
            <w:gridSpan w:val="2"/>
          </w:tcPr>
          <w:p w14:paraId="663072E3" w14:textId="77777777" w:rsidR="001B390E" w:rsidRPr="00D57389" w:rsidRDefault="001B390E" w:rsidP="00716A98">
            <w:pPr>
              <w:jc w:val="center"/>
              <w:rPr>
                <w:sz w:val="24"/>
                <w:szCs w:val="24"/>
              </w:rPr>
            </w:pPr>
            <w:r w:rsidRPr="00D57389">
              <w:rPr>
                <w:sz w:val="24"/>
                <w:szCs w:val="24"/>
              </w:rPr>
              <w:t>Колыванский район</w:t>
            </w:r>
          </w:p>
        </w:tc>
        <w:tc>
          <w:tcPr>
            <w:tcW w:w="3656" w:type="dxa"/>
          </w:tcPr>
          <w:p w14:paraId="6BB45F14" w14:textId="77777777" w:rsidR="001B390E" w:rsidRPr="00D57389" w:rsidRDefault="001B390E" w:rsidP="00716A98">
            <w:pPr>
              <w:jc w:val="center"/>
              <w:rPr>
                <w:sz w:val="24"/>
                <w:szCs w:val="24"/>
              </w:rPr>
            </w:pPr>
            <w:r w:rsidRPr="00D57389">
              <w:rPr>
                <w:sz w:val="24"/>
                <w:szCs w:val="24"/>
              </w:rPr>
              <w:t>2019-2020</w:t>
            </w:r>
          </w:p>
        </w:tc>
      </w:tr>
      <w:tr w:rsidR="001B390E" w14:paraId="108AF496" w14:textId="77777777" w:rsidTr="001B390E">
        <w:trPr>
          <w:trHeight w:val="502"/>
        </w:trPr>
        <w:tc>
          <w:tcPr>
            <w:tcW w:w="560" w:type="dxa"/>
          </w:tcPr>
          <w:p w14:paraId="6B92A706" w14:textId="77777777" w:rsidR="001B390E" w:rsidRPr="00D57389" w:rsidRDefault="001B390E" w:rsidP="00716A98">
            <w:pPr>
              <w:jc w:val="center"/>
              <w:rPr>
                <w:sz w:val="24"/>
                <w:szCs w:val="24"/>
              </w:rPr>
            </w:pPr>
            <w:r w:rsidRPr="00D57389">
              <w:rPr>
                <w:sz w:val="24"/>
                <w:szCs w:val="24"/>
              </w:rPr>
              <w:t>7</w:t>
            </w:r>
          </w:p>
        </w:tc>
        <w:tc>
          <w:tcPr>
            <w:tcW w:w="6256" w:type="dxa"/>
          </w:tcPr>
          <w:p w14:paraId="741E9281" w14:textId="77777777" w:rsidR="001B390E" w:rsidRPr="00D57389" w:rsidRDefault="001B390E" w:rsidP="00716A98">
            <w:pPr>
              <w:rPr>
                <w:sz w:val="24"/>
                <w:szCs w:val="24"/>
              </w:rPr>
            </w:pPr>
            <w:r w:rsidRPr="00D57389">
              <w:rPr>
                <w:sz w:val="24"/>
                <w:szCs w:val="24"/>
              </w:rPr>
              <w:t>Строительство животноводческого комплекса КРС на 6000 коров (ООО «Сибирская Нива»)</w:t>
            </w:r>
          </w:p>
        </w:tc>
        <w:tc>
          <w:tcPr>
            <w:tcW w:w="1694" w:type="dxa"/>
          </w:tcPr>
          <w:p w14:paraId="53E76369" w14:textId="77777777" w:rsidR="001B390E" w:rsidRPr="00D57389" w:rsidRDefault="001B390E" w:rsidP="00716A98">
            <w:pPr>
              <w:jc w:val="center"/>
              <w:rPr>
                <w:sz w:val="24"/>
                <w:szCs w:val="24"/>
              </w:rPr>
            </w:pPr>
            <w:r>
              <w:rPr>
                <w:sz w:val="24"/>
                <w:szCs w:val="24"/>
              </w:rPr>
              <w:t>3 </w:t>
            </w:r>
            <w:r w:rsidRPr="00D57389">
              <w:rPr>
                <w:sz w:val="24"/>
                <w:szCs w:val="24"/>
              </w:rPr>
              <w:t>197</w:t>
            </w:r>
          </w:p>
        </w:tc>
        <w:tc>
          <w:tcPr>
            <w:tcW w:w="2713" w:type="dxa"/>
            <w:gridSpan w:val="2"/>
          </w:tcPr>
          <w:p w14:paraId="6EDD996B" w14:textId="77777777" w:rsidR="001B390E" w:rsidRPr="00D57389" w:rsidRDefault="001B390E" w:rsidP="00716A98">
            <w:pPr>
              <w:jc w:val="center"/>
              <w:rPr>
                <w:sz w:val="24"/>
                <w:szCs w:val="24"/>
              </w:rPr>
            </w:pPr>
            <w:r w:rsidRPr="00D57389">
              <w:rPr>
                <w:sz w:val="24"/>
                <w:szCs w:val="24"/>
              </w:rPr>
              <w:t>Маслянинский район</w:t>
            </w:r>
          </w:p>
        </w:tc>
        <w:tc>
          <w:tcPr>
            <w:tcW w:w="3656" w:type="dxa"/>
          </w:tcPr>
          <w:p w14:paraId="46539BC0" w14:textId="77777777" w:rsidR="001B390E" w:rsidRPr="00D57389" w:rsidRDefault="001B390E" w:rsidP="00716A98">
            <w:pPr>
              <w:jc w:val="center"/>
              <w:rPr>
                <w:sz w:val="24"/>
                <w:szCs w:val="24"/>
              </w:rPr>
            </w:pPr>
            <w:r w:rsidRPr="00D57389">
              <w:rPr>
                <w:sz w:val="24"/>
                <w:szCs w:val="24"/>
              </w:rPr>
              <w:t>2019-2020</w:t>
            </w:r>
          </w:p>
        </w:tc>
      </w:tr>
      <w:tr w:rsidR="001B390E" w:rsidRPr="00573115" w14:paraId="6A30F137" w14:textId="77777777" w:rsidTr="001B390E">
        <w:trPr>
          <w:trHeight w:val="275"/>
        </w:trPr>
        <w:tc>
          <w:tcPr>
            <w:tcW w:w="560" w:type="dxa"/>
          </w:tcPr>
          <w:p w14:paraId="3DD5DE2F" w14:textId="77777777" w:rsidR="001B390E" w:rsidRPr="00D57389" w:rsidRDefault="001B390E" w:rsidP="00716A98">
            <w:pPr>
              <w:jc w:val="center"/>
              <w:rPr>
                <w:sz w:val="24"/>
                <w:szCs w:val="24"/>
              </w:rPr>
            </w:pPr>
            <w:r w:rsidRPr="00D57389">
              <w:rPr>
                <w:sz w:val="24"/>
                <w:szCs w:val="24"/>
              </w:rPr>
              <w:t>8</w:t>
            </w:r>
          </w:p>
        </w:tc>
        <w:tc>
          <w:tcPr>
            <w:tcW w:w="6256" w:type="dxa"/>
          </w:tcPr>
          <w:p w14:paraId="50B973AF" w14:textId="77777777" w:rsidR="001B390E" w:rsidRPr="00D57389" w:rsidRDefault="001B390E" w:rsidP="00716A98">
            <w:pPr>
              <w:rPr>
                <w:sz w:val="24"/>
                <w:szCs w:val="24"/>
              </w:rPr>
            </w:pPr>
            <w:r w:rsidRPr="00D57389">
              <w:rPr>
                <w:sz w:val="24"/>
                <w:szCs w:val="24"/>
              </w:rPr>
              <w:t>Строительство современного животноводческого комплекса на 3000 голов КРС, проектной мощностью 80 тонн</w:t>
            </w:r>
            <w:r>
              <w:rPr>
                <w:sz w:val="24"/>
                <w:szCs w:val="24"/>
              </w:rPr>
              <w:t xml:space="preserve"> молока в сутки в с. Листвянка </w:t>
            </w:r>
            <w:r w:rsidRPr="00D57389">
              <w:rPr>
                <w:sz w:val="24"/>
                <w:szCs w:val="24"/>
              </w:rPr>
              <w:t>(ООО «Сибирская Нива»)</w:t>
            </w:r>
          </w:p>
        </w:tc>
        <w:tc>
          <w:tcPr>
            <w:tcW w:w="1694" w:type="dxa"/>
          </w:tcPr>
          <w:p w14:paraId="7597ECC5" w14:textId="77777777" w:rsidR="001B390E" w:rsidRPr="00D57389" w:rsidRDefault="001B390E" w:rsidP="00716A98">
            <w:pPr>
              <w:jc w:val="center"/>
              <w:rPr>
                <w:sz w:val="24"/>
                <w:szCs w:val="24"/>
              </w:rPr>
            </w:pPr>
            <w:r>
              <w:rPr>
                <w:sz w:val="24"/>
                <w:szCs w:val="24"/>
              </w:rPr>
              <w:t>2 </w:t>
            </w:r>
            <w:r w:rsidRPr="00D57389">
              <w:rPr>
                <w:sz w:val="24"/>
                <w:szCs w:val="24"/>
              </w:rPr>
              <w:t>500</w:t>
            </w:r>
          </w:p>
        </w:tc>
        <w:tc>
          <w:tcPr>
            <w:tcW w:w="2713" w:type="dxa"/>
            <w:gridSpan w:val="2"/>
          </w:tcPr>
          <w:p w14:paraId="6063267E" w14:textId="77777777" w:rsidR="001B390E" w:rsidRPr="00D57389" w:rsidRDefault="001B390E" w:rsidP="00716A98">
            <w:pPr>
              <w:jc w:val="center"/>
              <w:rPr>
                <w:sz w:val="24"/>
                <w:szCs w:val="24"/>
              </w:rPr>
            </w:pPr>
            <w:r w:rsidRPr="00D57389">
              <w:rPr>
                <w:sz w:val="24"/>
                <w:szCs w:val="24"/>
              </w:rPr>
              <w:t>Черепановский район</w:t>
            </w:r>
          </w:p>
        </w:tc>
        <w:tc>
          <w:tcPr>
            <w:tcW w:w="3656" w:type="dxa"/>
          </w:tcPr>
          <w:p w14:paraId="56C8A363" w14:textId="77777777" w:rsidR="001B390E" w:rsidRPr="00D57389" w:rsidRDefault="001B390E" w:rsidP="00716A98">
            <w:pPr>
              <w:jc w:val="center"/>
              <w:rPr>
                <w:sz w:val="24"/>
                <w:szCs w:val="24"/>
              </w:rPr>
            </w:pPr>
            <w:r w:rsidRPr="00D57389">
              <w:rPr>
                <w:sz w:val="24"/>
                <w:szCs w:val="24"/>
              </w:rPr>
              <w:t>2018-2019</w:t>
            </w:r>
          </w:p>
        </w:tc>
      </w:tr>
      <w:tr w:rsidR="001B390E" w:rsidRPr="00573115" w14:paraId="2B6B47D5" w14:textId="77777777" w:rsidTr="001B390E">
        <w:trPr>
          <w:trHeight w:val="301"/>
        </w:trPr>
        <w:tc>
          <w:tcPr>
            <w:tcW w:w="560" w:type="dxa"/>
          </w:tcPr>
          <w:p w14:paraId="72A2CC87" w14:textId="77777777" w:rsidR="001B390E" w:rsidRPr="00D57389" w:rsidRDefault="001B390E" w:rsidP="00716A98">
            <w:pPr>
              <w:jc w:val="center"/>
              <w:rPr>
                <w:sz w:val="24"/>
                <w:szCs w:val="24"/>
              </w:rPr>
            </w:pPr>
            <w:r w:rsidRPr="00D57389">
              <w:rPr>
                <w:sz w:val="24"/>
                <w:szCs w:val="24"/>
              </w:rPr>
              <w:t>9</w:t>
            </w:r>
          </w:p>
        </w:tc>
        <w:tc>
          <w:tcPr>
            <w:tcW w:w="6256" w:type="dxa"/>
          </w:tcPr>
          <w:p w14:paraId="6A8D596A" w14:textId="77777777" w:rsidR="001B390E" w:rsidRPr="00D57389" w:rsidRDefault="001B390E" w:rsidP="00716A98">
            <w:pPr>
              <w:rPr>
                <w:sz w:val="24"/>
                <w:szCs w:val="24"/>
              </w:rPr>
            </w:pPr>
            <w:r w:rsidRPr="00D57389">
              <w:rPr>
                <w:sz w:val="24"/>
                <w:szCs w:val="24"/>
              </w:rPr>
              <w:t xml:space="preserve">Строительство современного животноводческого комплекса на 3000 голов КРС, проектной мощностью 80 </w:t>
            </w:r>
            <w:r>
              <w:rPr>
                <w:sz w:val="24"/>
                <w:szCs w:val="24"/>
              </w:rPr>
              <w:t>тонн молока в сутки в с. Огнева</w:t>
            </w:r>
            <w:r w:rsidRPr="00D57389">
              <w:rPr>
                <w:sz w:val="24"/>
                <w:szCs w:val="24"/>
              </w:rPr>
              <w:t xml:space="preserve"> (ООО «Сибирская Нива»)</w:t>
            </w:r>
          </w:p>
        </w:tc>
        <w:tc>
          <w:tcPr>
            <w:tcW w:w="1694" w:type="dxa"/>
          </w:tcPr>
          <w:p w14:paraId="4BAC39CF" w14:textId="77777777" w:rsidR="001B390E" w:rsidRPr="00D57389" w:rsidRDefault="001B390E" w:rsidP="00716A98">
            <w:pPr>
              <w:jc w:val="center"/>
              <w:rPr>
                <w:sz w:val="24"/>
                <w:szCs w:val="24"/>
              </w:rPr>
            </w:pPr>
            <w:r>
              <w:rPr>
                <w:sz w:val="24"/>
                <w:szCs w:val="24"/>
              </w:rPr>
              <w:t>2 </w:t>
            </w:r>
            <w:r w:rsidRPr="00D57389">
              <w:rPr>
                <w:sz w:val="24"/>
                <w:szCs w:val="24"/>
              </w:rPr>
              <w:t>500</w:t>
            </w:r>
          </w:p>
        </w:tc>
        <w:tc>
          <w:tcPr>
            <w:tcW w:w="2713" w:type="dxa"/>
            <w:gridSpan w:val="2"/>
          </w:tcPr>
          <w:p w14:paraId="29328F2B" w14:textId="77777777" w:rsidR="001B390E" w:rsidRPr="00D57389" w:rsidRDefault="001B390E" w:rsidP="00716A98">
            <w:pPr>
              <w:jc w:val="center"/>
              <w:rPr>
                <w:sz w:val="24"/>
                <w:szCs w:val="24"/>
              </w:rPr>
            </w:pPr>
            <w:r w:rsidRPr="00D57389">
              <w:rPr>
                <w:sz w:val="24"/>
                <w:szCs w:val="24"/>
              </w:rPr>
              <w:t>Черепановский район</w:t>
            </w:r>
          </w:p>
        </w:tc>
        <w:tc>
          <w:tcPr>
            <w:tcW w:w="3656" w:type="dxa"/>
          </w:tcPr>
          <w:p w14:paraId="13AB3DB7" w14:textId="77777777" w:rsidR="001B390E" w:rsidRPr="00D57389" w:rsidRDefault="001B390E" w:rsidP="00716A98">
            <w:pPr>
              <w:jc w:val="center"/>
              <w:rPr>
                <w:sz w:val="24"/>
                <w:szCs w:val="24"/>
              </w:rPr>
            </w:pPr>
            <w:r w:rsidRPr="00D57389">
              <w:rPr>
                <w:sz w:val="24"/>
                <w:szCs w:val="24"/>
              </w:rPr>
              <w:t>2018-2020</w:t>
            </w:r>
          </w:p>
        </w:tc>
      </w:tr>
      <w:tr w:rsidR="001B390E" w14:paraId="01A5F5EF" w14:textId="77777777" w:rsidTr="001B390E">
        <w:trPr>
          <w:trHeight w:val="864"/>
        </w:trPr>
        <w:tc>
          <w:tcPr>
            <w:tcW w:w="560" w:type="dxa"/>
          </w:tcPr>
          <w:p w14:paraId="4DAF929D" w14:textId="77777777" w:rsidR="001B390E" w:rsidRPr="00D57389" w:rsidRDefault="001B390E" w:rsidP="00716A98">
            <w:pPr>
              <w:jc w:val="center"/>
              <w:rPr>
                <w:sz w:val="24"/>
                <w:szCs w:val="24"/>
              </w:rPr>
            </w:pPr>
            <w:r w:rsidRPr="00D57389">
              <w:rPr>
                <w:sz w:val="24"/>
                <w:szCs w:val="24"/>
              </w:rPr>
              <w:t>10</w:t>
            </w:r>
          </w:p>
        </w:tc>
        <w:tc>
          <w:tcPr>
            <w:tcW w:w="6256" w:type="dxa"/>
          </w:tcPr>
          <w:p w14:paraId="639881E0" w14:textId="77777777" w:rsidR="001B390E" w:rsidRPr="00D57389" w:rsidRDefault="001B390E" w:rsidP="00716A98">
            <w:pPr>
              <w:rPr>
                <w:sz w:val="24"/>
                <w:szCs w:val="24"/>
              </w:rPr>
            </w:pPr>
            <w:r w:rsidRPr="00D57389">
              <w:rPr>
                <w:sz w:val="24"/>
                <w:szCs w:val="24"/>
              </w:rPr>
              <w:t>Строительство тепличного комбината, площадью 8,7 га, проектной мощностью 13 тыс. тонн овощей в год (ООО ТК «Обской»)</w:t>
            </w:r>
          </w:p>
        </w:tc>
        <w:tc>
          <w:tcPr>
            <w:tcW w:w="1694" w:type="dxa"/>
          </w:tcPr>
          <w:p w14:paraId="6CBB5D57" w14:textId="77777777" w:rsidR="001B390E" w:rsidRPr="00D57389" w:rsidRDefault="001B390E" w:rsidP="00716A98">
            <w:pPr>
              <w:jc w:val="center"/>
              <w:rPr>
                <w:sz w:val="24"/>
                <w:szCs w:val="24"/>
              </w:rPr>
            </w:pPr>
            <w:r>
              <w:rPr>
                <w:sz w:val="24"/>
                <w:szCs w:val="24"/>
              </w:rPr>
              <w:t>2 </w:t>
            </w:r>
            <w:r w:rsidRPr="00D57389">
              <w:rPr>
                <w:sz w:val="24"/>
                <w:szCs w:val="24"/>
              </w:rPr>
              <w:t>350</w:t>
            </w:r>
          </w:p>
        </w:tc>
        <w:tc>
          <w:tcPr>
            <w:tcW w:w="2713" w:type="dxa"/>
            <w:gridSpan w:val="2"/>
          </w:tcPr>
          <w:p w14:paraId="6AF8D32E" w14:textId="77777777" w:rsidR="001B390E" w:rsidRPr="00D57389" w:rsidRDefault="001B390E" w:rsidP="00716A98">
            <w:pPr>
              <w:jc w:val="center"/>
              <w:rPr>
                <w:sz w:val="24"/>
                <w:szCs w:val="24"/>
              </w:rPr>
            </w:pPr>
            <w:r w:rsidRPr="00D57389">
              <w:rPr>
                <w:sz w:val="24"/>
                <w:szCs w:val="24"/>
              </w:rPr>
              <w:t>Новосибирский район</w:t>
            </w:r>
          </w:p>
        </w:tc>
        <w:tc>
          <w:tcPr>
            <w:tcW w:w="3656" w:type="dxa"/>
          </w:tcPr>
          <w:p w14:paraId="66CA8039" w14:textId="77777777" w:rsidR="001B390E" w:rsidRPr="00D57389" w:rsidRDefault="001B390E" w:rsidP="00716A98">
            <w:pPr>
              <w:jc w:val="center"/>
              <w:rPr>
                <w:sz w:val="24"/>
                <w:szCs w:val="24"/>
              </w:rPr>
            </w:pPr>
            <w:r w:rsidRPr="00D57389">
              <w:rPr>
                <w:rFonts w:eastAsia="Calibri"/>
                <w:sz w:val="24"/>
                <w:szCs w:val="24"/>
              </w:rPr>
              <w:t xml:space="preserve">2018-2020 </w:t>
            </w:r>
          </w:p>
        </w:tc>
      </w:tr>
      <w:tr w:rsidR="001B390E" w:rsidRPr="00573115" w14:paraId="6EDE2CC6" w14:textId="77777777" w:rsidTr="001B390E">
        <w:trPr>
          <w:trHeight w:val="779"/>
        </w:trPr>
        <w:tc>
          <w:tcPr>
            <w:tcW w:w="560" w:type="dxa"/>
          </w:tcPr>
          <w:p w14:paraId="56D88287" w14:textId="77777777" w:rsidR="001B390E" w:rsidRPr="00D57389" w:rsidRDefault="001B390E" w:rsidP="00716A98">
            <w:pPr>
              <w:jc w:val="center"/>
              <w:rPr>
                <w:sz w:val="24"/>
                <w:szCs w:val="24"/>
              </w:rPr>
            </w:pPr>
            <w:r w:rsidRPr="00D57389">
              <w:rPr>
                <w:sz w:val="24"/>
                <w:szCs w:val="24"/>
              </w:rPr>
              <w:t>11</w:t>
            </w:r>
          </w:p>
        </w:tc>
        <w:tc>
          <w:tcPr>
            <w:tcW w:w="6256" w:type="dxa"/>
          </w:tcPr>
          <w:p w14:paraId="4B14516E" w14:textId="77777777" w:rsidR="001B390E" w:rsidRPr="00D57389" w:rsidRDefault="001B390E" w:rsidP="00716A98">
            <w:pPr>
              <w:rPr>
                <w:sz w:val="24"/>
                <w:szCs w:val="24"/>
              </w:rPr>
            </w:pPr>
            <w:r w:rsidRPr="00D57389">
              <w:rPr>
                <w:sz w:val="24"/>
                <w:szCs w:val="24"/>
              </w:rPr>
              <w:t>Строительств</w:t>
            </w:r>
            <w:r>
              <w:rPr>
                <w:sz w:val="24"/>
                <w:szCs w:val="24"/>
              </w:rPr>
              <w:t>о мясоперерабатывающего завода,</w:t>
            </w:r>
            <w:r w:rsidRPr="00D57389">
              <w:rPr>
                <w:sz w:val="24"/>
                <w:szCs w:val="24"/>
              </w:rPr>
              <w:t xml:space="preserve"> проектной мощностью 9,4 тыс. т</w:t>
            </w:r>
            <w:r>
              <w:rPr>
                <w:sz w:val="24"/>
                <w:szCs w:val="24"/>
              </w:rPr>
              <w:t>онн мяса в год</w:t>
            </w:r>
            <w:r w:rsidRPr="00D57389">
              <w:rPr>
                <w:sz w:val="24"/>
                <w:szCs w:val="24"/>
              </w:rPr>
              <w:t xml:space="preserve"> (ООО «Сибирская продовольственная компания»)</w:t>
            </w:r>
          </w:p>
        </w:tc>
        <w:tc>
          <w:tcPr>
            <w:tcW w:w="1694" w:type="dxa"/>
          </w:tcPr>
          <w:p w14:paraId="6584CCD7" w14:textId="77777777" w:rsidR="001B390E" w:rsidRPr="00D57389" w:rsidRDefault="001B390E" w:rsidP="00716A98">
            <w:pPr>
              <w:jc w:val="center"/>
              <w:rPr>
                <w:sz w:val="24"/>
                <w:szCs w:val="24"/>
              </w:rPr>
            </w:pPr>
            <w:r>
              <w:rPr>
                <w:sz w:val="24"/>
                <w:szCs w:val="24"/>
              </w:rPr>
              <w:t>1 </w:t>
            </w:r>
            <w:r w:rsidRPr="00D57389">
              <w:rPr>
                <w:sz w:val="24"/>
                <w:szCs w:val="24"/>
              </w:rPr>
              <w:t>550</w:t>
            </w:r>
          </w:p>
        </w:tc>
        <w:tc>
          <w:tcPr>
            <w:tcW w:w="2713" w:type="dxa"/>
            <w:gridSpan w:val="2"/>
          </w:tcPr>
          <w:p w14:paraId="32B332D1" w14:textId="77777777" w:rsidR="001B390E" w:rsidRPr="00D57389" w:rsidRDefault="001B390E" w:rsidP="00716A98">
            <w:pPr>
              <w:jc w:val="center"/>
              <w:rPr>
                <w:sz w:val="24"/>
                <w:szCs w:val="24"/>
              </w:rPr>
            </w:pPr>
            <w:r w:rsidRPr="00D57389">
              <w:rPr>
                <w:sz w:val="24"/>
                <w:szCs w:val="24"/>
              </w:rPr>
              <w:t>Черепановский район</w:t>
            </w:r>
          </w:p>
        </w:tc>
        <w:tc>
          <w:tcPr>
            <w:tcW w:w="3656" w:type="dxa"/>
          </w:tcPr>
          <w:p w14:paraId="1FB1462F" w14:textId="77777777" w:rsidR="001B390E" w:rsidRPr="00D57389" w:rsidRDefault="001B390E" w:rsidP="00716A98">
            <w:pPr>
              <w:jc w:val="center"/>
              <w:rPr>
                <w:rFonts w:eastAsia="Calibri"/>
                <w:sz w:val="24"/>
                <w:szCs w:val="24"/>
              </w:rPr>
            </w:pPr>
            <w:r w:rsidRPr="00D57389">
              <w:rPr>
                <w:sz w:val="24"/>
                <w:szCs w:val="24"/>
              </w:rPr>
              <w:t>2018-2020</w:t>
            </w:r>
          </w:p>
        </w:tc>
      </w:tr>
      <w:tr w:rsidR="001B390E" w14:paraId="7CDAE9B7" w14:textId="77777777" w:rsidTr="001B390E">
        <w:trPr>
          <w:trHeight w:val="617"/>
        </w:trPr>
        <w:tc>
          <w:tcPr>
            <w:tcW w:w="560" w:type="dxa"/>
          </w:tcPr>
          <w:p w14:paraId="5C688E81" w14:textId="77777777" w:rsidR="001B390E" w:rsidRPr="00D57389" w:rsidRDefault="001B390E" w:rsidP="00716A98">
            <w:pPr>
              <w:jc w:val="center"/>
              <w:rPr>
                <w:sz w:val="24"/>
                <w:szCs w:val="24"/>
              </w:rPr>
            </w:pPr>
            <w:r w:rsidRPr="00D57389">
              <w:rPr>
                <w:sz w:val="24"/>
                <w:szCs w:val="24"/>
              </w:rPr>
              <w:t>12</w:t>
            </w:r>
          </w:p>
        </w:tc>
        <w:tc>
          <w:tcPr>
            <w:tcW w:w="6256" w:type="dxa"/>
          </w:tcPr>
          <w:p w14:paraId="322FDE54" w14:textId="77777777" w:rsidR="001B390E" w:rsidRPr="00D57389" w:rsidRDefault="001B390E" w:rsidP="00716A98">
            <w:pPr>
              <w:rPr>
                <w:sz w:val="24"/>
                <w:szCs w:val="24"/>
              </w:rPr>
            </w:pPr>
            <w:r w:rsidRPr="00D57389">
              <w:rPr>
                <w:sz w:val="24"/>
                <w:szCs w:val="24"/>
              </w:rPr>
              <w:t>Перенос производственной площадки (ОАО «Новосибирский Жировой Комбинат»)</w:t>
            </w:r>
          </w:p>
        </w:tc>
        <w:tc>
          <w:tcPr>
            <w:tcW w:w="1694" w:type="dxa"/>
          </w:tcPr>
          <w:p w14:paraId="717112D5" w14:textId="77777777" w:rsidR="001B390E" w:rsidRPr="00D57389" w:rsidRDefault="001B390E" w:rsidP="00716A98">
            <w:pPr>
              <w:jc w:val="center"/>
              <w:rPr>
                <w:sz w:val="24"/>
                <w:szCs w:val="24"/>
              </w:rPr>
            </w:pPr>
            <w:r>
              <w:rPr>
                <w:sz w:val="24"/>
                <w:szCs w:val="24"/>
              </w:rPr>
              <w:t>1 </w:t>
            </w:r>
            <w:r w:rsidRPr="00D57389">
              <w:rPr>
                <w:sz w:val="24"/>
                <w:szCs w:val="24"/>
              </w:rPr>
              <w:t>156</w:t>
            </w:r>
          </w:p>
        </w:tc>
        <w:tc>
          <w:tcPr>
            <w:tcW w:w="2713" w:type="dxa"/>
            <w:gridSpan w:val="2"/>
          </w:tcPr>
          <w:p w14:paraId="19EC58D0" w14:textId="77777777" w:rsidR="001B390E" w:rsidRPr="00D57389" w:rsidRDefault="001B390E" w:rsidP="00716A98">
            <w:pPr>
              <w:jc w:val="center"/>
              <w:rPr>
                <w:sz w:val="24"/>
                <w:szCs w:val="24"/>
              </w:rPr>
            </w:pPr>
            <w:r w:rsidRPr="00D57389">
              <w:rPr>
                <w:sz w:val="24"/>
                <w:szCs w:val="24"/>
              </w:rPr>
              <w:t>г. Новосибирск</w:t>
            </w:r>
          </w:p>
        </w:tc>
        <w:tc>
          <w:tcPr>
            <w:tcW w:w="3656" w:type="dxa"/>
          </w:tcPr>
          <w:p w14:paraId="1B17D88A" w14:textId="77777777" w:rsidR="001B390E" w:rsidRPr="00D57389" w:rsidRDefault="001B390E" w:rsidP="00716A98">
            <w:pPr>
              <w:jc w:val="center"/>
              <w:rPr>
                <w:sz w:val="24"/>
                <w:szCs w:val="24"/>
              </w:rPr>
            </w:pPr>
            <w:r w:rsidRPr="00D57389">
              <w:rPr>
                <w:sz w:val="24"/>
                <w:szCs w:val="24"/>
              </w:rPr>
              <w:t>2017-2019</w:t>
            </w:r>
          </w:p>
        </w:tc>
      </w:tr>
      <w:tr w:rsidR="001B390E" w14:paraId="62ADFB26" w14:textId="77777777" w:rsidTr="001B390E">
        <w:trPr>
          <w:trHeight w:val="531"/>
        </w:trPr>
        <w:tc>
          <w:tcPr>
            <w:tcW w:w="560" w:type="dxa"/>
          </w:tcPr>
          <w:p w14:paraId="75450B89" w14:textId="77777777" w:rsidR="001B390E" w:rsidRPr="00D57389" w:rsidRDefault="001B390E" w:rsidP="00716A98">
            <w:pPr>
              <w:jc w:val="center"/>
              <w:rPr>
                <w:sz w:val="24"/>
                <w:szCs w:val="24"/>
              </w:rPr>
            </w:pPr>
            <w:r w:rsidRPr="00D57389">
              <w:rPr>
                <w:sz w:val="24"/>
                <w:szCs w:val="24"/>
              </w:rPr>
              <w:t>13</w:t>
            </w:r>
          </w:p>
        </w:tc>
        <w:tc>
          <w:tcPr>
            <w:tcW w:w="6256" w:type="dxa"/>
          </w:tcPr>
          <w:p w14:paraId="74D882EC" w14:textId="77777777" w:rsidR="001B390E" w:rsidRPr="00D57389" w:rsidRDefault="001B390E" w:rsidP="00716A98">
            <w:pPr>
              <w:rPr>
                <w:sz w:val="24"/>
                <w:szCs w:val="24"/>
              </w:rPr>
            </w:pPr>
            <w:r w:rsidRPr="00D57389">
              <w:rPr>
                <w:sz w:val="24"/>
                <w:szCs w:val="24"/>
              </w:rPr>
              <w:t>Глубокая переработка зерна гидрокавитационной технологии ООО «Инно-Тех» (ООО «Ассоциация»)</w:t>
            </w:r>
          </w:p>
        </w:tc>
        <w:tc>
          <w:tcPr>
            <w:tcW w:w="1694" w:type="dxa"/>
          </w:tcPr>
          <w:p w14:paraId="31239730" w14:textId="77777777" w:rsidR="001B390E" w:rsidRPr="00D57389" w:rsidRDefault="001B390E" w:rsidP="00716A98">
            <w:pPr>
              <w:jc w:val="center"/>
              <w:rPr>
                <w:sz w:val="24"/>
                <w:szCs w:val="24"/>
              </w:rPr>
            </w:pPr>
            <w:r>
              <w:rPr>
                <w:sz w:val="24"/>
                <w:szCs w:val="24"/>
              </w:rPr>
              <w:t>1 </w:t>
            </w:r>
            <w:r w:rsidRPr="00D57389">
              <w:rPr>
                <w:sz w:val="24"/>
                <w:szCs w:val="24"/>
              </w:rPr>
              <w:t>000</w:t>
            </w:r>
          </w:p>
        </w:tc>
        <w:tc>
          <w:tcPr>
            <w:tcW w:w="2713" w:type="dxa"/>
            <w:gridSpan w:val="2"/>
          </w:tcPr>
          <w:p w14:paraId="3D6BE53A" w14:textId="77777777" w:rsidR="001B390E" w:rsidRPr="00D57389" w:rsidRDefault="001B390E" w:rsidP="00716A98">
            <w:pPr>
              <w:jc w:val="center"/>
              <w:rPr>
                <w:sz w:val="24"/>
                <w:szCs w:val="24"/>
              </w:rPr>
            </w:pPr>
            <w:r w:rsidRPr="00D57389">
              <w:rPr>
                <w:sz w:val="24"/>
                <w:szCs w:val="24"/>
              </w:rPr>
              <w:t>Баганский район</w:t>
            </w:r>
          </w:p>
        </w:tc>
        <w:tc>
          <w:tcPr>
            <w:tcW w:w="3656" w:type="dxa"/>
          </w:tcPr>
          <w:p w14:paraId="6F45C546" w14:textId="77777777" w:rsidR="001B390E" w:rsidRPr="00D57389" w:rsidRDefault="001B390E" w:rsidP="00716A98">
            <w:pPr>
              <w:jc w:val="center"/>
              <w:rPr>
                <w:sz w:val="24"/>
                <w:szCs w:val="24"/>
              </w:rPr>
            </w:pPr>
            <w:r w:rsidRPr="00D57389">
              <w:rPr>
                <w:sz w:val="24"/>
                <w:szCs w:val="24"/>
              </w:rPr>
              <w:t>2018-2020</w:t>
            </w:r>
          </w:p>
        </w:tc>
      </w:tr>
      <w:tr w:rsidR="001B390E" w:rsidRPr="00573115" w14:paraId="343330D1" w14:textId="77777777" w:rsidTr="001B390E">
        <w:trPr>
          <w:trHeight w:val="679"/>
        </w:trPr>
        <w:tc>
          <w:tcPr>
            <w:tcW w:w="560" w:type="dxa"/>
          </w:tcPr>
          <w:p w14:paraId="4788D039" w14:textId="77777777" w:rsidR="001B390E" w:rsidRPr="00D57389" w:rsidRDefault="001B390E" w:rsidP="00716A98">
            <w:pPr>
              <w:jc w:val="center"/>
              <w:rPr>
                <w:sz w:val="24"/>
                <w:szCs w:val="24"/>
              </w:rPr>
            </w:pPr>
            <w:r w:rsidRPr="00D57389">
              <w:rPr>
                <w:sz w:val="24"/>
                <w:szCs w:val="24"/>
              </w:rPr>
              <w:t>14</w:t>
            </w:r>
          </w:p>
        </w:tc>
        <w:tc>
          <w:tcPr>
            <w:tcW w:w="6256" w:type="dxa"/>
          </w:tcPr>
          <w:p w14:paraId="66A8F85E" w14:textId="77777777" w:rsidR="001B390E" w:rsidRPr="00D57389" w:rsidRDefault="001B390E" w:rsidP="00716A98">
            <w:pPr>
              <w:rPr>
                <w:sz w:val="24"/>
                <w:szCs w:val="24"/>
              </w:rPr>
            </w:pPr>
            <w:r w:rsidRPr="00D57389">
              <w:rPr>
                <w:sz w:val="24"/>
                <w:szCs w:val="24"/>
              </w:rPr>
              <w:t>Строительство завода по переработке семян рапса в</w:t>
            </w:r>
            <w:r>
              <w:rPr>
                <w:sz w:val="24"/>
                <w:szCs w:val="24"/>
              </w:rPr>
              <w:t xml:space="preserve"> </w:t>
            </w:r>
            <w:r w:rsidRPr="00D57389">
              <w:rPr>
                <w:sz w:val="24"/>
                <w:szCs w:val="24"/>
              </w:rPr>
              <w:t>рапсовое масло мощностью 100 тыс. т</w:t>
            </w:r>
            <w:r>
              <w:rPr>
                <w:sz w:val="24"/>
                <w:szCs w:val="24"/>
              </w:rPr>
              <w:t xml:space="preserve">онн в год </w:t>
            </w:r>
            <w:r w:rsidRPr="00D57389">
              <w:rPr>
                <w:sz w:val="24"/>
                <w:szCs w:val="24"/>
              </w:rPr>
              <w:t>(АО «Новосибирская птицефабрика»)</w:t>
            </w:r>
          </w:p>
        </w:tc>
        <w:tc>
          <w:tcPr>
            <w:tcW w:w="1694" w:type="dxa"/>
          </w:tcPr>
          <w:p w14:paraId="7B4D09EF" w14:textId="77777777" w:rsidR="001B390E" w:rsidRPr="00D57389" w:rsidRDefault="001B390E" w:rsidP="00716A98">
            <w:pPr>
              <w:jc w:val="center"/>
              <w:rPr>
                <w:sz w:val="24"/>
                <w:szCs w:val="24"/>
              </w:rPr>
            </w:pPr>
            <w:r w:rsidRPr="00D57389">
              <w:rPr>
                <w:sz w:val="24"/>
                <w:szCs w:val="24"/>
              </w:rPr>
              <w:t>935</w:t>
            </w:r>
          </w:p>
        </w:tc>
        <w:tc>
          <w:tcPr>
            <w:tcW w:w="2713" w:type="dxa"/>
            <w:gridSpan w:val="2"/>
          </w:tcPr>
          <w:p w14:paraId="55830338" w14:textId="77777777" w:rsidR="001B390E" w:rsidRPr="00D57389" w:rsidRDefault="001B390E" w:rsidP="00716A98">
            <w:pPr>
              <w:jc w:val="center"/>
              <w:rPr>
                <w:sz w:val="24"/>
                <w:szCs w:val="24"/>
              </w:rPr>
            </w:pPr>
            <w:r w:rsidRPr="00D57389">
              <w:rPr>
                <w:sz w:val="24"/>
                <w:szCs w:val="24"/>
              </w:rPr>
              <w:t>Искитимский район</w:t>
            </w:r>
          </w:p>
        </w:tc>
        <w:tc>
          <w:tcPr>
            <w:tcW w:w="3656" w:type="dxa"/>
          </w:tcPr>
          <w:p w14:paraId="1E1F5CAE" w14:textId="77777777" w:rsidR="001B390E" w:rsidRPr="00D57389" w:rsidRDefault="001B390E" w:rsidP="00716A98">
            <w:pPr>
              <w:jc w:val="center"/>
              <w:rPr>
                <w:sz w:val="24"/>
                <w:szCs w:val="24"/>
              </w:rPr>
            </w:pPr>
            <w:r w:rsidRPr="00D57389">
              <w:rPr>
                <w:sz w:val="24"/>
                <w:szCs w:val="24"/>
              </w:rPr>
              <w:t>2019-2020</w:t>
            </w:r>
          </w:p>
        </w:tc>
      </w:tr>
      <w:tr w:rsidR="001B390E" w14:paraId="6E6B3792" w14:textId="77777777" w:rsidTr="001B390E">
        <w:trPr>
          <w:trHeight w:val="876"/>
        </w:trPr>
        <w:tc>
          <w:tcPr>
            <w:tcW w:w="560" w:type="dxa"/>
          </w:tcPr>
          <w:p w14:paraId="2AE47ED8" w14:textId="77777777" w:rsidR="001B390E" w:rsidRPr="00D57389" w:rsidRDefault="001B390E" w:rsidP="00716A98">
            <w:pPr>
              <w:jc w:val="center"/>
              <w:rPr>
                <w:sz w:val="24"/>
                <w:szCs w:val="24"/>
              </w:rPr>
            </w:pPr>
            <w:r w:rsidRPr="00D57389">
              <w:rPr>
                <w:sz w:val="24"/>
                <w:szCs w:val="24"/>
              </w:rPr>
              <w:t>15</w:t>
            </w:r>
          </w:p>
        </w:tc>
        <w:tc>
          <w:tcPr>
            <w:tcW w:w="6256" w:type="dxa"/>
          </w:tcPr>
          <w:p w14:paraId="1AE2F1CC" w14:textId="77777777" w:rsidR="001B390E" w:rsidRPr="00D57389" w:rsidRDefault="001B390E" w:rsidP="00716A98">
            <w:pPr>
              <w:rPr>
                <w:sz w:val="24"/>
                <w:szCs w:val="24"/>
              </w:rPr>
            </w:pPr>
            <w:r w:rsidRPr="00D57389">
              <w:rPr>
                <w:sz w:val="24"/>
                <w:szCs w:val="24"/>
              </w:rPr>
              <w:t>Строительство высокотехнологичного элеватора на 100,5 тыс. тонн единовременного хранения (ООО НПК «Зернопродукт»)</w:t>
            </w:r>
          </w:p>
        </w:tc>
        <w:tc>
          <w:tcPr>
            <w:tcW w:w="1694" w:type="dxa"/>
          </w:tcPr>
          <w:p w14:paraId="0F62E3F9" w14:textId="77777777" w:rsidR="001B390E" w:rsidRPr="00D57389" w:rsidRDefault="001B390E" w:rsidP="00716A98">
            <w:pPr>
              <w:jc w:val="center"/>
              <w:rPr>
                <w:sz w:val="24"/>
                <w:szCs w:val="24"/>
              </w:rPr>
            </w:pPr>
            <w:r w:rsidRPr="00D57389">
              <w:rPr>
                <w:sz w:val="24"/>
                <w:szCs w:val="24"/>
              </w:rPr>
              <w:t>928</w:t>
            </w:r>
          </w:p>
        </w:tc>
        <w:tc>
          <w:tcPr>
            <w:tcW w:w="2713" w:type="dxa"/>
            <w:gridSpan w:val="2"/>
          </w:tcPr>
          <w:p w14:paraId="5FD07829" w14:textId="77777777" w:rsidR="001B390E" w:rsidRPr="00D57389" w:rsidRDefault="001B390E" w:rsidP="00716A98">
            <w:pPr>
              <w:jc w:val="center"/>
              <w:rPr>
                <w:sz w:val="24"/>
                <w:szCs w:val="24"/>
              </w:rPr>
            </w:pPr>
            <w:r w:rsidRPr="00D57389">
              <w:rPr>
                <w:sz w:val="24"/>
                <w:szCs w:val="24"/>
              </w:rPr>
              <w:t>г. Искитим</w:t>
            </w:r>
          </w:p>
        </w:tc>
        <w:tc>
          <w:tcPr>
            <w:tcW w:w="3656" w:type="dxa"/>
          </w:tcPr>
          <w:p w14:paraId="5B9E9948" w14:textId="77777777" w:rsidR="001B390E" w:rsidRPr="00D57389" w:rsidRDefault="001B390E" w:rsidP="00716A98">
            <w:pPr>
              <w:jc w:val="center"/>
              <w:rPr>
                <w:sz w:val="24"/>
                <w:szCs w:val="24"/>
              </w:rPr>
            </w:pPr>
            <w:r w:rsidRPr="00D57389">
              <w:rPr>
                <w:sz w:val="24"/>
                <w:szCs w:val="24"/>
              </w:rPr>
              <w:t>2017-2020</w:t>
            </w:r>
          </w:p>
        </w:tc>
      </w:tr>
      <w:tr w:rsidR="001B390E" w14:paraId="4A9ED5E1" w14:textId="77777777" w:rsidTr="001B390E">
        <w:trPr>
          <w:trHeight w:val="804"/>
        </w:trPr>
        <w:tc>
          <w:tcPr>
            <w:tcW w:w="560" w:type="dxa"/>
          </w:tcPr>
          <w:p w14:paraId="223FC2C5" w14:textId="77777777" w:rsidR="001B390E" w:rsidRPr="00D57389" w:rsidRDefault="001B390E" w:rsidP="00716A98">
            <w:pPr>
              <w:jc w:val="center"/>
              <w:rPr>
                <w:sz w:val="24"/>
                <w:szCs w:val="24"/>
              </w:rPr>
            </w:pPr>
            <w:r w:rsidRPr="00D57389">
              <w:rPr>
                <w:sz w:val="24"/>
                <w:szCs w:val="24"/>
              </w:rPr>
              <w:t>16</w:t>
            </w:r>
          </w:p>
        </w:tc>
        <w:tc>
          <w:tcPr>
            <w:tcW w:w="6256" w:type="dxa"/>
          </w:tcPr>
          <w:p w14:paraId="031FB43F" w14:textId="77777777" w:rsidR="001B390E" w:rsidRPr="00D57389" w:rsidRDefault="001B390E" w:rsidP="00716A98">
            <w:pPr>
              <w:rPr>
                <w:sz w:val="24"/>
                <w:szCs w:val="24"/>
              </w:rPr>
            </w:pPr>
            <w:r w:rsidRPr="00D57389">
              <w:rPr>
                <w:sz w:val="24"/>
                <w:szCs w:val="24"/>
              </w:rPr>
              <w:t>Строительство третьей очереди тепличного комбината, площадью 4,9 га, проектной мощностью до 5,0 тыс. тонн продукции в год, строительство подстанции 110кВ (ООО «Сады Гиганта»)</w:t>
            </w:r>
          </w:p>
        </w:tc>
        <w:tc>
          <w:tcPr>
            <w:tcW w:w="1694" w:type="dxa"/>
          </w:tcPr>
          <w:p w14:paraId="72527C99" w14:textId="77777777" w:rsidR="001B390E" w:rsidRPr="00D57389" w:rsidRDefault="001B390E" w:rsidP="00716A98">
            <w:pPr>
              <w:jc w:val="center"/>
              <w:rPr>
                <w:sz w:val="24"/>
                <w:szCs w:val="24"/>
              </w:rPr>
            </w:pPr>
            <w:r w:rsidRPr="00D57389">
              <w:rPr>
                <w:sz w:val="24"/>
                <w:szCs w:val="24"/>
              </w:rPr>
              <w:t>710</w:t>
            </w:r>
          </w:p>
        </w:tc>
        <w:tc>
          <w:tcPr>
            <w:tcW w:w="2713" w:type="dxa"/>
            <w:gridSpan w:val="2"/>
          </w:tcPr>
          <w:p w14:paraId="6182DDC3" w14:textId="77777777" w:rsidR="001B390E" w:rsidRPr="00D57389" w:rsidRDefault="001B390E" w:rsidP="00716A98">
            <w:pPr>
              <w:jc w:val="center"/>
              <w:rPr>
                <w:sz w:val="24"/>
                <w:szCs w:val="24"/>
              </w:rPr>
            </w:pPr>
            <w:r w:rsidRPr="00D57389">
              <w:rPr>
                <w:sz w:val="24"/>
                <w:szCs w:val="24"/>
              </w:rPr>
              <w:t>Новосибирский район</w:t>
            </w:r>
          </w:p>
        </w:tc>
        <w:tc>
          <w:tcPr>
            <w:tcW w:w="3656" w:type="dxa"/>
          </w:tcPr>
          <w:p w14:paraId="74826D0F" w14:textId="77777777" w:rsidR="001B390E" w:rsidRPr="00D57389" w:rsidRDefault="001B390E" w:rsidP="00716A98">
            <w:pPr>
              <w:jc w:val="center"/>
              <w:rPr>
                <w:sz w:val="24"/>
                <w:szCs w:val="24"/>
              </w:rPr>
            </w:pPr>
            <w:r w:rsidRPr="00D57389">
              <w:rPr>
                <w:sz w:val="24"/>
                <w:szCs w:val="24"/>
              </w:rPr>
              <w:t>2018-2019</w:t>
            </w:r>
          </w:p>
        </w:tc>
      </w:tr>
      <w:tr w:rsidR="001B390E" w14:paraId="6EEDA0A6" w14:textId="77777777" w:rsidTr="001B390E">
        <w:trPr>
          <w:trHeight w:val="839"/>
        </w:trPr>
        <w:tc>
          <w:tcPr>
            <w:tcW w:w="560" w:type="dxa"/>
          </w:tcPr>
          <w:p w14:paraId="4A7FF546" w14:textId="77777777" w:rsidR="001B390E" w:rsidRPr="00D57389" w:rsidRDefault="001B390E" w:rsidP="00716A98">
            <w:pPr>
              <w:jc w:val="center"/>
              <w:rPr>
                <w:sz w:val="24"/>
                <w:szCs w:val="24"/>
              </w:rPr>
            </w:pPr>
            <w:r w:rsidRPr="00D57389">
              <w:rPr>
                <w:sz w:val="24"/>
                <w:szCs w:val="24"/>
              </w:rPr>
              <w:t>17</w:t>
            </w:r>
          </w:p>
        </w:tc>
        <w:tc>
          <w:tcPr>
            <w:tcW w:w="6256" w:type="dxa"/>
          </w:tcPr>
          <w:p w14:paraId="29F164C9" w14:textId="77777777" w:rsidR="001B390E" w:rsidRPr="00D57389" w:rsidRDefault="001B390E" w:rsidP="00716A98">
            <w:pPr>
              <w:rPr>
                <w:sz w:val="24"/>
                <w:szCs w:val="24"/>
              </w:rPr>
            </w:pPr>
            <w:r w:rsidRPr="00D57389">
              <w:rPr>
                <w:sz w:val="24"/>
                <w:szCs w:val="24"/>
              </w:rPr>
              <w:t>Модернизация животноводческого комплекса на 740 голов КРС, проектной мощности до 6,1 тыс. тонн молока в год, строительство цеха по переработке молока (ООО «Толмачевское»)</w:t>
            </w:r>
          </w:p>
        </w:tc>
        <w:tc>
          <w:tcPr>
            <w:tcW w:w="1694" w:type="dxa"/>
          </w:tcPr>
          <w:p w14:paraId="2CB42B24" w14:textId="77777777" w:rsidR="001B390E" w:rsidRPr="00D57389" w:rsidRDefault="001B390E" w:rsidP="00716A98">
            <w:pPr>
              <w:jc w:val="center"/>
              <w:rPr>
                <w:sz w:val="24"/>
                <w:szCs w:val="24"/>
              </w:rPr>
            </w:pPr>
            <w:r w:rsidRPr="00D57389">
              <w:rPr>
                <w:sz w:val="24"/>
                <w:szCs w:val="24"/>
              </w:rPr>
              <w:t>500</w:t>
            </w:r>
          </w:p>
        </w:tc>
        <w:tc>
          <w:tcPr>
            <w:tcW w:w="2713" w:type="dxa"/>
            <w:gridSpan w:val="2"/>
          </w:tcPr>
          <w:p w14:paraId="16E7DFCB" w14:textId="77777777" w:rsidR="001B390E" w:rsidRPr="00D57389" w:rsidRDefault="001B390E" w:rsidP="00716A98">
            <w:pPr>
              <w:jc w:val="center"/>
              <w:rPr>
                <w:sz w:val="24"/>
                <w:szCs w:val="24"/>
              </w:rPr>
            </w:pPr>
            <w:r w:rsidRPr="00D57389">
              <w:rPr>
                <w:sz w:val="24"/>
                <w:szCs w:val="24"/>
              </w:rPr>
              <w:t>Новосибирский район</w:t>
            </w:r>
          </w:p>
        </w:tc>
        <w:tc>
          <w:tcPr>
            <w:tcW w:w="3656" w:type="dxa"/>
          </w:tcPr>
          <w:p w14:paraId="58812ECF" w14:textId="77777777" w:rsidR="001B390E" w:rsidRPr="00D57389" w:rsidRDefault="001B390E" w:rsidP="00716A98">
            <w:pPr>
              <w:jc w:val="center"/>
              <w:rPr>
                <w:sz w:val="24"/>
                <w:szCs w:val="24"/>
              </w:rPr>
            </w:pPr>
            <w:r w:rsidRPr="00D57389">
              <w:rPr>
                <w:sz w:val="24"/>
                <w:szCs w:val="24"/>
              </w:rPr>
              <w:t>2018-2019</w:t>
            </w:r>
          </w:p>
        </w:tc>
      </w:tr>
      <w:tr w:rsidR="001B390E" w14:paraId="7C84C566" w14:textId="77777777" w:rsidTr="001B390E">
        <w:trPr>
          <w:trHeight w:val="540"/>
        </w:trPr>
        <w:tc>
          <w:tcPr>
            <w:tcW w:w="560" w:type="dxa"/>
          </w:tcPr>
          <w:p w14:paraId="2D38FE43" w14:textId="77777777" w:rsidR="001B390E" w:rsidRPr="00D57389" w:rsidRDefault="001B390E" w:rsidP="00716A98">
            <w:pPr>
              <w:jc w:val="center"/>
              <w:rPr>
                <w:sz w:val="24"/>
                <w:szCs w:val="24"/>
              </w:rPr>
            </w:pPr>
            <w:r w:rsidRPr="00D57389">
              <w:rPr>
                <w:sz w:val="24"/>
                <w:szCs w:val="24"/>
              </w:rPr>
              <w:t>18</w:t>
            </w:r>
          </w:p>
        </w:tc>
        <w:tc>
          <w:tcPr>
            <w:tcW w:w="6256" w:type="dxa"/>
          </w:tcPr>
          <w:p w14:paraId="7E7F10DA" w14:textId="77777777" w:rsidR="001B390E" w:rsidRPr="00D57389" w:rsidRDefault="001B390E" w:rsidP="00716A98">
            <w:pPr>
              <w:rPr>
                <w:rFonts w:eastAsia="Calibri"/>
                <w:sz w:val="24"/>
                <w:szCs w:val="24"/>
              </w:rPr>
            </w:pPr>
            <w:r w:rsidRPr="00D57389">
              <w:rPr>
                <w:rFonts w:eastAsia="Calibri"/>
                <w:sz w:val="24"/>
                <w:szCs w:val="24"/>
              </w:rPr>
              <w:t>Строительство нового убойно-перерабатывающего завода р. п. Коченево (ЗАО «Коченевская птицефабрика»)</w:t>
            </w:r>
          </w:p>
        </w:tc>
        <w:tc>
          <w:tcPr>
            <w:tcW w:w="1694" w:type="dxa"/>
          </w:tcPr>
          <w:p w14:paraId="6BB66418" w14:textId="77777777" w:rsidR="001B390E" w:rsidRPr="00D57389" w:rsidRDefault="001B390E" w:rsidP="00716A98">
            <w:pPr>
              <w:jc w:val="center"/>
              <w:rPr>
                <w:sz w:val="24"/>
                <w:szCs w:val="24"/>
              </w:rPr>
            </w:pPr>
            <w:r w:rsidRPr="00D57389">
              <w:rPr>
                <w:rFonts w:eastAsia="Calibri"/>
                <w:sz w:val="24"/>
                <w:szCs w:val="24"/>
                <w:lang w:eastAsia="en-US"/>
              </w:rPr>
              <w:t>450</w:t>
            </w:r>
          </w:p>
        </w:tc>
        <w:tc>
          <w:tcPr>
            <w:tcW w:w="2713" w:type="dxa"/>
            <w:gridSpan w:val="2"/>
          </w:tcPr>
          <w:p w14:paraId="4F2AD1F2" w14:textId="77777777" w:rsidR="001B390E" w:rsidRPr="00D57389" w:rsidRDefault="001B390E" w:rsidP="00716A98">
            <w:pPr>
              <w:jc w:val="center"/>
              <w:rPr>
                <w:sz w:val="24"/>
                <w:szCs w:val="24"/>
              </w:rPr>
            </w:pPr>
            <w:r w:rsidRPr="00D57389">
              <w:rPr>
                <w:sz w:val="24"/>
                <w:szCs w:val="24"/>
              </w:rPr>
              <w:t>Коченевский район</w:t>
            </w:r>
          </w:p>
        </w:tc>
        <w:tc>
          <w:tcPr>
            <w:tcW w:w="3656" w:type="dxa"/>
          </w:tcPr>
          <w:p w14:paraId="38C51A0A" w14:textId="77777777" w:rsidR="001B390E" w:rsidRPr="00D57389" w:rsidRDefault="001B390E" w:rsidP="00716A98">
            <w:pPr>
              <w:jc w:val="center"/>
              <w:rPr>
                <w:sz w:val="24"/>
                <w:szCs w:val="24"/>
              </w:rPr>
            </w:pPr>
            <w:r w:rsidRPr="00D57389">
              <w:rPr>
                <w:rFonts w:eastAsia="Calibri"/>
                <w:sz w:val="24"/>
                <w:szCs w:val="24"/>
              </w:rPr>
              <w:t xml:space="preserve">2023-2025 </w:t>
            </w:r>
          </w:p>
        </w:tc>
      </w:tr>
      <w:tr w:rsidR="001B390E" w14:paraId="710A41EB" w14:textId="77777777" w:rsidTr="001B390E">
        <w:trPr>
          <w:trHeight w:val="551"/>
        </w:trPr>
        <w:tc>
          <w:tcPr>
            <w:tcW w:w="560" w:type="dxa"/>
          </w:tcPr>
          <w:p w14:paraId="0C95DD1C" w14:textId="77777777" w:rsidR="001B390E" w:rsidRPr="00D57389" w:rsidRDefault="001B390E" w:rsidP="00716A98">
            <w:pPr>
              <w:jc w:val="center"/>
              <w:rPr>
                <w:sz w:val="24"/>
                <w:szCs w:val="24"/>
              </w:rPr>
            </w:pPr>
            <w:r w:rsidRPr="00D57389">
              <w:rPr>
                <w:sz w:val="24"/>
                <w:szCs w:val="24"/>
              </w:rPr>
              <w:t>19</w:t>
            </w:r>
          </w:p>
        </w:tc>
        <w:tc>
          <w:tcPr>
            <w:tcW w:w="6256" w:type="dxa"/>
          </w:tcPr>
          <w:p w14:paraId="6C5022CE" w14:textId="77777777" w:rsidR="001B390E" w:rsidRPr="00D57389" w:rsidRDefault="001B390E" w:rsidP="00716A98">
            <w:pPr>
              <w:rPr>
                <w:rFonts w:eastAsia="Calibri"/>
                <w:sz w:val="24"/>
                <w:szCs w:val="24"/>
              </w:rPr>
            </w:pPr>
            <w:r w:rsidRPr="00D57389">
              <w:rPr>
                <w:rFonts w:eastAsia="Calibri"/>
                <w:sz w:val="24"/>
                <w:szCs w:val="24"/>
              </w:rPr>
              <w:t>Модернизация производственных цехов (ООО «Фабрика Фаворит»)</w:t>
            </w:r>
          </w:p>
        </w:tc>
        <w:tc>
          <w:tcPr>
            <w:tcW w:w="1694" w:type="dxa"/>
          </w:tcPr>
          <w:p w14:paraId="59543C69" w14:textId="77777777" w:rsidR="001B390E" w:rsidRPr="00D57389" w:rsidRDefault="001B390E" w:rsidP="00716A98">
            <w:pPr>
              <w:jc w:val="center"/>
              <w:rPr>
                <w:rFonts w:eastAsia="Calibri"/>
                <w:sz w:val="24"/>
                <w:szCs w:val="24"/>
                <w:lang w:eastAsia="en-US"/>
              </w:rPr>
            </w:pPr>
            <w:r w:rsidRPr="00D57389">
              <w:rPr>
                <w:rFonts w:eastAsia="Calibri"/>
                <w:sz w:val="24"/>
                <w:szCs w:val="24"/>
                <w:lang w:eastAsia="en-US"/>
              </w:rPr>
              <w:t>360</w:t>
            </w:r>
          </w:p>
        </w:tc>
        <w:tc>
          <w:tcPr>
            <w:tcW w:w="2713" w:type="dxa"/>
            <w:gridSpan w:val="2"/>
          </w:tcPr>
          <w:p w14:paraId="0F9E607D" w14:textId="77777777" w:rsidR="001B390E" w:rsidRPr="00D57389" w:rsidRDefault="001B390E" w:rsidP="00716A98">
            <w:pPr>
              <w:jc w:val="center"/>
              <w:rPr>
                <w:sz w:val="24"/>
                <w:szCs w:val="24"/>
              </w:rPr>
            </w:pPr>
            <w:r w:rsidRPr="00D57389">
              <w:rPr>
                <w:sz w:val="24"/>
                <w:szCs w:val="24"/>
              </w:rPr>
              <w:t>Чулымский район</w:t>
            </w:r>
          </w:p>
        </w:tc>
        <w:tc>
          <w:tcPr>
            <w:tcW w:w="3656" w:type="dxa"/>
          </w:tcPr>
          <w:p w14:paraId="49E854CE" w14:textId="77777777" w:rsidR="001B390E" w:rsidRPr="00D57389" w:rsidRDefault="001B390E" w:rsidP="00716A98">
            <w:pPr>
              <w:jc w:val="center"/>
              <w:rPr>
                <w:rFonts w:eastAsia="Calibri"/>
                <w:sz w:val="24"/>
                <w:szCs w:val="24"/>
              </w:rPr>
            </w:pPr>
            <w:r w:rsidRPr="00D57389">
              <w:rPr>
                <w:rFonts w:eastAsia="Calibri"/>
                <w:sz w:val="24"/>
                <w:szCs w:val="24"/>
              </w:rPr>
              <w:t xml:space="preserve">2020-2025 </w:t>
            </w:r>
          </w:p>
        </w:tc>
      </w:tr>
      <w:tr w:rsidR="001B390E" w:rsidRPr="0092789E" w14:paraId="72FDDE0D" w14:textId="77777777" w:rsidTr="001B390E">
        <w:tc>
          <w:tcPr>
            <w:tcW w:w="14879" w:type="dxa"/>
            <w:gridSpan w:val="6"/>
          </w:tcPr>
          <w:p w14:paraId="318FC178" w14:textId="77777777" w:rsidR="001B390E" w:rsidRPr="00D57389" w:rsidRDefault="001B390E" w:rsidP="00716A98">
            <w:pPr>
              <w:jc w:val="center"/>
              <w:rPr>
                <w:sz w:val="24"/>
                <w:szCs w:val="24"/>
              </w:rPr>
            </w:pPr>
            <w:r w:rsidRPr="00D57389">
              <w:rPr>
                <w:sz w:val="24"/>
                <w:szCs w:val="24"/>
              </w:rPr>
              <w:t>Промышленность</w:t>
            </w:r>
          </w:p>
        </w:tc>
      </w:tr>
      <w:tr w:rsidR="001B390E" w14:paraId="470A1D8A" w14:textId="77777777" w:rsidTr="001B390E">
        <w:trPr>
          <w:trHeight w:val="439"/>
        </w:trPr>
        <w:tc>
          <w:tcPr>
            <w:tcW w:w="560" w:type="dxa"/>
          </w:tcPr>
          <w:p w14:paraId="103C812D" w14:textId="77777777" w:rsidR="001B390E" w:rsidRPr="00D57389" w:rsidRDefault="001B390E" w:rsidP="00716A98">
            <w:pPr>
              <w:jc w:val="center"/>
              <w:rPr>
                <w:sz w:val="24"/>
                <w:szCs w:val="24"/>
              </w:rPr>
            </w:pPr>
            <w:r w:rsidRPr="00D57389">
              <w:rPr>
                <w:sz w:val="24"/>
                <w:szCs w:val="24"/>
              </w:rPr>
              <w:t>20</w:t>
            </w:r>
          </w:p>
        </w:tc>
        <w:tc>
          <w:tcPr>
            <w:tcW w:w="6256" w:type="dxa"/>
          </w:tcPr>
          <w:p w14:paraId="7C3456EA" w14:textId="77777777" w:rsidR="001B390E" w:rsidRPr="00D57389" w:rsidRDefault="001B390E" w:rsidP="00716A98">
            <w:pPr>
              <w:rPr>
                <w:sz w:val="24"/>
                <w:szCs w:val="24"/>
              </w:rPr>
            </w:pPr>
            <w:r w:rsidRPr="00D57389">
              <w:rPr>
                <w:sz w:val="24"/>
                <w:szCs w:val="24"/>
              </w:rPr>
              <w:t>Развитие ЗАО «Сибирский Антрацит» до 9,5 млн тонн (АО «Сибирский Антрацит»)</w:t>
            </w:r>
          </w:p>
        </w:tc>
        <w:tc>
          <w:tcPr>
            <w:tcW w:w="1694" w:type="dxa"/>
          </w:tcPr>
          <w:p w14:paraId="7EF7385A" w14:textId="77777777" w:rsidR="001B390E" w:rsidRPr="00D57389" w:rsidRDefault="001B390E" w:rsidP="00716A98">
            <w:pPr>
              <w:jc w:val="center"/>
              <w:rPr>
                <w:sz w:val="24"/>
                <w:szCs w:val="24"/>
              </w:rPr>
            </w:pPr>
            <w:r w:rsidRPr="00D57389">
              <w:rPr>
                <w:sz w:val="24"/>
                <w:szCs w:val="24"/>
              </w:rPr>
              <w:t>17 316</w:t>
            </w:r>
          </w:p>
        </w:tc>
        <w:tc>
          <w:tcPr>
            <w:tcW w:w="2713" w:type="dxa"/>
            <w:gridSpan w:val="2"/>
          </w:tcPr>
          <w:p w14:paraId="6D39E3E1" w14:textId="77777777" w:rsidR="001B390E" w:rsidRPr="00D57389" w:rsidRDefault="001B390E" w:rsidP="00716A98">
            <w:pPr>
              <w:jc w:val="center"/>
              <w:rPr>
                <w:sz w:val="24"/>
                <w:szCs w:val="24"/>
              </w:rPr>
            </w:pPr>
            <w:r w:rsidRPr="00D57389">
              <w:rPr>
                <w:sz w:val="24"/>
                <w:szCs w:val="24"/>
              </w:rPr>
              <w:t>Искитимский район</w:t>
            </w:r>
          </w:p>
        </w:tc>
        <w:tc>
          <w:tcPr>
            <w:tcW w:w="3656" w:type="dxa"/>
          </w:tcPr>
          <w:p w14:paraId="60E8336F" w14:textId="77777777" w:rsidR="001B390E" w:rsidRPr="00D57389" w:rsidRDefault="001B390E" w:rsidP="00716A98">
            <w:pPr>
              <w:jc w:val="center"/>
              <w:rPr>
                <w:sz w:val="24"/>
                <w:szCs w:val="24"/>
              </w:rPr>
            </w:pPr>
            <w:r w:rsidRPr="00D57389">
              <w:rPr>
                <w:sz w:val="24"/>
                <w:szCs w:val="24"/>
              </w:rPr>
              <w:t>2011-2020</w:t>
            </w:r>
          </w:p>
        </w:tc>
      </w:tr>
      <w:tr w:rsidR="001B390E" w14:paraId="17B9ADB8" w14:textId="77777777" w:rsidTr="001B390E">
        <w:trPr>
          <w:trHeight w:val="234"/>
        </w:trPr>
        <w:tc>
          <w:tcPr>
            <w:tcW w:w="560" w:type="dxa"/>
          </w:tcPr>
          <w:p w14:paraId="6A1C0668" w14:textId="77777777" w:rsidR="001B390E" w:rsidRPr="00D57389" w:rsidRDefault="001B390E" w:rsidP="00716A98">
            <w:pPr>
              <w:jc w:val="center"/>
              <w:rPr>
                <w:sz w:val="24"/>
                <w:szCs w:val="24"/>
              </w:rPr>
            </w:pPr>
            <w:r w:rsidRPr="00D57389">
              <w:rPr>
                <w:sz w:val="24"/>
                <w:szCs w:val="24"/>
              </w:rPr>
              <w:t>21</w:t>
            </w:r>
          </w:p>
        </w:tc>
        <w:tc>
          <w:tcPr>
            <w:tcW w:w="6256" w:type="dxa"/>
          </w:tcPr>
          <w:p w14:paraId="502EA45D" w14:textId="77777777" w:rsidR="001B390E" w:rsidRPr="00D57389" w:rsidRDefault="001B390E" w:rsidP="00716A98">
            <w:pPr>
              <w:rPr>
                <w:sz w:val="24"/>
                <w:szCs w:val="24"/>
              </w:rPr>
            </w:pPr>
            <w:r w:rsidRPr="00D57389">
              <w:rPr>
                <w:sz w:val="24"/>
                <w:szCs w:val="24"/>
              </w:rPr>
              <w:t>Разработка угольного месторождения Колыванское – участок Восточный (ООО «Разрез Восточный»)</w:t>
            </w:r>
          </w:p>
        </w:tc>
        <w:tc>
          <w:tcPr>
            <w:tcW w:w="1694" w:type="dxa"/>
          </w:tcPr>
          <w:p w14:paraId="286462CC" w14:textId="77777777" w:rsidR="001B390E" w:rsidRPr="00D57389" w:rsidRDefault="001B390E" w:rsidP="00716A98">
            <w:pPr>
              <w:jc w:val="center"/>
              <w:rPr>
                <w:sz w:val="24"/>
                <w:szCs w:val="24"/>
              </w:rPr>
            </w:pPr>
            <w:r w:rsidRPr="00D57389">
              <w:rPr>
                <w:sz w:val="24"/>
                <w:szCs w:val="24"/>
              </w:rPr>
              <w:t>10 171</w:t>
            </w:r>
          </w:p>
        </w:tc>
        <w:tc>
          <w:tcPr>
            <w:tcW w:w="2713" w:type="dxa"/>
            <w:gridSpan w:val="2"/>
          </w:tcPr>
          <w:p w14:paraId="2E2EEBE0" w14:textId="77777777" w:rsidR="001B390E" w:rsidRPr="00D57389" w:rsidRDefault="001B390E" w:rsidP="00716A98">
            <w:pPr>
              <w:jc w:val="center"/>
              <w:rPr>
                <w:sz w:val="24"/>
                <w:szCs w:val="24"/>
              </w:rPr>
            </w:pPr>
            <w:r w:rsidRPr="00D57389">
              <w:rPr>
                <w:sz w:val="24"/>
                <w:szCs w:val="24"/>
              </w:rPr>
              <w:t>Искитимский район</w:t>
            </w:r>
          </w:p>
        </w:tc>
        <w:tc>
          <w:tcPr>
            <w:tcW w:w="3656" w:type="dxa"/>
          </w:tcPr>
          <w:p w14:paraId="591BB9F4" w14:textId="77777777" w:rsidR="001B390E" w:rsidRPr="00D57389" w:rsidRDefault="001B390E" w:rsidP="00716A98">
            <w:pPr>
              <w:jc w:val="center"/>
              <w:rPr>
                <w:sz w:val="24"/>
                <w:szCs w:val="24"/>
              </w:rPr>
            </w:pPr>
            <w:r w:rsidRPr="00D57389">
              <w:rPr>
                <w:sz w:val="24"/>
                <w:szCs w:val="24"/>
              </w:rPr>
              <w:t>2016-2020</w:t>
            </w:r>
          </w:p>
        </w:tc>
      </w:tr>
      <w:tr w:rsidR="001B390E" w14:paraId="06D8087B" w14:textId="77777777" w:rsidTr="001B390E">
        <w:trPr>
          <w:trHeight w:val="1101"/>
        </w:trPr>
        <w:tc>
          <w:tcPr>
            <w:tcW w:w="560" w:type="dxa"/>
          </w:tcPr>
          <w:p w14:paraId="494A2AC9" w14:textId="77777777" w:rsidR="001B390E" w:rsidRPr="00D57389" w:rsidRDefault="001B390E" w:rsidP="00716A98">
            <w:pPr>
              <w:jc w:val="center"/>
              <w:rPr>
                <w:sz w:val="24"/>
                <w:szCs w:val="24"/>
              </w:rPr>
            </w:pPr>
            <w:r w:rsidRPr="00D57389">
              <w:rPr>
                <w:sz w:val="24"/>
                <w:szCs w:val="24"/>
              </w:rPr>
              <w:t>22</w:t>
            </w:r>
          </w:p>
        </w:tc>
        <w:tc>
          <w:tcPr>
            <w:tcW w:w="6256" w:type="dxa"/>
          </w:tcPr>
          <w:p w14:paraId="3D582AAD" w14:textId="77777777" w:rsidR="001B390E" w:rsidRPr="00D57389" w:rsidRDefault="001B390E" w:rsidP="00716A98">
            <w:pPr>
              <w:rPr>
                <w:sz w:val="24"/>
                <w:szCs w:val="24"/>
              </w:rPr>
            </w:pPr>
            <w:r w:rsidRPr="00D57389">
              <w:rPr>
                <w:sz w:val="24"/>
                <w:szCs w:val="24"/>
              </w:rPr>
              <w:t>Промышленное производство полупроводниковых гетероструктур на основе арсенида галлия и полупроводниковых приборов на их основе (АО «Экран-оптические системы»)</w:t>
            </w:r>
          </w:p>
        </w:tc>
        <w:tc>
          <w:tcPr>
            <w:tcW w:w="1694" w:type="dxa"/>
          </w:tcPr>
          <w:p w14:paraId="7A69F786" w14:textId="77777777" w:rsidR="001B390E" w:rsidRPr="00D57389" w:rsidRDefault="001B390E" w:rsidP="00716A98">
            <w:pPr>
              <w:jc w:val="center"/>
              <w:rPr>
                <w:sz w:val="24"/>
                <w:szCs w:val="24"/>
              </w:rPr>
            </w:pPr>
            <w:r>
              <w:rPr>
                <w:sz w:val="24"/>
                <w:szCs w:val="24"/>
              </w:rPr>
              <w:t>2 </w:t>
            </w:r>
            <w:r w:rsidRPr="00D57389">
              <w:rPr>
                <w:sz w:val="24"/>
                <w:szCs w:val="24"/>
              </w:rPr>
              <w:t>814</w:t>
            </w:r>
          </w:p>
        </w:tc>
        <w:tc>
          <w:tcPr>
            <w:tcW w:w="2713" w:type="dxa"/>
            <w:gridSpan w:val="2"/>
          </w:tcPr>
          <w:p w14:paraId="4E49D739" w14:textId="77777777" w:rsidR="001B390E" w:rsidRPr="00D57389" w:rsidRDefault="001B390E" w:rsidP="00716A98">
            <w:pPr>
              <w:jc w:val="center"/>
              <w:rPr>
                <w:sz w:val="24"/>
                <w:szCs w:val="24"/>
              </w:rPr>
            </w:pPr>
            <w:r w:rsidRPr="00D57389">
              <w:rPr>
                <w:sz w:val="24"/>
                <w:szCs w:val="24"/>
              </w:rPr>
              <w:t>г. Новосибирск</w:t>
            </w:r>
          </w:p>
        </w:tc>
        <w:tc>
          <w:tcPr>
            <w:tcW w:w="3656" w:type="dxa"/>
          </w:tcPr>
          <w:p w14:paraId="01D2962E" w14:textId="77777777" w:rsidR="001B390E" w:rsidRPr="00D57389" w:rsidRDefault="001B390E" w:rsidP="00716A98">
            <w:pPr>
              <w:jc w:val="center"/>
              <w:rPr>
                <w:sz w:val="24"/>
                <w:szCs w:val="24"/>
              </w:rPr>
            </w:pPr>
            <w:r w:rsidRPr="00D57389">
              <w:rPr>
                <w:sz w:val="24"/>
                <w:szCs w:val="24"/>
              </w:rPr>
              <w:t>2019-2024</w:t>
            </w:r>
          </w:p>
        </w:tc>
      </w:tr>
      <w:tr w:rsidR="001B390E" w:rsidRPr="00AB74F2" w14:paraId="60ED9D01" w14:textId="77777777" w:rsidTr="001B390E">
        <w:trPr>
          <w:trHeight w:val="551"/>
        </w:trPr>
        <w:tc>
          <w:tcPr>
            <w:tcW w:w="560" w:type="dxa"/>
          </w:tcPr>
          <w:p w14:paraId="28C9F8C8" w14:textId="77777777" w:rsidR="001B390E" w:rsidRPr="00D57389" w:rsidRDefault="001B390E" w:rsidP="00716A98">
            <w:pPr>
              <w:jc w:val="center"/>
              <w:rPr>
                <w:sz w:val="24"/>
                <w:szCs w:val="24"/>
              </w:rPr>
            </w:pPr>
            <w:r w:rsidRPr="00D57389">
              <w:rPr>
                <w:sz w:val="24"/>
                <w:szCs w:val="24"/>
              </w:rPr>
              <w:t>23</w:t>
            </w:r>
          </w:p>
        </w:tc>
        <w:tc>
          <w:tcPr>
            <w:tcW w:w="6256" w:type="dxa"/>
          </w:tcPr>
          <w:p w14:paraId="6759CD90" w14:textId="77777777" w:rsidR="001B390E" w:rsidRPr="00D57389" w:rsidRDefault="001B390E" w:rsidP="00716A98">
            <w:pPr>
              <w:rPr>
                <w:sz w:val="24"/>
                <w:szCs w:val="24"/>
              </w:rPr>
            </w:pPr>
            <w:r w:rsidRPr="00D57389">
              <w:rPr>
                <w:sz w:val="24"/>
                <w:szCs w:val="24"/>
              </w:rPr>
              <w:t>Создание лесопромышленного комплекса по глубокой переработке древесины на территории Кыштовского и Северного районов НСО (ООО «Сибирский ЛПК»)</w:t>
            </w:r>
          </w:p>
        </w:tc>
        <w:tc>
          <w:tcPr>
            <w:tcW w:w="1694" w:type="dxa"/>
          </w:tcPr>
          <w:p w14:paraId="7B2FF1C0" w14:textId="77777777" w:rsidR="001B390E" w:rsidRPr="00D57389" w:rsidRDefault="001B390E" w:rsidP="00716A98">
            <w:pPr>
              <w:jc w:val="center"/>
              <w:rPr>
                <w:sz w:val="24"/>
                <w:szCs w:val="24"/>
              </w:rPr>
            </w:pPr>
            <w:r w:rsidRPr="00D57389">
              <w:rPr>
                <w:sz w:val="24"/>
                <w:szCs w:val="24"/>
              </w:rPr>
              <w:t>2 500</w:t>
            </w:r>
          </w:p>
        </w:tc>
        <w:tc>
          <w:tcPr>
            <w:tcW w:w="2713" w:type="dxa"/>
            <w:gridSpan w:val="2"/>
          </w:tcPr>
          <w:p w14:paraId="795A5293" w14:textId="77777777" w:rsidR="001B390E" w:rsidRPr="00D57389" w:rsidRDefault="001B390E" w:rsidP="00716A98">
            <w:pPr>
              <w:jc w:val="center"/>
              <w:rPr>
                <w:sz w:val="24"/>
                <w:szCs w:val="24"/>
              </w:rPr>
            </w:pPr>
            <w:r w:rsidRPr="00D57389">
              <w:rPr>
                <w:sz w:val="24"/>
                <w:szCs w:val="24"/>
              </w:rPr>
              <w:t>Кыштовский район</w:t>
            </w:r>
          </w:p>
          <w:p w14:paraId="191ECD1D" w14:textId="77777777" w:rsidR="001B390E" w:rsidRPr="00D57389" w:rsidRDefault="001B390E" w:rsidP="00716A98">
            <w:pPr>
              <w:jc w:val="center"/>
              <w:rPr>
                <w:sz w:val="24"/>
                <w:szCs w:val="24"/>
              </w:rPr>
            </w:pPr>
            <w:r w:rsidRPr="00D57389">
              <w:rPr>
                <w:sz w:val="24"/>
                <w:szCs w:val="24"/>
              </w:rPr>
              <w:t>Северный район</w:t>
            </w:r>
          </w:p>
        </w:tc>
        <w:tc>
          <w:tcPr>
            <w:tcW w:w="3656" w:type="dxa"/>
          </w:tcPr>
          <w:p w14:paraId="4DAF80D0" w14:textId="77777777" w:rsidR="001B390E" w:rsidRPr="00D57389" w:rsidRDefault="001B390E" w:rsidP="00716A98">
            <w:pPr>
              <w:jc w:val="center"/>
              <w:rPr>
                <w:sz w:val="24"/>
                <w:szCs w:val="24"/>
              </w:rPr>
            </w:pPr>
            <w:r w:rsidRPr="00D57389">
              <w:rPr>
                <w:sz w:val="24"/>
                <w:szCs w:val="24"/>
              </w:rPr>
              <w:t>2018-2020</w:t>
            </w:r>
          </w:p>
        </w:tc>
      </w:tr>
      <w:tr w:rsidR="001B390E" w:rsidRPr="0031305C" w14:paraId="2860C5B6" w14:textId="77777777" w:rsidTr="001B390E">
        <w:trPr>
          <w:trHeight w:val="804"/>
        </w:trPr>
        <w:tc>
          <w:tcPr>
            <w:tcW w:w="560" w:type="dxa"/>
          </w:tcPr>
          <w:p w14:paraId="16AD095B" w14:textId="77777777" w:rsidR="001B390E" w:rsidRPr="00D57389" w:rsidRDefault="001B390E" w:rsidP="00716A98">
            <w:pPr>
              <w:jc w:val="center"/>
              <w:rPr>
                <w:sz w:val="24"/>
                <w:szCs w:val="24"/>
              </w:rPr>
            </w:pPr>
            <w:r w:rsidRPr="00D57389">
              <w:rPr>
                <w:sz w:val="24"/>
                <w:szCs w:val="24"/>
              </w:rPr>
              <w:t>24</w:t>
            </w:r>
          </w:p>
        </w:tc>
        <w:tc>
          <w:tcPr>
            <w:tcW w:w="6256" w:type="dxa"/>
          </w:tcPr>
          <w:p w14:paraId="074CA14F" w14:textId="77777777" w:rsidR="001B390E" w:rsidRPr="00D57389" w:rsidRDefault="001B390E" w:rsidP="00716A98">
            <w:pPr>
              <w:rPr>
                <w:rFonts w:eastAsia="Calibri"/>
                <w:sz w:val="24"/>
                <w:szCs w:val="24"/>
              </w:rPr>
            </w:pPr>
            <w:r w:rsidRPr="00D57389">
              <w:rPr>
                <w:rFonts w:eastAsia="Calibri"/>
                <w:sz w:val="24"/>
                <w:szCs w:val="24"/>
              </w:rPr>
              <w:t>Создание Центра по проектированию и производству специальной микроэлектроники и полупроводниковых приборов в Сибирском регионе (АО «НЗПП с ОКБ»)</w:t>
            </w:r>
          </w:p>
        </w:tc>
        <w:tc>
          <w:tcPr>
            <w:tcW w:w="1694" w:type="dxa"/>
          </w:tcPr>
          <w:p w14:paraId="21D4FE7C"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2 </w:t>
            </w:r>
            <w:r w:rsidRPr="00D57389">
              <w:rPr>
                <w:rFonts w:ascii="Times New Roman" w:eastAsia="Calibri" w:hAnsi="Times New Roman" w:cs="Times New Roman"/>
                <w:sz w:val="24"/>
                <w:szCs w:val="24"/>
                <w:lang w:eastAsia="en-US"/>
              </w:rPr>
              <w:t>200</w:t>
            </w:r>
          </w:p>
        </w:tc>
        <w:tc>
          <w:tcPr>
            <w:tcW w:w="2713" w:type="dxa"/>
            <w:gridSpan w:val="2"/>
          </w:tcPr>
          <w:p w14:paraId="0333AA06" w14:textId="77777777" w:rsidR="001B390E" w:rsidRPr="00D57389" w:rsidRDefault="001B390E" w:rsidP="00716A98">
            <w:pPr>
              <w:jc w:val="center"/>
              <w:rPr>
                <w:sz w:val="24"/>
                <w:szCs w:val="24"/>
              </w:rPr>
            </w:pPr>
            <w:r w:rsidRPr="00D57389">
              <w:rPr>
                <w:sz w:val="24"/>
                <w:szCs w:val="24"/>
              </w:rPr>
              <w:t xml:space="preserve">г. Новосибирск </w:t>
            </w:r>
          </w:p>
          <w:p w14:paraId="700E6CE3" w14:textId="77777777" w:rsidR="001B390E" w:rsidRPr="00D57389" w:rsidRDefault="001B390E" w:rsidP="00716A98">
            <w:pPr>
              <w:jc w:val="center"/>
              <w:rPr>
                <w:sz w:val="24"/>
                <w:szCs w:val="24"/>
              </w:rPr>
            </w:pPr>
          </w:p>
        </w:tc>
        <w:tc>
          <w:tcPr>
            <w:tcW w:w="3656" w:type="dxa"/>
          </w:tcPr>
          <w:p w14:paraId="74742FF5" w14:textId="77777777" w:rsidR="001B390E" w:rsidRPr="00D57389" w:rsidRDefault="001B390E" w:rsidP="00716A98">
            <w:pPr>
              <w:jc w:val="center"/>
              <w:rPr>
                <w:rFonts w:eastAsia="Calibri"/>
                <w:sz w:val="24"/>
                <w:szCs w:val="24"/>
              </w:rPr>
            </w:pPr>
            <w:r w:rsidRPr="00D57389">
              <w:rPr>
                <w:rFonts w:eastAsia="Calibri"/>
                <w:sz w:val="24"/>
                <w:szCs w:val="24"/>
              </w:rPr>
              <w:t xml:space="preserve">2016-2020 </w:t>
            </w:r>
          </w:p>
        </w:tc>
      </w:tr>
      <w:tr w:rsidR="001B390E" w:rsidRPr="0031305C" w14:paraId="7AA4110F" w14:textId="77777777" w:rsidTr="001B390E">
        <w:trPr>
          <w:trHeight w:val="274"/>
        </w:trPr>
        <w:tc>
          <w:tcPr>
            <w:tcW w:w="560" w:type="dxa"/>
          </w:tcPr>
          <w:p w14:paraId="238DACC3" w14:textId="77777777" w:rsidR="001B390E" w:rsidRPr="00D57389" w:rsidRDefault="001B390E" w:rsidP="00716A98">
            <w:pPr>
              <w:jc w:val="center"/>
              <w:rPr>
                <w:sz w:val="24"/>
                <w:szCs w:val="24"/>
              </w:rPr>
            </w:pPr>
            <w:r w:rsidRPr="00D57389">
              <w:rPr>
                <w:sz w:val="24"/>
                <w:szCs w:val="24"/>
              </w:rPr>
              <w:t>25</w:t>
            </w:r>
          </w:p>
        </w:tc>
        <w:tc>
          <w:tcPr>
            <w:tcW w:w="6256" w:type="dxa"/>
          </w:tcPr>
          <w:p w14:paraId="0D297FEC" w14:textId="77777777" w:rsidR="001B390E" w:rsidRPr="00D57389" w:rsidRDefault="001B390E" w:rsidP="00716A98">
            <w:pPr>
              <w:rPr>
                <w:rFonts w:eastAsia="Calibri"/>
                <w:sz w:val="24"/>
                <w:szCs w:val="24"/>
              </w:rPr>
            </w:pPr>
            <w:r w:rsidRPr="00D57389">
              <w:rPr>
                <w:rFonts w:eastAsia="Calibri"/>
                <w:sz w:val="24"/>
                <w:szCs w:val="24"/>
              </w:rPr>
              <w:t>Модернизация производственной площадки ЗАО «ЭНЕРГОПРОМ – Новосибирский электродный завод» (ЗАО «ЭНЕРГОПРОМ-Новосибирский электродный завод»)</w:t>
            </w:r>
          </w:p>
        </w:tc>
        <w:tc>
          <w:tcPr>
            <w:tcW w:w="1694" w:type="dxa"/>
          </w:tcPr>
          <w:p w14:paraId="0C1D345D"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w:t>
            </w:r>
            <w:r w:rsidRPr="00D57389">
              <w:rPr>
                <w:rFonts w:ascii="Times New Roman" w:eastAsia="Calibri" w:hAnsi="Times New Roman" w:cs="Times New Roman"/>
                <w:sz w:val="24"/>
                <w:szCs w:val="24"/>
                <w:lang w:eastAsia="en-US"/>
              </w:rPr>
              <w:t>681</w:t>
            </w:r>
          </w:p>
        </w:tc>
        <w:tc>
          <w:tcPr>
            <w:tcW w:w="2713" w:type="dxa"/>
            <w:gridSpan w:val="2"/>
          </w:tcPr>
          <w:p w14:paraId="576E8D07" w14:textId="77777777" w:rsidR="001B390E" w:rsidRPr="00D57389" w:rsidRDefault="001B390E" w:rsidP="00716A98">
            <w:pPr>
              <w:jc w:val="center"/>
              <w:rPr>
                <w:sz w:val="24"/>
                <w:szCs w:val="24"/>
              </w:rPr>
            </w:pPr>
            <w:r w:rsidRPr="00D57389">
              <w:rPr>
                <w:sz w:val="24"/>
                <w:szCs w:val="24"/>
              </w:rPr>
              <w:t>Искитимский район</w:t>
            </w:r>
          </w:p>
        </w:tc>
        <w:tc>
          <w:tcPr>
            <w:tcW w:w="3656" w:type="dxa"/>
          </w:tcPr>
          <w:p w14:paraId="47253D0E" w14:textId="77777777" w:rsidR="001B390E" w:rsidRPr="00D57389" w:rsidRDefault="001B390E" w:rsidP="00716A98">
            <w:pPr>
              <w:jc w:val="center"/>
              <w:rPr>
                <w:rFonts w:eastAsia="Calibri"/>
                <w:sz w:val="24"/>
                <w:szCs w:val="24"/>
              </w:rPr>
            </w:pPr>
            <w:r w:rsidRPr="00D57389">
              <w:rPr>
                <w:rFonts w:eastAsia="Calibri"/>
                <w:sz w:val="24"/>
                <w:szCs w:val="24"/>
              </w:rPr>
              <w:t>2018-2022</w:t>
            </w:r>
          </w:p>
        </w:tc>
      </w:tr>
      <w:tr w:rsidR="001B390E" w14:paraId="328E1A27" w14:textId="77777777" w:rsidTr="001B390E">
        <w:trPr>
          <w:trHeight w:val="276"/>
        </w:trPr>
        <w:tc>
          <w:tcPr>
            <w:tcW w:w="560" w:type="dxa"/>
          </w:tcPr>
          <w:p w14:paraId="032F5787" w14:textId="77777777" w:rsidR="001B390E" w:rsidRPr="00D57389" w:rsidRDefault="001B390E" w:rsidP="00716A98">
            <w:pPr>
              <w:jc w:val="center"/>
              <w:rPr>
                <w:sz w:val="24"/>
                <w:szCs w:val="24"/>
              </w:rPr>
            </w:pPr>
            <w:r w:rsidRPr="00D57389">
              <w:rPr>
                <w:sz w:val="24"/>
                <w:szCs w:val="24"/>
              </w:rPr>
              <w:t>26</w:t>
            </w:r>
          </w:p>
        </w:tc>
        <w:tc>
          <w:tcPr>
            <w:tcW w:w="6256" w:type="dxa"/>
          </w:tcPr>
          <w:p w14:paraId="4A3D78E2" w14:textId="77777777" w:rsidR="001B390E" w:rsidRPr="00D57389" w:rsidRDefault="001B390E" w:rsidP="00716A98">
            <w:pPr>
              <w:jc w:val="both"/>
              <w:rPr>
                <w:sz w:val="24"/>
                <w:szCs w:val="24"/>
              </w:rPr>
            </w:pPr>
            <w:r w:rsidRPr="00D57389">
              <w:rPr>
                <w:sz w:val="24"/>
                <w:szCs w:val="24"/>
              </w:rPr>
              <w:t>Расширение производства с целью выпуска лекарственных средств и субстанций (АО «ПФК Обновление»)</w:t>
            </w:r>
          </w:p>
        </w:tc>
        <w:tc>
          <w:tcPr>
            <w:tcW w:w="1694" w:type="dxa"/>
          </w:tcPr>
          <w:p w14:paraId="335361B4"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1 </w:t>
            </w:r>
            <w:r w:rsidRPr="00D57389">
              <w:rPr>
                <w:rFonts w:ascii="Times New Roman" w:eastAsia="Calibri" w:hAnsi="Times New Roman" w:cs="Times New Roman"/>
                <w:sz w:val="24"/>
                <w:szCs w:val="24"/>
                <w:lang w:eastAsia="en-US"/>
              </w:rPr>
              <w:t>370</w:t>
            </w:r>
          </w:p>
        </w:tc>
        <w:tc>
          <w:tcPr>
            <w:tcW w:w="2713" w:type="dxa"/>
            <w:gridSpan w:val="2"/>
          </w:tcPr>
          <w:p w14:paraId="20D7FA94" w14:textId="77777777" w:rsidR="001B390E" w:rsidRPr="00D57389" w:rsidRDefault="001B390E" w:rsidP="00716A98">
            <w:pPr>
              <w:jc w:val="center"/>
              <w:rPr>
                <w:sz w:val="24"/>
                <w:szCs w:val="24"/>
              </w:rPr>
            </w:pPr>
            <w:r w:rsidRPr="00D57389">
              <w:rPr>
                <w:sz w:val="24"/>
                <w:szCs w:val="24"/>
              </w:rPr>
              <w:t xml:space="preserve">г. Новосибирск </w:t>
            </w:r>
          </w:p>
          <w:p w14:paraId="18B4BE7C" w14:textId="77777777" w:rsidR="001B390E" w:rsidRPr="00D57389" w:rsidRDefault="001B390E" w:rsidP="00716A98">
            <w:pPr>
              <w:jc w:val="center"/>
              <w:rPr>
                <w:sz w:val="24"/>
                <w:szCs w:val="24"/>
              </w:rPr>
            </w:pPr>
          </w:p>
        </w:tc>
        <w:tc>
          <w:tcPr>
            <w:tcW w:w="3656" w:type="dxa"/>
          </w:tcPr>
          <w:p w14:paraId="68FC4FCB" w14:textId="77777777" w:rsidR="001B390E" w:rsidRPr="00D57389" w:rsidRDefault="001B390E" w:rsidP="00716A98">
            <w:pPr>
              <w:jc w:val="center"/>
              <w:rPr>
                <w:rFonts w:eastAsia="Calibri"/>
                <w:sz w:val="24"/>
                <w:szCs w:val="24"/>
              </w:rPr>
            </w:pPr>
            <w:r w:rsidRPr="00D57389">
              <w:rPr>
                <w:rFonts w:eastAsia="Calibri"/>
                <w:sz w:val="24"/>
                <w:szCs w:val="24"/>
              </w:rPr>
              <w:t>2015-2021</w:t>
            </w:r>
          </w:p>
        </w:tc>
      </w:tr>
      <w:tr w:rsidR="001B390E" w14:paraId="07EB53F7" w14:textId="77777777" w:rsidTr="001B390E">
        <w:trPr>
          <w:trHeight w:val="852"/>
        </w:trPr>
        <w:tc>
          <w:tcPr>
            <w:tcW w:w="560" w:type="dxa"/>
          </w:tcPr>
          <w:p w14:paraId="108E2A3B" w14:textId="77777777" w:rsidR="001B390E" w:rsidRPr="00D57389" w:rsidRDefault="001B390E" w:rsidP="00716A98">
            <w:pPr>
              <w:jc w:val="center"/>
              <w:rPr>
                <w:sz w:val="24"/>
                <w:szCs w:val="24"/>
              </w:rPr>
            </w:pPr>
            <w:r w:rsidRPr="00D57389">
              <w:rPr>
                <w:sz w:val="24"/>
                <w:szCs w:val="24"/>
              </w:rPr>
              <w:t>27</w:t>
            </w:r>
          </w:p>
        </w:tc>
        <w:tc>
          <w:tcPr>
            <w:tcW w:w="6256" w:type="dxa"/>
          </w:tcPr>
          <w:p w14:paraId="38F6C7AA" w14:textId="77777777" w:rsidR="001B390E" w:rsidRPr="00D57389" w:rsidRDefault="001B390E" w:rsidP="00716A98">
            <w:pPr>
              <w:rPr>
                <w:sz w:val="24"/>
                <w:szCs w:val="24"/>
              </w:rPr>
            </w:pPr>
            <w:r w:rsidRPr="00D57389">
              <w:rPr>
                <w:sz w:val="24"/>
                <w:szCs w:val="24"/>
              </w:rPr>
              <w:t>Запуск завода по производству бумаги и гофроупаковки в пос. Красный Яр Новосибирской области (ООО «Новосибирский КБК»)</w:t>
            </w:r>
          </w:p>
        </w:tc>
        <w:tc>
          <w:tcPr>
            <w:tcW w:w="1694" w:type="dxa"/>
          </w:tcPr>
          <w:p w14:paraId="6E56A15E" w14:textId="77777777" w:rsidR="001B390E" w:rsidRPr="00D57389" w:rsidRDefault="001B390E" w:rsidP="00716A98">
            <w:pPr>
              <w:jc w:val="center"/>
              <w:rPr>
                <w:sz w:val="24"/>
                <w:szCs w:val="24"/>
              </w:rPr>
            </w:pPr>
            <w:r>
              <w:rPr>
                <w:sz w:val="24"/>
                <w:szCs w:val="24"/>
              </w:rPr>
              <w:t>1 </w:t>
            </w:r>
            <w:r w:rsidRPr="00D57389">
              <w:rPr>
                <w:sz w:val="24"/>
                <w:szCs w:val="24"/>
              </w:rPr>
              <w:t>332</w:t>
            </w:r>
          </w:p>
        </w:tc>
        <w:tc>
          <w:tcPr>
            <w:tcW w:w="2713" w:type="dxa"/>
            <w:gridSpan w:val="2"/>
          </w:tcPr>
          <w:p w14:paraId="0C798079" w14:textId="77777777" w:rsidR="001B390E" w:rsidRPr="00D57389" w:rsidRDefault="001B390E" w:rsidP="00716A98">
            <w:pPr>
              <w:jc w:val="center"/>
              <w:rPr>
                <w:sz w:val="24"/>
                <w:szCs w:val="24"/>
              </w:rPr>
            </w:pPr>
            <w:r w:rsidRPr="00D57389">
              <w:rPr>
                <w:sz w:val="24"/>
                <w:szCs w:val="24"/>
              </w:rPr>
              <w:t>Новосибирский район</w:t>
            </w:r>
          </w:p>
        </w:tc>
        <w:tc>
          <w:tcPr>
            <w:tcW w:w="3656" w:type="dxa"/>
          </w:tcPr>
          <w:p w14:paraId="2C425609" w14:textId="77777777" w:rsidR="001B390E" w:rsidRPr="00D57389" w:rsidRDefault="001B390E" w:rsidP="00716A98">
            <w:pPr>
              <w:jc w:val="center"/>
              <w:rPr>
                <w:sz w:val="24"/>
                <w:szCs w:val="24"/>
              </w:rPr>
            </w:pPr>
            <w:r w:rsidRPr="00D57389">
              <w:rPr>
                <w:sz w:val="24"/>
                <w:szCs w:val="24"/>
              </w:rPr>
              <w:t>2017-2020</w:t>
            </w:r>
          </w:p>
        </w:tc>
      </w:tr>
      <w:tr w:rsidR="001B390E" w:rsidRPr="001823D2" w14:paraId="4AC197A3" w14:textId="77777777" w:rsidTr="001B390E">
        <w:trPr>
          <w:trHeight w:val="801"/>
        </w:trPr>
        <w:tc>
          <w:tcPr>
            <w:tcW w:w="560" w:type="dxa"/>
          </w:tcPr>
          <w:p w14:paraId="6A00E326" w14:textId="77777777" w:rsidR="001B390E" w:rsidRPr="00D57389" w:rsidRDefault="001B390E" w:rsidP="00716A98">
            <w:pPr>
              <w:jc w:val="center"/>
              <w:rPr>
                <w:sz w:val="24"/>
                <w:szCs w:val="24"/>
              </w:rPr>
            </w:pPr>
            <w:r w:rsidRPr="00D57389">
              <w:rPr>
                <w:sz w:val="24"/>
                <w:szCs w:val="24"/>
              </w:rPr>
              <w:t>28</w:t>
            </w:r>
          </w:p>
        </w:tc>
        <w:tc>
          <w:tcPr>
            <w:tcW w:w="6256" w:type="dxa"/>
          </w:tcPr>
          <w:p w14:paraId="3F172064" w14:textId="77777777" w:rsidR="001B390E" w:rsidRPr="00D57389" w:rsidRDefault="001B390E" w:rsidP="00716A98">
            <w:pPr>
              <w:rPr>
                <w:sz w:val="24"/>
                <w:szCs w:val="24"/>
              </w:rPr>
            </w:pPr>
            <w:r w:rsidRPr="00D57389">
              <w:rPr>
                <w:sz w:val="24"/>
                <w:szCs w:val="24"/>
              </w:rPr>
              <w:t>Создание масштабируемого промышленного производства одностенных углеродных нанотрубок и наномодификаторов на их основе (ООО «ОКСиАЛ.ру»)</w:t>
            </w:r>
          </w:p>
        </w:tc>
        <w:tc>
          <w:tcPr>
            <w:tcW w:w="1694" w:type="dxa"/>
          </w:tcPr>
          <w:p w14:paraId="75427245" w14:textId="77777777" w:rsidR="001B390E" w:rsidRPr="00D57389" w:rsidRDefault="001B390E" w:rsidP="00716A98">
            <w:pPr>
              <w:jc w:val="center"/>
              <w:rPr>
                <w:sz w:val="24"/>
                <w:szCs w:val="24"/>
              </w:rPr>
            </w:pPr>
            <w:r>
              <w:rPr>
                <w:sz w:val="24"/>
                <w:szCs w:val="24"/>
              </w:rPr>
              <w:t>1 </w:t>
            </w:r>
            <w:r w:rsidRPr="00D57389">
              <w:rPr>
                <w:sz w:val="24"/>
                <w:szCs w:val="24"/>
              </w:rPr>
              <w:t>300</w:t>
            </w:r>
          </w:p>
        </w:tc>
        <w:tc>
          <w:tcPr>
            <w:tcW w:w="2713" w:type="dxa"/>
            <w:gridSpan w:val="2"/>
          </w:tcPr>
          <w:p w14:paraId="1126A805" w14:textId="77777777" w:rsidR="001B390E" w:rsidRPr="00D57389" w:rsidRDefault="001B390E" w:rsidP="00716A98">
            <w:pPr>
              <w:jc w:val="center"/>
              <w:rPr>
                <w:sz w:val="24"/>
                <w:szCs w:val="24"/>
              </w:rPr>
            </w:pPr>
            <w:r w:rsidRPr="00D57389">
              <w:rPr>
                <w:sz w:val="24"/>
                <w:szCs w:val="24"/>
              </w:rPr>
              <w:t>Новосибирский район</w:t>
            </w:r>
          </w:p>
        </w:tc>
        <w:tc>
          <w:tcPr>
            <w:tcW w:w="3656" w:type="dxa"/>
          </w:tcPr>
          <w:p w14:paraId="13089179" w14:textId="77777777" w:rsidR="001B390E" w:rsidRPr="00D57389" w:rsidRDefault="001B390E" w:rsidP="00716A98">
            <w:pPr>
              <w:jc w:val="center"/>
              <w:rPr>
                <w:sz w:val="24"/>
                <w:szCs w:val="24"/>
              </w:rPr>
            </w:pPr>
            <w:r w:rsidRPr="00D57389">
              <w:rPr>
                <w:sz w:val="24"/>
                <w:szCs w:val="24"/>
              </w:rPr>
              <w:t>2016-2019</w:t>
            </w:r>
          </w:p>
        </w:tc>
      </w:tr>
      <w:tr w:rsidR="001B390E" w14:paraId="7A4E60CB" w14:textId="77777777" w:rsidTr="001B390E">
        <w:trPr>
          <w:trHeight w:val="250"/>
        </w:trPr>
        <w:tc>
          <w:tcPr>
            <w:tcW w:w="560" w:type="dxa"/>
          </w:tcPr>
          <w:p w14:paraId="7FE32965" w14:textId="77777777" w:rsidR="001B390E" w:rsidRPr="00D57389" w:rsidRDefault="001B390E" w:rsidP="00716A98">
            <w:pPr>
              <w:jc w:val="center"/>
              <w:rPr>
                <w:sz w:val="24"/>
                <w:szCs w:val="24"/>
              </w:rPr>
            </w:pPr>
            <w:r w:rsidRPr="00D57389">
              <w:rPr>
                <w:sz w:val="24"/>
                <w:szCs w:val="24"/>
              </w:rPr>
              <w:t>29</w:t>
            </w:r>
          </w:p>
        </w:tc>
        <w:tc>
          <w:tcPr>
            <w:tcW w:w="6256" w:type="dxa"/>
          </w:tcPr>
          <w:p w14:paraId="48B7F815" w14:textId="77777777" w:rsidR="001B390E" w:rsidRPr="00D57389" w:rsidRDefault="001B390E" w:rsidP="00716A98">
            <w:pPr>
              <w:rPr>
                <w:sz w:val="24"/>
                <w:szCs w:val="24"/>
              </w:rPr>
            </w:pPr>
            <w:r w:rsidRPr="00D57389">
              <w:rPr>
                <w:sz w:val="24"/>
                <w:szCs w:val="24"/>
              </w:rPr>
              <w:t>Расширение производства телекоммуникационного оборудования на базе ООО Предприятие Элтекс (ООО Предприятие «Элтекс»)</w:t>
            </w:r>
          </w:p>
        </w:tc>
        <w:tc>
          <w:tcPr>
            <w:tcW w:w="1694" w:type="dxa"/>
          </w:tcPr>
          <w:p w14:paraId="54B52926" w14:textId="77777777" w:rsidR="001B390E" w:rsidRPr="00D57389" w:rsidRDefault="001B390E" w:rsidP="00716A98">
            <w:pPr>
              <w:jc w:val="center"/>
              <w:rPr>
                <w:sz w:val="24"/>
                <w:szCs w:val="24"/>
              </w:rPr>
            </w:pPr>
            <w:r w:rsidRPr="00D57389">
              <w:rPr>
                <w:sz w:val="24"/>
                <w:szCs w:val="24"/>
              </w:rPr>
              <w:t>931</w:t>
            </w:r>
          </w:p>
        </w:tc>
        <w:tc>
          <w:tcPr>
            <w:tcW w:w="2713" w:type="dxa"/>
            <w:gridSpan w:val="2"/>
          </w:tcPr>
          <w:p w14:paraId="44F889BF" w14:textId="77777777" w:rsidR="001B390E" w:rsidRPr="00D57389" w:rsidRDefault="001B390E" w:rsidP="00716A98">
            <w:pPr>
              <w:jc w:val="center"/>
              <w:rPr>
                <w:sz w:val="24"/>
                <w:szCs w:val="24"/>
              </w:rPr>
            </w:pPr>
            <w:r w:rsidRPr="00D57389">
              <w:rPr>
                <w:sz w:val="24"/>
                <w:szCs w:val="24"/>
              </w:rPr>
              <w:t xml:space="preserve">г. Новосибирск </w:t>
            </w:r>
          </w:p>
        </w:tc>
        <w:tc>
          <w:tcPr>
            <w:tcW w:w="3656" w:type="dxa"/>
          </w:tcPr>
          <w:p w14:paraId="0DC9304B" w14:textId="77777777" w:rsidR="001B390E" w:rsidRPr="00D57389" w:rsidRDefault="001B390E" w:rsidP="00716A98">
            <w:pPr>
              <w:jc w:val="center"/>
              <w:rPr>
                <w:sz w:val="24"/>
                <w:szCs w:val="24"/>
              </w:rPr>
            </w:pPr>
            <w:r w:rsidRPr="00D57389">
              <w:rPr>
                <w:sz w:val="24"/>
                <w:szCs w:val="24"/>
              </w:rPr>
              <w:t>2017-2021</w:t>
            </w:r>
          </w:p>
        </w:tc>
      </w:tr>
      <w:tr w:rsidR="001B390E" w:rsidRPr="0031305C" w14:paraId="5670359E" w14:textId="77777777" w:rsidTr="001B390E">
        <w:trPr>
          <w:trHeight w:val="553"/>
        </w:trPr>
        <w:tc>
          <w:tcPr>
            <w:tcW w:w="560" w:type="dxa"/>
          </w:tcPr>
          <w:p w14:paraId="2BE44AC0" w14:textId="77777777" w:rsidR="001B390E" w:rsidRPr="00D57389" w:rsidRDefault="001B390E" w:rsidP="00716A98">
            <w:pPr>
              <w:jc w:val="center"/>
              <w:rPr>
                <w:sz w:val="24"/>
                <w:szCs w:val="24"/>
              </w:rPr>
            </w:pPr>
            <w:r w:rsidRPr="00D57389">
              <w:rPr>
                <w:sz w:val="24"/>
                <w:szCs w:val="24"/>
              </w:rPr>
              <w:t>30</w:t>
            </w:r>
          </w:p>
        </w:tc>
        <w:tc>
          <w:tcPr>
            <w:tcW w:w="6256" w:type="dxa"/>
          </w:tcPr>
          <w:p w14:paraId="70147D17" w14:textId="77777777" w:rsidR="001B390E" w:rsidRPr="00D57389" w:rsidRDefault="001B390E" w:rsidP="00716A98">
            <w:pPr>
              <w:rPr>
                <w:rFonts w:eastAsia="Calibri"/>
                <w:sz w:val="24"/>
                <w:szCs w:val="24"/>
              </w:rPr>
            </w:pPr>
            <w:r w:rsidRPr="00D57389">
              <w:rPr>
                <w:rFonts w:eastAsia="Calibri"/>
                <w:sz w:val="24"/>
                <w:szCs w:val="24"/>
              </w:rPr>
              <w:t>Реализация технологий инициативы КИТ: Катализаторы, Инжиниринг, Технологии (АО «СКТБ «Катализатор»)</w:t>
            </w:r>
          </w:p>
        </w:tc>
        <w:tc>
          <w:tcPr>
            <w:tcW w:w="1694" w:type="dxa"/>
          </w:tcPr>
          <w:p w14:paraId="5D0FD749"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900</w:t>
            </w:r>
          </w:p>
        </w:tc>
        <w:tc>
          <w:tcPr>
            <w:tcW w:w="2713" w:type="dxa"/>
            <w:gridSpan w:val="2"/>
          </w:tcPr>
          <w:p w14:paraId="43C2F625" w14:textId="77777777" w:rsidR="001B390E" w:rsidRPr="00D57389" w:rsidRDefault="001B390E" w:rsidP="00716A98">
            <w:pPr>
              <w:jc w:val="center"/>
              <w:rPr>
                <w:sz w:val="24"/>
                <w:szCs w:val="24"/>
              </w:rPr>
            </w:pPr>
            <w:r w:rsidRPr="00D57389">
              <w:rPr>
                <w:sz w:val="24"/>
                <w:szCs w:val="24"/>
              </w:rPr>
              <w:t xml:space="preserve">г. Новосибирск </w:t>
            </w:r>
          </w:p>
        </w:tc>
        <w:tc>
          <w:tcPr>
            <w:tcW w:w="3656" w:type="dxa"/>
          </w:tcPr>
          <w:p w14:paraId="2969AF20" w14:textId="77777777" w:rsidR="001B390E" w:rsidRPr="00D57389" w:rsidRDefault="001B390E" w:rsidP="00716A98">
            <w:pPr>
              <w:jc w:val="center"/>
              <w:rPr>
                <w:rFonts w:eastAsia="Calibri"/>
                <w:sz w:val="24"/>
                <w:szCs w:val="24"/>
              </w:rPr>
            </w:pPr>
            <w:r w:rsidRPr="00D57389">
              <w:rPr>
                <w:rFonts w:eastAsia="Calibri"/>
                <w:sz w:val="24"/>
                <w:szCs w:val="24"/>
              </w:rPr>
              <w:t xml:space="preserve">2017-2019 </w:t>
            </w:r>
          </w:p>
        </w:tc>
      </w:tr>
      <w:tr w:rsidR="001B390E" w14:paraId="2F67B600" w14:textId="77777777" w:rsidTr="001B390E">
        <w:trPr>
          <w:trHeight w:val="553"/>
        </w:trPr>
        <w:tc>
          <w:tcPr>
            <w:tcW w:w="560" w:type="dxa"/>
          </w:tcPr>
          <w:p w14:paraId="29C5C3D2" w14:textId="77777777" w:rsidR="001B390E" w:rsidRPr="00D57389" w:rsidRDefault="001B390E" w:rsidP="00716A98">
            <w:pPr>
              <w:jc w:val="center"/>
              <w:rPr>
                <w:sz w:val="24"/>
                <w:szCs w:val="24"/>
              </w:rPr>
            </w:pPr>
            <w:r w:rsidRPr="00D57389">
              <w:rPr>
                <w:sz w:val="24"/>
                <w:szCs w:val="24"/>
              </w:rPr>
              <w:t>31</w:t>
            </w:r>
          </w:p>
        </w:tc>
        <w:tc>
          <w:tcPr>
            <w:tcW w:w="6256" w:type="dxa"/>
            <w:shd w:val="clear" w:color="auto" w:fill="auto"/>
          </w:tcPr>
          <w:p w14:paraId="22F60577" w14:textId="77777777" w:rsidR="001B390E" w:rsidRPr="00D57389" w:rsidRDefault="001B390E" w:rsidP="00716A98">
            <w:pPr>
              <w:rPr>
                <w:rFonts w:eastAsia="Calibri"/>
                <w:sz w:val="24"/>
                <w:szCs w:val="24"/>
              </w:rPr>
            </w:pPr>
            <w:r w:rsidRPr="00D57389">
              <w:rPr>
                <w:sz w:val="24"/>
                <w:szCs w:val="24"/>
              </w:rPr>
              <w:t>Техническое перевооружение предприятия (АО «НПО НИИИП НЗиК»)</w:t>
            </w:r>
          </w:p>
        </w:tc>
        <w:tc>
          <w:tcPr>
            <w:tcW w:w="1694" w:type="dxa"/>
          </w:tcPr>
          <w:p w14:paraId="533C6638"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hAnsi="Times New Roman" w:cs="Times New Roman"/>
                <w:sz w:val="24"/>
                <w:szCs w:val="24"/>
              </w:rPr>
              <w:t>891</w:t>
            </w:r>
          </w:p>
        </w:tc>
        <w:tc>
          <w:tcPr>
            <w:tcW w:w="2713" w:type="dxa"/>
            <w:gridSpan w:val="2"/>
          </w:tcPr>
          <w:p w14:paraId="4F2A50D4" w14:textId="77777777" w:rsidR="001B390E" w:rsidRPr="00D57389" w:rsidRDefault="001B390E" w:rsidP="00716A98">
            <w:pPr>
              <w:jc w:val="center"/>
              <w:rPr>
                <w:sz w:val="24"/>
                <w:szCs w:val="24"/>
              </w:rPr>
            </w:pPr>
            <w:r w:rsidRPr="00D57389">
              <w:rPr>
                <w:sz w:val="24"/>
                <w:szCs w:val="24"/>
              </w:rPr>
              <w:t xml:space="preserve">г. Новосибирск </w:t>
            </w:r>
          </w:p>
        </w:tc>
        <w:tc>
          <w:tcPr>
            <w:tcW w:w="3656" w:type="dxa"/>
          </w:tcPr>
          <w:p w14:paraId="256BB0BB" w14:textId="77777777" w:rsidR="001B390E" w:rsidRPr="00D57389" w:rsidRDefault="001B390E" w:rsidP="00716A98">
            <w:pPr>
              <w:jc w:val="center"/>
              <w:rPr>
                <w:rFonts w:eastAsia="Calibri"/>
                <w:sz w:val="24"/>
                <w:szCs w:val="24"/>
              </w:rPr>
            </w:pPr>
            <w:r w:rsidRPr="00D57389">
              <w:rPr>
                <w:rFonts w:eastAsia="Calibri"/>
                <w:sz w:val="24"/>
                <w:szCs w:val="24"/>
              </w:rPr>
              <w:t xml:space="preserve">2017-2019 </w:t>
            </w:r>
          </w:p>
        </w:tc>
      </w:tr>
      <w:tr w:rsidR="001B390E" w14:paraId="7BC5DD51" w14:textId="77777777" w:rsidTr="001B390E">
        <w:trPr>
          <w:trHeight w:val="580"/>
        </w:trPr>
        <w:tc>
          <w:tcPr>
            <w:tcW w:w="560" w:type="dxa"/>
          </w:tcPr>
          <w:p w14:paraId="38BDDD17" w14:textId="77777777" w:rsidR="001B390E" w:rsidRPr="00D57389" w:rsidRDefault="001B390E" w:rsidP="00716A98">
            <w:pPr>
              <w:jc w:val="center"/>
              <w:rPr>
                <w:sz w:val="24"/>
                <w:szCs w:val="24"/>
              </w:rPr>
            </w:pPr>
            <w:r w:rsidRPr="00D57389">
              <w:rPr>
                <w:sz w:val="24"/>
                <w:szCs w:val="24"/>
              </w:rPr>
              <w:t>32</w:t>
            </w:r>
          </w:p>
        </w:tc>
        <w:tc>
          <w:tcPr>
            <w:tcW w:w="6256" w:type="dxa"/>
          </w:tcPr>
          <w:p w14:paraId="66D792F2" w14:textId="77777777" w:rsidR="001B390E" w:rsidRPr="00D57389" w:rsidRDefault="001B390E" w:rsidP="00716A98">
            <w:pPr>
              <w:rPr>
                <w:rFonts w:eastAsia="Calibri"/>
                <w:sz w:val="24"/>
                <w:szCs w:val="24"/>
              </w:rPr>
            </w:pPr>
            <w:r w:rsidRPr="00D57389">
              <w:rPr>
                <w:rFonts w:eastAsia="Calibri"/>
                <w:sz w:val="24"/>
                <w:szCs w:val="24"/>
              </w:rPr>
              <w:t>Строительств</w:t>
            </w:r>
            <w:r>
              <w:rPr>
                <w:rFonts w:eastAsia="Calibri"/>
                <w:sz w:val="24"/>
                <w:szCs w:val="24"/>
              </w:rPr>
              <w:t xml:space="preserve">о производственно-логистического </w:t>
            </w:r>
            <w:r w:rsidRPr="00D57389">
              <w:rPr>
                <w:rFonts w:eastAsia="Calibri"/>
                <w:sz w:val="24"/>
                <w:szCs w:val="24"/>
              </w:rPr>
              <w:t>комплекса (Группа компаний «IEK»)</w:t>
            </w:r>
          </w:p>
        </w:tc>
        <w:tc>
          <w:tcPr>
            <w:tcW w:w="1694" w:type="dxa"/>
          </w:tcPr>
          <w:p w14:paraId="772D34B6"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800</w:t>
            </w:r>
          </w:p>
        </w:tc>
        <w:tc>
          <w:tcPr>
            <w:tcW w:w="2713" w:type="dxa"/>
            <w:gridSpan w:val="2"/>
          </w:tcPr>
          <w:p w14:paraId="1C4C326A" w14:textId="77777777" w:rsidR="001B390E" w:rsidRPr="00D57389" w:rsidRDefault="001B390E" w:rsidP="00716A98">
            <w:pPr>
              <w:jc w:val="center"/>
              <w:rPr>
                <w:sz w:val="24"/>
                <w:szCs w:val="24"/>
              </w:rPr>
            </w:pPr>
            <w:r w:rsidRPr="00D57389">
              <w:rPr>
                <w:sz w:val="24"/>
                <w:szCs w:val="24"/>
              </w:rPr>
              <w:t>Новосибирский район</w:t>
            </w:r>
          </w:p>
        </w:tc>
        <w:tc>
          <w:tcPr>
            <w:tcW w:w="3656" w:type="dxa"/>
          </w:tcPr>
          <w:p w14:paraId="3236CF92" w14:textId="77777777" w:rsidR="001B390E" w:rsidRPr="00D57389" w:rsidRDefault="001B390E" w:rsidP="00716A98">
            <w:pPr>
              <w:jc w:val="center"/>
              <w:rPr>
                <w:rFonts w:eastAsia="Calibri"/>
                <w:sz w:val="24"/>
                <w:szCs w:val="24"/>
              </w:rPr>
            </w:pPr>
            <w:r w:rsidRPr="00D57389">
              <w:rPr>
                <w:rFonts w:eastAsia="Calibri"/>
                <w:sz w:val="24"/>
                <w:szCs w:val="24"/>
              </w:rPr>
              <w:t>2018-2020</w:t>
            </w:r>
          </w:p>
        </w:tc>
      </w:tr>
      <w:tr w:rsidR="001B390E" w14:paraId="3E5658A8" w14:textId="77777777" w:rsidTr="001B390E">
        <w:trPr>
          <w:trHeight w:val="1076"/>
        </w:trPr>
        <w:tc>
          <w:tcPr>
            <w:tcW w:w="560" w:type="dxa"/>
          </w:tcPr>
          <w:p w14:paraId="70C85EFD" w14:textId="77777777" w:rsidR="001B390E" w:rsidRPr="00D57389" w:rsidRDefault="001B390E" w:rsidP="00716A98">
            <w:pPr>
              <w:jc w:val="center"/>
              <w:rPr>
                <w:sz w:val="24"/>
                <w:szCs w:val="24"/>
              </w:rPr>
            </w:pPr>
            <w:r w:rsidRPr="00D57389">
              <w:rPr>
                <w:sz w:val="24"/>
                <w:szCs w:val="24"/>
              </w:rPr>
              <w:t>33</w:t>
            </w:r>
          </w:p>
        </w:tc>
        <w:tc>
          <w:tcPr>
            <w:tcW w:w="6256" w:type="dxa"/>
          </w:tcPr>
          <w:p w14:paraId="51F105C6" w14:textId="77777777" w:rsidR="001B390E" w:rsidRPr="00D57389" w:rsidRDefault="001B390E" w:rsidP="00716A98">
            <w:pPr>
              <w:rPr>
                <w:rFonts w:eastAsia="Calibri"/>
                <w:sz w:val="24"/>
                <w:szCs w:val="24"/>
              </w:rPr>
            </w:pPr>
            <w:r w:rsidRPr="00D57389">
              <w:rPr>
                <w:rFonts w:eastAsia="Calibri"/>
                <w:sz w:val="24"/>
                <w:szCs w:val="24"/>
              </w:rPr>
              <w:t>Развитие производственных мощностей ГК «Обувь России» в ТОСЭР «Линёво»: создание фабрики по производству цельноформованной обуви и деталей низа обуви из полимерных материалов (ООО «ЭваЛинК»)</w:t>
            </w:r>
          </w:p>
        </w:tc>
        <w:tc>
          <w:tcPr>
            <w:tcW w:w="1694" w:type="dxa"/>
          </w:tcPr>
          <w:p w14:paraId="26774C21"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760</w:t>
            </w:r>
          </w:p>
        </w:tc>
        <w:tc>
          <w:tcPr>
            <w:tcW w:w="2713" w:type="dxa"/>
            <w:gridSpan w:val="2"/>
          </w:tcPr>
          <w:p w14:paraId="49B0679A" w14:textId="77777777" w:rsidR="001B390E" w:rsidRPr="00D57389" w:rsidRDefault="001B390E" w:rsidP="00716A98">
            <w:pPr>
              <w:jc w:val="center"/>
              <w:rPr>
                <w:sz w:val="24"/>
                <w:szCs w:val="24"/>
              </w:rPr>
            </w:pPr>
            <w:r w:rsidRPr="00D57389">
              <w:rPr>
                <w:sz w:val="24"/>
                <w:szCs w:val="24"/>
              </w:rPr>
              <w:t>Искитимский район</w:t>
            </w:r>
          </w:p>
        </w:tc>
        <w:tc>
          <w:tcPr>
            <w:tcW w:w="3656" w:type="dxa"/>
          </w:tcPr>
          <w:p w14:paraId="0F836214" w14:textId="77777777" w:rsidR="001B390E" w:rsidRPr="00D57389" w:rsidRDefault="001B390E" w:rsidP="00716A98">
            <w:pPr>
              <w:jc w:val="center"/>
              <w:rPr>
                <w:rFonts w:eastAsia="Calibri"/>
                <w:sz w:val="24"/>
                <w:szCs w:val="24"/>
              </w:rPr>
            </w:pPr>
            <w:r w:rsidRPr="00D57389">
              <w:rPr>
                <w:rFonts w:eastAsia="Calibri"/>
                <w:sz w:val="24"/>
                <w:szCs w:val="24"/>
              </w:rPr>
              <w:t>2018-2023</w:t>
            </w:r>
          </w:p>
        </w:tc>
      </w:tr>
      <w:tr w:rsidR="001B390E" w14:paraId="077AA941" w14:textId="77777777" w:rsidTr="001B390E">
        <w:trPr>
          <w:trHeight w:val="1076"/>
        </w:trPr>
        <w:tc>
          <w:tcPr>
            <w:tcW w:w="560" w:type="dxa"/>
          </w:tcPr>
          <w:p w14:paraId="1193F223" w14:textId="77777777" w:rsidR="001B390E" w:rsidRPr="00D57389" w:rsidRDefault="001B390E" w:rsidP="00716A98">
            <w:pPr>
              <w:jc w:val="center"/>
              <w:rPr>
                <w:sz w:val="24"/>
                <w:szCs w:val="24"/>
              </w:rPr>
            </w:pPr>
            <w:r w:rsidRPr="00D57389">
              <w:rPr>
                <w:sz w:val="24"/>
                <w:szCs w:val="24"/>
              </w:rPr>
              <w:t>34</w:t>
            </w:r>
          </w:p>
        </w:tc>
        <w:tc>
          <w:tcPr>
            <w:tcW w:w="6256" w:type="dxa"/>
            <w:shd w:val="clear" w:color="auto" w:fill="auto"/>
          </w:tcPr>
          <w:p w14:paraId="73BCD8AB" w14:textId="77777777" w:rsidR="001B390E" w:rsidRPr="00D57389" w:rsidRDefault="001B390E" w:rsidP="00716A98">
            <w:pPr>
              <w:rPr>
                <w:rFonts w:eastAsia="Calibri"/>
                <w:sz w:val="24"/>
                <w:szCs w:val="24"/>
              </w:rPr>
            </w:pPr>
            <w:r w:rsidRPr="00D57389">
              <w:rPr>
                <w:sz w:val="24"/>
                <w:szCs w:val="24"/>
              </w:rPr>
              <w:t>Создание производства инновационного детского и функционального питания, лечебно-профилактических продуктов со 100 % содержанием бифидо и лактобактерий» (ООО «Био-Веста»)</w:t>
            </w:r>
          </w:p>
        </w:tc>
        <w:tc>
          <w:tcPr>
            <w:tcW w:w="1694" w:type="dxa"/>
          </w:tcPr>
          <w:p w14:paraId="2ED0FB8D"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639</w:t>
            </w:r>
          </w:p>
        </w:tc>
        <w:tc>
          <w:tcPr>
            <w:tcW w:w="2713" w:type="dxa"/>
            <w:gridSpan w:val="2"/>
          </w:tcPr>
          <w:p w14:paraId="224F2B90" w14:textId="77777777" w:rsidR="001B390E" w:rsidRPr="00D57389" w:rsidRDefault="001B390E" w:rsidP="00716A98">
            <w:pPr>
              <w:jc w:val="center"/>
              <w:rPr>
                <w:sz w:val="24"/>
                <w:szCs w:val="24"/>
              </w:rPr>
            </w:pPr>
            <w:r w:rsidRPr="00D57389">
              <w:rPr>
                <w:sz w:val="24"/>
                <w:szCs w:val="24"/>
              </w:rPr>
              <w:t>р.п. Кольцово</w:t>
            </w:r>
          </w:p>
        </w:tc>
        <w:tc>
          <w:tcPr>
            <w:tcW w:w="3656" w:type="dxa"/>
          </w:tcPr>
          <w:p w14:paraId="5246F6E6" w14:textId="77777777" w:rsidR="001B390E" w:rsidRPr="00D57389" w:rsidRDefault="001B390E" w:rsidP="00716A98">
            <w:pPr>
              <w:jc w:val="center"/>
              <w:rPr>
                <w:rFonts w:eastAsia="Calibri"/>
                <w:sz w:val="24"/>
                <w:szCs w:val="24"/>
              </w:rPr>
            </w:pPr>
            <w:r w:rsidRPr="00D57389">
              <w:rPr>
                <w:rFonts w:eastAsia="Calibri"/>
                <w:sz w:val="24"/>
                <w:szCs w:val="24"/>
              </w:rPr>
              <w:t>2019-2020</w:t>
            </w:r>
          </w:p>
        </w:tc>
      </w:tr>
      <w:tr w:rsidR="001B390E" w14:paraId="4423AC72" w14:textId="77777777" w:rsidTr="001B390E">
        <w:trPr>
          <w:trHeight w:val="59"/>
        </w:trPr>
        <w:tc>
          <w:tcPr>
            <w:tcW w:w="560" w:type="dxa"/>
          </w:tcPr>
          <w:p w14:paraId="07BBD1F9" w14:textId="77777777" w:rsidR="001B390E" w:rsidRPr="00D57389" w:rsidRDefault="001B390E" w:rsidP="00716A98">
            <w:pPr>
              <w:jc w:val="center"/>
              <w:rPr>
                <w:sz w:val="24"/>
                <w:szCs w:val="24"/>
              </w:rPr>
            </w:pPr>
            <w:r w:rsidRPr="00D57389">
              <w:rPr>
                <w:sz w:val="24"/>
                <w:szCs w:val="24"/>
              </w:rPr>
              <w:t>35</w:t>
            </w:r>
          </w:p>
        </w:tc>
        <w:tc>
          <w:tcPr>
            <w:tcW w:w="6256" w:type="dxa"/>
            <w:shd w:val="clear" w:color="auto" w:fill="auto"/>
          </w:tcPr>
          <w:p w14:paraId="4B72E924" w14:textId="77777777" w:rsidR="001B390E" w:rsidRPr="00D57389" w:rsidRDefault="001B390E" w:rsidP="00716A98">
            <w:pPr>
              <w:rPr>
                <w:rFonts w:eastAsia="Calibri"/>
                <w:sz w:val="24"/>
                <w:szCs w:val="24"/>
              </w:rPr>
            </w:pPr>
            <w:r w:rsidRPr="00D57389">
              <w:rPr>
                <w:sz w:val="24"/>
                <w:szCs w:val="24"/>
              </w:rPr>
              <w:t>Расширение действующего производства (ООО «Сибэлектропривод»)</w:t>
            </w:r>
          </w:p>
        </w:tc>
        <w:tc>
          <w:tcPr>
            <w:tcW w:w="1694" w:type="dxa"/>
          </w:tcPr>
          <w:p w14:paraId="1266DFF3"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550</w:t>
            </w:r>
          </w:p>
        </w:tc>
        <w:tc>
          <w:tcPr>
            <w:tcW w:w="2713" w:type="dxa"/>
            <w:gridSpan w:val="2"/>
          </w:tcPr>
          <w:p w14:paraId="0FAA26E7" w14:textId="77777777" w:rsidR="001B390E" w:rsidRPr="00D57389" w:rsidRDefault="001B390E" w:rsidP="00716A98">
            <w:pPr>
              <w:jc w:val="center"/>
              <w:rPr>
                <w:sz w:val="24"/>
                <w:szCs w:val="24"/>
              </w:rPr>
            </w:pPr>
            <w:r w:rsidRPr="00D57389">
              <w:rPr>
                <w:sz w:val="24"/>
                <w:szCs w:val="24"/>
              </w:rPr>
              <w:t>г. Новосибирск</w:t>
            </w:r>
          </w:p>
        </w:tc>
        <w:tc>
          <w:tcPr>
            <w:tcW w:w="3656" w:type="dxa"/>
          </w:tcPr>
          <w:p w14:paraId="0DA3132F" w14:textId="77777777" w:rsidR="001B390E" w:rsidRPr="00D57389" w:rsidRDefault="001B390E" w:rsidP="00716A98">
            <w:pPr>
              <w:jc w:val="center"/>
              <w:rPr>
                <w:rFonts w:eastAsia="Calibri"/>
                <w:sz w:val="24"/>
                <w:szCs w:val="24"/>
              </w:rPr>
            </w:pPr>
            <w:r w:rsidRPr="00D57389">
              <w:rPr>
                <w:rFonts w:eastAsia="Calibri"/>
                <w:sz w:val="24"/>
                <w:szCs w:val="24"/>
              </w:rPr>
              <w:t>2019-2020</w:t>
            </w:r>
          </w:p>
        </w:tc>
      </w:tr>
      <w:tr w:rsidR="001B390E" w14:paraId="6386D139" w14:textId="77777777" w:rsidTr="001B390E">
        <w:trPr>
          <w:trHeight w:val="843"/>
        </w:trPr>
        <w:tc>
          <w:tcPr>
            <w:tcW w:w="560" w:type="dxa"/>
          </w:tcPr>
          <w:p w14:paraId="279B5800" w14:textId="77777777" w:rsidR="001B390E" w:rsidRPr="00D57389" w:rsidRDefault="001B390E" w:rsidP="00716A98">
            <w:pPr>
              <w:jc w:val="center"/>
              <w:rPr>
                <w:sz w:val="24"/>
                <w:szCs w:val="24"/>
              </w:rPr>
            </w:pPr>
            <w:r w:rsidRPr="00D57389">
              <w:rPr>
                <w:sz w:val="24"/>
                <w:szCs w:val="24"/>
              </w:rPr>
              <w:t>36</w:t>
            </w:r>
          </w:p>
        </w:tc>
        <w:tc>
          <w:tcPr>
            <w:tcW w:w="6256" w:type="dxa"/>
          </w:tcPr>
          <w:p w14:paraId="0D8BAF86" w14:textId="77777777" w:rsidR="001B390E" w:rsidRPr="00D57389" w:rsidRDefault="001B390E" w:rsidP="00716A98">
            <w:pPr>
              <w:rPr>
                <w:rFonts w:eastAsia="Calibri"/>
                <w:sz w:val="24"/>
                <w:szCs w:val="24"/>
              </w:rPr>
            </w:pPr>
            <w:r w:rsidRPr="00D57389">
              <w:rPr>
                <w:rFonts w:eastAsia="Calibri"/>
                <w:sz w:val="24"/>
                <w:szCs w:val="24"/>
              </w:rPr>
              <w:t xml:space="preserve">Строительство завода по производству композитных материалов не территории Промышленно-логистического парка Новосибирской области (ООО «Сибалюкс Ресурс») </w:t>
            </w:r>
          </w:p>
        </w:tc>
        <w:tc>
          <w:tcPr>
            <w:tcW w:w="1694" w:type="dxa"/>
          </w:tcPr>
          <w:p w14:paraId="42D97202"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511</w:t>
            </w:r>
          </w:p>
        </w:tc>
        <w:tc>
          <w:tcPr>
            <w:tcW w:w="2713" w:type="dxa"/>
            <w:gridSpan w:val="2"/>
          </w:tcPr>
          <w:p w14:paraId="2AF797C3" w14:textId="77777777" w:rsidR="001B390E" w:rsidRPr="00D57389" w:rsidRDefault="001B390E" w:rsidP="00716A98">
            <w:pPr>
              <w:jc w:val="center"/>
              <w:rPr>
                <w:sz w:val="24"/>
                <w:szCs w:val="24"/>
              </w:rPr>
            </w:pPr>
            <w:r w:rsidRPr="00D57389">
              <w:rPr>
                <w:sz w:val="24"/>
                <w:szCs w:val="24"/>
              </w:rPr>
              <w:t>Новосибирский район</w:t>
            </w:r>
          </w:p>
        </w:tc>
        <w:tc>
          <w:tcPr>
            <w:tcW w:w="3656" w:type="dxa"/>
          </w:tcPr>
          <w:p w14:paraId="7785CFEE" w14:textId="77777777" w:rsidR="001B390E" w:rsidRPr="00D57389" w:rsidRDefault="001B390E" w:rsidP="00716A98">
            <w:pPr>
              <w:jc w:val="center"/>
              <w:rPr>
                <w:rFonts w:eastAsia="Calibri"/>
                <w:sz w:val="24"/>
                <w:szCs w:val="24"/>
              </w:rPr>
            </w:pPr>
            <w:r w:rsidRPr="00D57389">
              <w:rPr>
                <w:rFonts w:eastAsia="Calibri"/>
                <w:sz w:val="24"/>
                <w:szCs w:val="24"/>
              </w:rPr>
              <w:t>2015-2019</w:t>
            </w:r>
          </w:p>
        </w:tc>
      </w:tr>
      <w:tr w:rsidR="001B390E" w14:paraId="125C771E" w14:textId="77777777" w:rsidTr="001B390E">
        <w:trPr>
          <w:trHeight w:val="789"/>
        </w:trPr>
        <w:tc>
          <w:tcPr>
            <w:tcW w:w="560" w:type="dxa"/>
          </w:tcPr>
          <w:p w14:paraId="461569F9" w14:textId="77777777" w:rsidR="001B390E" w:rsidRPr="00D57389" w:rsidRDefault="001B390E" w:rsidP="00716A98">
            <w:pPr>
              <w:jc w:val="center"/>
              <w:rPr>
                <w:sz w:val="24"/>
                <w:szCs w:val="24"/>
              </w:rPr>
            </w:pPr>
            <w:r w:rsidRPr="00D57389">
              <w:rPr>
                <w:sz w:val="24"/>
                <w:szCs w:val="24"/>
              </w:rPr>
              <w:t>37</w:t>
            </w:r>
          </w:p>
        </w:tc>
        <w:tc>
          <w:tcPr>
            <w:tcW w:w="6256" w:type="dxa"/>
          </w:tcPr>
          <w:p w14:paraId="3E8F4F5F" w14:textId="77777777" w:rsidR="001B390E" w:rsidRPr="00D57389" w:rsidRDefault="001B390E" w:rsidP="00716A98">
            <w:pPr>
              <w:rPr>
                <w:rFonts w:eastAsia="Calibri"/>
                <w:sz w:val="24"/>
                <w:szCs w:val="24"/>
              </w:rPr>
            </w:pPr>
            <w:r w:rsidRPr="00D57389">
              <w:rPr>
                <w:rFonts w:eastAsia="Calibri"/>
                <w:sz w:val="24"/>
                <w:szCs w:val="24"/>
              </w:rPr>
              <w:t>Реконструкция и модернизация стекловаренной печи №4 с использованием одностенных углеродных нанотрубок для упрочнения стекла (ООО «Сибстекло»)</w:t>
            </w:r>
          </w:p>
        </w:tc>
        <w:tc>
          <w:tcPr>
            <w:tcW w:w="1694" w:type="dxa"/>
          </w:tcPr>
          <w:p w14:paraId="1AE4C828"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500</w:t>
            </w:r>
          </w:p>
        </w:tc>
        <w:tc>
          <w:tcPr>
            <w:tcW w:w="2713" w:type="dxa"/>
            <w:gridSpan w:val="2"/>
          </w:tcPr>
          <w:p w14:paraId="55DF556F" w14:textId="77777777" w:rsidR="001B390E" w:rsidRPr="00D57389" w:rsidRDefault="001B390E" w:rsidP="00716A98">
            <w:pPr>
              <w:jc w:val="center"/>
              <w:rPr>
                <w:sz w:val="24"/>
                <w:szCs w:val="24"/>
              </w:rPr>
            </w:pPr>
            <w:r w:rsidRPr="00D57389">
              <w:rPr>
                <w:sz w:val="24"/>
                <w:szCs w:val="24"/>
              </w:rPr>
              <w:t xml:space="preserve">г. Новосибирск </w:t>
            </w:r>
          </w:p>
        </w:tc>
        <w:tc>
          <w:tcPr>
            <w:tcW w:w="3656" w:type="dxa"/>
          </w:tcPr>
          <w:p w14:paraId="73DD7849" w14:textId="77777777" w:rsidR="001B390E" w:rsidRPr="00D57389" w:rsidRDefault="001B390E" w:rsidP="00716A98">
            <w:pPr>
              <w:jc w:val="center"/>
              <w:rPr>
                <w:rFonts w:eastAsia="Calibri"/>
                <w:sz w:val="24"/>
                <w:szCs w:val="24"/>
              </w:rPr>
            </w:pPr>
            <w:r w:rsidRPr="00D57389">
              <w:rPr>
                <w:rFonts w:eastAsia="Calibri"/>
                <w:sz w:val="24"/>
                <w:szCs w:val="24"/>
              </w:rPr>
              <w:t xml:space="preserve">2018-2020 </w:t>
            </w:r>
          </w:p>
        </w:tc>
      </w:tr>
      <w:tr w:rsidR="001B390E" w14:paraId="411922EA" w14:textId="77777777" w:rsidTr="001B390E">
        <w:trPr>
          <w:trHeight w:val="427"/>
        </w:trPr>
        <w:tc>
          <w:tcPr>
            <w:tcW w:w="560" w:type="dxa"/>
          </w:tcPr>
          <w:p w14:paraId="00527146" w14:textId="77777777" w:rsidR="001B390E" w:rsidRPr="00D57389" w:rsidRDefault="001B390E" w:rsidP="00716A98">
            <w:pPr>
              <w:jc w:val="center"/>
              <w:rPr>
                <w:sz w:val="24"/>
                <w:szCs w:val="24"/>
              </w:rPr>
            </w:pPr>
            <w:r w:rsidRPr="00D57389">
              <w:rPr>
                <w:sz w:val="24"/>
                <w:szCs w:val="24"/>
              </w:rPr>
              <w:t>38</w:t>
            </w:r>
          </w:p>
        </w:tc>
        <w:tc>
          <w:tcPr>
            <w:tcW w:w="6256" w:type="dxa"/>
            <w:shd w:val="clear" w:color="auto" w:fill="auto"/>
          </w:tcPr>
          <w:p w14:paraId="75D046D2" w14:textId="77777777" w:rsidR="001B390E" w:rsidRPr="00D57389" w:rsidRDefault="001B390E" w:rsidP="00716A98">
            <w:pPr>
              <w:rPr>
                <w:rFonts w:eastAsia="Calibri"/>
                <w:sz w:val="24"/>
                <w:szCs w:val="24"/>
              </w:rPr>
            </w:pPr>
            <w:r w:rsidRPr="00D57389">
              <w:rPr>
                <w:sz w:val="24"/>
                <w:szCs w:val="24"/>
              </w:rPr>
              <w:t>Создание завода по производству сельхозтехники в Сибири (ООО СП «УНИСИБМАШ»)</w:t>
            </w:r>
          </w:p>
        </w:tc>
        <w:tc>
          <w:tcPr>
            <w:tcW w:w="1694" w:type="dxa"/>
          </w:tcPr>
          <w:p w14:paraId="5239CF90"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500</w:t>
            </w:r>
          </w:p>
        </w:tc>
        <w:tc>
          <w:tcPr>
            <w:tcW w:w="2713" w:type="dxa"/>
            <w:gridSpan w:val="2"/>
          </w:tcPr>
          <w:p w14:paraId="0EDCB77C" w14:textId="77777777" w:rsidR="001B390E" w:rsidRPr="00D57389" w:rsidRDefault="001B390E" w:rsidP="00716A98">
            <w:pPr>
              <w:jc w:val="center"/>
              <w:rPr>
                <w:sz w:val="24"/>
                <w:szCs w:val="24"/>
              </w:rPr>
            </w:pPr>
            <w:r w:rsidRPr="00D57389">
              <w:rPr>
                <w:sz w:val="24"/>
                <w:szCs w:val="24"/>
              </w:rPr>
              <w:t>г. Новосибирск</w:t>
            </w:r>
          </w:p>
        </w:tc>
        <w:tc>
          <w:tcPr>
            <w:tcW w:w="3656" w:type="dxa"/>
          </w:tcPr>
          <w:p w14:paraId="4477C04D" w14:textId="77777777" w:rsidR="001B390E" w:rsidRPr="00D57389" w:rsidRDefault="001B390E" w:rsidP="00716A98">
            <w:pPr>
              <w:jc w:val="center"/>
              <w:rPr>
                <w:rFonts w:eastAsia="Calibri"/>
                <w:sz w:val="24"/>
                <w:szCs w:val="24"/>
              </w:rPr>
            </w:pPr>
            <w:r w:rsidRPr="00D57389">
              <w:rPr>
                <w:rFonts w:eastAsia="Calibri"/>
                <w:sz w:val="24"/>
                <w:szCs w:val="24"/>
              </w:rPr>
              <w:t xml:space="preserve">2018-2020 </w:t>
            </w:r>
          </w:p>
        </w:tc>
      </w:tr>
      <w:tr w:rsidR="001B390E" w14:paraId="0DC3D5FC" w14:textId="77777777" w:rsidTr="001B390E">
        <w:trPr>
          <w:trHeight w:val="566"/>
        </w:trPr>
        <w:tc>
          <w:tcPr>
            <w:tcW w:w="560" w:type="dxa"/>
          </w:tcPr>
          <w:p w14:paraId="7C5D35C8" w14:textId="77777777" w:rsidR="001B390E" w:rsidRPr="00D57389" w:rsidRDefault="001B390E" w:rsidP="00716A98">
            <w:pPr>
              <w:jc w:val="center"/>
              <w:rPr>
                <w:sz w:val="24"/>
                <w:szCs w:val="24"/>
              </w:rPr>
            </w:pPr>
            <w:r w:rsidRPr="00D57389">
              <w:rPr>
                <w:sz w:val="24"/>
                <w:szCs w:val="24"/>
              </w:rPr>
              <w:t>39</w:t>
            </w:r>
          </w:p>
        </w:tc>
        <w:tc>
          <w:tcPr>
            <w:tcW w:w="6256" w:type="dxa"/>
          </w:tcPr>
          <w:p w14:paraId="1EE54480" w14:textId="77777777" w:rsidR="001B390E" w:rsidRPr="00D57389" w:rsidRDefault="001B390E" w:rsidP="00716A98">
            <w:pPr>
              <w:rPr>
                <w:rFonts w:eastAsia="Calibri"/>
                <w:sz w:val="24"/>
                <w:szCs w:val="24"/>
              </w:rPr>
            </w:pPr>
            <w:r w:rsidRPr="00D57389">
              <w:rPr>
                <w:rFonts w:eastAsia="Calibri"/>
                <w:sz w:val="24"/>
                <w:szCs w:val="24"/>
              </w:rPr>
              <w:t>Модернизация кузнечно-прессового цеха (ООО СМЦ «Стиллайн»)</w:t>
            </w:r>
          </w:p>
        </w:tc>
        <w:tc>
          <w:tcPr>
            <w:tcW w:w="1694" w:type="dxa"/>
          </w:tcPr>
          <w:p w14:paraId="5C81AC4E"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439</w:t>
            </w:r>
          </w:p>
        </w:tc>
        <w:tc>
          <w:tcPr>
            <w:tcW w:w="2713" w:type="dxa"/>
            <w:gridSpan w:val="2"/>
          </w:tcPr>
          <w:p w14:paraId="75BC02F3" w14:textId="77777777" w:rsidR="001B390E" w:rsidRPr="00D57389" w:rsidRDefault="001B390E" w:rsidP="00716A98">
            <w:pPr>
              <w:jc w:val="center"/>
              <w:rPr>
                <w:sz w:val="24"/>
                <w:szCs w:val="24"/>
              </w:rPr>
            </w:pPr>
            <w:r w:rsidRPr="00D57389">
              <w:rPr>
                <w:sz w:val="24"/>
                <w:szCs w:val="24"/>
              </w:rPr>
              <w:t>г. Новосибирск</w:t>
            </w:r>
          </w:p>
        </w:tc>
        <w:tc>
          <w:tcPr>
            <w:tcW w:w="3656" w:type="dxa"/>
          </w:tcPr>
          <w:p w14:paraId="48CA2395" w14:textId="77777777" w:rsidR="001B390E" w:rsidRPr="00D57389" w:rsidRDefault="001B390E" w:rsidP="00716A98">
            <w:pPr>
              <w:jc w:val="center"/>
              <w:rPr>
                <w:rFonts w:eastAsia="Calibri"/>
                <w:sz w:val="24"/>
                <w:szCs w:val="24"/>
              </w:rPr>
            </w:pPr>
            <w:r w:rsidRPr="00D57389">
              <w:rPr>
                <w:sz w:val="24"/>
                <w:szCs w:val="24"/>
              </w:rPr>
              <w:t>2019-2024</w:t>
            </w:r>
          </w:p>
        </w:tc>
      </w:tr>
      <w:tr w:rsidR="001B390E" w14:paraId="1A9FC593" w14:textId="77777777" w:rsidTr="001B390E">
        <w:trPr>
          <w:trHeight w:val="826"/>
        </w:trPr>
        <w:tc>
          <w:tcPr>
            <w:tcW w:w="560" w:type="dxa"/>
          </w:tcPr>
          <w:p w14:paraId="2CF4E9A2" w14:textId="77777777" w:rsidR="001B390E" w:rsidRPr="00D57389" w:rsidRDefault="001B390E" w:rsidP="00716A98">
            <w:pPr>
              <w:jc w:val="center"/>
              <w:rPr>
                <w:sz w:val="24"/>
                <w:szCs w:val="24"/>
              </w:rPr>
            </w:pPr>
            <w:r w:rsidRPr="00D57389">
              <w:rPr>
                <w:sz w:val="24"/>
                <w:szCs w:val="24"/>
              </w:rPr>
              <w:t>40</w:t>
            </w:r>
          </w:p>
        </w:tc>
        <w:tc>
          <w:tcPr>
            <w:tcW w:w="6256" w:type="dxa"/>
          </w:tcPr>
          <w:p w14:paraId="4AB3B176" w14:textId="77777777" w:rsidR="001B390E" w:rsidRPr="00D57389" w:rsidRDefault="001B390E" w:rsidP="00716A98">
            <w:pPr>
              <w:rPr>
                <w:rFonts w:eastAsia="Calibri"/>
                <w:sz w:val="24"/>
                <w:szCs w:val="24"/>
              </w:rPr>
            </w:pPr>
            <w:r w:rsidRPr="00D57389">
              <w:rPr>
                <w:rFonts w:eastAsia="Calibri"/>
                <w:sz w:val="24"/>
                <w:szCs w:val="24"/>
              </w:rPr>
              <w:t>Модернизация производственных мощностей и вывод новой продукции на рынок в составе флагманского проекта «Промбиотех» (ООО ПО «Сиббиофарм»)</w:t>
            </w:r>
          </w:p>
        </w:tc>
        <w:tc>
          <w:tcPr>
            <w:tcW w:w="1694" w:type="dxa"/>
          </w:tcPr>
          <w:p w14:paraId="6AABCBE3"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408</w:t>
            </w:r>
          </w:p>
        </w:tc>
        <w:tc>
          <w:tcPr>
            <w:tcW w:w="2713" w:type="dxa"/>
            <w:gridSpan w:val="2"/>
          </w:tcPr>
          <w:p w14:paraId="5BB9C35E" w14:textId="77777777" w:rsidR="001B390E" w:rsidRPr="00D57389" w:rsidRDefault="001B390E" w:rsidP="00716A98">
            <w:pPr>
              <w:jc w:val="center"/>
              <w:rPr>
                <w:sz w:val="24"/>
                <w:szCs w:val="24"/>
              </w:rPr>
            </w:pPr>
            <w:r w:rsidRPr="00D57389">
              <w:rPr>
                <w:sz w:val="24"/>
                <w:szCs w:val="24"/>
              </w:rPr>
              <w:t>г. Бердск</w:t>
            </w:r>
          </w:p>
        </w:tc>
        <w:tc>
          <w:tcPr>
            <w:tcW w:w="3656" w:type="dxa"/>
          </w:tcPr>
          <w:p w14:paraId="0088C950" w14:textId="77777777" w:rsidR="001B390E" w:rsidRPr="00D57389" w:rsidRDefault="001B390E" w:rsidP="00716A98">
            <w:pPr>
              <w:jc w:val="center"/>
              <w:rPr>
                <w:sz w:val="24"/>
                <w:szCs w:val="24"/>
              </w:rPr>
            </w:pPr>
            <w:r w:rsidRPr="00D57389">
              <w:rPr>
                <w:sz w:val="24"/>
                <w:szCs w:val="24"/>
              </w:rPr>
              <w:t>2017-2021</w:t>
            </w:r>
          </w:p>
        </w:tc>
      </w:tr>
      <w:tr w:rsidR="001B390E" w14:paraId="61A368FB" w14:textId="77777777" w:rsidTr="001B390E">
        <w:trPr>
          <w:trHeight w:val="435"/>
        </w:trPr>
        <w:tc>
          <w:tcPr>
            <w:tcW w:w="560" w:type="dxa"/>
          </w:tcPr>
          <w:p w14:paraId="7E6B6520" w14:textId="77777777" w:rsidR="001B390E" w:rsidRPr="00D57389" w:rsidRDefault="001B390E" w:rsidP="00716A98">
            <w:pPr>
              <w:jc w:val="center"/>
              <w:rPr>
                <w:sz w:val="24"/>
                <w:szCs w:val="24"/>
              </w:rPr>
            </w:pPr>
            <w:r w:rsidRPr="00D57389">
              <w:rPr>
                <w:sz w:val="24"/>
                <w:szCs w:val="24"/>
              </w:rPr>
              <w:t>41</w:t>
            </w:r>
          </w:p>
        </w:tc>
        <w:tc>
          <w:tcPr>
            <w:tcW w:w="6256" w:type="dxa"/>
            <w:shd w:val="clear" w:color="auto" w:fill="auto"/>
          </w:tcPr>
          <w:p w14:paraId="79138853" w14:textId="77777777" w:rsidR="001B390E" w:rsidRPr="00D57389" w:rsidRDefault="001B390E" w:rsidP="00716A98">
            <w:pPr>
              <w:rPr>
                <w:rFonts w:eastAsia="Calibri"/>
                <w:sz w:val="24"/>
                <w:szCs w:val="24"/>
              </w:rPr>
            </w:pPr>
            <w:r w:rsidRPr="00D57389">
              <w:rPr>
                <w:sz w:val="24"/>
                <w:szCs w:val="24"/>
              </w:rPr>
              <w:t>Техническое перевооружение производства (АО «Новосибирский стрелочный завод»)</w:t>
            </w:r>
          </w:p>
        </w:tc>
        <w:tc>
          <w:tcPr>
            <w:tcW w:w="1694" w:type="dxa"/>
          </w:tcPr>
          <w:p w14:paraId="7D61DEF2"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391</w:t>
            </w:r>
          </w:p>
        </w:tc>
        <w:tc>
          <w:tcPr>
            <w:tcW w:w="2713" w:type="dxa"/>
            <w:gridSpan w:val="2"/>
          </w:tcPr>
          <w:p w14:paraId="2EB2E16D" w14:textId="77777777" w:rsidR="001B390E" w:rsidRPr="00D57389" w:rsidRDefault="001B390E" w:rsidP="00716A98">
            <w:pPr>
              <w:jc w:val="center"/>
              <w:rPr>
                <w:sz w:val="24"/>
                <w:szCs w:val="24"/>
              </w:rPr>
            </w:pPr>
            <w:r w:rsidRPr="00D57389">
              <w:rPr>
                <w:sz w:val="24"/>
                <w:szCs w:val="24"/>
              </w:rPr>
              <w:t>г. Новосибирск</w:t>
            </w:r>
          </w:p>
        </w:tc>
        <w:tc>
          <w:tcPr>
            <w:tcW w:w="3656" w:type="dxa"/>
          </w:tcPr>
          <w:p w14:paraId="1F7EE1A6" w14:textId="77777777" w:rsidR="001B390E" w:rsidRPr="00D57389" w:rsidRDefault="001B390E" w:rsidP="00716A98">
            <w:pPr>
              <w:jc w:val="center"/>
              <w:rPr>
                <w:sz w:val="24"/>
                <w:szCs w:val="24"/>
              </w:rPr>
            </w:pPr>
            <w:r w:rsidRPr="00D57389">
              <w:rPr>
                <w:sz w:val="24"/>
                <w:szCs w:val="24"/>
              </w:rPr>
              <w:t>2018-2019</w:t>
            </w:r>
          </w:p>
        </w:tc>
      </w:tr>
      <w:tr w:rsidR="001B390E" w14:paraId="09849D69" w14:textId="77777777" w:rsidTr="001B390E">
        <w:trPr>
          <w:trHeight w:val="435"/>
        </w:trPr>
        <w:tc>
          <w:tcPr>
            <w:tcW w:w="560" w:type="dxa"/>
          </w:tcPr>
          <w:p w14:paraId="54FF508E" w14:textId="77777777" w:rsidR="001B390E" w:rsidRPr="00D57389" w:rsidRDefault="001B390E" w:rsidP="00716A98">
            <w:pPr>
              <w:jc w:val="center"/>
              <w:rPr>
                <w:sz w:val="24"/>
                <w:szCs w:val="24"/>
              </w:rPr>
            </w:pPr>
            <w:r w:rsidRPr="00D57389">
              <w:rPr>
                <w:sz w:val="24"/>
                <w:szCs w:val="24"/>
              </w:rPr>
              <w:t>42</w:t>
            </w:r>
          </w:p>
        </w:tc>
        <w:tc>
          <w:tcPr>
            <w:tcW w:w="6256" w:type="dxa"/>
            <w:shd w:val="clear" w:color="auto" w:fill="auto"/>
          </w:tcPr>
          <w:p w14:paraId="61C23C96" w14:textId="77777777" w:rsidR="001B390E" w:rsidRPr="00D57389" w:rsidRDefault="001B390E" w:rsidP="00716A98">
            <w:pPr>
              <w:rPr>
                <w:sz w:val="24"/>
                <w:szCs w:val="24"/>
              </w:rPr>
            </w:pPr>
            <w:r w:rsidRPr="00D57389">
              <w:rPr>
                <w:sz w:val="24"/>
                <w:szCs w:val="24"/>
              </w:rPr>
              <w:t>Создание экспериментально-производственного центра бактериальных препаратов (АО «Вектор-БиАльгам»)</w:t>
            </w:r>
          </w:p>
        </w:tc>
        <w:tc>
          <w:tcPr>
            <w:tcW w:w="1694" w:type="dxa"/>
          </w:tcPr>
          <w:p w14:paraId="739B40FF"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371</w:t>
            </w:r>
          </w:p>
        </w:tc>
        <w:tc>
          <w:tcPr>
            <w:tcW w:w="2713" w:type="dxa"/>
            <w:gridSpan w:val="2"/>
          </w:tcPr>
          <w:p w14:paraId="2619762B" w14:textId="77777777" w:rsidR="001B390E" w:rsidRPr="00D57389" w:rsidRDefault="001B390E" w:rsidP="00716A98">
            <w:pPr>
              <w:jc w:val="center"/>
              <w:rPr>
                <w:sz w:val="24"/>
                <w:szCs w:val="24"/>
              </w:rPr>
            </w:pPr>
            <w:r w:rsidRPr="00D57389">
              <w:rPr>
                <w:sz w:val="24"/>
                <w:szCs w:val="24"/>
              </w:rPr>
              <w:t>р.п. Кольцово</w:t>
            </w:r>
          </w:p>
        </w:tc>
        <w:tc>
          <w:tcPr>
            <w:tcW w:w="3656" w:type="dxa"/>
          </w:tcPr>
          <w:p w14:paraId="39D70918" w14:textId="77777777" w:rsidR="001B390E" w:rsidRPr="00D57389" w:rsidRDefault="001B390E" w:rsidP="00716A98">
            <w:pPr>
              <w:jc w:val="center"/>
              <w:rPr>
                <w:sz w:val="24"/>
                <w:szCs w:val="24"/>
              </w:rPr>
            </w:pPr>
            <w:r w:rsidRPr="00D57389">
              <w:rPr>
                <w:sz w:val="24"/>
                <w:szCs w:val="24"/>
              </w:rPr>
              <w:t>2018-2021</w:t>
            </w:r>
          </w:p>
        </w:tc>
      </w:tr>
      <w:tr w:rsidR="001B390E" w14:paraId="74EE2F4D" w14:textId="77777777" w:rsidTr="001B390E">
        <w:trPr>
          <w:trHeight w:val="435"/>
        </w:trPr>
        <w:tc>
          <w:tcPr>
            <w:tcW w:w="560" w:type="dxa"/>
          </w:tcPr>
          <w:p w14:paraId="3F9787C2" w14:textId="77777777" w:rsidR="001B390E" w:rsidRPr="00D57389" w:rsidRDefault="001B390E" w:rsidP="00716A98">
            <w:pPr>
              <w:jc w:val="center"/>
              <w:rPr>
                <w:sz w:val="24"/>
                <w:szCs w:val="24"/>
              </w:rPr>
            </w:pPr>
            <w:r w:rsidRPr="00D57389">
              <w:rPr>
                <w:sz w:val="24"/>
                <w:szCs w:val="24"/>
              </w:rPr>
              <w:t>43</w:t>
            </w:r>
          </w:p>
        </w:tc>
        <w:tc>
          <w:tcPr>
            <w:tcW w:w="6256" w:type="dxa"/>
            <w:shd w:val="clear" w:color="auto" w:fill="auto"/>
          </w:tcPr>
          <w:p w14:paraId="333FE350" w14:textId="77777777" w:rsidR="001B390E" w:rsidRPr="00D57389" w:rsidRDefault="001B390E" w:rsidP="00716A98">
            <w:pPr>
              <w:rPr>
                <w:sz w:val="24"/>
                <w:szCs w:val="24"/>
              </w:rPr>
            </w:pPr>
            <w:r w:rsidRPr="00D57389">
              <w:rPr>
                <w:sz w:val="24"/>
                <w:szCs w:val="24"/>
              </w:rPr>
              <w:t>Создание производства фармацевтических субстанций, испытательного центра службы контроля качества (АО «Вектор-Медика»)</w:t>
            </w:r>
          </w:p>
        </w:tc>
        <w:tc>
          <w:tcPr>
            <w:tcW w:w="1694" w:type="dxa"/>
          </w:tcPr>
          <w:p w14:paraId="350032A1"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350</w:t>
            </w:r>
          </w:p>
        </w:tc>
        <w:tc>
          <w:tcPr>
            <w:tcW w:w="2713" w:type="dxa"/>
            <w:gridSpan w:val="2"/>
          </w:tcPr>
          <w:p w14:paraId="63A317AA" w14:textId="77777777" w:rsidR="001B390E" w:rsidRPr="00D57389" w:rsidRDefault="001B390E" w:rsidP="00716A98">
            <w:pPr>
              <w:jc w:val="center"/>
              <w:rPr>
                <w:sz w:val="24"/>
                <w:szCs w:val="24"/>
              </w:rPr>
            </w:pPr>
            <w:r w:rsidRPr="00D57389">
              <w:rPr>
                <w:sz w:val="24"/>
                <w:szCs w:val="24"/>
              </w:rPr>
              <w:t>р.п. Кольцово</w:t>
            </w:r>
          </w:p>
        </w:tc>
        <w:tc>
          <w:tcPr>
            <w:tcW w:w="3656" w:type="dxa"/>
          </w:tcPr>
          <w:p w14:paraId="02CFB20C" w14:textId="77777777" w:rsidR="001B390E" w:rsidRPr="00D57389" w:rsidRDefault="001B390E" w:rsidP="00716A98">
            <w:pPr>
              <w:jc w:val="center"/>
              <w:rPr>
                <w:sz w:val="24"/>
                <w:szCs w:val="24"/>
              </w:rPr>
            </w:pPr>
            <w:r w:rsidRPr="00D57389">
              <w:rPr>
                <w:sz w:val="24"/>
                <w:szCs w:val="24"/>
              </w:rPr>
              <w:t>2018-2020</w:t>
            </w:r>
          </w:p>
        </w:tc>
      </w:tr>
      <w:tr w:rsidR="001B390E" w14:paraId="6C5A5FE7" w14:textId="77777777" w:rsidTr="001B390E">
        <w:trPr>
          <w:trHeight w:val="618"/>
        </w:trPr>
        <w:tc>
          <w:tcPr>
            <w:tcW w:w="560" w:type="dxa"/>
          </w:tcPr>
          <w:p w14:paraId="70999EF9" w14:textId="77777777" w:rsidR="001B390E" w:rsidRPr="00D57389" w:rsidRDefault="001B390E" w:rsidP="00716A98">
            <w:pPr>
              <w:jc w:val="center"/>
              <w:rPr>
                <w:sz w:val="24"/>
                <w:szCs w:val="24"/>
              </w:rPr>
            </w:pPr>
            <w:r w:rsidRPr="00D57389">
              <w:rPr>
                <w:sz w:val="24"/>
                <w:szCs w:val="24"/>
              </w:rPr>
              <w:t>44</w:t>
            </w:r>
          </w:p>
        </w:tc>
        <w:tc>
          <w:tcPr>
            <w:tcW w:w="6256" w:type="dxa"/>
          </w:tcPr>
          <w:p w14:paraId="5074ACEB" w14:textId="77777777" w:rsidR="001B390E" w:rsidRPr="00D57389" w:rsidRDefault="001B390E" w:rsidP="00716A98">
            <w:pPr>
              <w:rPr>
                <w:rFonts w:eastAsia="Calibri"/>
                <w:sz w:val="24"/>
                <w:szCs w:val="24"/>
              </w:rPr>
            </w:pPr>
            <w:r w:rsidRPr="00D57389">
              <w:rPr>
                <w:rFonts w:eastAsia="Calibri"/>
                <w:sz w:val="24"/>
                <w:szCs w:val="24"/>
              </w:rPr>
              <w:t>Строительство завода по производству витаминов (ООО «МикроВита»)</w:t>
            </w:r>
          </w:p>
        </w:tc>
        <w:tc>
          <w:tcPr>
            <w:tcW w:w="1694" w:type="dxa"/>
          </w:tcPr>
          <w:p w14:paraId="271A93F5"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350</w:t>
            </w:r>
          </w:p>
        </w:tc>
        <w:tc>
          <w:tcPr>
            <w:tcW w:w="2713" w:type="dxa"/>
            <w:gridSpan w:val="2"/>
          </w:tcPr>
          <w:p w14:paraId="41AAD6A6" w14:textId="77777777" w:rsidR="001B390E" w:rsidRPr="00D57389" w:rsidRDefault="001B390E" w:rsidP="00716A98">
            <w:pPr>
              <w:jc w:val="center"/>
              <w:rPr>
                <w:sz w:val="24"/>
                <w:szCs w:val="24"/>
              </w:rPr>
            </w:pPr>
            <w:r w:rsidRPr="00D57389">
              <w:rPr>
                <w:sz w:val="24"/>
                <w:szCs w:val="24"/>
              </w:rPr>
              <w:t>р.п. Кольцово</w:t>
            </w:r>
          </w:p>
        </w:tc>
        <w:tc>
          <w:tcPr>
            <w:tcW w:w="3656" w:type="dxa"/>
          </w:tcPr>
          <w:p w14:paraId="51F9846E" w14:textId="77777777" w:rsidR="001B390E" w:rsidRPr="00D57389" w:rsidRDefault="001B390E" w:rsidP="00716A98">
            <w:pPr>
              <w:jc w:val="center"/>
              <w:rPr>
                <w:sz w:val="24"/>
                <w:szCs w:val="24"/>
              </w:rPr>
            </w:pPr>
            <w:r w:rsidRPr="00D57389">
              <w:rPr>
                <w:sz w:val="24"/>
                <w:szCs w:val="24"/>
              </w:rPr>
              <w:t>2020-2022</w:t>
            </w:r>
          </w:p>
        </w:tc>
      </w:tr>
      <w:tr w:rsidR="001B390E" w14:paraId="2BA61233" w14:textId="77777777" w:rsidTr="001B390E">
        <w:trPr>
          <w:trHeight w:val="589"/>
        </w:trPr>
        <w:tc>
          <w:tcPr>
            <w:tcW w:w="560" w:type="dxa"/>
          </w:tcPr>
          <w:p w14:paraId="621E08FE" w14:textId="77777777" w:rsidR="001B390E" w:rsidRPr="00D57389" w:rsidRDefault="001B390E" w:rsidP="00716A98">
            <w:pPr>
              <w:jc w:val="center"/>
              <w:rPr>
                <w:sz w:val="24"/>
                <w:szCs w:val="24"/>
              </w:rPr>
            </w:pPr>
            <w:r w:rsidRPr="00D57389">
              <w:rPr>
                <w:sz w:val="24"/>
                <w:szCs w:val="24"/>
              </w:rPr>
              <w:t>45</w:t>
            </w:r>
          </w:p>
        </w:tc>
        <w:tc>
          <w:tcPr>
            <w:tcW w:w="6256" w:type="dxa"/>
          </w:tcPr>
          <w:p w14:paraId="354BDDA7" w14:textId="77777777" w:rsidR="001B390E" w:rsidRPr="00D57389" w:rsidRDefault="001B390E" w:rsidP="00716A98">
            <w:pPr>
              <w:rPr>
                <w:rFonts w:eastAsia="Calibri"/>
                <w:sz w:val="24"/>
                <w:szCs w:val="24"/>
              </w:rPr>
            </w:pPr>
            <w:r w:rsidRPr="00D57389">
              <w:rPr>
                <w:rFonts w:eastAsia="Calibri"/>
                <w:sz w:val="24"/>
                <w:szCs w:val="24"/>
              </w:rPr>
              <w:t>Создание промышленного производства полупроводниковых гетероструктур и электронных компонентов на их основе (АО «Экран-оптические системы») (</w:t>
            </w:r>
            <w:r w:rsidRPr="00D57389">
              <w:rPr>
                <w:rFonts w:eastAsia="Calibri"/>
                <w:sz w:val="24"/>
                <w:szCs w:val="24"/>
                <w:lang w:val="en-US"/>
              </w:rPr>
              <w:t>I</w:t>
            </w:r>
            <w:r w:rsidRPr="00D57389">
              <w:rPr>
                <w:rFonts w:eastAsia="Calibri"/>
                <w:sz w:val="24"/>
                <w:szCs w:val="24"/>
              </w:rPr>
              <w:t xml:space="preserve"> этап)</w:t>
            </w:r>
          </w:p>
        </w:tc>
        <w:tc>
          <w:tcPr>
            <w:tcW w:w="1694" w:type="dxa"/>
          </w:tcPr>
          <w:p w14:paraId="3A83204B"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333,4</w:t>
            </w:r>
          </w:p>
        </w:tc>
        <w:tc>
          <w:tcPr>
            <w:tcW w:w="2713" w:type="dxa"/>
            <w:gridSpan w:val="2"/>
          </w:tcPr>
          <w:p w14:paraId="537AA1CE" w14:textId="77777777" w:rsidR="001B390E" w:rsidRPr="00D57389" w:rsidRDefault="001B390E" w:rsidP="00716A98">
            <w:pPr>
              <w:jc w:val="center"/>
              <w:rPr>
                <w:sz w:val="24"/>
                <w:szCs w:val="24"/>
              </w:rPr>
            </w:pPr>
            <w:r w:rsidRPr="00D57389">
              <w:rPr>
                <w:sz w:val="24"/>
                <w:szCs w:val="24"/>
              </w:rPr>
              <w:t>г. Новосибирск</w:t>
            </w:r>
          </w:p>
        </w:tc>
        <w:tc>
          <w:tcPr>
            <w:tcW w:w="3656" w:type="dxa"/>
          </w:tcPr>
          <w:p w14:paraId="229E3D65" w14:textId="77777777" w:rsidR="001B390E" w:rsidRPr="00D57389" w:rsidRDefault="001B390E" w:rsidP="00716A98">
            <w:pPr>
              <w:jc w:val="center"/>
              <w:rPr>
                <w:sz w:val="24"/>
                <w:szCs w:val="24"/>
              </w:rPr>
            </w:pPr>
            <w:r w:rsidRPr="00D57389">
              <w:rPr>
                <w:sz w:val="24"/>
                <w:szCs w:val="24"/>
              </w:rPr>
              <w:t>2018-2019</w:t>
            </w:r>
          </w:p>
        </w:tc>
      </w:tr>
      <w:tr w:rsidR="001B390E" w14:paraId="424C6A8C" w14:textId="77777777" w:rsidTr="001B390E">
        <w:trPr>
          <w:trHeight w:val="589"/>
        </w:trPr>
        <w:tc>
          <w:tcPr>
            <w:tcW w:w="560" w:type="dxa"/>
          </w:tcPr>
          <w:p w14:paraId="1D150572" w14:textId="77777777" w:rsidR="001B390E" w:rsidRPr="00D57389" w:rsidRDefault="001B390E" w:rsidP="00716A98">
            <w:pPr>
              <w:jc w:val="center"/>
              <w:rPr>
                <w:sz w:val="24"/>
                <w:szCs w:val="24"/>
              </w:rPr>
            </w:pPr>
            <w:r w:rsidRPr="00D57389">
              <w:rPr>
                <w:sz w:val="24"/>
                <w:szCs w:val="24"/>
              </w:rPr>
              <w:t>46</w:t>
            </w:r>
          </w:p>
        </w:tc>
        <w:tc>
          <w:tcPr>
            <w:tcW w:w="6256" w:type="dxa"/>
            <w:shd w:val="clear" w:color="auto" w:fill="auto"/>
          </w:tcPr>
          <w:p w14:paraId="4A7EB4DD" w14:textId="77777777" w:rsidR="001B390E" w:rsidRPr="00D57389" w:rsidRDefault="001B390E" w:rsidP="00716A98">
            <w:pPr>
              <w:rPr>
                <w:rFonts w:eastAsia="Calibri"/>
                <w:sz w:val="24"/>
                <w:szCs w:val="24"/>
              </w:rPr>
            </w:pPr>
            <w:r w:rsidRPr="00D57389">
              <w:rPr>
                <w:sz w:val="24"/>
                <w:szCs w:val="24"/>
              </w:rPr>
              <w:t>Техническое перевооружение производства (НПО «Элсиб» ПАО)</w:t>
            </w:r>
          </w:p>
        </w:tc>
        <w:tc>
          <w:tcPr>
            <w:tcW w:w="1694" w:type="dxa"/>
          </w:tcPr>
          <w:p w14:paraId="79ED62F0"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315</w:t>
            </w:r>
          </w:p>
        </w:tc>
        <w:tc>
          <w:tcPr>
            <w:tcW w:w="2713" w:type="dxa"/>
            <w:gridSpan w:val="2"/>
          </w:tcPr>
          <w:p w14:paraId="22F99D88" w14:textId="77777777" w:rsidR="001B390E" w:rsidRPr="00D57389" w:rsidRDefault="001B390E" w:rsidP="00716A98">
            <w:pPr>
              <w:jc w:val="center"/>
              <w:rPr>
                <w:sz w:val="24"/>
                <w:szCs w:val="24"/>
              </w:rPr>
            </w:pPr>
            <w:r w:rsidRPr="00D57389">
              <w:rPr>
                <w:sz w:val="24"/>
                <w:szCs w:val="24"/>
              </w:rPr>
              <w:t>г. Новосибирск</w:t>
            </w:r>
          </w:p>
        </w:tc>
        <w:tc>
          <w:tcPr>
            <w:tcW w:w="3656" w:type="dxa"/>
          </w:tcPr>
          <w:p w14:paraId="5D1D261F" w14:textId="77777777" w:rsidR="001B390E" w:rsidRPr="00D57389" w:rsidRDefault="001B390E" w:rsidP="00716A98">
            <w:pPr>
              <w:jc w:val="center"/>
              <w:rPr>
                <w:sz w:val="24"/>
                <w:szCs w:val="24"/>
              </w:rPr>
            </w:pPr>
            <w:r w:rsidRPr="00D57389">
              <w:rPr>
                <w:sz w:val="24"/>
                <w:szCs w:val="24"/>
              </w:rPr>
              <w:t>2018-2019</w:t>
            </w:r>
          </w:p>
        </w:tc>
      </w:tr>
      <w:tr w:rsidR="001B390E" w14:paraId="5D48AC7C" w14:textId="77777777" w:rsidTr="001B390E">
        <w:trPr>
          <w:trHeight w:val="416"/>
        </w:trPr>
        <w:tc>
          <w:tcPr>
            <w:tcW w:w="560" w:type="dxa"/>
          </w:tcPr>
          <w:p w14:paraId="08A05D4C" w14:textId="77777777" w:rsidR="001B390E" w:rsidRPr="00D57389" w:rsidRDefault="001B390E" w:rsidP="00716A98">
            <w:pPr>
              <w:jc w:val="center"/>
              <w:rPr>
                <w:sz w:val="24"/>
                <w:szCs w:val="24"/>
              </w:rPr>
            </w:pPr>
            <w:r w:rsidRPr="00D57389">
              <w:rPr>
                <w:sz w:val="24"/>
                <w:szCs w:val="24"/>
              </w:rPr>
              <w:t>47</w:t>
            </w:r>
          </w:p>
        </w:tc>
        <w:tc>
          <w:tcPr>
            <w:tcW w:w="6256" w:type="dxa"/>
          </w:tcPr>
          <w:p w14:paraId="0B27D752" w14:textId="77777777" w:rsidR="001B390E" w:rsidRPr="00D57389" w:rsidRDefault="001B390E" w:rsidP="00716A98">
            <w:pPr>
              <w:rPr>
                <w:rFonts w:eastAsia="Calibri"/>
                <w:sz w:val="24"/>
                <w:szCs w:val="24"/>
              </w:rPr>
            </w:pPr>
            <w:r w:rsidRPr="00D57389">
              <w:rPr>
                <w:rFonts w:eastAsia="Calibri"/>
                <w:sz w:val="24"/>
                <w:szCs w:val="24"/>
              </w:rPr>
              <w:t>Техническое перевооружение технологического оборудования ПАО «Сиблитмаш» (ПАО «Сиблитмаш»)</w:t>
            </w:r>
          </w:p>
        </w:tc>
        <w:tc>
          <w:tcPr>
            <w:tcW w:w="1694" w:type="dxa"/>
          </w:tcPr>
          <w:p w14:paraId="127C2CCC" w14:textId="77777777" w:rsidR="001B390E" w:rsidRPr="00D57389" w:rsidRDefault="001B390E" w:rsidP="00716A98">
            <w:pPr>
              <w:pStyle w:val="ConsPlusNormal"/>
              <w:jc w:val="center"/>
              <w:rPr>
                <w:rFonts w:ascii="Times New Roman" w:eastAsia="Calibri" w:hAnsi="Times New Roman" w:cs="Times New Roman"/>
                <w:sz w:val="24"/>
                <w:szCs w:val="24"/>
                <w:lang w:eastAsia="en-US"/>
              </w:rPr>
            </w:pPr>
            <w:r w:rsidRPr="00D57389">
              <w:rPr>
                <w:rFonts w:ascii="Times New Roman" w:eastAsia="Calibri" w:hAnsi="Times New Roman" w:cs="Times New Roman"/>
                <w:sz w:val="24"/>
                <w:szCs w:val="24"/>
                <w:lang w:eastAsia="en-US"/>
              </w:rPr>
              <w:t>300</w:t>
            </w:r>
          </w:p>
        </w:tc>
        <w:tc>
          <w:tcPr>
            <w:tcW w:w="2713" w:type="dxa"/>
            <w:gridSpan w:val="2"/>
          </w:tcPr>
          <w:p w14:paraId="40CF56F1" w14:textId="77777777" w:rsidR="001B390E" w:rsidRPr="00D57389" w:rsidRDefault="001B390E" w:rsidP="00716A98">
            <w:pPr>
              <w:jc w:val="center"/>
              <w:rPr>
                <w:sz w:val="24"/>
                <w:szCs w:val="24"/>
              </w:rPr>
            </w:pPr>
            <w:r w:rsidRPr="00D57389">
              <w:rPr>
                <w:sz w:val="24"/>
                <w:szCs w:val="24"/>
              </w:rPr>
              <w:t xml:space="preserve">г. Новосибирск </w:t>
            </w:r>
          </w:p>
        </w:tc>
        <w:tc>
          <w:tcPr>
            <w:tcW w:w="3656" w:type="dxa"/>
          </w:tcPr>
          <w:p w14:paraId="6D47244E" w14:textId="77777777" w:rsidR="001B390E" w:rsidRPr="00D57389" w:rsidRDefault="001B390E" w:rsidP="00716A98">
            <w:pPr>
              <w:jc w:val="center"/>
              <w:rPr>
                <w:rFonts w:eastAsia="Calibri"/>
                <w:sz w:val="24"/>
                <w:szCs w:val="24"/>
              </w:rPr>
            </w:pPr>
            <w:r w:rsidRPr="00D57389">
              <w:rPr>
                <w:rFonts w:eastAsia="Calibri"/>
                <w:sz w:val="24"/>
                <w:szCs w:val="24"/>
              </w:rPr>
              <w:t xml:space="preserve">2018-2020 </w:t>
            </w:r>
          </w:p>
        </w:tc>
      </w:tr>
      <w:tr w:rsidR="001B390E" w:rsidRPr="0092789E" w14:paraId="5BC1B810" w14:textId="77777777" w:rsidTr="001B390E">
        <w:tc>
          <w:tcPr>
            <w:tcW w:w="14879" w:type="dxa"/>
            <w:gridSpan w:val="6"/>
          </w:tcPr>
          <w:p w14:paraId="480DFD78" w14:textId="77777777" w:rsidR="001B390E" w:rsidRPr="00D57389" w:rsidRDefault="001B390E" w:rsidP="00716A98">
            <w:pPr>
              <w:jc w:val="center"/>
              <w:rPr>
                <w:sz w:val="24"/>
                <w:szCs w:val="24"/>
              </w:rPr>
            </w:pPr>
            <w:r w:rsidRPr="00D57389">
              <w:rPr>
                <w:sz w:val="24"/>
                <w:szCs w:val="24"/>
              </w:rPr>
              <w:t>Туризм</w:t>
            </w:r>
          </w:p>
        </w:tc>
      </w:tr>
      <w:tr w:rsidR="001B390E" w14:paraId="124003F6" w14:textId="77777777" w:rsidTr="001B390E">
        <w:trPr>
          <w:trHeight w:val="679"/>
        </w:trPr>
        <w:tc>
          <w:tcPr>
            <w:tcW w:w="560" w:type="dxa"/>
          </w:tcPr>
          <w:p w14:paraId="31BF24FD" w14:textId="77777777" w:rsidR="001B390E" w:rsidRPr="00D57389" w:rsidRDefault="001B390E" w:rsidP="00716A98">
            <w:pPr>
              <w:jc w:val="center"/>
              <w:rPr>
                <w:sz w:val="24"/>
                <w:szCs w:val="24"/>
              </w:rPr>
            </w:pPr>
            <w:r w:rsidRPr="00D57389">
              <w:rPr>
                <w:sz w:val="24"/>
                <w:szCs w:val="24"/>
              </w:rPr>
              <w:t>48</w:t>
            </w:r>
          </w:p>
        </w:tc>
        <w:tc>
          <w:tcPr>
            <w:tcW w:w="6256" w:type="dxa"/>
          </w:tcPr>
          <w:p w14:paraId="0CFADC53" w14:textId="77777777" w:rsidR="001B390E" w:rsidRPr="00D57389" w:rsidRDefault="001B390E" w:rsidP="00716A98">
            <w:pPr>
              <w:rPr>
                <w:sz w:val="24"/>
                <w:szCs w:val="24"/>
              </w:rPr>
            </w:pPr>
            <w:r w:rsidRPr="00D57389">
              <w:rPr>
                <w:sz w:val="24"/>
                <w:szCs w:val="24"/>
              </w:rPr>
              <w:t>Создание парка Заповедный лес в г. Новосибирске (АО «ТРАНСЕРВИС»)</w:t>
            </w:r>
          </w:p>
        </w:tc>
        <w:tc>
          <w:tcPr>
            <w:tcW w:w="1694" w:type="dxa"/>
          </w:tcPr>
          <w:p w14:paraId="0EE30A89" w14:textId="77777777" w:rsidR="001B390E" w:rsidRPr="00D57389" w:rsidRDefault="001B390E" w:rsidP="00716A98">
            <w:pPr>
              <w:jc w:val="center"/>
              <w:rPr>
                <w:sz w:val="24"/>
                <w:szCs w:val="24"/>
              </w:rPr>
            </w:pPr>
            <w:r w:rsidRPr="00D57389">
              <w:rPr>
                <w:sz w:val="24"/>
                <w:szCs w:val="24"/>
              </w:rPr>
              <w:t>10 055</w:t>
            </w:r>
          </w:p>
        </w:tc>
        <w:tc>
          <w:tcPr>
            <w:tcW w:w="2713" w:type="dxa"/>
            <w:gridSpan w:val="2"/>
          </w:tcPr>
          <w:p w14:paraId="3717EDF5" w14:textId="77777777" w:rsidR="001B390E" w:rsidRPr="00D57389" w:rsidRDefault="001B390E" w:rsidP="00716A98">
            <w:pPr>
              <w:jc w:val="center"/>
              <w:rPr>
                <w:sz w:val="24"/>
                <w:szCs w:val="24"/>
              </w:rPr>
            </w:pPr>
            <w:r w:rsidRPr="00D57389">
              <w:rPr>
                <w:sz w:val="24"/>
                <w:szCs w:val="24"/>
              </w:rPr>
              <w:t>г. Новосибирск</w:t>
            </w:r>
          </w:p>
        </w:tc>
        <w:tc>
          <w:tcPr>
            <w:tcW w:w="3656" w:type="dxa"/>
          </w:tcPr>
          <w:p w14:paraId="2C108EB8" w14:textId="77777777" w:rsidR="001B390E" w:rsidRPr="00D57389" w:rsidRDefault="001B390E" w:rsidP="00716A98">
            <w:pPr>
              <w:jc w:val="center"/>
              <w:rPr>
                <w:sz w:val="24"/>
                <w:szCs w:val="24"/>
              </w:rPr>
            </w:pPr>
            <w:r w:rsidRPr="00D57389">
              <w:rPr>
                <w:sz w:val="24"/>
                <w:szCs w:val="24"/>
              </w:rPr>
              <w:t xml:space="preserve">2019-2029 </w:t>
            </w:r>
          </w:p>
        </w:tc>
      </w:tr>
      <w:tr w:rsidR="001B390E" w14:paraId="7B8D3DF5" w14:textId="77777777" w:rsidTr="001B390E">
        <w:trPr>
          <w:trHeight w:val="129"/>
        </w:trPr>
        <w:tc>
          <w:tcPr>
            <w:tcW w:w="560" w:type="dxa"/>
          </w:tcPr>
          <w:p w14:paraId="3CE4A30C" w14:textId="77777777" w:rsidR="001B390E" w:rsidRPr="00D57389" w:rsidRDefault="001B390E" w:rsidP="00716A98">
            <w:pPr>
              <w:jc w:val="center"/>
              <w:rPr>
                <w:sz w:val="24"/>
                <w:szCs w:val="24"/>
              </w:rPr>
            </w:pPr>
            <w:r w:rsidRPr="00D57389">
              <w:rPr>
                <w:sz w:val="24"/>
                <w:szCs w:val="24"/>
              </w:rPr>
              <w:t>49</w:t>
            </w:r>
          </w:p>
        </w:tc>
        <w:tc>
          <w:tcPr>
            <w:tcW w:w="6256" w:type="dxa"/>
          </w:tcPr>
          <w:p w14:paraId="2A4FE36B" w14:textId="77777777" w:rsidR="001B390E" w:rsidRPr="00D57389" w:rsidRDefault="001B390E" w:rsidP="00716A98">
            <w:pPr>
              <w:rPr>
                <w:sz w:val="24"/>
                <w:szCs w:val="24"/>
              </w:rPr>
            </w:pPr>
            <w:r w:rsidRPr="00D57389">
              <w:rPr>
                <w:rFonts w:eastAsia="Calibri"/>
                <w:sz w:val="24"/>
                <w:szCs w:val="24"/>
              </w:rPr>
              <w:t>Проект создания всесезонного семейного парка туризма, спорта и отдыха «Салаир» вблизи с. Березово Маслянинского района Новосибирской области</w:t>
            </w:r>
          </w:p>
        </w:tc>
        <w:tc>
          <w:tcPr>
            <w:tcW w:w="1694" w:type="dxa"/>
          </w:tcPr>
          <w:p w14:paraId="55D45477" w14:textId="77777777" w:rsidR="001B390E" w:rsidRPr="00D57389" w:rsidRDefault="001B390E" w:rsidP="00716A98">
            <w:pPr>
              <w:jc w:val="center"/>
              <w:rPr>
                <w:sz w:val="24"/>
                <w:szCs w:val="24"/>
              </w:rPr>
            </w:pPr>
            <w:r w:rsidRPr="00D57389">
              <w:rPr>
                <w:rFonts w:eastAsia="Calibri"/>
                <w:sz w:val="24"/>
                <w:szCs w:val="24"/>
                <w:lang w:eastAsia="en-US"/>
              </w:rPr>
              <w:t>2 400</w:t>
            </w:r>
          </w:p>
        </w:tc>
        <w:tc>
          <w:tcPr>
            <w:tcW w:w="2713" w:type="dxa"/>
            <w:gridSpan w:val="2"/>
          </w:tcPr>
          <w:p w14:paraId="4DB935D7" w14:textId="77777777" w:rsidR="001B390E" w:rsidRPr="00D57389" w:rsidRDefault="001B390E" w:rsidP="00716A98">
            <w:pPr>
              <w:jc w:val="center"/>
              <w:rPr>
                <w:sz w:val="24"/>
                <w:szCs w:val="24"/>
              </w:rPr>
            </w:pPr>
            <w:r w:rsidRPr="00D57389">
              <w:rPr>
                <w:rFonts w:eastAsia="Calibri"/>
                <w:sz w:val="24"/>
                <w:szCs w:val="24"/>
              </w:rPr>
              <w:t>Маслянинский район</w:t>
            </w:r>
          </w:p>
        </w:tc>
        <w:tc>
          <w:tcPr>
            <w:tcW w:w="3656" w:type="dxa"/>
          </w:tcPr>
          <w:p w14:paraId="5553666D" w14:textId="77777777" w:rsidR="001B390E" w:rsidRPr="00D57389" w:rsidRDefault="001B390E" w:rsidP="00716A98">
            <w:pPr>
              <w:jc w:val="center"/>
              <w:rPr>
                <w:sz w:val="24"/>
                <w:szCs w:val="24"/>
              </w:rPr>
            </w:pPr>
            <w:r w:rsidRPr="00D57389">
              <w:rPr>
                <w:rFonts w:eastAsia="Calibri"/>
                <w:sz w:val="24"/>
                <w:szCs w:val="24"/>
              </w:rPr>
              <w:t>2019-2026</w:t>
            </w:r>
          </w:p>
        </w:tc>
      </w:tr>
      <w:tr w:rsidR="001B390E" w14:paraId="16F09C55" w14:textId="77777777" w:rsidTr="001B390E">
        <w:trPr>
          <w:trHeight w:val="204"/>
        </w:trPr>
        <w:tc>
          <w:tcPr>
            <w:tcW w:w="560" w:type="dxa"/>
          </w:tcPr>
          <w:p w14:paraId="748EE274" w14:textId="77777777" w:rsidR="001B390E" w:rsidRPr="00D57389" w:rsidRDefault="001B390E" w:rsidP="00716A98">
            <w:pPr>
              <w:jc w:val="center"/>
              <w:rPr>
                <w:sz w:val="24"/>
                <w:szCs w:val="24"/>
              </w:rPr>
            </w:pPr>
            <w:r w:rsidRPr="00D57389">
              <w:rPr>
                <w:sz w:val="24"/>
                <w:szCs w:val="24"/>
              </w:rPr>
              <w:t>50</w:t>
            </w:r>
          </w:p>
        </w:tc>
        <w:tc>
          <w:tcPr>
            <w:tcW w:w="6256" w:type="dxa"/>
          </w:tcPr>
          <w:p w14:paraId="28925F1F" w14:textId="77777777" w:rsidR="001B390E" w:rsidRPr="00D57389" w:rsidRDefault="001B390E" w:rsidP="00716A98">
            <w:pPr>
              <w:rPr>
                <w:sz w:val="24"/>
                <w:szCs w:val="24"/>
              </w:rPr>
            </w:pPr>
            <w:r w:rsidRPr="00D57389">
              <w:rPr>
                <w:sz w:val="24"/>
                <w:szCs w:val="24"/>
              </w:rPr>
              <w:t>«Сибирский бальнеологический кластер»</w:t>
            </w:r>
          </w:p>
        </w:tc>
        <w:tc>
          <w:tcPr>
            <w:tcW w:w="1694" w:type="dxa"/>
          </w:tcPr>
          <w:p w14:paraId="12580028" w14:textId="77777777" w:rsidR="001B390E" w:rsidRPr="00D57389" w:rsidRDefault="001B390E" w:rsidP="00716A98">
            <w:pPr>
              <w:jc w:val="center"/>
              <w:rPr>
                <w:sz w:val="24"/>
                <w:szCs w:val="24"/>
              </w:rPr>
            </w:pPr>
            <w:r w:rsidRPr="00D57389">
              <w:rPr>
                <w:sz w:val="24"/>
                <w:szCs w:val="24"/>
              </w:rPr>
              <w:t>463</w:t>
            </w:r>
          </w:p>
        </w:tc>
        <w:tc>
          <w:tcPr>
            <w:tcW w:w="2713" w:type="dxa"/>
            <w:gridSpan w:val="2"/>
          </w:tcPr>
          <w:p w14:paraId="550AB47B" w14:textId="77777777" w:rsidR="001B390E" w:rsidRPr="00D57389" w:rsidRDefault="001B390E" w:rsidP="00716A98">
            <w:pPr>
              <w:jc w:val="center"/>
              <w:rPr>
                <w:sz w:val="24"/>
                <w:szCs w:val="24"/>
              </w:rPr>
            </w:pPr>
            <w:r w:rsidRPr="00D57389">
              <w:rPr>
                <w:sz w:val="24"/>
                <w:szCs w:val="24"/>
              </w:rPr>
              <w:t>Краснозерский район</w:t>
            </w:r>
          </w:p>
          <w:p w14:paraId="16BAA422" w14:textId="77777777" w:rsidR="001B390E" w:rsidRPr="00D57389" w:rsidRDefault="001B390E" w:rsidP="00716A98">
            <w:pPr>
              <w:jc w:val="center"/>
              <w:rPr>
                <w:sz w:val="24"/>
                <w:szCs w:val="24"/>
              </w:rPr>
            </w:pPr>
            <w:r w:rsidRPr="00D57389">
              <w:rPr>
                <w:sz w:val="24"/>
                <w:szCs w:val="24"/>
              </w:rPr>
              <w:t>Доволенский район</w:t>
            </w:r>
          </w:p>
        </w:tc>
        <w:tc>
          <w:tcPr>
            <w:tcW w:w="3656" w:type="dxa"/>
          </w:tcPr>
          <w:p w14:paraId="113770D7" w14:textId="77777777" w:rsidR="001B390E" w:rsidRPr="00D57389" w:rsidRDefault="001B390E" w:rsidP="00716A98">
            <w:pPr>
              <w:jc w:val="center"/>
              <w:rPr>
                <w:sz w:val="24"/>
                <w:szCs w:val="24"/>
              </w:rPr>
            </w:pPr>
            <w:r w:rsidRPr="00D57389">
              <w:rPr>
                <w:sz w:val="24"/>
                <w:szCs w:val="24"/>
              </w:rPr>
              <w:t>2016-2022</w:t>
            </w:r>
          </w:p>
        </w:tc>
      </w:tr>
    </w:tbl>
    <w:p w14:paraId="496F4B88" w14:textId="4BEA7C10" w:rsidR="001B390E" w:rsidRDefault="001B390E" w:rsidP="00DA291F">
      <w:pPr>
        <w:spacing w:after="0" w:line="240" w:lineRule="auto"/>
        <w:ind w:firstLine="709"/>
        <w:jc w:val="center"/>
        <w:rPr>
          <w:rFonts w:ascii="Times New Roman" w:eastAsia="Times New Roman" w:hAnsi="Times New Roman" w:cs="Times New Roman"/>
          <w:sz w:val="28"/>
          <w:szCs w:val="28"/>
          <w:lang w:eastAsia="ru-RU"/>
        </w:rPr>
      </w:pPr>
    </w:p>
    <w:p w14:paraId="7F197D5C" w14:textId="334C02A2" w:rsidR="00E35594" w:rsidRPr="00DA291F" w:rsidRDefault="00F31932" w:rsidP="00DA291F">
      <w:pPr>
        <w:spacing w:after="0" w:line="240" w:lineRule="auto"/>
        <w:ind w:left="10490"/>
        <w:jc w:val="right"/>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Таблица 1.19</w:t>
      </w:r>
    </w:p>
    <w:p w14:paraId="19757304" w14:textId="77777777" w:rsidR="00D308CE" w:rsidRDefault="00D308CE" w:rsidP="00DA291F">
      <w:pPr>
        <w:spacing w:after="0" w:line="240" w:lineRule="auto"/>
        <w:ind w:firstLine="709"/>
        <w:jc w:val="center"/>
        <w:rPr>
          <w:rFonts w:ascii="Times New Roman" w:eastAsia="Times New Roman" w:hAnsi="Times New Roman" w:cs="Times New Roman"/>
          <w:sz w:val="28"/>
          <w:szCs w:val="28"/>
          <w:lang w:eastAsia="ru-RU"/>
        </w:rPr>
      </w:pPr>
    </w:p>
    <w:p w14:paraId="28940615" w14:textId="11984400" w:rsidR="002D5081" w:rsidRDefault="002D5081" w:rsidP="00DA291F">
      <w:pPr>
        <w:spacing w:after="0" w:line="240" w:lineRule="auto"/>
        <w:ind w:firstLine="709"/>
        <w:jc w:val="center"/>
        <w:rPr>
          <w:rFonts w:ascii="Times New Roman" w:eastAsia="Times New Roman" w:hAnsi="Times New Roman" w:cs="Times New Roman"/>
          <w:sz w:val="28"/>
          <w:szCs w:val="28"/>
          <w:lang w:eastAsia="ru-RU"/>
        </w:rPr>
      </w:pPr>
      <w:r w:rsidRPr="00DA291F">
        <w:rPr>
          <w:rFonts w:ascii="Times New Roman" w:eastAsia="Times New Roman" w:hAnsi="Times New Roman" w:cs="Times New Roman"/>
          <w:sz w:val="28"/>
          <w:szCs w:val="28"/>
          <w:lang w:eastAsia="ru-RU"/>
        </w:rPr>
        <w:t>Инфраструктурный план</w:t>
      </w:r>
    </w:p>
    <w:p w14:paraId="64B280B5" w14:textId="4D63EC40" w:rsidR="001B390E" w:rsidRDefault="001B390E" w:rsidP="00DA291F">
      <w:pPr>
        <w:spacing w:after="0" w:line="240" w:lineRule="auto"/>
        <w:ind w:firstLine="709"/>
        <w:jc w:val="center"/>
        <w:rPr>
          <w:rFonts w:ascii="Times New Roman" w:eastAsia="Times New Roman" w:hAnsi="Times New Roman" w:cs="Times New Roman"/>
          <w:sz w:val="28"/>
          <w:szCs w:val="28"/>
          <w:lang w:eastAsia="ru-RU"/>
        </w:rPr>
      </w:pPr>
    </w:p>
    <w:tbl>
      <w:tblPr>
        <w:tblStyle w:val="160"/>
        <w:tblW w:w="14992" w:type="dxa"/>
        <w:tblLook w:val="04A0" w:firstRow="1" w:lastRow="0" w:firstColumn="1" w:lastColumn="0" w:noHBand="0" w:noVBand="1"/>
      </w:tblPr>
      <w:tblGrid>
        <w:gridCol w:w="560"/>
        <w:gridCol w:w="6256"/>
        <w:gridCol w:w="1694"/>
        <w:gridCol w:w="2692"/>
        <w:gridCol w:w="3790"/>
      </w:tblGrid>
      <w:tr w:rsidR="001B390E" w:rsidRPr="0066235A" w14:paraId="7F35E080" w14:textId="77777777" w:rsidTr="001B390E">
        <w:tc>
          <w:tcPr>
            <w:tcW w:w="560" w:type="dxa"/>
          </w:tcPr>
          <w:p w14:paraId="27CEB1FB" w14:textId="77777777" w:rsidR="001B390E" w:rsidRPr="0066235A" w:rsidRDefault="001B390E" w:rsidP="00716A98">
            <w:pPr>
              <w:jc w:val="center"/>
              <w:rPr>
                <w:sz w:val="24"/>
                <w:szCs w:val="24"/>
              </w:rPr>
            </w:pPr>
            <w:r w:rsidRPr="0066235A">
              <w:rPr>
                <w:sz w:val="24"/>
                <w:szCs w:val="24"/>
              </w:rPr>
              <w:t>№ п/п</w:t>
            </w:r>
          </w:p>
        </w:tc>
        <w:tc>
          <w:tcPr>
            <w:tcW w:w="6256" w:type="dxa"/>
          </w:tcPr>
          <w:p w14:paraId="3F8EA1A2" w14:textId="77777777" w:rsidR="001B390E" w:rsidRPr="0066235A" w:rsidRDefault="001B390E" w:rsidP="00716A98">
            <w:pPr>
              <w:jc w:val="center"/>
              <w:rPr>
                <w:sz w:val="24"/>
                <w:szCs w:val="24"/>
              </w:rPr>
            </w:pPr>
            <w:r w:rsidRPr="0066235A">
              <w:rPr>
                <w:sz w:val="24"/>
                <w:szCs w:val="24"/>
              </w:rPr>
              <w:t>Наименование проекта</w:t>
            </w:r>
          </w:p>
        </w:tc>
        <w:tc>
          <w:tcPr>
            <w:tcW w:w="1694" w:type="dxa"/>
          </w:tcPr>
          <w:p w14:paraId="5DDB8736" w14:textId="77777777" w:rsidR="001B390E" w:rsidRPr="0066235A" w:rsidRDefault="001B390E" w:rsidP="00716A98">
            <w:pPr>
              <w:jc w:val="center"/>
              <w:rPr>
                <w:sz w:val="24"/>
                <w:szCs w:val="24"/>
              </w:rPr>
            </w:pPr>
            <w:r w:rsidRPr="0066235A">
              <w:rPr>
                <w:sz w:val="24"/>
                <w:szCs w:val="24"/>
              </w:rPr>
              <w:t xml:space="preserve">Стоимость проекта, </w:t>
            </w:r>
          </w:p>
          <w:p w14:paraId="49DF07C5" w14:textId="77777777" w:rsidR="001B390E" w:rsidRPr="0066235A" w:rsidRDefault="001B390E" w:rsidP="00716A98">
            <w:pPr>
              <w:jc w:val="center"/>
              <w:rPr>
                <w:sz w:val="24"/>
                <w:szCs w:val="24"/>
              </w:rPr>
            </w:pPr>
            <w:r w:rsidRPr="0066235A">
              <w:rPr>
                <w:sz w:val="24"/>
                <w:szCs w:val="24"/>
              </w:rPr>
              <w:t>млн. рублей</w:t>
            </w:r>
          </w:p>
        </w:tc>
        <w:tc>
          <w:tcPr>
            <w:tcW w:w="2692" w:type="dxa"/>
          </w:tcPr>
          <w:p w14:paraId="0C39F2A7" w14:textId="77777777" w:rsidR="001B390E" w:rsidRPr="0066235A" w:rsidRDefault="001B390E" w:rsidP="00716A98">
            <w:pPr>
              <w:jc w:val="center"/>
              <w:rPr>
                <w:sz w:val="24"/>
                <w:szCs w:val="24"/>
              </w:rPr>
            </w:pPr>
            <w:r w:rsidRPr="0066235A">
              <w:rPr>
                <w:sz w:val="24"/>
                <w:szCs w:val="24"/>
              </w:rPr>
              <w:t>Муниципальный район (городской округ), на территории которого реализуется проект</w:t>
            </w:r>
          </w:p>
        </w:tc>
        <w:tc>
          <w:tcPr>
            <w:tcW w:w="3790" w:type="dxa"/>
          </w:tcPr>
          <w:p w14:paraId="261E9B3B" w14:textId="77777777" w:rsidR="001B390E" w:rsidRPr="0066235A" w:rsidRDefault="001B390E" w:rsidP="00716A98">
            <w:pPr>
              <w:jc w:val="center"/>
              <w:rPr>
                <w:sz w:val="24"/>
                <w:szCs w:val="24"/>
              </w:rPr>
            </w:pPr>
            <w:r w:rsidRPr="0066235A">
              <w:rPr>
                <w:sz w:val="24"/>
                <w:szCs w:val="24"/>
              </w:rPr>
              <w:t>Срок реализации проекта</w:t>
            </w:r>
          </w:p>
        </w:tc>
      </w:tr>
      <w:tr w:rsidR="001B390E" w:rsidRPr="0066235A" w14:paraId="0DC4D6BD" w14:textId="77777777" w:rsidTr="001B390E">
        <w:tc>
          <w:tcPr>
            <w:tcW w:w="560" w:type="dxa"/>
          </w:tcPr>
          <w:p w14:paraId="50F285EF" w14:textId="77777777" w:rsidR="001B390E" w:rsidRPr="0066235A" w:rsidRDefault="001B390E" w:rsidP="00716A98">
            <w:pPr>
              <w:jc w:val="center"/>
              <w:rPr>
                <w:sz w:val="24"/>
                <w:szCs w:val="24"/>
              </w:rPr>
            </w:pPr>
          </w:p>
        </w:tc>
        <w:tc>
          <w:tcPr>
            <w:tcW w:w="14432" w:type="dxa"/>
            <w:gridSpan w:val="4"/>
          </w:tcPr>
          <w:p w14:paraId="03091059" w14:textId="77777777" w:rsidR="001B390E" w:rsidRPr="0066235A" w:rsidRDefault="001B390E" w:rsidP="00716A98">
            <w:pPr>
              <w:jc w:val="center"/>
              <w:rPr>
                <w:sz w:val="24"/>
                <w:szCs w:val="24"/>
              </w:rPr>
            </w:pPr>
            <w:r w:rsidRPr="0066235A">
              <w:rPr>
                <w:sz w:val="24"/>
                <w:szCs w:val="24"/>
              </w:rPr>
              <w:t>Транспорт</w:t>
            </w:r>
            <w:r>
              <w:rPr>
                <w:sz w:val="24"/>
                <w:szCs w:val="24"/>
              </w:rPr>
              <w:t>ная и дорожная инфраструктура</w:t>
            </w:r>
          </w:p>
        </w:tc>
      </w:tr>
      <w:tr w:rsidR="001B390E" w:rsidRPr="0066235A" w14:paraId="4E1EFD69" w14:textId="77777777" w:rsidTr="001B390E">
        <w:trPr>
          <w:trHeight w:val="352"/>
        </w:trPr>
        <w:tc>
          <w:tcPr>
            <w:tcW w:w="560" w:type="dxa"/>
          </w:tcPr>
          <w:p w14:paraId="536ED12D" w14:textId="77777777" w:rsidR="001B390E" w:rsidRPr="0066235A" w:rsidRDefault="001B390E" w:rsidP="00716A98">
            <w:pPr>
              <w:jc w:val="center"/>
              <w:rPr>
                <w:sz w:val="24"/>
                <w:szCs w:val="24"/>
              </w:rPr>
            </w:pPr>
            <w:r>
              <w:rPr>
                <w:sz w:val="24"/>
                <w:szCs w:val="24"/>
              </w:rPr>
              <w:t>1</w:t>
            </w:r>
          </w:p>
        </w:tc>
        <w:tc>
          <w:tcPr>
            <w:tcW w:w="6256" w:type="dxa"/>
          </w:tcPr>
          <w:p w14:paraId="5D5B84E3" w14:textId="77777777" w:rsidR="001B390E" w:rsidRPr="0066235A" w:rsidRDefault="001B390E" w:rsidP="00716A98">
            <w:pPr>
              <w:autoSpaceDE w:val="0"/>
              <w:autoSpaceDN w:val="0"/>
              <w:rPr>
                <w:rFonts w:eastAsia="Calibri"/>
                <w:sz w:val="24"/>
                <w:szCs w:val="28"/>
              </w:rPr>
            </w:pPr>
            <w:r w:rsidRPr="0066235A">
              <w:rPr>
                <w:rFonts w:eastAsia="Calibri"/>
                <w:sz w:val="24"/>
                <w:szCs w:val="28"/>
              </w:rPr>
              <w:t>Строительство Новосибирского метрополитена</w:t>
            </w:r>
          </w:p>
        </w:tc>
        <w:tc>
          <w:tcPr>
            <w:tcW w:w="1694" w:type="dxa"/>
          </w:tcPr>
          <w:p w14:paraId="1B05D4A1" w14:textId="77777777" w:rsidR="001B390E" w:rsidRPr="0066235A" w:rsidRDefault="001B390E" w:rsidP="00716A98">
            <w:pPr>
              <w:widowControl w:val="0"/>
              <w:autoSpaceDE w:val="0"/>
              <w:autoSpaceDN w:val="0"/>
              <w:jc w:val="center"/>
              <w:rPr>
                <w:rFonts w:eastAsia="Calibri"/>
                <w:sz w:val="24"/>
                <w:szCs w:val="28"/>
              </w:rPr>
            </w:pPr>
            <w:r>
              <w:rPr>
                <w:rFonts w:eastAsia="Calibri"/>
                <w:sz w:val="24"/>
                <w:szCs w:val="28"/>
              </w:rPr>
              <w:t>88 </w:t>
            </w:r>
            <w:r w:rsidRPr="0066235A">
              <w:rPr>
                <w:rFonts w:eastAsia="Calibri"/>
                <w:sz w:val="24"/>
                <w:szCs w:val="28"/>
              </w:rPr>
              <w:t>800</w:t>
            </w:r>
          </w:p>
        </w:tc>
        <w:tc>
          <w:tcPr>
            <w:tcW w:w="2692" w:type="dxa"/>
          </w:tcPr>
          <w:p w14:paraId="49BAE800"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г. Новосибирск</w:t>
            </w:r>
          </w:p>
        </w:tc>
        <w:tc>
          <w:tcPr>
            <w:tcW w:w="3790" w:type="dxa"/>
          </w:tcPr>
          <w:p w14:paraId="226314BB"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2020-2030</w:t>
            </w:r>
          </w:p>
        </w:tc>
      </w:tr>
      <w:tr w:rsidR="001B390E" w:rsidRPr="0066235A" w14:paraId="4E4C1780" w14:textId="77777777" w:rsidTr="001B390E">
        <w:trPr>
          <w:trHeight w:val="739"/>
        </w:trPr>
        <w:tc>
          <w:tcPr>
            <w:tcW w:w="560" w:type="dxa"/>
          </w:tcPr>
          <w:p w14:paraId="15EC76D2" w14:textId="77777777" w:rsidR="001B390E" w:rsidRPr="0066235A" w:rsidRDefault="001B390E" w:rsidP="00716A98">
            <w:pPr>
              <w:jc w:val="center"/>
              <w:rPr>
                <w:sz w:val="24"/>
                <w:szCs w:val="24"/>
              </w:rPr>
            </w:pPr>
            <w:r>
              <w:rPr>
                <w:sz w:val="24"/>
                <w:szCs w:val="24"/>
              </w:rPr>
              <w:t>2</w:t>
            </w:r>
          </w:p>
        </w:tc>
        <w:tc>
          <w:tcPr>
            <w:tcW w:w="6256" w:type="dxa"/>
          </w:tcPr>
          <w:p w14:paraId="2B970951" w14:textId="77777777" w:rsidR="001B390E" w:rsidRPr="0066235A" w:rsidRDefault="001B390E" w:rsidP="00716A98">
            <w:pPr>
              <w:autoSpaceDE w:val="0"/>
              <w:autoSpaceDN w:val="0"/>
              <w:rPr>
                <w:rFonts w:eastAsia="Calibri"/>
                <w:sz w:val="24"/>
                <w:szCs w:val="28"/>
              </w:rPr>
            </w:pPr>
            <w:r w:rsidRPr="0066235A">
              <w:rPr>
                <w:rFonts w:eastAsia="Calibri"/>
                <w:sz w:val="24"/>
                <w:szCs w:val="28"/>
              </w:rPr>
              <w:t>Строительс</w:t>
            </w:r>
            <w:r>
              <w:rPr>
                <w:rFonts w:eastAsia="Calibri"/>
                <w:sz w:val="24"/>
                <w:szCs w:val="28"/>
              </w:rPr>
              <w:t>тво автомобильной дороги Р-256 «Чуйский тракт» Новосибирск-</w:t>
            </w:r>
            <w:r w:rsidRPr="0066235A">
              <w:rPr>
                <w:rFonts w:eastAsia="Calibri"/>
                <w:sz w:val="24"/>
                <w:szCs w:val="28"/>
              </w:rPr>
              <w:t>Барнаул</w:t>
            </w:r>
            <w:r>
              <w:rPr>
                <w:rFonts w:eastAsia="Calibri"/>
                <w:sz w:val="24"/>
                <w:szCs w:val="28"/>
              </w:rPr>
              <w:t>-</w:t>
            </w:r>
            <w:r w:rsidRPr="0066235A">
              <w:rPr>
                <w:rFonts w:eastAsia="Calibri"/>
                <w:sz w:val="24"/>
                <w:szCs w:val="28"/>
              </w:rPr>
              <w:t xml:space="preserve">Горно-Алтайск-граница с Монголией на </w:t>
            </w:r>
            <w:r>
              <w:rPr>
                <w:rFonts w:eastAsia="Calibri"/>
                <w:sz w:val="24"/>
                <w:szCs w:val="28"/>
              </w:rPr>
              <w:t xml:space="preserve">участке </w:t>
            </w:r>
            <w:r w:rsidRPr="0066235A">
              <w:rPr>
                <w:rFonts w:eastAsia="Calibri"/>
                <w:sz w:val="24"/>
                <w:szCs w:val="28"/>
              </w:rPr>
              <w:t xml:space="preserve">Новосибирск </w:t>
            </w:r>
            <w:r>
              <w:rPr>
                <w:rFonts w:eastAsia="Calibri"/>
                <w:sz w:val="24"/>
                <w:szCs w:val="28"/>
              </w:rPr>
              <w:t xml:space="preserve">– </w:t>
            </w:r>
            <w:r w:rsidRPr="0066235A">
              <w:rPr>
                <w:rFonts w:eastAsia="Calibri"/>
                <w:sz w:val="24"/>
                <w:szCs w:val="28"/>
              </w:rPr>
              <w:t>Линево (4 этап км 49 - выход на существующую</w:t>
            </w:r>
            <w:r>
              <w:rPr>
                <w:rFonts w:eastAsia="Calibri"/>
                <w:sz w:val="24"/>
                <w:szCs w:val="28"/>
              </w:rPr>
              <w:t xml:space="preserve"> дорогу Р-256 «Чуйский тракт»</w:t>
            </w:r>
            <w:r w:rsidRPr="0066235A">
              <w:rPr>
                <w:rFonts w:eastAsia="Calibri"/>
                <w:sz w:val="24"/>
                <w:szCs w:val="28"/>
              </w:rPr>
              <w:t>)</w:t>
            </w:r>
          </w:p>
        </w:tc>
        <w:tc>
          <w:tcPr>
            <w:tcW w:w="1694" w:type="dxa"/>
          </w:tcPr>
          <w:p w14:paraId="5C4D36A6" w14:textId="77777777" w:rsidR="001B390E" w:rsidRPr="0066235A" w:rsidRDefault="001B390E" w:rsidP="00716A98">
            <w:pPr>
              <w:widowControl w:val="0"/>
              <w:autoSpaceDE w:val="0"/>
              <w:autoSpaceDN w:val="0"/>
              <w:jc w:val="center"/>
              <w:rPr>
                <w:rFonts w:eastAsia="Calibri"/>
                <w:sz w:val="24"/>
                <w:szCs w:val="28"/>
              </w:rPr>
            </w:pPr>
            <w:r>
              <w:rPr>
                <w:rFonts w:eastAsia="Calibri"/>
                <w:sz w:val="24"/>
                <w:szCs w:val="28"/>
              </w:rPr>
              <w:t>47 </w:t>
            </w:r>
            <w:r w:rsidRPr="0066235A">
              <w:rPr>
                <w:rFonts w:eastAsia="Calibri"/>
                <w:sz w:val="24"/>
                <w:szCs w:val="28"/>
              </w:rPr>
              <w:t>600</w:t>
            </w:r>
          </w:p>
        </w:tc>
        <w:tc>
          <w:tcPr>
            <w:tcW w:w="2692" w:type="dxa"/>
          </w:tcPr>
          <w:p w14:paraId="1936706C"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Новосибирская область</w:t>
            </w:r>
          </w:p>
        </w:tc>
        <w:tc>
          <w:tcPr>
            <w:tcW w:w="3790" w:type="dxa"/>
          </w:tcPr>
          <w:p w14:paraId="5883AB36"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2019-2028</w:t>
            </w:r>
          </w:p>
        </w:tc>
      </w:tr>
      <w:tr w:rsidR="001B390E" w:rsidRPr="0066235A" w14:paraId="19074231" w14:textId="77777777" w:rsidTr="001B390E">
        <w:trPr>
          <w:trHeight w:val="889"/>
        </w:trPr>
        <w:tc>
          <w:tcPr>
            <w:tcW w:w="560" w:type="dxa"/>
          </w:tcPr>
          <w:p w14:paraId="582E5E05" w14:textId="77777777" w:rsidR="001B390E" w:rsidRPr="0066235A" w:rsidRDefault="001B390E" w:rsidP="00716A98">
            <w:pPr>
              <w:jc w:val="center"/>
              <w:rPr>
                <w:sz w:val="24"/>
                <w:szCs w:val="24"/>
              </w:rPr>
            </w:pPr>
            <w:r>
              <w:rPr>
                <w:sz w:val="24"/>
                <w:szCs w:val="24"/>
              </w:rPr>
              <w:t>3</w:t>
            </w:r>
          </w:p>
        </w:tc>
        <w:tc>
          <w:tcPr>
            <w:tcW w:w="6256" w:type="dxa"/>
          </w:tcPr>
          <w:p w14:paraId="05D9BB77" w14:textId="77777777" w:rsidR="001B390E" w:rsidRPr="0066235A" w:rsidRDefault="001B390E" w:rsidP="00716A98">
            <w:pPr>
              <w:jc w:val="both"/>
              <w:rPr>
                <w:sz w:val="24"/>
                <w:szCs w:val="24"/>
              </w:rPr>
            </w:pPr>
            <w:r w:rsidRPr="0066235A">
              <w:rPr>
                <w:sz w:val="24"/>
                <w:szCs w:val="24"/>
              </w:rPr>
              <w:t>Строительство и эксплуатация на платной основе мостового перехода через р. Обь в створе ул. Ипподромской г. Новосибирска</w:t>
            </w:r>
          </w:p>
        </w:tc>
        <w:tc>
          <w:tcPr>
            <w:tcW w:w="1694" w:type="dxa"/>
          </w:tcPr>
          <w:p w14:paraId="0CF968F3" w14:textId="77777777" w:rsidR="001B390E" w:rsidRPr="0066235A" w:rsidRDefault="001B390E" w:rsidP="00716A98">
            <w:pPr>
              <w:jc w:val="center"/>
              <w:rPr>
                <w:sz w:val="24"/>
                <w:szCs w:val="24"/>
              </w:rPr>
            </w:pPr>
            <w:r w:rsidRPr="0066235A">
              <w:rPr>
                <w:sz w:val="24"/>
                <w:szCs w:val="24"/>
              </w:rPr>
              <w:t>40 407</w:t>
            </w:r>
          </w:p>
        </w:tc>
        <w:tc>
          <w:tcPr>
            <w:tcW w:w="2692" w:type="dxa"/>
          </w:tcPr>
          <w:p w14:paraId="573BE5E7" w14:textId="77777777" w:rsidR="001B390E" w:rsidRPr="0066235A" w:rsidRDefault="001B390E" w:rsidP="00716A98">
            <w:pPr>
              <w:jc w:val="center"/>
              <w:rPr>
                <w:sz w:val="24"/>
                <w:szCs w:val="24"/>
              </w:rPr>
            </w:pPr>
            <w:r w:rsidRPr="0066235A">
              <w:rPr>
                <w:sz w:val="24"/>
                <w:szCs w:val="24"/>
              </w:rPr>
              <w:t>г. Новосибирск</w:t>
            </w:r>
          </w:p>
        </w:tc>
        <w:tc>
          <w:tcPr>
            <w:tcW w:w="3790" w:type="dxa"/>
          </w:tcPr>
          <w:p w14:paraId="2FEFAE87" w14:textId="77777777" w:rsidR="001B390E" w:rsidRPr="0066235A" w:rsidRDefault="001B390E" w:rsidP="00716A98">
            <w:pPr>
              <w:jc w:val="center"/>
              <w:rPr>
                <w:sz w:val="24"/>
                <w:szCs w:val="24"/>
              </w:rPr>
            </w:pPr>
            <w:r w:rsidRPr="0066235A">
              <w:rPr>
                <w:sz w:val="24"/>
                <w:szCs w:val="24"/>
              </w:rPr>
              <w:t>2018-2022</w:t>
            </w:r>
          </w:p>
        </w:tc>
      </w:tr>
      <w:tr w:rsidR="001B390E" w:rsidRPr="0066235A" w14:paraId="4463E68C" w14:textId="77777777" w:rsidTr="001B390E">
        <w:trPr>
          <w:trHeight w:val="327"/>
        </w:trPr>
        <w:tc>
          <w:tcPr>
            <w:tcW w:w="560" w:type="dxa"/>
          </w:tcPr>
          <w:p w14:paraId="468320C6" w14:textId="77777777" w:rsidR="001B390E" w:rsidRPr="0066235A" w:rsidRDefault="001B390E" w:rsidP="00716A98">
            <w:pPr>
              <w:jc w:val="center"/>
              <w:rPr>
                <w:sz w:val="24"/>
                <w:szCs w:val="24"/>
              </w:rPr>
            </w:pPr>
            <w:r>
              <w:rPr>
                <w:sz w:val="24"/>
                <w:szCs w:val="24"/>
              </w:rPr>
              <w:t>4</w:t>
            </w:r>
          </w:p>
        </w:tc>
        <w:tc>
          <w:tcPr>
            <w:tcW w:w="6256" w:type="dxa"/>
          </w:tcPr>
          <w:p w14:paraId="2F8D3701" w14:textId="77777777" w:rsidR="001B390E" w:rsidRPr="0066235A" w:rsidRDefault="001B390E" w:rsidP="00716A98">
            <w:pPr>
              <w:autoSpaceDE w:val="0"/>
              <w:autoSpaceDN w:val="0"/>
              <w:rPr>
                <w:rFonts w:eastAsia="Calibri"/>
                <w:sz w:val="24"/>
                <w:szCs w:val="28"/>
              </w:rPr>
            </w:pPr>
            <w:r w:rsidRPr="0066235A">
              <w:rPr>
                <w:rFonts w:eastAsia="Calibri"/>
                <w:sz w:val="24"/>
                <w:szCs w:val="28"/>
              </w:rPr>
              <w:t>Реконструкция аэропортового комплекса Толмачево</w:t>
            </w:r>
          </w:p>
        </w:tc>
        <w:tc>
          <w:tcPr>
            <w:tcW w:w="1694" w:type="dxa"/>
          </w:tcPr>
          <w:p w14:paraId="5783EA7E" w14:textId="77777777" w:rsidR="001B390E" w:rsidRPr="0066235A" w:rsidRDefault="001B390E" w:rsidP="00716A98">
            <w:pPr>
              <w:widowControl w:val="0"/>
              <w:autoSpaceDE w:val="0"/>
              <w:autoSpaceDN w:val="0"/>
              <w:jc w:val="center"/>
              <w:rPr>
                <w:rFonts w:eastAsia="Calibri"/>
                <w:sz w:val="24"/>
                <w:szCs w:val="28"/>
              </w:rPr>
            </w:pPr>
            <w:r>
              <w:rPr>
                <w:rFonts w:eastAsia="Calibri"/>
                <w:sz w:val="24"/>
                <w:szCs w:val="28"/>
              </w:rPr>
              <w:t>30 </w:t>
            </w:r>
            <w:r w:rsidRPr="0066235A">
              <w:rPr>
                <w:rFonts w:eastAsia="Calibri"/>
                <w:sz w:val="24"/>
                <w:szCs w:val="28"/>
              </w:rPr>
              <w:t>300</w:t>
            </w:r>
          </w:p>
        </w:tc>
        <w:tc>
          <w:tcPr>
            <w:tcW w:w="2692" w:type="dxa"/>
          </w:tcPr>
          <w:p w14:paraId="7AC7C866"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г. Обь</w:t>
            </w:r>
          </w:p>
        </w:tc>
        <w:tc>
          <w:tcPr>
            <w:tcW w:w="3790" w:type="dxa"/>
          </w:tcPr>
          <w:p w14:paraId="5D5FEF15"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2018-2025</w:t>
            </w:r>
          </w:p>
        </w:tc>
      </w:tr>
      <w:tr w:rsidR="001B390E" w:rsidRPr="0066235A" w14:paraId="46A53F5C" w14:textId="77777777" w:rsidTr="001B390E">
        <w:trPr>
          <w:trHeight w:val="428"/>
        </w:trPr>
        <w:tc>
          <w:tcPr>
            <w:tcW w:w="560" w:type="dxa"/>
          </w:tcPr>
          <w:p w14:paraId="4790749B" w14:textId="77777777" w:rsidR="001B390E" w:rsidRPr="0066235A" w:rsidRDefault="001B390E" w:rsidP="00716A98">
            <w:pPr>
              <w:jc w:val="center"/>
              <w:rPr>
                <w:sz w:val="24"/>
                <w:szCs w:val="24"/>
              </w:rPr>
            </w:pPr>
            <w:r>
              <w:rPr>
                <w:sz w:val="24"/>
                <w:szCs w:val="24"/>
              </w:rPr>
              <w:t>5</w:t>
            </w:r>
          </w:p>
        </w:tc>
        <w:tc>
          <w:tcPr>
            <w:tcW w:w="6256" w:type="dxa"/>
          </w:tcPr>
          <w:p w14:paraId="0BD63FCB" w14:textId="77777777" w:rsidR="001B390E" w:rsidRPr="0066235A" w:rsidRDefault="001B390E" w:rsidP="00716A98">
            <w:pPr>
              <w:autoSpaceDE w:val="0"/>
              <w:autoSpaceDN w:val="0"/>
              <w:rPr>
                <w:rFonts w:eastAsia="Calibri"/>
                <w:sz w:val="24"/>
                <w:szCs w:val="28"/>
              </w:rPr>
            </w:pPr>
            <w:r>
              <w:rPr>
                <w:rFonts w:eastAsia="Calibri"/>
                <w:sz w:val="24"/>
                <w:szCs w:val="28"/>
              </w:rPr>
              <w:t>«</w:t>
            </w:r>
            <w:r w:rsidRPr="0066235A">
              <w:rPr>
                <w:rFonts w:eastAsia="Calibri"/>
                <w:sz w:val="24"/>
                <w:szCs w:val="28"/>
              </w:rPr>
              <w:t xml:space="preserve">Скоростная магистраль непрерывного </w:t>
            </w:r>
            <w:r>
              <w:rPr>
                <w:rFonts w:eastAsia="Calibri"/>
                <w:sz w:val="24"/>
                <w:szCs w:val="28"/>
              </w:rPr>
              <w:t>движения «Юго-Западный транзит»</w:t>
            </w:r>
          </w:p>
        </w:tc>
        <w:tc>
          <w:tcPr>
            <w:tcW w:w="1694" w:type="dxa"/>
          </w:tcPr>
          <w:p w14:paraId="355A0E49" w14:textId="77777777" w:rsidR="001B390E" w:rsidRPr="0066235A" w:rsidRDefault="001B390E" w:rsidP="00716A98">
            <w:pPr>
              <w:widowControl w:val="0"/>
              <w:autoSpaceDE w:val="0"/>
              <w:autoSpaceDN w:val="0"/>
              <w:jc w:val="center"/>
              <w:rPr>
                <w:rFonts w:eastAsia="Calibri"/>
                <w:sz w:val="24"/>
                <w:szCs w:val="28"/>
              </w:rPr>
            </w:pPr>
            <w:r>
              <w:rPr>
                <w:rFonts w:eastAsia="Calibri"/>
                <w:sz w:val="24"/>
                <w:szCs w:val="28"/>
              </w:rPr>
              <w:t>30 </w:t>
            </w:r>
            <w:r w:rsidRPr="0066235A">
              <w:rPr>
                <w:rFonts w:eastAsia="Calibri"/>
                <w:sz w:val="24"/>
                <w:szCs w:val="28"/>
              </w:rPr>
              <w:t>000</w:t>
            </w:r>
          </w:p>
        </w:tc>
        <w:tc>
          <w:tcPr>
            <w:tcW w:w="2692" w:type="dxa"/>
          </w:tcPr>
          <w:p w14:paraId="5AE2E18E"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Новосибирская область</w:t>
            </w:r>
          </w:p>
        </w:tc>
        <w:tc>
          <w:tcPr>
            <w:tcW w:w="3790" w:type="dxa"/>
          </w:tcPr>
          <w:p w14:paraId="4CF3F906"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2020-2023</w:t>
            </w:r>
          </w:p>
        </w:tc>
      </w:tr>
      <w:tr w:rsidR="001B390E" w:rsidRPr="0066235A" w14:paraId="2DD4BAFF" w14:textId="77777777" w:rsidTr="001B390E">
        <w:trPr>
          <w:trHeight w:val="300"/>
        </w:trPr>
        <w:tc>
          <w:tcPr>
            <w:tcW w:w="560" w:type="dxa"/>
          </w:tcPr>
          <w:p w14:paraId="4C7C80A4" w14:textId="77777777" w:rsidR="001B390E" w:rsidRPr="0066235A" w:rsidRDefault="001B390E" w:rsidP="00716A98">
            <w:pPr>
              <w:jc w:val="center"/>
              <w:rPr>
                <w:sz w:val="24"/>
                <w:szCs w:val="24"/>
              </w:rPr>
            </w:pPr>
            <w:r>
              <w:rPr>
                <w:sz w:val="24"/>
                <w:szCs w:val="24"/>
              </w:rPr>
              <w:t>6</w:t>
            </w:r>
          </w:p>
        </w:tc>
        <w:tc>
          <w:tcPr>
            <w:tcW w:w="6256" w:type="dxa"/>
          </w:tcPr>
          <w:p w14:paraId="5F5FF3B6" w14:textId="77777777" w:rsidR="001B390E" w:rsidRPr="0066235A" w:rsidRDefault="001B390E" w:rsidP="00716A98">
            <w:pPr>
              <w:autoSpaceDE w:val="0"/>
              <w:autoSpaceDN w:val="0"/>
              <w:rPr>
                <w:rFonts w:eastAsia="Calibri"/>
                <w:sz w:val="24"/>
                <w:szCs w:val="28"/>
              </w:rPr>
            </w:pPr>
            <w:r w:rsidRPr="0066235A">
              <w:rPr>
                <w:rFonts w:eastAsia="Calibri"/>
                <w:sz w:val="24"/>
                <w:szCs w:val="28"/>
              </w:rPr>
              <w:t>Реконструк</w:t>
            </w:r>
            <w:r>
              <w:rPr>
                <w:rFonts w:eastAsia="Calibri"/>
                <w:sz w:val="24"/>
                <w:szCs w:val="28"/>
              </w:rPr>
              <w:t xml:space="preserve">ция автомобильной дороги Р-254 «Иртыш» </w:t>
            </w:r>
            <w:r w:rsidRPr="0066235A">
              <w:rPr>
                <w:rFonts w:eastAsia="Calibri"/>
                <w:sz w:val="24"/>
                <w:szCs w:val="28"/>
              </w:rPr>
              <w:t>Челябинск - Курган - Омск - Новосибирск км 1421+900 - км 1442+000</w:t>
            </w:r>
          </w:p>
        </w:tc>
        <w:tc>
          <w:tcPr>
            <w:tcW w:w="1694" w:type="dxa"/>
          </w:tcPr>
          <w:p w14:paraId="7F1568AD" w14:textId="77777777" w:rsidR="001B390E" w:rsidRPr="0066235A" w:rsidRDefault="001B390E" w:rsidP="00716A98">
            <w:pPr>
              <w:autoSpaceDE w:val="0"/>
              <w:autoSpaceDN w:val="0"/>
              <w:jc w:val="center"/>
              <w:rPr>
                <w:rFonts w:eastAsia="Calibri"/>
                <w:sz w:val="24"/>
                <w:szCs w:val="28"/>
              </w:rPr>
            </w:pPr>
            <w:r>
              <w:rPr>
                <w:rFonts w:eastAsia="Calibri"/>
                <w:sz w:val="24"/>
                <w:szCs w:val="28"/>
              </w:rPr>
              <w:t>21 </w:t>
            </w:r>
            <w:r w:rsidRPr="0066235A">
              <w:rPr>
                <w:rFonts w:eastAsia="Calibri"/>
                <w:sz w:val="24"/>
                <w:szCs w:val="28"/>
              </w:rPr>
              <w:t>000</w:t>
            </w:r>
          </w:p>
        </w:tc>
        <w:tc>
          <w:tcPr>
            <w:tcW w:w="2692" w:type="dxa"/>
          </w:tcPr>
          <w:p w14:paraId="735DB3B3"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Новосибирская область</w:t>
            </w:r>
          </w:p>
        </w:tc>
        <w:tc>
          <w:tcPr>
            <w:tcW w:w="3790" w:type="dxa"/>
          </w:tcPr>
          <w:p w14:paraId="6CC3C7CB"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2019-2024</w:t>
            </w:r>
          </w:p>
        </w:tc>
      </w:tr>
      <w:tr w:rsidR="001B390E" w:rsidRPr="0066235A" w14:paraId="69442139" w14:textId="77777777" w:rsidTr="001B390E">
        <w:trPr>
          <w:trHeight w:val="239"/>
        </w:trPr>
        <w:tc>
          <w:tcPr>
            <w:tcW w:w="560" w:type="dxa"/>
          </w:tcPr>
          <w:p w14:paraId="5516930A" w14:textId="77777777" w:rsidR="001B390E" w:rsidRPr="0066235A" w:rsidRDefault="001B390E" w:rsidP="00716A98">
            <w:pPr>
              <w:jc w:val="center"/>
              <w:rPr>
                <w:sz w:val="24"/>
                <w:szCs w:val="24"/>
              </w:rPr>
            </w:pPr>
            <w:r>
              <w:rPr>
                <w:sz w:val="24"/>
                <w:szCs w:val="24"/>
              </w:rPr>
              <w:t>7</w:t>
            </w:r>
          </w:p>
        </w:tc>
        <w:tc>
          <w:tcPr>
            <w:tcW w:w="6256" w:type="dxa"/>
          </w:tcPr>
          <w:p w14:paraId="5E13CEA2" w14:textId="77777777" w:rsidR="001B390E" w:rsidRPr="0066235A" w:rsidRDefault="001B390E" w:rsidP="00716A98">
            <w:pPr>
              <w:autoSpaceDE w:val="0"/>
              <w:autoSpaceDN w:val="0"/>
              <w:rPr>
                <w:rFonts w:eastAsia="Calibri"/>
                <w:sz w:val="24"/>
                <w:szCs w:val="28"/>
              </w:rPr>
            </w:pPr>
            <w:r w:rsidRPr="0066235A">
              <w:rPr>
                <w:rFonts w:eastAsia="Calibri"/>
                <w:sz w:val="24"/>
                <w:szCs w:val="28"/>
              </w:rPr>
              <w:t xml:space="preserve">Строительство и реконструкция участков автомобильной дороги М-52 «Чуйский тракт» - от </w:t>
            </w:r>
            <w:r>
              <w:rPr>
                <w:rFonts w:eastAsia="Calibri"/>
                <w:sz w:val="24"/>
                <w:szCs w:val="28"/>
              </w:rPr>
              <w:t xml:space="preserve">г. </w:t>
            </w:r>
            <w:r w:rsidRPr="0066235A">
              <w:rPr>
                <w:rFonts w:eastAsia="Calibri"/>
                <w:sz w:val="24"/>
                <w:szCs w:val="28"/>
              </w:rPr>
              <w:t xml:space="preserve">Новосибирска через </w:t>
            </w:r>
            <w:r>
              <w:rPr>
                <w:rFonts w:eastAsia="Calibri"/>
                <w:sz w:val="24"/>
                <w:szCs w:val="28"/>
              </w:rPr>
              <w:t xml:space="preserve">г. </w:t>
            </w:r>
            <w:r w:rsidRPr="0066235A">
              <w:rPr>
                <w:rFonts w:eastAsia="Calibri"/>
                <w:sz w:val="24"/>
                <w:szCs w:val="28"/>
              </w:rPr>
              <w:t>Бийск до границы с Монголией. Строительство автомобильной дороги Р-256 «Чуйский тракт» Новосибирск-Барнаул–Горно-Алтайск–граница с Монголией на участке Новосибирск-Линево (3 этап км 34+000 - км 49+000)</w:t>
            </w:r>
          </w:p>
        </w:tc>
        <w:tc>
          <w:tcPr>
            <w:tcW w:w="1694" w:type="dxa"/>
          </w:tcPr>
          <w:p w14:paraId="38EAFB30" w14:textId="77777777" w:rsidR="001B390E" w:rsidRPr="0066235A" w:rsidRDefault="001B390E" w:rsidP="00716A98">
            <w:pPr>
              <w:autoSpaceDE w:val="0"/>
              <w:autoSpaceDN w:val="0"/>
              <w:jc w:val="center"/>
              <w:rPr>
                <w:rFonts w:eastAsia="Calibri"/>
                <w:sz w:val="24"/>
                <w:szCs w:val="28"/>
              </w:rPr>
            </w:pPr>
            <w:r>
              <w:rPr>
                <w:rFonts w:eastAsia="Calibri"/>
                <w:sz w:val="24"/>
                <w:szCs w:val="28"/>
              </w:rPr>
              <w:t>16 </w:t>
            </w:r>
            <w:r w:rsidRPr="0066235A">
              <w:rPr>
                <w:rFonts w:eastAsia="Calibri"/>
                <w:sz w:val="24"/>
                <w:szCs w:val="28"/>
              </w:rPr>
              <w:t>400</w:t>
            </w:r>
          </w:p>
        </w:tc>
        <w:tc>
          <w:tcPr>
            <w:tcW w:w="2692" w:type="dxa"/>
          </w:tcPr>
          <w:p w14:paraId="29B32E37"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Новосибирская область</w:t>
            </w:r>
          </w:p>
        </w:tc>
        <w:tc>
          <w:tcPr>
            <w:tcW w:w="3790" w:type="dxa"/>
          </w:tcPr>
          <w:p w14:paraId="5A00BC49"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2016-2025</w:t>
            </w:r>
          </w:p>
        </w:tc>
      </w:tr>
      <w:tr w:rsidR="001B390E" w:rsidRPr="0066235A" w14:paraId="70C96E07" w14:textId="77777777" w:rsidTr="001B390E">
        <w:trPr>
          <w:trHeight w:val="251"/>
        </w:trPr>
        <w:tc>
          <w:tcPr>
            <w:tcW w:w="560" w:type="dxa"/>
          </w:tcPr>
          <w:p w14:paraId="75BB6657" w14:textId="77777777" w:rsidR="001B390E" w:rsidRPr="0066235A" w:rsidRDefault="001B390E" w:rsidP="00716A98">
            <w:pPr>
              <w:jc w:val="center"/>
              <w:rPr>
                <w:sz w:val="24"/>
                <w:szCs w:val="24"/>
              </w:rPr>
            </w:pPr>
            <w:r>
              <w:rPr>
                <w:sz w:val="24"/>
                <w:szCs w:val="24"/>
              </w:rPr>
              <w:t>8</w:t>
            </w:r>
          </w:p>
        </w:tc>
        <w:tc>
          <w:tcPr>
            <w:tcW w:w="6256" w:type="dxa"/>
          </w:tcPr>
          <w:p w14:paraId="31520141" w14:textId="77777777" w:rsidR="001B390E" w:rsidRPr="0066235A" w:rsidRDefault="001B390E" w:rsidP="00716A98">
            <w:pPr>
              <w:autoSpaceDE w:val="0"/>
              <w:autoSpaceDN w:val="0"/>
              <w:rPr>
                <w:rFonts w:eastAsia="Calibri"/>
                <w:sz w:val="24"/>
                <w:szCs w:val="28"/>
              </w:rPr>
            </w:pPr>
            <w:r w:rsidRPr="0066235A">
              <w:rPr>
                <w:rFonts w:eastAsia="Calibri"/>
                <w:sz w:val="24"/>
                <w:szCs w:val="28"/>
              </w:rPr>
              <w:t xml:space="preserve">Строительство и реконструкция участков автомобильной дороги М-52 «Чуйский тракт» - от </w:t>
            </w:r>
            <w:r>
              <w:rPr>
                <w:rFonts w:eastAsia="Calibri"/>
                <w:sz w:val="24"/>
                <w:szCs w:val="28"/>
              </w:rPr>
              <w:t xml:space="preserve">г. </w:t>
            </w:r>
            <w:r w:rsidRPr="0066235A">
              <w:rPr>
                <w:rFonts w:eastAsia="Calibri"/>
                <w:sz w:val="24"/>
                <w:szCs w:val="28"/>
              </w:rPr>
              <w:t xml:space="preserve">Новосибирска через </w:t>
            </w:r>
            <w:r>
              <w:rPr>
                <w:rFonts w:eastAsia="Calibri"/>
                <w:sz w:val="24"/>
                <w:szCs w:val="28"/>
              </w:rPr>
              <w:t xml:space="preserve">г. </w:t>
            </w:r>
            <w:r w:rsidRPr="0066235A">
              <w:rPr>
                <w:rFonts w:eastAsia="Calibri"/>
                <w:sz w:val="24"/>
                <w:szCs w:val="28"/>
              </w:rPr>
              <w:t>Бийск до границы с Монголией. Строительство автомобильной дороги Р-256 «Чуйский тракт» Новосибирск–Барнаул</w:t>
            </w:r>
            <w:r>
              <w:rPr>
                <w:rFonts w:eastAsia="Calibri"/>
                <w:sz w:val="24"/>
                <w:szCs w:val="28"/>
              </w:rPr>
              <w:t>–</w:t>
            </w:r>
            <w:r w:rsidRPr="0066235A">
              <w:rPr>
                <w:rFonts w:eastAsia="Calibri"/>
                <w:sz w:val="24"/>
                <w:szCs w:val="28"/>
              </w:rPr>
              <w:t>Горно-Алтайск</w:t>
            </w:r>
            <w:r>
              <w:rPr>
                <w:rFonts w:eastAsia="Calibri"/>
                <w:sz w:val="24"/>
                <w:szCs w:val="28"/>
              </w:rPr>
              <w:t>–г</w:t>
            </w:r>
            <w:r w:rsidRPr="0066235A">
              <w:rPr>
                <w:rFonts w:eastAsia="Calibri"/>
                <w:sz w:val="24"/>
                <w:szCs w:val="28"/>
              </w:rPr>
              <w:t>раница с Монголией на участке Новосибирск-Линёво (2 этап км 0+000 - км 14+000)</w:t>
            </w:r>
          </w:p>
        </w:tc>
        <w:tc>
          <w:tcPr>
            <w:tcW w:w="1694" w:type="dxa"/>
          </w:tcPr>
          <w:p w14:paraId="3206F8F3"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1</w:t>
            </w:r>
            <w:r>
              <w:rPr>
                <w:rFonts w:eastAsia="Calibri"/>
                <w:sz w:val="24"/>
                <w:szCs w:val="28"/>
              </w:rPr>
              <w:t>5 </w:t>
            </w:r>
            <w:r w:rsidRPr="0066235A">
              <w:rPr>
                <w:rFonts w:eastAsia="Calibri"/>
                <w:sz w:val="24"/>
                <w:szCs w:val="28"/>
              </w:rPr>
              <w:t>500</w:t>
            </w:r>
          </w:p>
        </w:tc>
        <w:tc>
          <w:tcPr>
            <w:tcW w:w="2692" w:type="dxa"/>
          </w:tcPr>
          <w:p w14:paraId="5089500D"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Новосибирская область</w:t>
            </w:r>
          </w:p>
        </w:tc>
        <w:tc>
          <w:tcPr>
            <w:tcW w:w="3790" w:type="dxa"/>
          </w:tcPr>
          <w:p w14:paraId="3ED0F164"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2013-2028</w:t>
            </w:r>
          </w:p>
        </w:tc>
      </w:tr>
      <w:tr w:rsidR="001B390E" w:rsidRPr="0066235A" w14:paraId="5A1B653A" w14:textId="77777777" w:rsidTr="001B390E">
        <w:trPr>
          <w:trHeight w:val="288"/>
        </w:trPr>
        <w:tc>
          <w:tcPr>
            <w:tcW w:w="560" w:type="dxa"/>
          </w:tcPr>
          <w:p w14:paraId="7A8F078A" w14:textId="77777777" w:rsidR="001B390E" w:rsidRPr="0066235A" w:rsidRDefault="001B390E" w:rsidP="00716A98">
            <w:pPr>
              <w:jc w:val="center"/>
              <w:rPr>
                <w:sz w:val="24"/>
                <w:szCs w:val="24"/>
              </w:rPr>
            </w:pPr>
            <w:r>
              <w:rPr>
                <w:sz w:val="24"/>
                <w:szCs w:val="24"/>
              </w:rPr>
              <w:t>9</w:t>
            </w:r>
          </w:p>
        </w:tc>
        <w:tc>
          <w:tcPr>
            <w:tcW w:w="6256" w:type="dxa"/>
          </w:tcPr>
          <w:p w14:paraId="5C2122DB" w14:textId="77777777" w:rsidR="001B390E" w:rsidRPr="0066235A" w:rsidRDefault="001B390E" w:rsidP="00716A98">
            <w:pPr>
              <w:jc w:val="both"/>
              <w:rPr>
                <w:sz w:val="24"/>
                <w:szCs w:val="24"/>
              </w:rPr>
            </w:pPr>
            <w:r w:rsidRPr="0066235A">
              <w:rPr>
                <w:sz w:val="24"/>
                <w:szCs w:val="24"/>
              </w:rPr>
              <w:t>Модернизация трамвайно-троллейбусной сети правобережной части города Новосибирска</w:t>
            </w:r>
          </w:p>
        </w:tc>
        <w:tc>
          <w:tcPr>
            <w:tcW w:w="1694" w:type="dxa"/>
          </w:tcPr>
          <w:p w14:paraId="7E4310C9" w14:textId="77777777" w:rsidR="001B390E" w:rsidRPr="0066235A" w:rsidRDefault="001B390E" w:rsidP="00716A98">
            <w:pPr>
              <w:jc w:val="center"/>
              <w:rPr>
                <w:sz w:val="24"/>
                <w:szCs w:val="24"/>
              </w:rPr>
            </w:pPr>
            <w:r w:rsidRPr="0066235A">
              <w:rPr>
                <w:sz w:val="24"/>
                <w:szCs w:val="24"/>
              </w:rPr>
              <w:t>11 000</w:t>
            </w:r>
          </w:p>
        </w:tc>
        <w:tc>
          <w:tcPr>
            <w:tcW w:w="2692" w:type="dxa"/>
          </w:tcPr>
          <w:p w14:paraId="6DE7D811" w14:textId="77777777" w:rsidR="001B390E" w:rsidRPr="0066235A" w:rsidRDefault="001B390E" w:rsidP="00716A98">
            <w:pPr>
              <w:jc w:val="center"/>
              <w:rPr>
                <w:sz w:val="24"/>
                <w:szCs w:val="24"/>
              </w:rPr>
            </w:pPr>
            <w:r w:rsidRPr="0066235A">
              <w:rPr>
                <w:sz w:val="24"/>
                <w:szCs w:val="24"/>
              </w:rPr>
              <w:t>г. Новосибирск</w:t>
            </w:r>
          </w:p>
        </w:tc>
        <w:tc>
          <w:tcPr>
            <w:tcW w:w="3790" w:type="dxa"/>
          </w:tcPr>
          <w:p w14:paraId="7258F77D" w14:textId="77777777" w:rsidR="001B390E" w:rsidRPr="0066235A" w:rsidRDefault="001B390E" w:rsidP="00716A98">
            <w:pPr>
              <w:jc w:val="center"/>
              <w:rPr>
                <w:sz w:val="24"/>
                <w:szCs w:val="24"/>
              </w:rPr>
            </w:pPr>
            <w:r w:rsidRPr="0066235A">
              <w:rPr>
                <w:sz w:val="24"/>
                <w:szCs w:val="24"/>
              </w:rPr>
              <w:t>2019-2021</w:t>
            </w:r>
          </w:p>
        </w:tc>
      </w:tr>
      <w:tr w:rsidR="001B390E" w:rsidRPr="0066235A" w14:paraId="2377B57C" w14:textId="77777777" w:rsidTr="001B390E">
        <w:trPr>
          <w:trHeight w:val="237"/>
        </w:trPr>
        <w:tc>
          <w:tcPr>
            <w:tcW w:w="560" w:type="dxa"/>
          </w:tcPr>
          <w:p w14:paraId="680754C9" w14:textId="77777777" w:rsidR="001B390E" w:rsidRPr="0066235A" w:rsidRDefault="001B390E" w:rsidP="00716A98">
            <w:pPr>
              <w:jc w:val="center"/>
              <w:rPr>
                <w:sz w:val="24"/>
                <w:szCs w:val="24"/>
              </w:rPr>
            </w:pPr>
            <w:r>
              <w:rPr>
                <w:sz w:val="24"/>
                <w:szCs w:val="24"/>
              </w:rPr>
              <w:t>10</w:t>
            </w:r>
          </w:p>
        </w:tc>
        <w:tc>
          <w:tcPr>
            <w:tcW w:w="6256" w:type="dxa"/>
          </w:tcPr>
          <w:p w14:paraId="7C4C8060" w14:textId="77777777" w:rsidR="001B390E" w:rsidRPr="0066235A" w:rsidRDefault="001B390E" w:rsidP="00716A98">
            <w:pPr>
              <w:autoSpaceDE w:val="0"/>
              <w:autoSpaceDN w:val="0"/>
              <w:rPr>
                <w:sz w:val="24"/>
                <w:szCs w:val="24"/>
              </w:rPr>
            </w:pPr>
            <w:r w:rsidRPr="0066235A">
              <w:rPr>
                <w:sz w:val="24"/>
                <w:szCs w:val="24"/>
              </w:rPr>
              <w:t>Строитель</w:t>
            </w:r>
            <w:r>
              <w:rPr>
                <w:sz w:val="24"/>
                <w:szCs w:val="24"/>
              </w:rPr>
              <w:t>ство автомобильной дороги М-52 «Чуйский тракт»</w:t>
            </w:r>
            <w:r w:rsidRPr="0066235A">
              <w:rPr>
                <w:sz w:val="24"/>
                <w:szCs w:val="24"/>
              </w:rPr>
              <w:t xml:space="preserve"> - от </w:t>
            </w:r>
            <w:r>
              <w:rPr>
                <w:sz w:val="24"/>
                <w:szCs w:val="24"/>
              </w:rPr>
              <w:t xml:space="preserve">г. </w:t>
            </w:r>
            <w:r w:rsidRPr="0066235A">
              <w:rPr>
                <w:sz w:val="24"/>
                <w:szCs w:val="24"/>
              </w:rPr>
              <w:t xml:space="preserve">Новосибирска через </w:t>
            </w:r>
            <w:r>
              <w:rPr>
                <w:sz w:val="24"/>
                <w:szCs w:val="24"/>
              </w:rPr>
              <w:t xml:space="preserve">г. </w:t>
            </w:r>
            <w:r w:rsidRPr="0066235A">
              <w:rPr>
                <w:sz w:val="24"/>
                <w:szCs w:val="24"/>
              </w:rPr>
              <w:t>Бийск до границы с Монголией на участке Новосибирск-Линево (1 этап км 14-км 34)</w:t>
            </w:r>
          </w:p>
        </w:tc>
        <w:tc>
          <w:tcPr>
            <w:tcW w:w="1694" w:type="dxa"/>
          </w:tcPr>
          <w:p w14:paraId="1DE5EF85" w14:textId="77777777" w:rsidR="001B390E" w:rsidRPr="0066235A" w:rsidRDefault="001B390E" w:rsidP="00716A98">
            <w:pPr>
              <w:widowControl w:val="0"/>
              <w:autoSpaceDE w:val="0"/>
              <w:autoSpaceDN w:val="0"/>
              <w:jc w:val="center"/>
              <w:rPr>
                <w:rFonts w:eastAsiaTheme="minorHAnsi"/>
                <w:sz w:val="24"/>
                <w:szCs w:val="24"/>
              </w:rPr>
            </w:pPr>
            <w:r>
              <w:rPr>
                <w:rFonts w:eastAsiaTheme="minorHAnsi"/>
                <w:sz w:val="24"/>
                <w:szCs w:val="24"/>
              </w:rPr>
              <w:t>10 </w:t>
            </w:r>
            <w:r w:rsidRPr="0066235A">
              <w:rPr>
                <w:rFonts w:eastAsiaTheme="minorHAnsi"/>
                <w:sz w:val="24"/>
                <w:szCs w:val="24"/>
              </w:rPr>
              <w:t>800</w:t>
            </w:r>
          </w:p>
        </w:tc>
        <w:tc>
          <w:tcPr>
            <w:tcW w:w="2692" w:type="dxa"/>
          </w:tcPr>
          <w:p w14:paraId="1922728C"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Новосибирская область</w:t>
            </w:r>
          </w:p>
          <w:p w14:paraId="5991254C" w14:textId="77777777" w:rsidR="001B390E" w:rsidRPr="0066235A" w:rsidRDefault="001B390E" w:rsidP="00716A98">
            <w:pPr>
              <w:autoSpaceDE w:val="0"/>
              <w:autoSpaceDN w:val="0"/>
              <w:jc w:val="center"/>
              <w:rPr>
                <w:rFonts w:eastAsia="Calibri"/>
                <w:sz w:val="24"/>
                <w:szCs w:val="28"/>
              </w:rPr>
            </w:pPr>
          </w:p>
        </w:tc>
        <w:tc>
          <w:tcPr>
            <w:tcW w:w="3790" w:type="dxa"/>
          </w:tcPr>
          <w:p w14:paraId="3050B68B" w14:textId="77777777" w:rsidR="001B390E" w:rsidRPr="0066235A" w:rsidRDefault="001B390E" w:rsidP="00716A98">
            <w:pPr>
              <w:autoSpaceDE w:val="0"/>
              <w:autoSpaceDN w:val="0"/>
              <w:jc w:val="center"/>
              <w:rPr>
                <w:sz w:val="24"/>
                <w:szCs w:val="24"/>
              </w:rPr>
            </w:pPr>
            <w:r w:rsidRPr="0066235A">
              <w:rPr>
                <w:sz w:val="24"/>
                <w:szCs w:val="24"/>
              </w:rPr>
              <w:t>2012-2021</w:t>
            </w:r>
          </w:p>
        </w:tc>
      </w:tr>
      <w:tr w:rsidR="001B390E" w:rsidRPr="0066235A" w14:paraId="3E2574EA" w14:textId="77777777" w:rsidTr="001B390E">
        <w:trPr>
          <w:trHeight w:val="351"/>
        </w:trPr>
        <w:tc>
          <w:tcPr>
            <w:tcW w:w="560" w:type="dxa"/>
          </w:tcPr>
          <w:p w14:paraId="427A185C" w14:textId="77777777" w:rsidR="001B390E" w:rsidRPr="0066235A" w:rsidRDefault="001B390E" w:rsidP="00716A98">
            <w:pPr>
              <w:jc w:val="center"/>
              <w:rPr>
                <w:sz w:val="24"/>
                <w:szCs w:val="24"/>
              </w:rPr>
            </w:pPr>
            <w:r>
              <w:rPr>
                <w:sz w:val="24"/>
                <w:szCs w:val="24"/>
              </w:rPr>
              <w:t>11</w:t>
            </w:r>
          </w:p>
        </w:tc>
        <w:tc>
          <w:tcPr>
            <w:tcW w:w="6256" w:type="dxa"/>
          </w:tcPr>
          <w:p w14:paraId="610551BE" w14:textId="77777777" w:rsidR="001B390E" w:rsidRPr="00D505CB" w:rsidRDefault="001B390E" w:rsidP="00716A98">
            <w:pPr>
              <w:autoSpaceDE w:val="0"/>
              <w:autoSpaceDN w:val="0"/>
              <w:jc w:val="both"/>
              <w:rPr>
                <w:sz w:val="24"/>
                <w:szCs w:val="24"/>
              </w:rPr>
            </w:pPr>
            <w:r w:rsidRPr="0066235A">
              <w:rPr>
                <w:sz w:val="24"/>
                <w:szCs w:val="24"/>
              </w:rPr>
              <w:t>Строительство межрегиональной автодороги IV категории на основе существующего зимника, проходящего по территориям Томской области (участок 52 км) и Новосибирской области (участок 35 км) на участке п.</w:t>
            </w:r>
            <w:r>
              <w:rPr>
                <w:sz w:val="24"/>
                <w:szCs w:val="24"/>
              </w:rPr>
              <w:t xml:space="preserve"> Игол (Томская область) – </w:t>
            </w:r>
            <w:r w:rsidRPr="0066235A">
              <w:rPr>
                <w:sz w:val="24"/>
                <w:szCs w:val="24"/>
              </w:rPr>
              <w:t>с. Орловка (Новосибирская область)</w:t>
            </w:r>
          </w:p>
        </w:tc>
        <w:tc>
          <w:tcPr>
            <w:tcW w:w="1694" w:type="dxa"/>
          </w:tcPr>
          <w:p w14:paraId="241DDB70"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1</w:t>
            </w:r>
            <w:r>
              <w:rPr>
                <w:rFonts w:eastAsia="Calibri"/>
                <w:sz w:val="24"/>
                <w:szCs w:val="28"/>
              </w:rPr>
              <w:t>0 </w:t>
            </w:r>
            <w:r w:rsidRPr="0066235A">
              <w:rPr>
                <w:rFonts w:eastAsia="Calibri"/>
                <w:sz w:val="24"/>
                <w:szCs w:val="28"/>
              </w:rPr>
              <w:t>000</w:t>
            </w:r>
          </w:p>
        </w:tc>
        <w:tc>
          <w:tcPr>
            <w:tcW w:w="2692" w:type="dxa"/>
          </w:tcPr>
          <w:p w14:paraId="2878235E"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Новосибирская область</w:t>
            </w:r>
          </w:p>
          <w:p w14:paraId="23F19229" w14:textId="77777777" w:rsidR="001B390E" w:rsidRPr="0066235A" w:rsidRDefault="001B390E" w:rsidP="00716A98">
            <w:pPr>
              <w:autoSpaceDE w:val="0"/>
              <w:autoSpaceDN w:val="0"/>
              <w:jc w:val="center"/>
              <w:rPr>
                <w:rFonts w:eastAsia="Calibri"/>
                <w:sz w:val="24"/>
                <w:szCs w:val="28"/>
              </w:rPr>
            </w:pPr>
          </w:p>
        </w:tc>
        <w:tc>
          <w:tcPr>
            <w:tcW w:w="3790" w:type="dxa"/>
          </w:tcPr>
          <w:p w14:paraId="0580ED8A" w14:textId="77777777" w:rsidR="001B390E" w:rsidRPr="0066235A" w:rsidRDefault="001B390E" w:rsidP="00716A98">
            <w:pPr>
              <w:autoSpaceDE w:val="0"/>
              <w:autoSpaceDN w:val="0"/>
              <w:jc w:val="center"/>
              <w:rPr>
                <w:rFonts w:eastAsia="Calibri"/>
                <w:sz w:val="24"/>
                <w:szCs w:val="28"/>
              </w:rPr>
            </w:pPr>
            <w:r w:rsidRPr="0066235A">
              <w:rPr>
                <w:sz w:val="24"/>
                <w:szCs w:val="24"/>
              </w:rPr>
              <w:t>2019-2022</w:t>
            </w:r>
          </w:p>
        </w:tc>
      </w:tr>
      <w:tr w:rsidR="001B390E" w:rsidRPr="0066235A" w14:paraId="29FDB5BE" w14:textId="77777777" w:rsidTr="001B390E">
        <w:trPr>
          <w:trHeight w:val="1891"/>
        </w:trPr>
        <w:tc>
          <w:tcPr>
            <w:tcW w:w="560" w:type="dxa"/>
          </w:tcPr>
          <w:p w14:paraId="3E030E2C" w14:textId="77777777" w:rsidR="001B390E" w:rsidRPr="0066235A" w:rsidRDefault="001B390E" w:rsidP="00716A98">
            <w:pPr>
              <w:jc w:val="center"/>
              <w:rPr>
                <w:sz w:val="24"/>
                <w:szCs w:val="24"/>
              </w:rPr>
            </w:pPr>
            <w:r>
              <w:rPr>
                <w:sz w:val="24"/>
                <w:szCs w:val="24"/>
              </w:rPr>
              <w:t>12</w:t>
            </w:r>
          </w:p>
        </w:tc>
        <w:tc>
          <w:tcPr>
            <w:tcW w:w="6256" w:type="dxa"/>
          </w:tcPr>
          <w:p w14:paraId="16438DAC" w14:textId="77777777" w:rsidR="001B390E" w:rsidRPr="0066235A" w:rsidRDefault="001B390E" w:rsidP="00716A98">
            <w:pPr>
              <w:autoSpaceDE w:val="0"/>
              <w:autoSpaceDN w:val="0"/>
              <w:rPr>
                <w:sz w:val="24"/>
                <w:szCs w:val="24"/>
              </w:rPr>
            </w:pPr>
            <w:r w:rsidRPr="0066235A">
              <w:rPr>
                <w:sz w:val="24"/>
                <w:szCs w:val="24"/>
              </w:rPr>
              <w:t>Строительство и реконструкция автомоб</w:t>
            </w:r>
            <w:r>
              <w:rPr>
                <w:sz w:val="24"/>
                <w:szCs w:val="24"/>
              </w:rPr>
              <w:t>ильной дороги М-51, М-53, М-55 «Байкал»</w:t>
            </w:r>
            <w:r w:rsidRPr="0066235A">
              <w:rPr>
                <w:sz w:val="24"/>
                <w:szCs w:val="24"/>
              </w:rPr>
              <w:t xml:space="preserve"> - от Челябинска через Курган, Омск, Новосибирск, Кемерово, Красноярск, Иркутск, Улан-Удэ до Читы. Реконструкция, строитель</w:t>
            </w:r>
            <w:r>
              <w:rPr>
                <w:sz w:val="24"/>
                <w:szCs w:val="24"/>
              </w:rPr>
              <w:t>ство автомобильной дороги М-51 «Байкал»</w:t>
            </w:r>
            <w:r w:rsidRPr="0066235A">
              <w:rPr>
                <w:sz w:val="24"/>
                <w:szCs w:val="24"/>
              </w:rPr>
              <w:t xml:space="preserve"> - от Челябинска через Курган, Омск,</w:t>
            </w:r>
            <w:r>
              <w:rPr>
                <w:sz w:val="24"/>
                <w:szCs w:val="24"/>
              </w:rPr>
              <w:t xml:space="preserve"> </w:t>
            </w:r>
            <w:r w:rsidRPr="0066235A">
              <w:rPr>
                <w:sz w:val="24"/>
                <w:szCs w:val="24"/>
              </w:rPr>
              <w:t>Новосибирск, Кемерово,</w:t>
            </w:r>
            <w:r>
              <w:rPr>
                <w:sz w:val="24"/>
                <w:szCs w:val="24"/>
              </w:rPr>
              <w:t xml:space="preserve"> </w:t>
            </w:r>
            <w:r w:rsidRPr="0066235A">
              <w:rPr>
                <w:sz w:val="24"/>
                <w:szCs w:val="24"/>
              </w:rPr>
              <w:t>Красноярск, Иркутск, Улан-Удэ до Читы на участке км 1392 - км 1422</w:t>
            </w:r>
          </w:p>
        </w:tc>
        <w:tc>
          <w:tcPr>
            <w:tcW w:w="1694" w:type="dxa"/>
          </w:tcPr>
          <w:p w14:paraId="389EB13D" w14:textId="77777777" w:rsidR="001B390E" w:rsidRPr="0066235A" w:rsidRDefault="001B390E" w:rsidP="00716A98">
            <w:pPr>
              <w:widowControl w:val="0"/>
              <w:autoSpaceDE w:val="0"/>
              <w:autoSpaceDN w:val="0"/>
              <w:jc w:val="center"/>
              <w:rPr>
                <w:rFonts w:eastAsiaTheme="minorHAnsi"/>
                <w:sz w:val="24"/>
                <w:szCs w:val="24"/>
              </w:rPr>
            </w:pPr>
            <w:r>
              <w:rPr>
                <w:rFonts w:eastAsiaTheme="minorHAnsi"/>
                <w:sz w:val="24"/>
                <w:szCs w:val="24"/>
              </w:rPr>
              <w:t>8 </w:t>
            </w:r>
            <w:r w:rsidRPr="0066235A">
              <w:rPr>
                <w:rFonts w:eastAsiaTheme="minorHAnsi"/>
                <w:sz w:val="24"/>
                <w:szCs w:val="24"/>
              </w:rPr>
              <w:t>300</w:t>
            </w:r>
          </w:p>
        </w:tc>
        <w:tc>
          <w:tcPr>
            <w:tcW w:w="2692" w:type="dxa"/>
          </w:tcPr>
          <w:p w14:paraId="3B023C04" w14:textId="77777777" w:rsidR="001B390E" w:rsidRPr="0066235A" w:rsidRDefault="001B390E" w:rsidP="00716A98">
            <w:pPr>
              <w:autoSpaceDE w:val="0"/>
              <w:autoSpaceDN w:val="0"/>
              <w:jc w:val="center"/>
              <w:rPr>
                <w:sz w:val="24"/>
                <w:szCs w:val="24"/>
              </w:rPr>
            </w:pPr>
            <w:r w:rsidRPr="0066235A">
              <w:rPr>
                <w:sz w:val="24"/>
                <w:szCs w:val="24"/>
              </w:rPr>
              <w:t>Новосибирская область</w:t>
            </w:r>
          </w:p>
        </w:tc>
        <w:tc>
          <w:tcPr>
            <w:tcW w:w="3790" w:type="dxa"/>
          </w:tcPr>
          <w:p w14:paraId="5FC52A89" w14:textId="77777777" w:rsidR="001B390E" w:rsidRPr="0066235A" w:rsidRDefault="001B390E" w:rsidP="00716A98">
            <w:pPr>
              <w:autoSpaceDE w:val="0"/>
              <w:autoSpaceDN w:val="0"/>
              <w:jc w:val="center"/>
              <w:rPr>
                <w:sz w:val="24"/>
                <w:szCs w:val="24"/>
              </w:rPr>
            </w:pPr>
            <w:r w:rsidRPr="0066235A">
              <w:rPr>
                <w:sz w:val="24"/>
                <w:szCs w:val="24"/>
              </w:rPr>
              <w:t>2014-2020</w:t>
            </w:r>
          </w:p>
        </w:tc>
      </w:tr>
      <w:tr w:rsidR="001B390E" w:rsidRPr="0066235A" w14:paraId="60BD3BA3" w14:textId="77777777" w:rsidTr="001B390E">
        <w:trPr>
          <w:trHeight w:val="251"/>
        </w:trPr>
        <w:tc>
          <w:tcPr>
            <w:tcW w:w="560" w:type="dxa"/>
          </w:tcPr>
          <w:p w14:paraId="05320A0D" w14:textId="77777777" w:rsidR="001B390E" w:rsidRPr="0066235A" w:rsidRDefault="001B390E" w:rsidP="00716A98">
            <w:pPr>
              <w:jc w:val="center"/>
              <w:rPr>
                <w:sz w:val="24"/>
                <w:szCs w:val="24"/>
              </w:rPr>
            </w:pPr>
            <w:r>
              <w:rPr>
                <w:sz w:val="24"/>
                <w:szCs w:val="24"/>
              </w:rPr>
              <w:t>13</w:t>
            </w:r>
          </w:p>
        </w:tc>
        <w:tc>
          <w:tcPr>
            <w:tcW w:w="6256" w:type="dxa"/>
          </w:tcPr>
          <w:p w14:paraId="6BB847E5" w14:textId="77777777" w:rsidR="001B390E" w:rsidRPr="0066235A" w:rsidRDefault="001B390E" w:rsidP="00716A98">
            <w:pPr>
              <w:autoSpaceDE w:val="0"/>
              <w:autoSpaceDN w:val="0"/>
              <w:rPr>
                <w:sz w:val="24"/>
                <w:szCs w:val="24"/>
              </w:rPr>
            </w:pPr>
            <w:r>
              <w:rPr>
                <w:sz w:val="24"/>
                <w:szCs w:val="24"/>
              </w:rPr>
              <w:t>«</w:t>
            </w:r>
            <w:r w:rsidRPr="0066235A">
              <w:rPr>
                <w:sz w:val="24"/>
                <w:szCs w:val="24"/>
              </w:rPr>
              <w:t>Магистраль непр</w:t>
            </w:r>
            <w:r>
              <w:rPr>
                <w:sz w:val="24"/>
                <w:szCs w:val="24"/>
              </w:rPr>
              <w:t>ер</w:t>
            </w:r>
            <w:r w:rsidRPr="0066235A">
              <w:rPr>
                <w:sz w:val="24"/>
                <w:szCs w:val="24"/>
              </w:rPr>
              <w:t>ывного движения от Красного проспекта до городской черты в направлении Бийск-Ташанта. Транспортная развязка по Старому шоссе на пересечении с ул. Одоевского в Первомай</w:t>
            </w:r>
            <w:r>
              <w:rPr>
                <w:sz w:val="24"/>
                <w:szCs w:val="24"/>
              </w:rPr>
              <w:t>ском районе г. Новосибирска»</w:t>
            </w:r>
          </w:p>
        </w:tc>
        <w:tc>
          <w:tcPr>
            <w:tcW w:w="1694" w:type="dxa"/>
          </w:tcPr>
          <w:p w14:paraId="17AB1EB8" w14:textId="77777777" w:rsidR="001B390E" w:rsidRPr="0066235A" w:rsidRDefault="001B390E" w:rsidP="00716A98">
            <w:pPr>
              <w:widowControl w:val="0"/>
              <w:autoSpaceDE w:val="0"/>
              <w:autoSpaceDN w:val="0"/>
              <w:jc w:val="center"/>
              <w:rPr>
                <w:rFonts w:eastAsiaTheme="minorHAnsi"/>
                <w:sz w:val="24"/>
                <w:szCs w:val="24"/>
              </w:rPr>
            </w:pPr>
            <w:r w:rsidRPr="0066235A">
              <w:rPr>
                <w:rFonts w:eastAsiaTheme="minorHAnsi"/>
                <w:sz w:val="24"/>
                <w:szCs w:val="24"/>
              </w:rPr>
              <w:t>4</w:t>
            </w:r>
            <w:r>
              <w:rPr>
                <w:rFonts w:eastAsiaTheme="minorHAnsi"/>
                <w:sz w:val="24"/>
                <w:szCs w:val="24"/>
              </w:rPr>
              <w:t> </w:t>
            </w:r>
            <w:r w:rsidRPr="0066235A">
              <w:rPr>
                <w:rFonts w:eastAsiaTheme="minorHAnsi"/>
                <w:sz w:val="24"/>
                <w:szCs w:val="24"/>
              </w:rPr>
              <w:t>400</w:t>
            </w:r>
          </w:p>
        </w:tc>
        <w:tc>
          <w:tcPr>
            <w:tcW w:w="2692" w:type="dxa"/>
          </w:tcPr>
          <w:p w14:paraId="1AC63C82" w14:textId="77777777" w:rsidR="001B390E" w:rsidRPr="0066235A" w:rsidRDefault="001B390E" w:rsidP="00716A98">
            <w:pPr>
              <w:jc w:val="center"/>
              <w:rPr>
                <w:sz w:val="24"/>
                <w:szCs w:val="24"/>
              </w:rPr>
            </w:pPr>
            <w:r w:rsidRPr="0066235A">
              <w:rPr>
                <w:sz w:val="24"/>
                <w:szCs w:val="24"/>
              </w:rPr>
              <w:t>г. Новосибирск</w:t>
            </w:r>
          </w:p>
        </w:tc>
        <w:tc>
          <w:tcPr>
            <w:tcW w:w="3790" w:type="dxa"/>
          </w:tcPr>
          <w:p w14:paraId="420BFB87" w14:textId="77777777" w:rsidR="001B390E" w:rsidRPr="0066235A" w:rsidRDefault="001B390E" w:rsidP="00716A98">
            <w:pPr>
              <w:autoSpaceDE w:val="0"/>
              <w:autoSpaceDN w:val="0"/>
              <w:jc w:val="center"/>
              <w:rPr>
                <w:sz w:val="24"/>
                <w:szCs w:val="24"/>
              </w:rPr>
            </w:pPr>
            <w:r w:rsidRPr="0066235A">
              <w:rPr>
                <w:sz w:val="24"/>
                <w:szCs w:val="24"/>
              </w:rPr>
              <w:t>2019-2023</w:t>
            </w:r>
          </w:p>
        </w:tc>
      </w:tr>
      <w:tr w:rsidR="001B390E" w:rsidRPr="0066235A" w14:paraId="13AD2F68" w14:textId="77777777" w:rsidTr="001B390E">
        <w:trPr>
          <w:trHeight w:val="288"/>
        </w:trPr>
        <w:tc>
          <w:tcPr>
            <w:tcW w:w="560" w:type="dxa"/>
          </w:tcPr>
          <w:p w14:paraId="56A5D500" w14:textId="77777777" w:rsidR="001B390E" w:rsidRPr="0066235A" w:rsidRDefault="001B390E" w:rsidP="00716A98">
            <w:pPr>
              <w:jc w:val="center"/>
              <w:rPr>
                <w:sz w:val="24"/>
                <w:szCs w:val="24"/>
              </w:rPr>
            </w:pPr>
            <w:r>
              <w:rPr>
                <w:sz w:val="24"/>
                <w:szCs w:val="24"/>
              </w:rPr>
              <w:t>14</w:t>
            </w:r>
          </w:p>
        </w:tc>
        <w:tc>
          <w:tcPr>
            <w:tcW w:w="6256" w:type="dxa"/>
          </w:tcPr>
          <w:p w14:paraId="32E93359" w14:textId="77777777" w:rsidR="001B390E" w:rsidRPr="0066235A" w:rsidRDefault="001B390E" w:rsidP="00716A98">
            <w:pPr>
              <w:autoSpaceDE w:val="0"/>
              <w:autoSpaceDN w:val="0"/>
              <w:rPr>
                <w:rFonts w:eastAsia="Calibri"/>
                <w:sz w:val="24"/>
                <w:szCs w:val="28"/>
              </w:rPr>
            </w:pPr>
            <w:r w:rsidRPr="0066235A">
              <w:rPr>
                <w:rFonts w:eastAsia="Calibri"/>
                <w:sz w:val="24"/>
                <w:szCs w:val="28"/>
              </w:rPr>
              <w:t>Реконструкция автомобильной дороги Р-254 «Иртыш» Челябинск – Курган – Омск – Новосибирск на участке км 1072+000 – км 1077+000</w:t>
            </w:r>
          </w:p>
        </w:tc>
        <w:tc>
          <w:tcPr>
            <w:tcW w:w="1694" w:type="dxa"/>
          </w:tcPr>
          <w:p w14:paraId="3763A8B6" w14:textId="77777777" w:rsidR="001B390E" w:rsidRPr="0066235A" w:rsidRDefault="001B390E" w:rsidP="00716A98">
            <w:pPr>
              <w:widowControl w:val="0"/>
              <w:autoSpaceDE w:val="0"/>
              <w:autoSpaceDN w:val="0"/>
              <w:jc w:val="center"/>
              <w:rPr>
                <w:rFonts w:eastAsia="Calibri"/>
                <w:sz w:val="24"/>
                <w:szCs w:val="28"/>
              </w:rPr>
            </w:pPr>
            <w:r w:rsidRPr="0066235A">
              <w:rPr>
                <w:rFonts w:eastAsia="Calibri"/>
                <w:sz w:val="24"/>
                <w:szCs w:val="28"/>
              </w:rPr>
              <w:t>2</w:t>
            </w:r>
            <w:r>
              <w:rPr>
                <w:rFonts w:eastAsia="Calibri"/>
                <w:sz w:val="24"/>
                <w:szCs w:val="28"/>
              </w:rPr>
              <w:t> </w:t>
            </w:r>
            <w:r w:rsidRPr="0066235A">
              <w:rPr>
                <w:rFonts w:eastAsia="Calibri"/>
                <w:sz w:val="24"/>
                <w:szCs w:val="28"/>
              </w:rPr>
              <w:t>900</w:t>
            </w:r>
          </w:p>
        </w:tc>
        <w:tc>
          <w:tcPr>
            <w:tcW w:w="2692" w:type="dxa"/>
          </w:tcPr>
          <w:p w14:paraId="054C1D9F"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г. Новосибирск</w:t>
            </w:r>
          </w:p>
          <w:p w14:paraId="54190586" w14:textId="77777777" w:rsidR="001B390E" w:rsidRPr="0066235A" w:rsidRDefault="001B390E" w:rsidP="00716A98">
            <w:pPr>
              <w:autoSpaceDE w:val="0"/>
              <w:autoSpaceDN w:val="0"/>
              <w:ind w:firstLine="708"/>
              <w:rPr>
                <w:rFonts w:eastAsia="Calibri"/>
                <w:sz w:val="24"/>
                <w:szCs w:val="28"/>
              </w:rPr>
            </w:pPr>
          </w:p>
        </w:tc>
        <w:tc>
          <w:tcPr>
            <w:tcW w:w="3790" w:type="dxa"/>
          </w:tcPr>
          <w:p w14:paraId="5EF5B853"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2018-2021</w:t>
            </w:r>
          </w:p>
        </w:tc>
      </w:tr>
      <w:tr w:rsidR="001B390E" w:rsidRPr="0066235A" w14:paraId="63D215B2" w14:textId="77777777" w:rsidTr="001B390E">
        <w:trPr>
          <w:trHeight w:val="500"/>
        </w:trPr>
        <w:tc>
          <w:tcPr>
            <w:tcW w:w="560" w:type="dxa"/>
          </w:tcPr>
          <w:p w14:paraId="760067CB" w14:textId="77777777" w:rsidR="001B390E" w:rsidRPr="0066235A" w:rsidRDefault="001B390E" w:rsidP="00716A98">
            <w:pPr>
              <w:jc w:val="center"/>
              <w:rPr>
                <w:sz w:val="24"/>
                <w:szCs w:val="24"/>
              </w:rPr>
            </w:pPr>
            <w:r>
              <w:rPr>
                <w:sz w:val="24"/>
                <w:szCs w:val="24"/>
              </w:rPr>
              <w:t>15</w:t>
            </w:r>
          </w:p>
        </w:tc>
        <w:tc>
          <w:tcPr>
            <w:tcW w:w="6256" w:type="dxa"/>
          </w:tcPr>
          <w:p w14:paraId="089ACDBC" w14:textId="77777777" w:rsidR="001B390E" w:rsidRPr="0066235A" w:rsidRDefault="001B390E" w:rsidP="00716A98">
            <w:pPr>
              <w:autoSpaceDE w:val="0"/>
              <w:autoSpaceDN w:val="0"/>
              <w:rPr>
                <w:rFonts w:eastAsia="Calibri"/>
                <w:sz w:val="24"/>
                <w:szCs w:val="28"/>
              </w:rPr>
            </w:pPr>
            <w:r w:rsidRPr="0066235A">
              <w:rPr>
                <w:rFonts w:eastAsia="Calibri"/>
                <w:sz w:val="24"/>
                <w:szCs w:val="28"/>
              </w:rPr>
              <w:t>Реконструкция (капитальный ремонт) дорог для увеличения пропускной способности (г. Куйбышев - с. Северное - 120 км; с. Северное - с. Останенка - 47 км; с. Северное - с. Остяцк - 51 км)</w:t>
            </w:r>
          </w:p>
        </w:tc>
        <w:tc>
          <w:tcPr>
            <w:tcW w:w="1694" w:type="dxa"/>
          </w:tcPr>
          <w:p w14:paraId="35D369DB" w14:textId="77777777" w:rsidR="001B390E" w:rsidRPr="0066235A" w:rsidRDefault="001B390E" w:rsidP="00716A98">
            <w:pPr>
              <w:widowControl w:val="0"/>
              <w:autoSpaceDE w:val="0"/>
              <w:autoSpaceDN w:val="0"/>
              <w:jc w:val="center"/>
              <w:rPr>
                <w:rFonts w:eastAsia="Calibri"/>
                <w:sz w:val="24"/>
                <w:szCs w:val="28"/>
              </w:rPr>
            </w:pPr>
            <w:r w:rsidRPr="0066235A">
              <w:rPr>
                <w:rFonts w:eastAsia="Calibri"/>
                <w:sz w:val="24"/>
                <w:szCs w:val="28"/>
              </w:rPr>
              <w:t>2</w:t>
            </w:r>
            <w:r>
              <w:rPr>
                <w:rFonts w:eastAsia="Calibri"/>
                <w:sz w:val="24"/>
                <w:szCs w:val="28"/>
              </w:rPr>
              <w:t> </w:t>
            </w:r>
            <w:r w:rsidRPr="0066235A">
              <w:rPr>
                <w:rFonts w:eastAsia="Calibri"/>
                <w:sz w:val="24"/>
                <w:szCs w:val="28"/>
              </w:rPr>
              <w:t>600</w:t>
            </w:r>
          </w:p>
        </w:tc>
        <w:tc>
          <w:tcPr>
            <w:tcW w:w="2692" w:type="dxa"/>
          </w:tcPr>
          <w:p w14:paraId="0A90D81E" w14:textId="77777777" w:rsidR="001B390E" w:rsidRPr="0066235A" w:rsidRDefault="001B390E" w:rsidP="00716A98">
            <w:pPr>
              <w:autoSpaceDE w:val="0"/>
              <w:autoSpaceDN w:val="0"/>
              <w:jc w:val="center"/>
              <w:rPr>
                <w:sz w:val="24"/>
                <w:szCs w:val="24"/>
              </w:rPr>
            </w:pPr>
            <w:r w:rsidRPr="0066235A">
              <w:rPr>
                <w:sz w:val="24"/>
                <w:szCs w:val="24"/>
              </w:rPr>
              <w:t>Новосибирская область</w:t>
            </w:r>
          </w:p>
        </w:tc>
        <w:tc>
          <w:tcPr>
            <w:tcW w:w="3790" w:type="dxa"/>
          </w:tcPr>
          <w:p w14:paraId="71BFBD67"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2019-2020</w:t>
            </w:r>
          </w:p>
        </w:tc>
      </w:tr>
      <w:tr w:rsidR="001B390E" w:rsidRPr="0066235A" w14:paraId="4C10C3A4" w14:textId="77777777" w:rsidTr="001B390E">
        <w:trPr>
          <w:trHeight w:val="1389"/>
        </w:trPr>
        <w:tc>
          <w:tcPr>
            <w:tcW w:w="560" w:type="dxa"/>
          </w:tcPr>
          <w:p w14:paraId="0D97427B" w14:textId="77777777" w:rsidR="001B390E" w:rsidRPr="0066235A" w:rsidRDefault="001B390E" w:rsidP="00716A98">
            <w:pPr>
              <w:jc w:val="center"/>
              <w:rPr>
                <w:sz w:val="24"/>
                <w:szCs w:val="24"/>
              </w:rPr>
            </w:pPr>
            <w:r>
              <w:rPr>
                <w:sz w:val="24"/>
                <w:szCs w:val="24"/>
              </w:rPr>
              <w:t>16</w:t>
            </w:r>
          </w:p>
        </w:tc>
        <w:tc>
          <w:tcPr>
            <w:tcW w:w="6256" w:type="dxa"/>
          </w:tcPr>
          <w:p w14:paraId="7EDE22F9" w14:textId="77777777" w:rsidR="001B390E" w:rsidRPr="0066235A" w:rsidRDefault="001B390E" w:rsidP="00716A98">
            <w:pPr>
              <w:autoSpaceDE w:val="0"/>
              <w:autoSpaceDN w:val="0"/>
              <w:rPr>
                <w:rFonts w:eastAsia="Calibri"/>
                <w:sz w:val="24"/>
                <w:szCs w:val="28"/>
              </w:rPr>
            </w:pPr>
            <w:r>
              <w:rPr>
                <w:rFonts w:eastAsia="Calibri"/>
                <w:sz w:val="24"/>
                <w:szCs w:val="28"/>
              </w:rPr>
              <w:t>«</w:t>
            </w:r>
            <w:r w:rsidRPr="0066235A">
              <w:rPr>
                <w:rFonts w:eastAsia="Calibri"/>
                <w:sz w:val="24"/>
                <w:szCs w:val="28"/>
              </w:rPr>
              <w:t>Магистраль непр</w:t>
            </w:r>
            <w:r>
              <w:rPr>
                <w:rFonts w:eastAsia="Calibri"/>
                <w:sz w:val="24"/>
                <w:szCs w:val="28"/>
              </w:rPr>
              <w:t>ер</w:t>
            </w:r>
            <w:r w:rsidRPr="0066235A">
              <w:rPr>
                <w:rFonts w:eastAsia="Calibri"/>
                <w:sz w:val="24"/>
                <w:szCs w:val="28"/>
              </w:rPr>
              <w:t>ывного движения от Красного проспекта до городской черты в направлении Бийск-Ташанта. Транспортная развязка на пересечении ул. Большев</w:t>
            </w:r>
            <w:r>
              <w:rPr>
                <w:rFonts w:eastAsia="Calibri"/>
                <w:sz w:val="24"/>
                <w:szCs w:val="28"/>
              </w:rPr>
              <w:t>и</w:t>
            </w:r>
            <w:r w:rsidRPr="0066235A">
              <w:rPr>
                <w:rFonts w:eastAsia="Calibri"/>
                <w:sz w:val="24"/>
                <w:szCs w:val="28"/>
              </w:rPr>
              <w:t>стской и ул. Восход на въезде на Окт</w:t>
            </w:r>
            <w:r>
              <w:rPr>
                <w:rFonts w:eastAsia="Calibri"/>
                <w:sz w:val="24"/>
                <w:szCs w:val="28"/>
              </w:rPr>
              <w:t>ябрьский мост в г. Новосибирске»</w:t>
            </w:r>
          </w:p>
        </w:tc>
        <w:tc>
          <w:tcPr>
            <w:tcW w:w="1694" w:type="dxa"/>
          </w:tcPr>
          <w:p w14:paraId="2AF0B6CD" w14:textId="77777777" w:rsidR="001B390E" w:rsidRPr="0066235A" w:rsidRDefault="001B390E" w:rsidP="00716A98">
            <w:pPr>
              <w:widowControl w:val="0"/>
              <w:autoSpaceDE w:val="0"/>
              <w:autoSpaceDN w:val="0"/>
              <w:jc w:val="center"/>
              <w:rPr>
                <w:rFonts w:eastAsia="Calibri"/>
                <w:sz w:val="24"/>
                <w:szCs w:val="28"/>
              </w:rPr>
            </w:pPr>
            <w:r w:rsidRPr="0066235A">
              <w:rPr>
                <w:rFonts w:eastAsia="Calibri"/>
                <w:sz w:val="24"/>
                <w:szCs w:val="28"/>
              </w:rPr>
              <w:t>2</w:t>
            </w:r>
            <w:r>
              <w:rPr>
                <w:rFonts w:eastAsia="Calibri"/>
                <w:sz w:val="24"/>
                <w:szCs w:val="28"/>
              </w:rPr>
              <w:t> </w:t>
            </w:r>
            <w:r w:rsidRPr="0066235A">
              <w:rPr>
                <w:rFonts w:eastAsia="Calibri"/>
                <w:sz w:val="24"/>
                <w:szCs w:val="28"/>
              </w:rPr>
              <w:t>200</w:t>
            </w:r>
          </w:p>
        </w:tc>
        <w:tc>
          <w:tcPr>
            <w:tcW w:w="2692" w:type="dxa"/>
          </w:tcPr>
          <w:p w14:paraId="6FA19230"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г. Новосибирск</w:t>
            </w:r>
          </w:p>
        </w:tc>
        <w:tc>
          <w:tcPr>
            <w:tcW w:w="3790" w:type="dxa"/>
          </w:tcPr>
          <w:p w14:paraId="247232BA" w14:textId="77777777" w:rsidR="001B390E" w:rsidRPr="0066235A" w:rsidRDefault="001B390E" w:rsidP="00716A98">
            <w:pPr>
              <w:autoSpaceDE w:val="0"/>
              <w:autoSpaceDN w:val="0"/>
              <w:jc w:val="center"/>
              <w:rPr>
                <w:rFonts w:eastAsia="Calibri"/>
                <w:sz w:val="24"/>
                <w:szCs w:val="28"/>
              </w:rPr>
            </w:pPr>
            <w:r w:rsidRPr="0066235A">
              <w:rPr>
                <w:rFonts w:eastAsia="Calibri"/>
                <w:sz w:val="24"/>
                <w:szCs w:val="28"/>
              </w:rPr>
              <w:t>2019-2022</w:t>
            </w:r>
          </w:p>
        </w:tc>
      </w:tr>
      <w:tr w:rsidR="001B390E" w:rsidRPr="0066235A" w14:paraId="496D4C02" w14:textId="77777777" w:rsidTr="001B390E">
        <w:trPr>
          <w:trHeight w:val="1364"/>
        </w:trPr>
        <w:tc>
          <w:tcPr>
            <w:tcW w:w="560" w:type="dxa"/>
          </w:tcPr>
          <w:p w14:paraId="3A2E3BA7" w14:textId="77777777" w:rsidR="001B390E" w:rsidRPr="0066235A" w:rsidRDefault="001B390E" w:rsidP="00716A98">
            <w:pPr>
              <w:jc w:val="center"/>
              <w:rPr>
                <w:sz w:val="24"/>
                <w:szCs w:val="24"/>
              </w:rPr>
            </w:pPr>
            <w:r>
              <w:rPr>
                <w:sz w:val="24"/>
                <w:szCs w:val="24"/>
              </w:rPr>
              <w:t>17</w:t>
            </w:r>
          </w:p>
        </w:tc>
        <w:tc>
          <w:tcPr>
            <w:tcW w:w="6256" w:type="dxa"/>
          </w:tcPr>
          <w:p w14:paraId="1AB33DAD" w14:textId="77777777" w:rsidR="001B390E" w:rsidRPr="0066235A" w:rsidRDefault="001B390E" w:rsidP="00716A98">
            <w:pPr>
              <w:autoSpaceDE w:val="0"/>
              <w:autoSpaceDN w:val="0"/>
              <w:rPr>
                <w:sz w:val="24"/>
                <w:szCs w:val="24"/>
              </w:rPr>
            </w:pPr>
            <w:r w:rsidRPr="0066235A">
              <w:rPr>
                <w:sz w:val="24"/>
                <w:szCs w:val="24"/>
              </w:rPr>
              <w:t xml:space="preserve">Строительство транспортной развязки на территории Промышленно-логистического парка Новосибирской области на пересечении двух автодорог </w:t>
            </w:r>
            <w:r>
              <w:rPr>
                <w:sz w:val="24"/>
                <w:szCs w:val="24"/>
              </w:rPr>
              <w:t>– «</w:t>
            </w:r>
            <w:r w:rsidRPr="0066235A">
              <w:rPr>
                <w:sz w:val="24"/>
                <w:szCs w:val="24"/>
              </w:rPr>
              <w:t>Стро</w:t>
            </w:r>
            <w:r>
              <w:rPr>
                <w:sz w:val="24"/>
                <w:szCs w:val="24"/>
              </w:rPr>
              <w:t>ительство автомобильной дороги «</w:t>
            </w:r>
            <w:smartTag w:uri="urn:schemas-microsoft-com:office:smarttags" w:element="metricconverter">
              <w:smartTagPr>
                <w:attr w:name="ProductID" w:val="1432 км"/>
              </w:smartTagPr>
              <w:r w:rsidRPr="0066235A">
                <w:rPr>
                  <w:sz w:val="24"/>
                  <w:szCs w:val="24"/>
                </w:rPr>
                <w:t>1432 км</w:t>
              </w:r>
            </w:smartTag>
            <w:r>
              <w:rPr>
                <w:sz w:val="24"/>
                <w:szCs w:val="24"/>
              </w:rPr>
              <w:t xml:space="preserve"> а/д М-51»</w:t>
            </w:r>
            <w:r w:rsidRPr="0066235A">
              <w:rPr>
                <w:sz w:val="24"/>
                <w:szCs w:val="24"/>
              </w:rPr>
              <w:t xml:space="preserve"> -</w:t>
            </w:r>
            <w:r>
              <w:rPr>
                <w:sz w:val="24"/>
                <w:szCs w:val="24"/>
              </w:rPr>
              <w:t xml:space="preserve"> Промышленно-логистический парк»</w:t>
            </w:r>
          </w:p>
        </w:tc>
        <w:tc>
          <w:tcPr>
            <w:tcW w:w="1694" w:type="dxa"/>
          </w:tcPr>
          <w:p w14:paraId="6951DEAD" w14:textId="77777777" w:rsidR="001B390E" w:rsidRPr="0066235A" w:rsidRDefault="001B390E" w:rsidP="00716A98">
            <w:pPr>
              <w:widowControl w:val="0"/>
              <w:autoSpaceDE w:val="0"/>
              <w:autoSpaceDN w:val="0"/>
              <w:jc w:val="center"/>
              <w:rPr>
                <w:rFonts w:eastAsiaTheme="minorHAnsi"/>
                <w:sz w:val="24"/>
                <w:szCs w:val="24"/>
              </w:rPr>
            </w:pPr>
            <w:r w:rsidRPr="0066235A">
              <w:rPr>
                <w:rFonts w:eastAsiaTheme="minorHAnsi"/>
                <w:sz w:val="24"/>
                <w:szCs w:val="24"/>
              </w:rPr>
              <w:t>2</w:t>
            </w:r>
            <w:r>
              <w:rPr>
                <w:rFonts w:eastAsiaTheme="minorHAnsi"/>
                <w:sz w:val="24"/>
                <w:szCs w:val="24"/>
              </w:rPr>
              <w:t> </w:t>
            </w:r>
            <w:r w:rsidRPr="0066235A">
              <w:rPr>
                <w:rFonts w:eastAsiaTheme="minorHAnsi"/>
                <w:sz w:val="24"/>
                <w:szCs w:val="24"/>
              </w:rPr>
              <w:t>000</w:t>
            </w:r>
          </w:p>
        </w:tc>
        <w:tc>
          <w:tcPr>
            <w:tcW w:w="2692" w:type="dxa"/>
          </w:tcPr>
          <w:p w14:paraId="04D881F8"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00FEC8E3" w14:textId="77777777" w:rsidR="001B390E" w:rsidRPr="0066235A" w:rsidRDefault="001B390E" w:rsidP="00716A98">
            <w:pPr>
              <w:autoSpaceDE w:val="0"/>
              <w:autoSpaceDN w:val="0"/>
              <w:jc w:val="center"/>
              <w:rPr>
                <w:sz w:val="24"/>
                <w:szCs w:val="24"/>
              </w:rPr>
            </w:pPr>
            <w:r w:rsidRPr="0066235A">
              <w:rPr>
                <w:sz w:val="24"/>
                <w:szCs w:val="24"/>
              </w:rPr>
              <w:t>2022-2025</w:t>
            </w:r>
          </w:p>
        </w:tc>
      </w:tr>
      <w:tr w:rsidR="001B390E" w:rsidRPr="0066235A" w14:paraId="70DD6234" w14:textId="77777777" w:rsidTr="001B390E">
        <w:trPr>
          <w:trHeight w:val="864"/>
        </w:trPr>
        <w:tc>
          <w:tcPr>
            <w:tcW w:w="560" w:type="dxa"/>
          </w:tcPr>
          <w:p w14:paraId="0109D4A1" w14:textId="77777777" w:rsidR="001B390E" w:rsidRPr="0066235A" w:rsidRDefault="001B390E" w:rsidP="00716A98">
            <w:pPr>
              <w:jc w:val="center"/>
              <w:rPr>
                <w:sz w:val="24"/>
                <w:szCs w:val="24"/>
              </w:rPr>
            </w:pPr>
            <w:r>
              <w:rPr>
                <w:sz w:val="24"/>
                <w:szCs w:val="24"/>
              </w:rPr>
              <w:t>18</w:t>
            </w:r>
          </w:p>
        </w:tc>
        <w:tc>
          <w:tcPr>
            <w:tcW w:w="6256" w:type="dxa"/>
          </w:tcPr>
          <w:p w14:paraId="712ED2A4" w14:textId="77777777" w:rsidR="001B390E" w:rsidRPr="0066235A" w:rsidRDefault="001B390E" w:rsidP="00716A98">
            <w:pPr>
              <w:autoSpaceDE w:val="0"/>
              <w:autoSpaceDN w:val="0"/>
              <w:rPr>
                <w:sz w:val="24"/>
                <w:szCs w:val="24"/>
              </w:rPr>
            </w:pPr>
            <w:r w:rsidRPr="0066235A">
              <w:rPr>
                <w:sz w:val="24"/>
                <w:szCs w:val="24"/>
              </w:rPr>
              <w:t>Строительство автомобильной дороги «Обход с. Сарапулка» с мостом ч/р Иня в Мошковском и Тогучинском районах Новосибирской области</w:t>
            </w:r>
          </w:p>
        </w:tc>
        <w:tc>
          <w:tcPr>
            <w:tcW w:w="1694" w:type="dxa"/>
          </w:tcPr>
          <w:p w14:paraId="2C53D996" w14:textId="77777777" w:rsidR="001B390E" w:rsidRPr="0066235A" w:rsidRDefault="001B390E" w:rsidP="00716A98">
            <w:pPr>
              <w:widowControl w:val="0"/>
              <w:autoSpaceDE w:val="0"/>
              <w:autoSpaceDN w:val="0"/>
              <w:jc w:val="center"/>
              <w:rPr>
                <w:rFonts w:eastAsiaTheme="minorHAnsi"/>
                <w:sz w:val="24"/>
                <w:szCs w:val="24"/>
              </w:rPr>
            </w:pPr>
            <w:r>
              <w:rPr>
                <w:rFonts w:eastAsiaTheme="minorHAnsi"/>
                <w:sz w:val="24"/>
                <w:szCs w:val="24"/>
              </w:rPr>
              <w:t>1 </w:t>
            </w:r>
            <w:r w:rsidRPr="0066235A">
              <w:rPr>
                <w:rFonts w:eastAsiaTheme="minorHAnsi"/>
                <w:sz w:val="24"/>
                <w:szCs w:val="24"/>
              </w:rPr>
              <w:t>700</w:t>
            </w:r>
          </w:p>
        </w:tc>
        <w:tc>
          <w:tcPr>
            <w:tcW w:w="2692" w:type="dxa"/>
          </w:tcPr>
          <w:p w14:paraId="27CF2630" w14:textId="77777777" w:rsidR="001B390E" w:rsidRPr="0066235A" w:rsidRDefault="001B390E" w:rsidP="00716A98">
            <w:pPr>
              <w:autoSpaceDE w:val="0"/>
              <w:autoSpaceDN w:val="0"/>
              <w:jc w:val="center"/>
              <w:rPr>
                <w:sz w:val="24"/>
                <w:szCs w:val="24"/>
              </w:rPr>
            </w:pPr>
            <w:r w:rsidRPr="0066235A">
              <w:rPr>
                <w:sz w:val="24"/>
                <w:szCs w:val="24"/>
              </w:rPr>
              <w:t>Мошковский район, Тогучинский район</w:t>
            </w:r>
          </w:p>
        </w:tc>
        <w:tc>
          <w:tcPr>
            <w:tcW w:w="3790" w:type="dxa"/>
          </w:tcPr>
          <w:p w14:paraId="50F8B8FB" w14:textId="77777777" w:rsidR="001B390E" w:rsidRPr="0066235A" w:rsidRDefault="001B390E" w:rsidP="00716A98">
            <w:pPr>
              <w:autoSpaceDE w:val="0"/>
              <w:autoSpaceDN w:val="0"/>
              <w:jc w:val="center"/>
              <w:rPr>
                <w:sz w:val="24"/>
                <w:szCs w:val="24"/>
              </w:rPr>
            </w:pPr>
            <w:r w:rsidRPr="0066235A">
              <w:rPr>
                <w:sz w:val="24"/>
                <w:szCs w:val="24"/>
              </w:rPr>
              <w:t>2019-2022</w:t>
            </w:r>
          </w:p>
        </w:tc>
      </w:tr>
      <w:tr w:rsidR="001B390E" w:rsidRPr="0066235A" w14:paraId="7D10C64F" w14:textId="77777777" w:rsidTr="001B390E">
        <w:trPr>
          <w:trHeight w:val="779"/>
        </w:trPr>
        <w:tc>
          <w:tcPr>
            <w:tcW w:w="560" w:type="dxa"/>
          </w:tcPr>
          <w:p w14:paraId="780D49BE" w14:textId="77777777" w:rsidR="001B390E" w:rsidRPr="0066235A" w:rsidRDefault="001B390E" w:rsidP="00716A98">
            <w:pPr>
              <w:jc w:val="center"/>
              <w:rPr>
                <w:sz w:val="24"/>
                <w:szCs w:val="24"/>
              </w:rPr>
            </w:pPr>
            <w:r>
              <w:rPr>
                <w:sz w:val="24"/>
                <w:szCs w:val="24"/>
              </w:rPr>
              <w:t>19</w:t>
            </w:r>
          </w:p>
        </w:tc>
        <w:tc>
          <w:tcPr>
            <w:tcW w:w="6256" w:type="dxa"/>
          </w:tcPr>
          <w:p w14:paraId="30D2EABF" w14:textId="77777777" w:rsidR="001B390E" w:rsidRPr="0066235A" w:rsidRDefault="001B390E" w:rsidP="00716A98">
            <w:pPr>
              <w:autoSpaceDE w:val="0"/>
              <w:autoSpaceDN w:val="0"/>
              <w:rPr>
                <w:sz w:val="24"/>
                <w:szCs w:val="24"/>
              </w:rPr>
            </w:pPr>
            <w:r w:rsidRPr="0066235A">
              <w:rPr>
                <w:sz w:val="24"/>
                <w:szCs w:val="24"/>
              </w:rPr>
              <w:t xml:space="preserve">Строительство автодорожного путепровода через железную дорогу на </w:t>
            </w:r>
            <w:smartTag w:uri="urn:schemas-microsoft-com:office:smarttags" w:element="metricconverter">
              <w:smartTagPr>
                <w:attr w:name="ProductID" w:val="384 км"/>
              </w:smartTagPr>
              <w:r w:rsidRPr="0066235A">
                <w:rPr>
                  <w:sz w:val="24"/>
                  <w:szCs w:val="24"/>
                </w:rPr>
                <w:t>384 км</w:t>
              </w:r>
            </w:smartTag>
            <w:r>
              <w:rPr>
                <w:sz w:val="24"/>
                <w:szCs w:val="24"/>
              </w:rPr>
              <w:t xml:space="preserve"> а/д «</w:t>
            </w:r>
            <w:r w:rsidRPr="0066235A">
              <w:rPr>
                <w:sz w:val="24"/>
                <w:szCs w:val="24"/>
              </w:rPr>
              <w:t xml:space="preserve">Новосибирск-Кочки </w:t>
            </w:r>
            <w:r>
              <w:rPr>
                <w:sz w:val="24"/>
                <w:szCs w:val="24"/>
              </w:rPr>
              <w:t>–</w:t>
            </w:r>
            <w:r w:rsidRPr="0066235A">
              <w:rPr>
                <w:sz w:val="24"/>
                <w:szCs w:val="24"/>
              </w:rPr>
              <w:t xml:space="preserve"> Павлодар</w:t>
            </w:r>
            <w:r>
              <w:rPr>
                <w:sz w:val="24"/>
                <w:szCs w:val="24"/>
              </w:rPr>
              <w:t>»</w:t>
            </w:r>
            <w:r w:rsidRPr="0066235A">
              <w:rPr>
                <w:sz w:val="24"/>
                <w:szCs w:val="24"/>
              </w:rPr>
              <w:t xml:space="preserve"> в Карасукской районе</w:t>
            </w:r>
          </w:p>
        </w:tc>
        <w:tc>
          <w:tcPr>
            <w:tcW w:w="1694" w:type="dxa"/>
          </w:tcPr>
          <w:p w14:paraId="26846A72" w14:textId="77777777" w:rsidR="001B390E" w:rsidRPr="0066235A" w:rsidRDefault="001B390E" w:rsidP="00716A98">
            <w:pPr>
              <w:widowControl w:val="0"/>
              <w:autoSpaceDE w:val="0"/>
              <w:autoSpaceDN w:val="0"/>
              <w:jc w:val="center"/>
              <w:rPr>
                <w:rFonts w:eastAsiaTheme="minorHAnsi"/>
                <w:sz w:val="24"/>
                <w:szCs w:val="24"/>
              </w:rPr>
            </w:pPr>
            <w:r w:rsidRPr="0066235A">
              <w:rPr>
                <w:rFonts w:eastAsiaTheme="minorHAnsi"/>
                <w:sz w:val="24"/>
                <w:szCs w:val="24"/>
              </w:rPr>
              <w:t>500</w:t>
            </w:r>
          </w:p>
        </w:tc>
        <w:tc>
          <w:tcPr>
            <w:tcW w:w="2692" w:type="dxa"/>
          </w:tcPr>
          <w:p w14:paraId="40F44EB6" w14:textId="77777777" w:rsidR="001B390E" w:rsidRPr="0066235A" w:rsidRDefault="001B390E" w:rsidP="00716A98">
            <w:pPr>
              <w:autoSpaceDE w:val="0"/>
              <w:autoSpaceDN w:val="0"/>
              <w:jc w:val="center"/>
              <w:rPr>
                <w:sz w:val="24"/>
                <w:szCs w:val="24"/>
              </w:rPr>
            </w:pPr>
            <w:r w:rsidRPr="0066235A">
              <w:rPr>
                <w:sz w:val="24"/>
                <w:szCs w:val="24"/>
              </w:rPr>
              <w:t>Карасукский район</w:t>
            </w:r>
          </w:p>
        </w:tc>
        <w:tc>
          <w:tcPr>
            <w:tcW w:w="3790" w:type="dxa"/>
          </w:tcPr>
          <w:p w14:paraId="777C77E7" w14:textId="77777777" w:rsidR="001B390E" w:rsidRPr="0066235A" w:rsidRDefault="001B390E" w:rsidP="00716A98">
            <w:pPr>
              <w:autoSpaceDE w:val="0"/>
              <w:autoSpaceDN w:val="0"/>
              <w:jc w:val="center"/>
              <w:rPr>
                <w:sz w:val="24"/>
                <w:szCs w:val="24"/>
              </w:rPr>
            </w:pPr>
            <w:r w:rsidRPr="0066235A">
              <w:rPr>
                <w:sz w:val="24"/>
                <w:szCs w:val="24"/>
              </w:rPr>
              <w:t>2020-2022</w:t>
            </w:r>
          </w:p>
        </w:tc>
      </w:tr>
      <w:tr w:rsidR="001B390E" w:rsidRPr="0066235A" w14:paraId="49D1B0A7" w14:textId="77777777" w:rsidTr="001B390E">
        <w:trPr>
          <w:trHeight w:val="676"/>
        </w:trPr>
        <w:tc>
          <w:tcPr>
            <w:tcW w:w="560" w:type="dxa"/>
          </w:tcPr>
          <w:p w14:paraId="0794CC66" w14:textId="77777777" w:rsidR="001B390E" w:rsidRPr="0066235A" w:rsidRDefault="001B390E" w:rsidP="00716A98">
            <w:pPr>
              <w:jc w:val="center"/>
              <w:rPr>
                <w:sz w:val="24"/>
                <w:szCs w:val="24"/>
              </w:rPr>
            </w:pPr>
            <w:r>
              <w:rPr>
                <w:sz w:val="24"/>
                <w:szCs w:val="24"/>
              </w:rPr>
              <w:t>20</w:t>
            </w:r>
          </w:p>
        </w:tc>
        <w:tc>
          <w:tcPr>
            <w:tcW w:w="6256" w:type="dxa"/>
          </w:tcPr>
          <w:p w14:paraId="727216BB" w14:textId="77777777" w:rsidR="001B390E" w:rsidRPr="0066235A" w:rsidRDefault="001B390E" w:rsidP="00716A98">
            <w:pPr>
              <w:jc w:val="both"/>
              <w:rPr>
                <w:sz w:val="24"/>
                <w:szCs w:val="24"/>
              </w:rPr>
            </w:pPr>
            <w:r w:rsidRPr="0066235A">
              <w:rPr>
                <w:sz w:val="24"/>
                <w:szCs w:val="24"/>
              </w:rPr>
              <w:t>Строительство железнодорожного комплекса (вокзал, автовокзал, перехватывающая парковка) в городе Бердске</w:t>
            </w:r>
          </w:p>
        </w:tc>
        <w:tc>
          <w:tcPr>
            <w:tcW w:w="1694" w:type="dxa"/>
          </w:tcPr>
          <w:p w14:paraId="1DDEEE2F" w14:textId="77777777" w:rsidR="001B390E" w:rsidRPr="0066235A" w:rsidRDefault="001B390E" w:rsidP="00716A98">
            <w:pPr>
              <w:jc w:val="center"/>
              <w:rPr>
                <w:sz w:val="24"/>
                <w:szCs w:val="24"/>
              </w:rPr>
            </w:pPr>
            <w:r w:rsidRPr="0066235A">
              <w:rPr>
                <w:sz w:val="24"/>
                <w:szCs w:val="24"/>
              </w:rPr>
              <w:t>400</w:t>
            </w:r>
          </w:p>
        </w:tc>
        <w:tc>
          <w:tcPr>
            <w:tcW w:w="2692" w:type="dxa"/>
          </w:tcPr>
          <w:p w14:paraId="0C644A6F" w14:textId="77777777" w:rsidR="001B390E" w:rsidRPr="0066235A" w:rsidRDefault="001B390E" w:rsidP="00716A98">
            <w:pPr>
              <w:jc w:val="center"/>
              <w:rPr>
                <w:sz w:val="24"/>
                <w:szCs w:val="24"/>
              </w:rPr>
            </w:pPr>
            <w:r w:rsidRPr="0066235A">
              <w:rPr>
                <w:sz w:val="24"/>
                <w:szCs w:val="24"/>
              </w:rPr>
              <w:t>г. Бердск</w:t>
            </w:r>
          </w:p>
        </w:tc>
        <w:tc>
          <w:tcPr>
            <w:tcW w:w="3790" w:type="dxa"/>
          </w:tcPr>
          <w:p w14:paraId="7E883121" w14:textId="77777777" w:rsidR="001B390E" w:rsidRPr="0066235A" w:rsidRDefault="001B390E" w:rsidP="00716A98">
            <w:pPr>
              <w:jc w:val="center"/>
              <w:rPr>
                <w:sz w:val="24"/>
                <w:szCs w:val="24"/>
              </w:rPr>
            </w:pPr>
            <w:r w:rsidRPr="0066235A">
              <w:rPr>
                <w:sz w:val="24"/>
                <w:szCs w:val="24"/>
              </w:rPr>
              <w:t>2019-2022</w:t>
            </w:r>
          </w:p>
        </w:tc>
      </w:tr>
      <w:tr w:rsidR="001B390E" w:rsidRPr="0066235A" w14:paraId="2EE0786E" w14:textId="77777777" w:rsidTr="001B390E">
        <w:trPr>
          <w:trHeight w:val="137"/>
        </w:trPr>
        <w:tc>
          <w:tcPr>
            <w:tcW w:w="14992" w:type="dxa"/>
            <w:gridSpan w:val="5"/>
          </w:tcPr>
          <w:p w14:paraId="0C72E5A4" w14:textId="77777777" w:rsidR="001B390E" w:rsidRPr="0066235A" w:rsidRDefault="001B390E" w:rsidP="00716A98">
            <w:pPr>
              <w:autoSpaceDE w:val="0"/>
              <w:autoSpaceDN w:val="0"/>
              <w:jc w:val="center"/>
              <w:rPr>
                <w:sz w:val="24"/>
                <w:szCs w:val="24"/>
              </w:rPr>
            </w:pPr>
            <w:r w:rsidRPr="0066235A">
              <w:rPr>
                <w:sz w:val="24"/>
                <w:szCs w:val="24"/>
              </w:rPr>
              <w:t>Логистика</w:t>
            </w:r>
          </w:p>
        </w:tc>
      </w:tr>
      <w:tr w:rsidR="001B390E" w:rsidRPr="0066235A" w14:paraId="169082CB" w14:textId="77777777" w:rsidTr="001B390E">
        <w:trPr>
          <w:trHeight w:val="126"/>
        </w:trPr>
        <w:tc>
          <w:tcPr>
            <w:tcW w:w="560" w:type="dxa"/>
          </w:tcPr>
          <w:p w14:paraId="7478E21C" w14:textId="77777777" w:rsidR="001B390E" w:rsidRPr="0066235A" w:rsidRDefault="001B390E" w:rsidP="00716A98">
            <w:pPr>
              <w:jc w:val="center"/>
              <w:rPr>
                <w:sz w:val="24"/>
                <w:szCs w:val="24"/>
              </w:rPr>
            </w:pPr>
            <w:r>
              <w:rPr>
                <w:sz w:val="24"/>
                <w:szCs w:val="24"/>
              </w:rPr>
              <w:t>21</w:t>
            </w:r>
          </w:p>
        </w:tc>
        <w:tc>
          <w:tcPr>
            <w:tcW w:w="6256" w:type="dxa"/>
          </w:tcPr>
          <w:p w14:paraId="5C873751" w14:textId="77777777" w:rsidR="001B390E" w:rsidRPr="0066235A" w:rsidRDefault="001B390E" w:rsidP="00716A98">
            <w:pPr>
              <w:autoSpaceDE w:val="0"/>
              <w:autoSpaceDN w:val="0"/>
              <w:jc w:val="both"/>
              <w:rPr>
                <w:sz w:val="24"/>
                <w:szCs w:val="24"/>
              </w:rPr>
            </w:pPr>
            <w:r w:rsidRPr="0066235A">
              <w:rPr>
                <w:sz w:val="24"/>
                <w:szCs w:val="24"/>
              </w:rPr>
              <w:t xml:space="preserve">Строительство складского комплекса «Сибирский» (ТОО «ВОЛВЕР КАМПАНИ КАЗАХСТАН») </w:t>
            </w:r>
          </w:p>
        </w:tc>
        <w:tc>
          <w:tcPr>
            <w:tcW w:w="1694" w:type="dxa"/>
          </w:tcPr>
          <w:p w14:paraId="4A621509" w14:textId="77777777" w:rsidR="001B390E" w:rsidRPr="0066235A" w:rsidRDefault="001B390E" w:rsidP="00716A98">
            <w:pPr>
              <w:autoSpaceDE w:val="0"/>
              <w:autoSpaceDN w:val="0"/>
              <w:jc w:val="center"/>
              <w:rPr>
                <w:sz w:val="24"/>
                <w:szCs w:val="24"/>
              </w:rPr>
            </w:pPr>
            <w:r>
              <w:rPr>
                <w:sz w:val="24"/>
                <w:szCs w:val="24"/>
              </w:rPr>
              <w:t>10 </w:t>
            </w:r>
            <w:r w:rsidRPr="0066235A">
              <w:rPr>
                <w:sz w:val="24"/>
                <w:szCs w:val="24"/>
              </w:rPr>
              <w:t>540</w:t>
            </w:r>
          </w:p>
        </w:tc>
        <w:tc>
          <w:tcPr>
            <w:tcW w:w="2692" w:type="dxa"/>
          </w:tcPr>
          <w:p w14:paraId="2FCDE8B7"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09658448" w14:textId="77777777" w:rsidR="001B390E" w:rsidRPr="0066235A" w:rsidRDefault="001B390E" w:rsidP="00716A98">
            <w:pPr>
              <w:autoSpaceDE w:val="0"/>
              <w:autoSpaceDN w:val="0"/>
              <w:jc w:val="center"/>
              <w:rPr>
                <w:sz w:val="24"/>
                <w:szCs w:val="24"/>
              </w:rPr>
            </w:pPr>
            <w:r w:rsidRPr="0066235A">
              <w:rPr>
                <w:sz w:val="24"/>
                <w:szCs w:val="24"/>
              </w:rPr>
              <w:t>2017-2021</w:t>
            </w:r>
          </w:p>
        </w:tc>
      </w:tr>
      <w:tr w:rsidR="001B390E" w:rsidRPr="0066235A" w14:paraId="76FBA46F" w14:textId="77777777" w:rsidTr="001B390E">
        <w:trPr>
          <w:trHeight w:val="163"/>
        </w:trPr>
        <w:tc>
          <w:tcPr>
            <w:tcW w:w="560" w:type="dxa"/>
          </w:tcPr>
          <w:p w14:paraId="40F667E8" w14:textId="77777777" w:rsidR="001B390E" w:rsidRPr="0066235A" w:rsidRDefault="001B390E" w:rsidP="00716A98">
            <w:pPr>
              <w:jc w:val="center"/>
              <w:rPr>
                <w:sz w:val="24"/>
                <w:szCs w:val="24"/>
              </w:rPr>
            </w:pPr>
            <w:r>
              <w:rPr>
                <w:sz w:val="24"/>
                <w:szCs w:val="24"/>
              </w:rPr>
              <w:t>22</w:t>
            </w:r>
          </w:p>
        </w:tc>
        <w:tc>
          <w:tcPr>
            <w:tcW w:w="6256" w:type="dxa"/>
          </w:tcPr>
          <w:p w14:paraId="47FD1808" w14:textId="77777777" w:rsidR="001B390E" w:rsidRPr="0066235A" w:rsidRDefault="001B390E" w:rsidP="00716A98">
            <w:pPr>
              <w:autoSpaceDE w:val="0"/>
              <w:autoSpaceDN w:val="0"/>
              <w:jc w:val="both"/>
              <w:rPr>
                <w:sz w:val="24"/>
                <w:szCs w:val="24"/>
              </w:rPr>
            </w:pPr>
            <w:r w:rsidRPr="0066235A">
              <w:rPr>
                <w:sz w:val="26"/>
                <w:szCs w:val="26"/>
              </w:rPr>
              <w:t>Строительство агропромышленного распределительного центра (ООО «Евразия Сибирь»)</w:t>
            </w:r>
          </w:p>
        </w:tc>
        <w:tc>
          <w:tcPr>
            <w:tcW w:w="1694" w:type="dxa"/>
          </w:tcPr>
          <w:p w14:paraId="538FC232" w14:textId="77777777" w:rsidR="001B390E" w:rsidRPr="0066235A" w:rsidRDefault="001B390E" w:rsidP="00716A98">
            <w:pPr>
              <w:autoSpaceDE w:val="0"/>
              <w:autoSpaceDN w:val="0"/>
              <w:jc w:val="center"/>
              <w:rPr>
                <w:sz w:val="24"/>
                <w:szCs w:val="24"/>
              </w:rPr>
            </w:pPr>
            <w:r>
              <w:rPr>
                <w:sz w:val="24"/>
                <w:szCs w:val="24"/>
              </w:rPr>
              <w:t>8 </w:t>
            </w:r>
            <w:r w:rsidRPr="0066235A">
              <w:rPr>
                <w:sz w:val="24"/>
                <w:szCs w:val="24"/>
              </w:rPr>
              <w:t>000</w:t>
            </w:r>
          </w:p>
        </w:tc>
        <w:tc>
          <w:tcPr>
            <w:tcW w:w="2692" w:type="dxa"/>
          </w:tcPr>
          <w:p w14:paraId="4D19E975"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761DF98E" w14:textId="77777777" w:rsidR="001B390E" w:rsidRPr="0066235A" w:rsidRDefault="001B390E" w:rsidP="00716A98">
            <w:pPr>
              <w:autoSpaceDE w:val="0"/>
              <w:autoSpaceDN w:val="0"/>
              <w:jc w:val="center"/>
              <w:rPr>
                <w:sz w:val="24"/>
                <w:szCs w:val="24"/>
              </w:rPr>
            </w:pPr>
            <w:r w:rsidRPr="0066235A">
              <w:rPr>
                <w:sz w:val="24"/>
                <w:szCs w:val="24"/>
              </w:rPr>
              <w:t>2017-2020</w:t>
            </w:r>
          </w:p>
        </w:tc>
      </w:tr>
      <w:tr w:rsidR="001B390E" w:rsidRPr="0066235A" w14:paraId="36D402F5" w14:textId="77777777" w:rsidTr="001B390E">
        <w:trPr>
          <w:trHeight w:val="163"/>
        </w:trPr>
        <w:tc>
          <w:tcPr>
            <w:tcW w:w="560" w:type="dxa"/>
          </w:tcPr>
          <w:p w14:paraId="2EE02D3D" w14:textId="77777777" w:rsidR="001B390E" w:rsidRPr="0066235A" w:rsidRDefault="001B390E" w:rsidP="00716A98">
            <w:pPr>
              <w:jc w:val="center"/>
              <w:rPr>
                <w:sz w:val="24"/>
                <w:szCs w:val="24"/>
              </w:rPr>
            </w:pPr>
            <w:r>
              <w:rPr>
                <w:sz w:val="24"/>
                <w:szCs w:val="24"/>
              </w:rPr>
              <w:t>23</w:t>
            </w:r>
          </w:p>
        </w:tc>
        <w:tc>
          <w:tcPr>
            <w:tcW w:w="6256" w:type="dxa"/>
          </w:tcPr>
          <w:p w14:paraId="69343AD3" w14:textId="77777777" w:rsidR="001B390E" w:rsidRPr="0066235A" w:rsidRDefault="001B390E" w:rsidP="00716A98">
            <w:pPr>
              <w:autoSpaceDE w:val="0"/>
              <w:autoSpaceDN w:val="0"/>
              <w:jc w:val="both"/>
              <w:rPr>
                <w:sz w:val="24"/>
                <w:szCs w:val="24"/>
              </w:rPr>
            </w:pPr>
            <w:r w:rsidRPr="0066235A">
              <w:rPr>
                <w:sz w:val="24"/>
                <w:szCs w:val="24"/>
              </w:rPr>
              <w:t>Строительство центра торговли и переработки сельхозпродукции (оптово-распределительного центра) на территории ПЛП (ООО «РусАгроМаркет-Новосибирск»)</w:t>
            </w:r>
          </w:p>
        </w:tc>
        <w:tc>
          <w:tcPr>
            <w:tcW w:w="1694" w:type="dxa"/>
          </w:tcPr>
          <w:p w14:paraId="13C19D4D" w14:textId="77777777" w:rsidR="001B390E" w:rsidRPr="0066235A" w:rsidRDefault="001B390E" w:rsidP="00716A98">
            <w:pPr>
              <w:autoSpaceDE w:val="0"/>
              <w:autoSpaceDN w:val="0"/>
              <w:jc w:val="center"/>
              <w:rPr>
                <w:sz w:val="24"/>
                <w:szCs w:val="24"/>
              </w:rPr>
            </w:pPr>
            <w:r>
              <w:rPr>
                <w:sz w:val="24"/>
                <w:szCs w:val="24"/>
              </w:rPr>
              <w:t>6 </w:t>
            </w:r>
            <w:r w:rsidRPr="0066235A">
              <w:rPr>
                <w:sz w:val="24"/>
                <w:szCs w:val="24"/>
              </w:rPr>
              <w:t>926</w:t>
            </w:r>
          </w:p>
        </w:tc>
        <w:tc>
          <w:tcPr>
            <w:tcW w:w="2692" w:type="dxa"/>
          </w:tcPr>
          <w:p w14:paraId="05BC54FD"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2515225D" w14:textId="77777777" w:rsidR="001B390E" w:rsidRPr="0066235A" w:rsidRDefault="001B390E" w:rsidP="00716A98">
            <w:pPr>
              <w:autoSpaceDE w:val="0"/>
              <w:autoSpaceDN w:val="0"/>
              <w:jc w:val="center"/>
              <w:rPr>
                <w:sz w:val="24"/>
                <w:szCs w:val="24"/>
              </w:rPr>
            </w:pPr>
            <w:r w:rsidRPr="0066235A">
              <w:rPr>
                <w:sz w:val="24"/>
                <w:szCs w:val="24"/>
              </w:rPr>
              <w:t>2018-2019</w:t>
            </w:r>
          </w:p>
        </w:tc>
      </w:tr>
      <w:tr w:rsidR="001B390E" w:rsidRPr="0066235A" w14:paraId="49918FBB" w14:textId="77777777" w:rsidTr="001B390E">
        <w:trPr>
          <w:trHeight w:val="200"/>
        </w:trPr>
        <w:tc>
          <w:tcPr>
            <w:tcW w:w="560" w:type="dxa"/>
          </w:tcPr>
          <w:p w14:paraId="7E823B2E" w14:textId="77777777" w:rsidR="001B390E" w:rsidRPr="0066235A" w:rsidRDefault="001B390E" w:rsidP="00716A98">
            <w:pPr>
              <w:jc w:val="center"/>
              <w:rPr>
                <w:sz w:val="24"/>
                <w:szCs w:val="24"/>
              </w:rPr>
            </w:pPr>
            <w:r>
              <w:rPr>
                <w:sz w:val="24"/>
                <w:szCs w:val="24"/>
              </w:rPr>
              <w:t>24</w:t>
            </w:r>
          </w:p>
        </w:tc>
        <w:tc>
          <w:tcPr>
            <w:tcW w:w="6256" w:type="dxa"/>
          </w:tcPr>
          <w:p w14:paraId="65254D2B" w14:textId="77777777" w:rsidR="001B390E" w:rsidRPr="0066235A" w:rsidRDefault="001B390E" w:rsidP="00716A98">
            <w:pPr>
              <w:autoSpaceDE w:val="0"/>
              <w:autoSpaceDN w:val="0"/>
              <w:jc w:val="both"/>
              <w:rPr>
                <w:sz w:val="24"/>
                <w:szCs w:val="24"/>
              </w:rPr>
            </w:pPr>
            <w:r w:rsidRPr="0066235A">
              <w:rPr>
                <w:rFonts w:eastAsia="Calibri"/>
                <w:sz w:val="24"/>
                <w:szCs w:val="24"/>
              </w:rPr>
              <w:t>Создание высокотехнологичного автоматизированного центрального логистического центра (АО «НПК «Катрен»)</w:t>
            </w:r>
          </w:p>
        </w:tc>
        <w:tc>
          <w:tcPr>
            <w:tcW w:w="1694" w:type="dxa"/>
          </w:tcPr>
          <w:p w14:paraId="630E5564" w14:textId="77777777" w:rsidR="001B390E" w:rsidRPr="0066235A" w:rsidRDefault="001B390E" w:rsidP="00716A98">
            <w:pPr>
              <w:autoSpaceDE w:val="0"/>
              <w:autoSpaceDN w:val="0"/>
              <w:jc w:val="center"/>
              <w:rPr>
                <w:sz w:val="24"/>
                <w:szCs w:val="24"/>
              </w:rPr>
            </w:pPr>
            <w:r>
              <w:rPr>
                <w:rFonts w:eastAsia="Calibri"/>
                <w:sz w:val="24"/>
                <w:szCs w:val="24"/>
              </w:rPr>
              <w:t>1 </w:t>
            </w:r>
            <w:r w:rsidRPr="0066235A">
              <w:rPr>
                <w:rFonts w:eastAsia="Calibri"/>
                <w:sz w:val="24"/>
                <w:szCs w:val="24"/>
              </w:rPr>
              <w:t>800</w:t>
            </w:r>
          </w:p>
        </w:tc>
        <w:tc>
          <w:tcPr>
            <w:tcW w:w="2692" w:type="dxa"/>
          </w:tcPr>
          <w:p w14:paraId="37EED750" w14:textId="77777777" w:rsidR="001B390E" w:rsidRPr="0066235A" w:rsidRDefault="001B390E" w:rsidP="00716A98">
            <w:pPr>
              <w:autoSpaceDE w:val="0"/>
              <w:autoSpaceDN w:val="0"/>
              <w:jc w:val="center"/>
              <w:rPr>
                <w:sz w:val="24"/>
                <w:szCs w:val="24"/>
              </w:rPr>
            </w:pPr>
            <w:r w:rsidRPr="0066235A">
              <w:rPr>
                <w:sz w:val="24"/>
                <w:szCs w:val="24"/>
              </w:rPr>
              <w:t>р.п. Кольцово</w:t>
            </w:r>
          </w:p>
        </w:tc>
        <w:tc>
          <w:tcPr>
            <w:tcW w:w="3790" w:type="dxa"/>
          </w:tcPr>
          <w:p w14:paraId="60C6E6CF" w14:textId="77777777" w:rsidR="001B390E" w:rsidRPr="0066235A" w:rsidRDefault="001B390E" w:rsidP="00716A98">
            <w:pPr>
              <w:autoSpaceDE w:val="0"/>
              <w:autoSpaceDN w:val="0"/>
              <w:jc w:val="center"/>
              <w:rPr>
                <w:sz w:val="24"/>
                <w:szCs w:val="24"/>
              </w:rPr>
            </w:pPr>
            <w:r w:rsidRPr="0066235A">
              <w:rPr>
                <w:rFonts w:eastAsia="Calibri"/>
                <w:sz w:val="24"/>
                <w:szCs w:val="24"/>
              </w:rPr>
              <w:t xml:space="preserve">2016-2020 </w:t>
            </w:r>
          </w:p>
        </w:tc>
      </w:tr>
      <w:tr w:rsidR="001B390E" w:rsidRPr="0066235A" w14:paraId="2A9EBFA1" w14:textId="77777777" w:rsidTr="001B390E">
        <w:trPr>
          <w:trHeight w:val="350"/>
        </w:trPr>
        <w:tc>
          <w:tcPr>
            <w:tcW w:w="560" w:type="dxa"/>
          </w:tcPr>
          <w:p w14:paraId="7043CE6D" w14:textId="77777777" w:rsidR="001B390E" w:rsidRPr="0066235A" w:rsidRDefault="001B390E" w:rsidP="00716A98">
            <w:pPr>
              <w:jc w:val="center"/>
              <w:rPr>
                <w:sz w:val="24"/>
                <w:szCs w:val="24"/>
              </w:rPr>
            </w:pPr>
            <w:r>
              <w:rPr>
                <w:sz w:val="24"/>
                <w:szCs w:val="24"/>
              </w:rPr>
              <w:t>25</w:t>
            </w:r>
          </w:p>
        </w:tc>
        <w:tc>
          <w:tcPr>
            <w:tcW w:w="6256" w:type="dxa"/>
          </w:tcPr>
          <w:p w14:paraId="74530F19" w14:textId="77777777" w:rsidR="001B390E" w:rsidRPr="0066235A" w:rsidRDefault="001B390E" w:rsidP="00716A98">
            <w:pPr>
              <w:autoSpaceDE w:val="0"/>
              <w:autoSpaceDN w:val="0"/>
              <w:jc w:val="both"/>
              <w:rPr>
                <w:sz w:val="24"/>
                <w:szCs w:val="24"/>
              </w:rPr>
            </w:pPr>
            <w:r w:rsidRPr="0066235A">
              <w:rPr>
                <w:sz w:val="24"/>
                <w:szCs w:val="24"/>
              </w:rPr>
              <w:t>Создание Промышленно-логистического парка «Восточный» (АО «УК «Промышленно-логистический парк Восточный»)</w:t>
            </w:r>
          </w:p>
        </w:tc>
        <w:tc>
          <w:tcPr>
            <w:tcW w:w="1694" w:type="dxa"/>
          </w:tcPr>
          <w:p w14:paraId="31773AAD" w14:textId="77777777" w:rsidR="001B390E" w:rsidRPr="0066235A" w:rsidRDefault="001B390E" w:rsidP="00716A98">
            <w:pPr>
              <w:autoSpaceDE w:val="0"/>
              <w:autoSpaceDN w:val="0"/>
              <w:jc w:val="center"/>
              <w:rPr>
                <w:sz w:val="24"/>
                <w:szCs w:val="24"/>
              </w:rPr>
            </w:pPr>
            <w:r w:rsidRPr="0066235A">
              <w:rPr>
                <w:sz w:val="24"/>
                <w:szCs w:val="24"/>
              </w:rPr>
              <w:t>920</w:t>
            </w:r>
          </w:p>
        </w:tc>
        <w:tc>
          <w:tcPr>
            <w:tcW w:w="2692" w:type="dxa"/>
          </w:tcPr>
          <w:p w14:paraId="4612DDC8"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5CD320D0" w14:textId="77777777" w:rsidR="001B390E" w:rsidRPr="0066235A" w:rsidRDefault="001B390E" w:rsidP="00716A98">
            <w:pPr>
              <w:autoSpaceDE w:val="0"/>
              <w:autoSpaceDN w:val="0"/>
              <w:jc w:val="center"/>
              <w:rPr>
                <w:sz w:val="24"/>
                <w:szCs w:val="24"/>
              </w:rPr>
            </w:pPr>
            <w:r w:rsidRPr="0066235A">
              <w:rPr>
                <w:sz w:val="24"/>
                <w:szCs w:val="24"/>
              </w:rPr>
              <w:t>2017-2021</w:t>
            </w:r>
          </w:p>
        </w:tc>
      </w:tr>
      <w:tr w:rsidR="001B390E" w:rsidRPr="0066235A" w14:paraId="1B9F3B7B" w14:textId="77777777" w:rsidTr="001B390E">
        <w:tc>
          <w:tcPr>
            <w:tcW w:w="14992" w:type="dxa"/>
            <w:gridSpan w:val="5"/>
          </w:tcPr>
          <w:p w14:paraId="272A44D4" w14:textId="77777777" w:rsidR="001B390E" w:rsidRPr="0066235A" w:rsidRDefault="001B390E" w:rsidP="00716A98">
            <w:pPr>
              <w:jc w:val="center"/>
              <w:rPr>
                <w:sz w:val="24"/>
                <w:szCs w:val="24"/>
              </w:rPr>
            </w:pPr>
            <w:r w:rsidRPr="0066235A">
              <w:rPr>
                <w:sz w:val="24"/>
                <w:szCs w:val="24"/>
              </w:rPr>
              <w:t>Физическая культура и спорт</w:t>
            </w:r>
          </w:p>
        </w:tc>
      </w:tr>
      <w:tr w:rsidR="001B390E" w:rsidRPr="0066235A" w14:paraId="6030DF71" w14:textId="77777777" w:rsidTr="001B390E">
        <w:tc>
          <w:tcPr>
            <w:tcW w:w="560" w:type="dxa"/>
          </w:tcPr>
          <w:p w14:paraId="46B99594" w14:textId="77777777" w:rsidR="001B390E" w:rsidRPr="0066235A" w:rsidRDefault="001B390E" w:rsidP="00716A98">
            <w:pPr>
              <w:jc w:val="center"/>
              <w:rPr>
                <w:sz w:val="24"/>
                <w:szCs w:val="24"/>
              </w:rPr>
            </w:pPr>
            <w:r>
              <w:rPr>
                <w:sz w:val="24"/>
                <w:szCs w:val="24"/>
              </w:rPr>
              <w:t>26</w:t>
            </w:r>
          </w:p>
        </w:tc>
        <w:tc>
          <w:tcPr>
            <w:tcW w:w="6256" w:type="dxa"/>
          </w:tcPr>
          <w:p w14:paraId="58AC3BEF" w14:textId="77777777" w:rsidR="001B390E" w:rsidRPr="0066235A" w:rsidRDefault="001B390E" w:rsidP="00716A98">
            <w:pPr>
              <w:jc w:val="both"/>
              <w:rPr>
                <w:sz w:val="24"/>
                <w:szCs w:val="24"/>
              </w:rPr>
            </w:pPr>
            <w:r w:rsidRPr="0066235A">
              <w:rPr>
                <w:sz w:val="24"/>
                <w:szCs w:val="24"/>
              </w:rPr>
              <w:t>Строительство многофункциональной ледовой арены и инфраструктурное развитие прилегающей территории по ул. Немировича-Данченко в городе Новосибирске</w:t>
            </w:r>
          </w:p>
        </w:tc>
        <w:tc>
          <w:tcPr>
            <w:tcW w:w="1694" w:type="dxa"/>
          </w:tcPr>
          <w:p w14:paraId="6284329D" w14:textId="77777777" w:rsidR="001B390E" w:rsidRPr="0066235A" w:rsidRDefault="001B390E" w:rsidP="00716A98">
            <w:pPr>
              <w:jc w:val="center"/>
              <w:rPr>
                <w:sz w:val="24"/>
                <w:szCs w:val="24"/>
              </w:rPr>
            </w:pPr>
            <w:r w:rsidRPr="0066235A">
              <w:rPr>
                <w:sz w:val="24"/>
                <w:szCs w:val="24"/>
              </w:rPr>
              <w:t>11 385</w:t>
            </w:r>
          </w:p>
        </w:tc>
        <w:tc>
          <w:tcPr>
            <w:tcW w:w="2692" w:type="dxa"/>
          </w:tcPr>
          <w:p w14:paraId="0496955E" w14:textId="77777777" w:rsidR="001B390E" w:rsidRPr="0066235A" w:rsidRDefault="001B390E" w:rsidP="00716A98">
            <w:pPr>
              <w:jc w:val="center"/>
              <w:rPr>
                <w:sz w:val="24"/>
                <w:szCs w:val="24"/>
              </w:rPr>
            </w:pPr>
            <w:r w:rsidRPr="0066235A">
              <w:rPr>
                <w:sz w:val="24"/>
                <w:szCs w:val="24"/>
              </w:rPr>
              <w:t>г. Новосибирск</w:t>
            </w:r>
          </w:p>
        </w:tc>
        <w:tc>
          <w:tcPr>
            <w:tcW w:w="3790" w:type="dxa"/>
          </w:tcPr>
          <w:p w14:paraId="1FECF2F2" w14:textId="77777777" w:rsidR="001B390E" w:rsidRPr="0066235A" w:rsidRDefault="001B390E" w:rsidP="00716A98">
            <w:pPr>
              <w:jc w:val="center"/>
              <w:rPr>
                <w:sz w:val="24"/>
                <w:szCs w:val="24"/>
              </w:rPr>
            </w:pPr>
            <w:r w:rsidRPr="0066235A">
              <w:rPr>
                <w:sz w:val="24"/>
                <w:szCs w:val="24"/>
              </w:rPr>
              <w:t>2019-2022</w:t>
            </w:r>
          </w:p>
        </w:tc>
      </w:tr>
      <w:tr w:rsidR="001B390E" w:rsidRPr="0066235A" w14:paraId="1092C700" w14:textId="77777777" w:rsidTr="001B390E">
        <w:tc>
          <w:tcPr>
            <w:tcW w:w="560" w:type="dxa"/>
          </w:tcPr>
          <w:p w14:paraId="4DF8CE5D" w14:textId="77777777" w:rsidR="001B390E" w:rsidRPr="0066235A" w:rsidRDefault="001B390E" w:rsidP="00716A98">
            <w:pPr>
              <w:jc w:val="center"/>
              <w:rPr>
                <w:sz w:val="24"/>
                <w:szCs w:val="24"/>
              </w:rPr>
            </w:pPr>
            <w:r>
              <w:rPr>
                <w:sz w:val="24"/>
                <w:szCs w:val="24"/>
              </w:rPr>
              <w:t>27</w:t>
            </w:r>
          </w:p>
        </w:tc>
        <w:tc>
          <w:tcPr>
            <w:tcW w:w="6256" w:type="dxa"/>
          </w:tcPr>
          <w:p w14:paraId="5D11973B" w14:textId="77777777" w:rsidR="001B390E" w:rsidRPr="0066235A" w:rsidRDefault="001B390E" w:rsidP="00716A98">
            <w:pPr>
              <w:jc w:val="both"/>
              <w:rPr>
                <w:sz w:val="24"/>
                <w:szCs w:val="24"/>
              </w:rPr>
            </w:pPr>
            <w:r w:rsidRPr="0066235A">
              <w:rPr>
                <w:sz w:val="24"/>
                <w:szCs w:val="24"/>
              </w:rPr>
              <w:t>Строительство Регионального центра волейбола в г. Новосибирске</w:t>
            </w:r>
          </w:p>
        </w:tc>
        <w:tc>
          <w:tcPr>
            <w:tcW w:w="1694" w:type="dxa"/>
          </w:tcPr>
          <w:p w14:paraId="06E39D49" w14:textId="77777777" w:rsidR="001B390E" w:rsidRPr="0066235A" w:rsidRDefault="001B390E" w:rsidP="00716A98">
            <w:pPr>
              <w:jc w:val="center"/>
              <w:rPr>
                <w:sz w:val="24"/>
                <w:szCs w:val="24"/>
              </w:rPr>
            </w:pPr>
            <w:r w:rsidRPr="0066235A">
              <w:rPr>
                <w:sz w:val="24"/>
                <w:szCs w:val="24"/>
              </w:rPr>
              <w:t>1 760</w:t>
            </w:r>
          </w:p>
        </w:tc>
        <w:tc>
          <w:tcPr>
            <w:tcW w:w="2692" w:type="dxa"/>
          </w:tcPr>
          <w:p w14:paraId="6515ADBE" w14:textId="77777777" w:rsidR="001B390E" w:rsidRPr="0066235A" w:rsidRDefault="001B390E" w:rsidP="00716A98">
            <w:pPr>
              <w:jc w:val="center"/>
              <w:rPr>
                <w:sz w:val="24"/>
                <w:szCs w:val="24"/>
              </w:rPr>
            </w:pPr>
            <w:r w:rsidRPr="0066235A">
              <w:rPr>
                <w:sz w:val="24"/>
                <w:szCs w:val="24"/>
              </w:rPr>
              <w:t>г. Новосибирск</w:t>
            </w:r>
          </w:p>
        </w:tc>
        <w:tc>
          <w:tcPr>
            <w:tcW w:w="3790" w:type="dxa"/>
          </w:tcPr>
          <w:p w14:paraId="0BB74305" w14:textId="77777777" w:rsidR="001B390E" w:rsidRPr="0066235A" w:rsidRDefault="001B390E" w:rsidP="00716A98">
            <w:pPr>
              <w:jc w:val="center"/>
              <w:rPr>
                <w:sz w:val="24"/>
                <w:szCs w:val="24"/>
              </w:rPr>
            </w:pPr>
            <w:r w:rsidRPr="0066235A">
              <w:rPr>
                <w:sz w:val="24"/>
                <w:szCs w:val="24"/>
              </w:rPr>
              <w:t>2018-2020</w:t>
            </w:r>
          </w:p>
        </w:tc>
      </w:tr>
      <w:tr w:rsidR="001B390E" w:rsidRPr="0066235A" w14:paraId="29498D93" w14:textId="77777777" w:rsidTr="001B390E">
        <w:trPr>
          <w:trHeight w:val="340"/>
        </w:trPr>
        <w:tc>
          <w:tcPr>
            <w:tcW w:w="14992" w:type="dxa"/>
            <w:gridSpan w:val="5"/>
          </w:tcPr>
          <w:p w14:paraId="69E8F69B" w14:textId="77777777" w:rsidR="001B390E" w:rsidRPr="0066235A" w:rsidRDefault="001B390E" w:rsidP="00716A98">
            <w:pPr>
              <w:jc w:val="center"/>
              <w:rPr>
                <w:sz w:val="24"/>
                <w:szCs w:val="24"/>
              </w:rPr>
            </w:pPr>
            <w:r w:rsidRPr="0066235A">
              <w:rPr>
                <w:sz w:val="24"/>
                <w:szCs w:val="24"/>
              </w:rPr>
              <w:t>Здравоохранение</w:t>
            </w:r>
          </w:p>
        </w:tc>
      </w:tr>
      <w:tr w:rsidR="001B390E" w:rsidRPr="0066235A" w14:paraId="6E26C67C" w14:textId="77777777" w:rsidTr="001B390E">
        <w:trPr>
          <w:trHeight w:val="529"/>
        </w:trPr>
        <w:tc>
          <w:tcPr>
            <w:tcW w:w="560" w:type="dxa"/>
          </w:tcPr>
          <w:p w14:paraId="05C8FE26" w14:textId="77777777" w:rsidR="001B390E" w:rsidRPr="0066235A" w:rsidRDefault="001B390E" w:rsidP="00716A98">
            <w:pPr>
              <w:jc w:val="center"/>
              <w:rPr>
                <w:sz w:val="24"/>
                <w:szCs w:val="24"/>
              </w:rPr>
            </w:pPr>
            <w:r>
              <w:rPr>
                <w:sz w:val="24"/>
                <w:szCs w:val="24"/>
              </w:rPr>
              <w:t>28</w:t>
            </w:r>
          </w:p>
        </w:tc>
        <w:tc>
          <w:tcPr>
            <w:tcW w:w="6256" w:type="dxa"/>
          </w:tcPr>
          <w:p w14:paraId="0ACA9EB2" w14:textId="77777777" w:rsidR="001B390E" w:rsidRPr="00A52CB5" w:rsidRDefault="001B390E" w:rsidP="00716A98">
            <w:pPr>
              <w:jc w:val="both"/>
              <w:rPr>
                <w:sz w:val="24"/>
                <w:szCs w:val="24"/>
              </w:rPr>
            </w:pPr>
            <w:r w:rsidRPr="00A52CB5">
              <w:rPr>
                <w:sz w:val="24"/>
                <w:szCs w:val="24"/>
              </w:rPr>
              <w:t>Строительство онкологического центра Новосибирской области</w:t>
            </w:r>
          </w:p>
        </w:tc>
        <w:tc>
          <w:tcPr>
            <w:tcW w:w="1694" w:type="dxa"/>
          </w:tcPr>
          <w:p w14:paraId="1A36D08F" w14:textId="77777777" w:rsidR="001B390E" w:rsidRPr="00A52CB5" w:rsidRDefault="001B390E" w:rsidP="00716A98">
            <w:pPr>
              <w:jc w:val="center"/>
              <w:rPr>
                <w:sz w:val="24"/>
                <w:szCs w:val="24"/>
              </w:rPr>
            </w:pPr>
            <w:r w:rsidRPr="00A52CB5">
              <w:rPr>
                <w:sz w:val="24"/>
                <w:szCs w:val="24"/>
              </w:rPr>
              <w:t>21 200</w:t>
            </w:r>
          </w:p>
        </w:tc>
        <w:tc>
          <w:tcPr>
            <w:tcW w:w="2692" w:type="dxa"/>
          </w:tcPr>
          <w:p w14:paraId="43EBB2C6" w14:textId="77777777" w:rsidR="001B390E" w:rsidRPr="00A52CB5" w:rsidRDefault="001B390E" w:rsidP="00716A98">
            <w:pPr>
              <w:jc w:val="center"/>
              <w:rPr>
                <w:sz w:val="24"/>
                <w:szCs w:val="24"/>
              </w:rPr>
            </w:pPr>
            <w:r w:rsidRPr="00A52CB5">
              <w:rPr>
                <w:sz w:val="24"/>
                <w:szCs w:val="24"/>
              </w:rPr>
              <w:t>г. Новосибирск</w:t>
            </w:r>
          </w:p>
        </w:tc>
        <w:tc>
          <w:tcPr>
            <w:tcW w:w="3790" w:type="dxa"/>
          </w:tcPr>
          <w:p w14:paraId="443631F1" w14:textId="77777777" w:rsidR="001B390E" w:rsidRPr="00A52CB5" w:rsidRDefault="001B390E" w:rsidP="00716A98">
            <w:pPr>
              <w:jc w:val="center"/>
              <w:rPr>
                <w:sz w:val="24"/>
                <w:szCs w:val="24"/>
              </w:rPr>
            </w:pPr>
            <w:r w:rsidRPr="00A52CB5">
              <w:rPr>
                <w:sz w:val="24"/>
                <w:szCs w:val="24"/>
              </w:rPr>
              <w:t>2020-2024</w:t>
            </w:r>
          </w:p>
        </w:tc>
      </w:tr>
      <w:tr w:rsidR="001B390E" w:rsidRPr="0066235A" w14:paraId="0534FCDC" w14:textId="77777777" w:rsidTr="001B390E">
        <w:trPr>
          <w:trHeight w:val="1143"/>
        </w:trPr>
        <w:tc>
          <w:tcPr>
            <w:tcW w:w="560" w:type="dxa"/>
          </w:tcPr>
          <w:p w14:paraId="60997E61" w14:textId="77777777" w:rsidR="001B390E" w:rsidRPr="0066235A" w:rsidRDefault="001B390E" w:rsidP="00716A98">
            <w:pPr>
              <w:jc w:val="center"/>
              <w:rPr>
                <w:sz w:val="24"/>
                <w:szCs w:val="24"/>
              </w:rPr>
            </w:pPr>
            <w:r>
              <w:rPr>
                <w:sz w:val="24"/>
                <w:szCs w:val="24"/>
              </w:rPr>
              <w:t>29</w:t>
            </w:r>
          </w:p>
        </w:tc>
        <w:tc>
          <w:tcPr>
            <w:tcW w:w="6256" w:type="dxa"/>
          </w:tcPr>
          <w:p w14:paraId="7B922879" w14:textId="77777777" w:rsidR="001B390E" w:rsidRPr="0066235A" w:rsidRDefault="001B390E" w:rsidP="00716A98">
            <w:pPr>
              <w:jc w:val="both"/>
              <w:rPr>
                <w:sz w:val="24"/>
                <w:szCs w:val="24"/>
              </w:rPr>
            </w:pPr>
            <w:r w:rsidRPr="0066235A">
              <w:rPr>
                <w:sz w:val="24"/>
                <w:szCs w:val="24"/>
              </w:rPr>
              <w:t>Строительство на территории г. Новосибирска медицинских организаций, оказывающих медицинскую помощь в амбулаторных условиях (строительство поликлиник)</w:t>
            </w:r>
          </w:p>
        </w:tc>
        <w:tc>
          <w:tcPr>
            <w:tcW w:w="1694" w:type="dxa"/>
          </w:tcPr>
          <w:p w14:paraId="3127B6F9" w14:textId="77777777" w:rsidR="001B390E" w:rsidRPr="0066235A" w:rsidRDefault="001B390E" w:rsidP="00716A98">
            <w:pPr>
              <w:autoSpaceDE w:val="0"/>
              <w:autoSpaceDN w:val="0"/>
              <w:jc w:val="center"/>
              <w:rPr>
                <w:sz w:val="24"/>
                <w:szCs w:val="24"/>
              </w:rPr>
            </w:pPr>
            <w:r w:rsidRPr="0066235A">
              <w:rPr>
                <w:sz w:val="24"/>
                <w:szCs w:val="24"/>
              </w:rPr>
              <w:t>7 600</w:t>
            </w:r>
          </w:p>
        </w:tc>
        <w:tc>
          <w:tcPr>
            <w:tcW w:w="2692" w:type="dxa"/>
          </w:tcPr>
          <w:p w14:paraId="5BA3429A" w14:textId="77777777" w:rsidR="001B390E" w:rsidRPr="0066235A" w:rsidRDefault="001B390E" w:rsidP="00716A98">
            <w:pPr>
              <w:autoSpaceDE w:val="0"/>
              <w:autoSpaceDN w:val="0"/>
              <w:jc w:val="center"/>
              <w:rPr>
                <w:sz w:val="24"/>
                <w:szCs w:val="24"/>
              </w:rPr>
            </w:pPr>
            <w:r w:rsidRPr="0066235A">
              <w:rPr>
                <w:sz w:val="24"/>
                <w:szCs w:val="24"/>
              </w:rPr>
              <w:t>г. Новосибирск</w:t>
            </w:r>
          </w:p>
        </w:tc>
        <w:tc>
          <w:tcPr>
            <w:tcW w:w="3790" w:type="dxa"/>
          </w:tcPr>
          <w:p w14:paraId="213EE71D" w14:textId="77777777" w:rsidR="001B390E" w:rsidRPr="0066235A" w:rsidRDefault="001B390E" w:rsidP="00716A98">
            <w:pPr>
              <w:autoSpaceDE w:val="0"/>
              <w:autoSpaceDN w:val="0"/>
              <w:jc w:val="center"/>
              <w:rPr>
                <w:sz w:val="24"/>
                <w:szCs w:val="24"/>
              </w:rPr>
            </w:pPr>
            <w:r w:rsidRPr="0066235A">
              <w:rPr>
                <w:sz w:val="24"/>
                <w:szCs w:val="24"/>
              </w:rPr>
              <w:t>2019-2021</w:t>
            </w:r>
          </w:p>
        </w:tc>
      </w:tr>
      <w:tr w:rsidR="001B390E" w:rsidRPr="0066235A" w14:paraId="4C1FF75E" w14:textId="77777777" w:rsidTr="001B390E">
        <w:trPr>
          <w:trHeight w:val="864"/>
        </w:trPr>
        <w:tc>
          <w:tcPr>
            <w:tcW w:w="560" w:type="dxa"/>
          </w:tcPr>
          <w:p w14:paraId="5CD535AC" w14:textId="77777777" w:rsidR="001B390E" w:rsidRPr="0066235A" w:rsidRDefault="001B390E" w:rsidP="00716A98">
            <w:pPr>
              <w:jc w:val="center"/>
              <w:rPr>
                <w:sz w:val="24"/>
                <w:szCs w:val="24"/>
              </w:rPr>
            </w:pPr>
            <w:r>
              <w:rPr>
                <w:sz w:val="24"/>
                <w:szCs w:val="24"/>
              </w:rPr>
              <w:t>30</w:t>
            </w:r>
          </w:p>
        </w:tc>
        <w:tc>
          <w:tcPr>
            <w:tcW w:w="6256" w:type="dxa"/>
          </w:tcPr>
          <w:p w14:paraId="7A78F8B3" w14:textId="77777777" w:rsidR="001B390E" w:rsidRPr="0066235A" w:rsidRDefault="001B390E" w:rsidP="00716A98">
            <w:pPr>
              <w:jc w:val="both"/>
              <w:rPr>
                <w:sz w:val="24"/>
                <w:szCs w:val="24"/>
              </w:rPr>
            </w:pPr>
            <w:r w:rsidRPr="0066235A">
              <w:rPr>
                <w:sz w:val="24"/>
                <w:szCs w:val="24"/>
              </w:rPr>
              <w:t>Реконструкция и оснащение акушерского корпуса городской клинической больницы Новосибирской области (перинатальный центр)</w:t>
            </w:r>
          </w:p>
        </w:tc>
        <w:tc>
          <w:tcPr>
            <w:tcW w:w="1694" w:type="dxa"/>
          </w:tcPr>
          <w:p w14:paraId="0DE9D67A" w14:textId="77777777" w:rsidR="001B390E" w:rsidRPr="0066235A" w:rsidRDefault="001B390E" w:rsidP="00716A98">
            <w:pPr>
              <w:jc w:val="center"/>
              <w:rPr>
                <w:sz w:val="24"/>
                <w:szCs w:val="24"/>
              </w:rPr>
            </w:pPr>
            <w:r>
              <w:rPr>
                <w:sz w:val="24"/>
                <w:szCs w:val="24"/>
              </w:rPr>
              <w:t>4 </w:t>
            </w:r>
            <w:r w:rsidRPr="0066235A">
              <w:rPr>
                <w:sz w:val="24"/>
                <w:szCs w:val="24"/>
              </w:rPr>
              <w:t>929</w:t>
            </w:r>
          </w:p>
        </w:tc>
        <w:tc>
          <w:tcPr>
            <w:tcW w:w="2692" w:type="dxa"/>
          </w:tcPr>
          <w:p w14:paraId="5ED5CC14" w14:textId="77777777" w:rsidR="001B390E" w:rsidRPr="0066235A" w:rsidRDefault="001B390E" w:rsidP="00716A98">
            <w:pPr>
              <w:jc w:val="center"/>
              <w:rPr>
                <w:sz w:val="24"/>
                <w:szCs w:val="24"/>
              </w:rPr>
            </w:pPr>
            <w:r w:rsidRPr="0066235A">
              <w:rPr>
                <w:sz w:val="24"/>
                <w:szCs w:val="24"/>
              </w:rPr>
              <w:t>г. Новосибирск</w:t>
            </w:r>
          </w:p>
        </w:tc>
        <w:tc>
          <w:tcPr>
            <w:tcW w:w="3790" w:type="dxa"/>
          </w:tcPr>
          <w:p w14:paraId="4B02F93A" w14:textId="77777777" w:rsidR="001B390E" w:rsidRPr="0066235A" w:rsidRDefault="001B390E" w:rsidP="00716A98">
            <w:pPr>
              <w:jc w:val="center"/>
              <w:rPr>
                <w:sz w:val="24"/>
                <w:szCs w:val="24"/>
              </w:rPr>
            </w:pPr>
            <w:r w:rsidRPr="0066235A">
              <w:rPr>
                <w:sz w:val="24"/>
                <w:szCs w:val="24"/>
              </w:rPr>
              <w:t>2019-2021</w:t>
            </w:r>
          </w:p>
        </w:tc>
      </w:tr>
      <w:tr w:rsidR="001B390E" w:rsidRPr="00971541" w14:paraId="0AE842A6" w14:textId="77777777" w:rsidTr="001B390E">
        <w:trPr>
          <w:trHeight w:val="864"/>
        </w:trPr>
        <w:tc>
          <w:tcPr>
            <w:tcW w:w="560" w:type="dxa"/>
          </w:tcPr>
          <w:p w14:paraId="0161AE10" w14:textId="77777777" w:rsidR="001B390E" w:rsidRPr="00971541" w:rsidRDefault="001B390E" w:rsidP="00716A98">
            <w:pPr>
              <w:jc w:val="center"/>
              <w:rPr>
                <w:sz w:val="24"/>
                <w:szCs w:val="24"/>
              </w:rPr>
            </w:pPr>
            <w:r>
              <w:rPr>
                <w:sz w:val="24"/>
                <w:szCs w:val="24"/>
              </w:rPr>
              <w:t>31</w:t>
            </w:r>
          </w:p>
        </w:tc>
        <w:tc>
          <w:tcPr>
            <w:tcW w:w="6256" w:type="dxa"/>
          </w:tcPr>
          <w:p w14:paraId="1B5F5848" w14:textId="77777777" w:rsidR="001B390E" w:rsidRPr="00971541" w:rsidRDefault="001B390E" w:rsidP="00716A98">
            <w:pPr>
              <w:jc w:val="both"/>
              <w:rPr>
                <w:sz w:val="24"/>
                <w:szCs w:val="24"/>
              </w:rPr>
            </w:pPr>
            <w:r w:rsidRPr="00971541">
              <w:rPr>
                <w:sz w:val="24"/>
                <w:szCs w:val="24"/>
              </w:rPr>
              <w:t>Реконструкция Областного онкологического диспансера и онкологических отделений городской клинической больницы № 1 в городе Новосибирске</w:t>
            </w:r>
          </w:p>
        </w:tc>
        <w:tc>
          <w:tcPr>
            <w:tcW w:w="1694" w:type="dxa"/>
          </w:tcPr>
          <w:p w14:paraId="33CA8C0A" w14:textId="77777777" w:rsidR="001B390E" w:rsidRPr="00971541" w:rsidRDefault="001B390E" w:rsidP="00716A98">
            <w:pPr>
              <w:jc w:val="center"/>
              <w:rPr>
                <w:sz w:val="24"/>
                <w:szCs w:val="24"/>
              </w:rPr>
            </w:pPr>
            <w:r w:rsidRPr="00971541">
              <w:rPr>
                <w:sz w:val="24"/>
                <w:szCs w:val="24"/>
              </w:rPr>
              <w:t>2 000</w:t>
            </w:r>
          </w:p>
        </w:tc>
        <w:tc>
          <w:tcPr>
            <w:tcW w:w="2692" w:type="dxa"/>
          </w:tcPr>
          <w:p w14:paraId="7C6B1E5A" w14:textId="77777777" w:rsidR="001B390E" w:rsidRPr="00971541" w:rsidRDefault="001B390E" w:rsidP="00716A98">
            <w:pPr>
              <w:jc w:val="center"/>
              <w:rPr>
                <w:sz w:val="24"/>
                <w:szCs w:val="24"/>
              </w:rPr>
            </w:pPr>
            <w:r w:rsidRPr="00971541">
              <w:rPr>
                <w:sz w:val="24"/>
                <w:szCs w:val="24"/>
              </w:rPr>
              <w:t>г. Новосибирск</w:t>
            </w:r>
          </w:p>
        </w:tc>
        <w:tc>
          <w:tcPr>
            <w:tcW w:w="3790" w:type="dxa"/>
          </w:tcPr>
          <w:p w14:paraId="34786C87" w14:textId="77777777" w:rsidR="001B390E" w:rsidRPr="00971541" w:rsidRDefault="001B390E" w:rsidP="00716A98">
            <w:pPr>
              <w:jc w:val="center"/>
              <w:rPr>
                <w:sz w:val="24"/>
                <w:szCs w:val="24"/>
              </w:rPr>
            </w:pPr>
            <w:r w:rsidRPr="00971541">
              <w:rPr>
                <w:sz w:val="24"/>
                <w:szCs w:val="24"/>
              </w:rPr>
              <w:t>2019-2021</w:t>
            </w:r>
          </w:p>
        </w:tc>
      </w:tr>
      <w:tr w:rsidR="001B390E" w:rsidRPr="0066235A" w14:paraId="423DF0F8" w14:textId="77777777" w:rsidTr="001B390E">
        <w:trPr>
          <w:trHeight w:val="555"/>
        </w:trPr>
        <w:tc>
          <w:tcPr>
            <w:tcW w:w="560" w:type="dxa"/>
          </w:tcPr>
          <w:p w14:paraId="0B519859" w14:textId="77777777" w:rsidR="001B390E" w:rsidRPr="0066235A" w:rsidRDefault="001B390E" w:rsidP="00716A98">
            <w:pPr>
              <w:jc w:val="center"/>
              <w:rPr>
                <w:sz w:val="24"/>
                <w:szCs w:val="24"/>
              </w:rPr>
            </w:pPr>
            <w:r>
              <w:rPr>
                <w:sz w:val="24"/>
                <w:szCs w:val="24"/>
              </w:rPr>
              <w:t>32</w:t>
            </w:r>
          </w:p>
        </w:tc>
        <w:tc>
          <w:tcPr>
            <w:tcW w:w="6256" w:type="dxa"/>
          </w:tcPr>
          <w:p w14:paraId="544E5118" w14:textId="77777777" w:rsidR="001B390E" w:rsidRPr="0066235A" w:rsidRDefault="001B390E" w:rsidP="00716A98">
            <w:pPr>
              <w:autoSpaceDE w:val="0"/>
              <w:autoSpaceDN w:val="0"/>
              <w:jc w:val="both"/>
              <w:rPr>
                <w:sz w:val="24"/>
                <w:szCs w:val="24"/>
              </w:rPr>
            </w:pPr>
            <w:r w:rsidRPr="0066235A">
              <w:rPr>
                <w:sz w:val="24"/>
                <w:szCs w:val="24"/>
              </w:rPr>
              <w:t>Создание центра молекулярной визуализации (ООО «Топатомклиник»)</w:t>
            </w:r>
          </w:p>
        </w:tc>
        <w:tc>
          <w:tcPr>
            <w:tcW w:w="1694" w:type="dxa"/>
          </w:tcPr>
          <w:p w14:paraId="5B89D97D" w14:textId="77777777" w:rsidR="001B390E" w:rsidRPr="0066235A" w:rsidRDefault="001B390E" w:rsidP="00716A98">
            <w:pPr>
              <w:autoSpaceDE w:val="0"/>
              <w:autoSpaceDN w:val="0"/>
              <w:jc w:val="center"/>
              <w:rPr>
                <w:sz w:val="24"/>
                <w:szCs w:val="24"/>
              </w:rPr>
            </w:pPr>
            <w:r w:rsidRPr="0066235A">
              <w:rPr>
                <w:sz w:val="24"/>
                <w:szCs w:val="24"/>
              </w:rPr>
              <w:t>1 115</w:t>
            </w:r>
          </w:p>
        </w:tc>
        <w:tc>
          <w:tcPr>
            <w:tcW w:w="2692" w:type="dxa"/>
          </w:tcPr>
          <w:p w14:paraId="52696D18" w14:textId="77777777" w:rsidR="001B390E" w:rsidRPr="0066235A" w:rsidRDefault="001B390E" w:rsidP="00716A98">
            <w:pPr>
              <w:autoSpaceDE w:val="0"/>
              <w:autoSpaceDN w:val="0"/>
              <w:jc w:val="center"/>
              <w:rPr>
                <w:sz w:val="24"/>
                <w:szCs w:val="24"/>
              </w:rPr>
            </w:pPr>
            <w:r w:rsidRPr="0066235A">
              <w:rPr>
                <w:sz w:val="24"/>
                <w:szCs w:val="24"/>
              </w:rPr>
              <w:t>г. Новосибирск</w:t>
            </w:r>
          </w:p>
        </w:tc>
        <w:tc>
          <w:tcPr>
            <w:tcW w:w="3790" w:type="dxa"/>
          </w:tcPr>
          <w:p w14:paraId="318B2602" w14:textId="77777777" w:rsidR="001B390E" w:rsidRPr="0066235A" w:rsidRDefault="001B390E" w:rsidP="00716A98">
            <w:pPr>
              <w:autoSpaceDE w:val="0"/>
              <w:autoSpaceDN w:val="0"/>
              <w:jc w:val="center"/>
              <w:rPr>
                <w:sz w:val="24"/>
                <w:szCs w:val="24"/>
              </w:rPr>
            </w:pPr>
            <w:r w:rsidRPr="0066235A">
              <w:rPr>
                <w:sz w:val="24"/>
                <w:szCs w:val="24"/>
              </w:rPr>
              <w:t>2018-2020</w:t>
            </w:r>
          </w:p>
        </w:tc>
      </w:tr>
      <w:tr w:rsidR="001B390E" w:rsidRPr="0066235A" w14:paraId="0206B2FF" w14:textId="77777777" w:rsidTr="001B390E">
        <w:trPr>
          <w:trHeight w:val="213"/>
        </w:trPr>
        <w:tc>
          <w:tcPr>
            <w:tcW w:w="560" w:type="dxa"/>
          </w:tcPr>
          <w:p w14:paraId="5D52368E" w14:textId="77777777" w:rsidR="001B390E" w:rsidRPr="0066235A" w:rsidRDefault="001B390E" w:rsidP="00716A98">
            <w:pPr>
              <w:jc w:val="center"/>
              <w:rPr>
                <w:sz w:val="24"/>
                <w:szCs w:val="24"/>
              </w:rPr>
            </w:pPr>
            <w:r>
              <w:rPr>
                <w:sz w:val="24"/>
                <w:szCs w:val="24"/>
              </w:rPr>
              <w:t>33</w:t>
            </w:r>
          </w:p>
        </w:tc>
        <w:tc>
          <w:tcPr>
            <w:tcW w:w="6256" w:type="dxa"/>
          </w:tcPr>
          <w:p w14:paraId="3603C4F8" w14:textId="77777777" w:rsidR="001B390E" w:rsidRPr="0066235A" w:rsidRDefault="001B390E" w:rsidP="00716A98">
            <w:pPr>
              <w:autoSpaceDE w:val="0"/>
              <w:autoSpaceDN w:val="0"/>
              <w:jc w:val="both"/>
              <w:rPr>
                <w:sz w:val="24"/>
                <w:szCs w:val="24"/>
              </w:rPr>
            </w:pPr>
            <w:r w:rsidRPr="0066235A">
              <w:rPr>
                <w:sz w:val="24"/>
                <w:szCs w:val="24"/>
              </w:rPr>
              <w:t>Реконструкция ГБУЗ НСО «Колыванская центральная районная больница»</w:t>
            </w:r>
          </w:p>
        </w:tc>
        <w:tc>
          <w:tcPr>
            <w:tcW w:w="1694" w:type="dxa"/>
          </w:tcPr>
          <w:p w14:paraId="49A840B3" w14:textId="77777777" w:rsidR="001B390E" w:rsidRPr="0066235A" w:rsidRDefault="001B390E" w:rsidP="00716A98">
            <w:pPr>
              <w:autoSpaceDE w:val="0"/>
              <w:autoSpaceDN w:val="0"/>
              <w:jc w:val="center"/>
              <w:rPr>
                <w:sz w:val="24"/>
                <w:szCs w:val="24"/>
              </w:rPr>
            </w:pPr>
            <w:r w:rsidRPr="0066235A">
              <w:rPr>
                <w:sz w:val="24"/>
                <w:szCs w:val="24"/>
              </w:rPr>
              <w:t>792</w:t>
            </w:r>
          </w:p>
        </w:tc>
        <w:tc>
          <w:tcPr>
            <w:tcW w:w="2692" w:type="dxa"/>
          </w:tcPr>
          <w:p w14:paraId="56C6EE5D" w14:textId="77777777" w:rsidR="001B390E" w:rsidRPr="0066235A" w:rsidRDefault="001B390E" w:rsidP="00716A98">
            <w:pPr>
              <w:autoSpaceDE w:val="0"/>
              <w:autoSpaceDN w:val="0"/>
              <w:jc w:val="center"/>
              <w:rPr>
                <w:sz w:val="24"/>
                <w:szCs w:val="24"/>
              </w:rPr>
            </w:pPr>
            <w:r w:rsidRPr="0066235A">
              <w:rPr>
                <w:sz w:val="24"/>
                <w:szCs w:val="24"/>
              </w:rPr>
              <w:t>Колыванский район</w:t>
            </w:r>
          </w:p>
        </w:tc>
        <w:tc>
          <w:tcPr>
            <w:tcW w:w="3790" w:type="dxa"/>
          </w:tcPr>
          <w:p w14:paraId="28B34FBC" w14:textId="77777777" w:rsidR="001B390E" w:rsidRPr="0066235A" w:rsidRDefault="001B390E" w:rsidP="00716A98">
            <w:pPr>
              <w:autoSpaceDE w:val="0"/>
              <w:autoSpaceDN w:val="0"/>
              <w:jc w:val="center"/>
              <w:rPr>
                <w:sz w:val="24"/>
                <w:szCs w:val="24"/>
              </w:rPr>
            </w:pPr>
            <w:r w:rsidRPr="0066235A">
              <w:rPr>
                <w:sz w:val="24"/>
                <w:szCs w:val="24"/>
              </w:rPr>
              <w:t>2019-2021</w:t>
            </w:r>
          </w:p>
        </w:tc>
      </w:tr>
      <w:tr w:rsidR="001B390E" w:rsidRPr="0066235A" w14:paraId="6FF52E3F" w14:textId="77777777" w:rsidTr="001B390E">
        <w:trPr>
          <w:trHeight w:val="326"/>
        </w:trPr>
        <w:tc>
          <w:tcPr>
            <w:tcW w:w="560" w:type="dxa"/>
          </w:tcPr>
          <w:p w14:paraId="560D8FFE" w14:textId="77777777" w:rsidR="001B390E" w:rsidRPr="0066235A" w:rsidRDefault="001B390E" w:rsidP="00716A98">
            <w:pPr>
              <w:jc w:val="center"/>
              <w:rPr>
                <w:sz w:val="24"/>
                <w:szCs w:val="24"/>
              </w:rPr>
            </w:pPr>
            <w:r>
              <w:rPr>
                <w:sz w:val="24"/>
                <w:szCs w:val="24"/>
              </w:rPr>
              <w:t>34</w:t>
            </w:r>
          </w:p>
        </w:tc>
        <w:tc>
          <w:tcPr>
            <w:tcW w:w="6256" w:type="dxa"/>
          </w:tcPr>
          <w:p w14:paraId="6159D552" w14:textId="77777777" w:rsidR="001B390E" w:rsidRPr="0066235A" w:rsidRDefault="001B390E" w:rsidP="00716A98">
            <w:pPr>
              <w:autoSpaceDE w:val="0"/>
              <w:autoSpaceDN w:val="0"/>
              <w:jc w:val="both"/>
              <w:rPr>
                <w:sz w:val="24"/>
                <w:szCs w:val="24"/>
              </w:rPr>
            </w:pPr>
            <w:r w:rsidRPr="0066235A">
              <w:rPr>
                <w:sz w:val="24"/>
                <w:szCs w:val="24"/>
              </w:rPr>
              <w:t>Реконструкция больничного комплекса ГБУЗ НСО «Детская туберкулёзная больница в п. Мочище – филиал ГБУЗ НСО «Государственной областной Новосибирской туберкулезной больницы»</w:t>
            </w:r>
          </w:p>
        </w:tc>
        <w:tc>
          <w:tcPr>
            <w:tcW w:w="1694" w:type="dxa"/>
          </w:tcPr>
          <w:p w14:paraId="4E5997A9" w14:textId="77777777" w:rsidR="001B390E" w:rsidRPr="0066235A" w:rsidRDefault="001B390E" w:rsidP="00716A98">
            <w:pPr>
              <w:autoSpaceDE w:val="0"/>
              <w:autoSpaceDN w:val="0"/>
              <w:jc w:val="center"/>
              <w:rPr>
                <w:sz w:val="24"/>
                <w:szCs w:val="24"/>
              </w:rPr>
            </w:pPr>
            <w:r w:rsidRPr="0066235A">
              <w:rPr>
                <w:sz w:val="24"/>
                <w:szCs w:val="24"/>
              </w:rPr>
              <w:t>533</w:t>
            </w:r>
          </w:p>
        </w:tc>
        <w:tc>
          <w:tcPr>
            <w:tcW w:w="2692" w:type="dxa"/>
          </w:tcPr>
          <w:p w14:paraId="5E1C054F"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74049C82" w14:textId="77777777" w:rsidR="001B390E" w:rsidRPr="0066235A" w:rsidRDefault="001B390E" w:rsidP="00716A98">
            <w:pPr>
              <w:autoSpaceDE w:val="0"/>
              <w:autoSpaceDN w:val="0"/>
              <w:jc w:val="center"/>
              <w:rPr>
                <w:sz w:val="24"/>
                <w:szCs w:val="24"/>
              </w:rPr>
            </w:pPr>
            <w:r w:rsidRPr="0066235A">
              <w:rPr>
                <w:sz w:val="24"/>
                <w:szCs w:val="24"/>
              </w:rPr>
              <w:t>2019-2021</w:t>
            </w:r>
          </w:p>
        </w:tc>
      </w:tr>
      <w:tr w:rsidR="001B390E" w:rsidRPr="0066235A" w14:paraId="234DC129" w14:textId="77777777" w:rsidTr="001B390E">
        <w:trPr>
          <w:trHeight w:val="239"/>
        </w:trPr>
        <w:tc>
          <w:tcPr>
            <w:tcW w:w="560" w:type="dxa"/>
          </w:tcPr>
          <w:p w14:paraId="2BFC0D04" w14:textId="77777777" w:rsidR="001B390E" w:rsidRPr="0066235A" w:rsidRDefault="001B390E" w:rsidP="00716A98">
            <w:pPr>
              <w:jc w:val="center"/>
              <w:rPr>
                <w:sz w:val="24"/>
                <w:szCs w:val="24"/>
              </w:rPr>
            </w:pPr>
            <w:r>
              <w:rPr>
                <w:sz w:val="24"/>
                <w:szCs w:val="24"/>
              </w:rPr>
              <w:t>35</w:t>
            </w:r>
          </w:p>
        </w:tc>
        <w:tc>
          <w:tcPr>
            <w:tcW w:w="6256" w:type="dxa"/>
          </w:tcPr>
          <w:p w14:paraId="7F8C1C1B" w14:textId="77777777" w:rsidR="001B390E" w:rsidRPr="0066235A" w:rsidRDefault="001B390E" w:rsidP="00716A98">
            <w:pPr>
              <w:autoSpaceDE w:val="0"/>
              <w:autoSpaceDN w:val="0"/>
              <w:jc w:val="both"/>
              <w:rPr>
                <w:sz w:val="24"/>
                <w:szCs w:val="24"/>
              </w:rPr>
            </w:pPr>
            <w:r w:rsidRPr="0066235A">
              <w:rPr>
                <w:sz w:val="24"/>
                <w:szCs w:val="24"/>
              </w:rPr>
              <w:t>Завершение строительства лечебного корпуса ГБУЗ НСО «Городской клинической больницы № 34»</w:t>
            </w:r>
          </w:p>
        </w:tc>
        <w:tc>
          <w:tcPr>
            <w:tcW w:w="1694" w:type="dxa"/>
          </w:tcPr>
          <w:p w14:paraId="3D1F26DA" w14:textId="77777777" w:rsidR="001B390E" w:rsidRPr="0066235A" w:rsidRDefault="001B390E" w:rsidP="00716A98">
            <w:pPr>
              <w:autoSpaceDE w:val="0"/>
              <w:autoSpaceDN w:val="0"/>
              <w:jc w:val="center"/>
              <w:rPr>
                <w:sz w:val="24"/>
                <w:szCs w:val="24"/>
              </w:rPr>
            </w:pPr>
            <w:r w:rsidRPr="0066235A">
              <w:rPr>
                <w:sz w:val="24"/>
                <w:szCs w:val="24"/>
              </w:rPr>
              <w:t>450</w:t>
            </w:r>
          </w:p>
        </w:tc>
        <w:tc>
          <w:tcPr>
            <w:tcW w:w="2692" w:type="dxa"/>
          </w:tcPr>
          <w:p w14:paraId="6F225A86" w14:textId="77777777" w:rsidR="001B390E" w:rsidRPr="0066235A" w:rsidRDefault="001B390E" w:rsidP="00716A98">
            <w:pPr>
              <w:autoSpaceDE w:val="0"/>
              <w:autoSpaceDN w:val="0"/>
              <w:jc w:val="center"/>
              <w:rPr>
                <w:sz w:val="24"/>
                <w:szCs w:val="24"/>
              </w:rPr>
            </w:pPr>
            <w:r w:rsidRPr="0066235A">
              <w:rPr>
                <w:sz w:val="24"/>
                <w:szCs w:val="24"/>
              </w:rPr>
              <w:t>г. Новосибирск</w:t>
            </w:r>
          </w:p>
        </w:tc>
        <w:tc>
          <w:tcPr>
            <w:tcW w:w="3790" w:type="dxa"/>
          </w:tcPr>
          <w:p w14:paraId="13F7C503" w14:textId="77777777" w:rsidR="001B390E" w:rsidRPr="0066235A" w:rsidRDefault="001B390E" w:rsidP="00716A98">
            <w:pPr>
              <w:autoSpaceDE w:val="0"/>
              <w:autoSpaceDN w:val="0"/>
              <w:jc w:val="center"/>
              <w:rPr>
                <w:sz w:val="24"/>
                <w:szCs w:val="24"/>
              </w:rPr>
            </w:pPr>
            <w:r w:rsidRPr="0066235A">
              <w:rPr>
                <w:sz w:val="24"/>
                <w:szCs w:val="24"/>
              </w:rPr>
              <w:t>2019-2021</w:t>
            </w:r>
          </w:p>
        </w:tc>
      </w:tr>
      <w:tr w:rsidR="001B390E" w:rsidRPr="0066235A" w14:paraId="3B912961" w14:textId="77777777" w:rsidTr="001B390E">
        <w:trPr>
          <w:trHeight w:val="288"/>
        </w:trPr>
        <w:tc>
          <w:tcPr>
            <w:tcW w:w="560" w:type="dxa"/>
          </w:tcPr>
          <w:p w14:paraId="78F7F6CA" w14:textId="77777777" w:rsidR="001B390E" w:rsidRPr="0066235A" w:rsidRDefault="001B390E" w:rsidP="00716A98">
            <w:pPr>
              <w:jc w:val="center"/>
              <w:rPr>
                <w:sz w:val="24"/>
                <w:szCs w:val="24"/>
              </w:rPr>
            </w:pPr>
            <w:r>
              <w:rPr>
                <w:sz w:val="24"/>
                <w:szCs w:val="24"/>
              </w:rPr>
              <w:t>36</w:t>
            </w:r>
          </w:p>
        </w:tc>
        <w:tc>
          <w:tcPr>
            <w:tcW w:w="6256" w:type="dxa"/>
          </w:tcPr>
          <w:p w14:paraId="5BC3ACBA" w14:textId="77777777" w:rsidR="001B390E" w:rsidRPr="0066235A" w:rsidRDefault="001B390E" w:rsidP="00716A98">
            <w:pPr>
              <w:autoSpaceDE w:val="0"/>
              <w:autoSpaceDN w:val="0"/>
              <w:jc w:val="both"/>
              <w:rPr>
                <w:sz w:val="24"/>
                <w:szCs w:val="24"/>
              </w:rPr>
            </w:pPr>
            <w:r w:rsidRPr="0066235A">
              <w:rPr>
                <w:sz w:val="24"/>
                <w:szCs w:val="24"/>
              </w:rPr>
              <w:t>Реконструкция больничного комплекса ГБУЗ НСО «Обская центральная городская больница»</w:t>
            </w:r>
          </w:p>
        </w:tc>
        <w:tc>
          <w:tcPr>
            <w:tcW w:w="1694" w:type="dxa"/>
          </w:tcPr>
          <w:p w14:paraId="7CC63375" w14:textId="77777777" w:rsidR="001B390E" w:rsidRPr="0066235A" w:rsidRDefault="001B390E" w:rsidP="00716A98">
            <w:pPr>
              <w:autoSpaceDE w:val="0"/>
              <w:autoSpaceDN w:val="0"/>
              <w:jc w:val="center"/>
              <w:rPr>
                <w:sz w:val="24"/>
                <w:szCs w:val="24"/>
              </w:rPr>
            </w:pPr>
            <w:r w:rsidRPr="0066235A">
              <w:rPr>
                <w:sz w:val="24"/>
                <w:szCs w:val="24"/>
              </w:rPr>
              <w:t>278</w:t>
            </w:r>
          </w:p>
        </w:tc>
        <w:tc>
          <w:tcPr>
            <w:tcW w:w="2692" w:type="dxa"/>
          </w:tcPr>
          <w:p w14:paraId="5AB1122D" w14:textId="77777777" w:rsidR="001B390E" w:rsidRPr="0066235A" w:rsidRDefault="001B390E" w:rsidP="00716A98">
            <w:pPr>
              <w:autoSpaceDE w:val="0"/>
              <w:autoSpaceDN w:val="0"/>
              <w:jc w:val="center"/>
              <w:rPr>
                <w:sz w:val="24"/>
                <w:szCs w:val="24"/>
              </w:rPr>
            </w:pPr>
            <w:r w:rsidRPr="0066235A">
              <w:rPr>
                <w:sz w:val="24"/>
                <w:szCs w:val="24"/>
              </w:rPr>
              <w:t>г. Обь</w:t>
            </w:r>
          </w:p>
        </w:tc>
        <w:tc>
          <w:tcPr>
            <w:tcW w:w="3790" w:type="dxa"/>
          </w:tcPr>
          <w:p w14:paraId="56134028" w14:textId="77777777" w:rsidR="001B390E" w:rsidRPr="0066235A" w:rsidRDefault="001B390E" w:rsidP="00716A98">
            <w:pPr>
              <w:autoSpaceDE w:val="0"/>
              <w:autoSpaceDN w:val="0"/>
              <w:jc w:val="center"/>
              <w:rPr>
                <w:sz w:val="24"/>
                <w:szCs w:val="24"/>
              </w:rPr>
            </w:pPr>
            <w:r w:rsidRPr="0066235A">
              <w:rPr>
                <w:sz w:val="24"/>
                <w:szCs w:val="24"/>
              </w:rPr>
              <w:t>2019-2021</w:t>
            </w:r>
          </w:p>
        </w:tc>
      </w:tr>
      <w:tr w:rsidR="001B390E" w:rsidRPr="0066235A" w14:paraId="618CFC95" w14:textId="77777777" w:rsidTr="001B390E">
        <w:trPr>
          <w:trHeight w:val="1692"/>
        </w:trPr>
        <w:tc>
          <w:tcPr>
            <w:tcW w:w="560" w:type="dxa"/>
          </w:tcPr>
          <w:p w14:paraId="4AED48D4" w14:textId="77777777" w:rsidR="001B390E" w:rsidRPr="0066235A" w:rsidRDefault="001B390E" w:rsidP="00716A98">
            <w:pPr>
              <w:jc w:val="center"/>
              <w:rPr>
                <w:sz w:val="24"/>
                <w:szCs w:val="24"/>
              </w:rPr>
            </w:pPr>
            <w:r>
              <w:rPr>
                <w:sz w:val="24"/>
                <w:szCs w:val="24"/>
              </w:rPr>
              <w:t>37</w:t>
            </w:r>
          </w:p>
        </w:tc>
        <w:tc>
          <w:tcPr>
            <w:tcW w:w="6256" w:type="dxa"/>
          </w:tcPr>
          <w:p w14:paraId="0C0FB7A6" w14:textId="77777777" w:rsidR="001B390E" w:rsidRPr="0066235A" w:rsidRDefault="001B390E" w:rsidP="00716A98">
            <w:pPr>
              <w:jc w:val="both"/>
              <w:rPr>
                <w:sz w:val="24"/>
                <w:szCs w:val="24"/>
              </w:rPr>
            </w:pPr>
            <w:r w:rsidRPr="0066235A">
              <w:rPr>
                <w:sz w:val="24"/>
                <w:szCs w:val="24"/>
              </w:rPr>
              <w:t>Создание (проектирование, строительство) и реконструкция объекта здравоохранения в Советском районе города Новосибирска и его последующего использования (эксплуатации) для оказания первичной медико-санитарной помощи (проект находится на начальной стадии реализации)</w:t>
            </w:r>
          </w:p>
        </w:tc>
        <w:tc>
          <w:tcPr>
            <w:tcW w:w="1694" w:type="dxa"/>
          </w:tcPr>
          <w:p w14:paraId="52050B7C" w14:textId="77777777" w:rsidR="001B390E" w:rsidRPr="0066235A" w:rsidRDefault="001B390E" w:rsidP="00716A98">
            <w:pPr>
              <w:jc w:val="center"/>
              <w:rPr>
                <w:sz w:val="24"/>
                <w:szCs w:val="24"/>
              </w:rPr>
            </w:pPr>
            <w:r w:rsidRPr="0066235A">
              <w:rPr>
                <w:sz w:val="24"/>
                <w:szCs w:val="24"/>
              </w:rPr>
              <w:t>250</w:t>
            </w:r>
          </w:p>
        </w:tc>
        <w:tc>
          <w:tcPr>
            <w:tcW w:w="2692" w:type="dxa"/>
          </w:tcPr>
          <w:p w14:paraId="26966605" w14:textId="77777777" w:rsidR="001B390E" w:rsidRPr="0066235A" w:rsidRDefault="001B390E" w:rsidP="00716A98">
            <w:pPr>
              <w:jc w:val="center"/>
              <w:rPr>
                <w:sz w:val="24"/>
                <w:szCs w:val="24"/>
              </w:rPr>
            </w:pPr>
            <w:r w:rsidRPr="0066235A">
              <w:rPr>
                <w:sz w:val="24"/>
                <w:szCs w:val="24"/>
              </w:rPr>
              <w:t>г. Новосибирск</w:t>
            </w:r>
          </w:p>
        </w:tc>
        <w:tc>
          <w:tcPr>
            <w:tcW w:w="3790" w:type="dxa"/>
          </w:tcPr>
          <w:p w14:paraId="72D49CB7" w14:textId="77777777" w:rsidR="001B390E" w:rsidRPr="0066235A" w:rsidRDefault="001B390E" w:rsidP="00716A98">
            <w:pPr>
              <w:jc w:val="center"/>
              <w:rPr>
                <w:sz w:val="24"/>
                <w:szCs w:val="24"/>
              </w:rPr>
            </w:pPr>
            <w:r w:rsidRPr="0066235A">
              <w:rPr>
                <w:sz w:val="24"/>
                <w:szCs w:val="24"/>
              </w:rPr>
              <w:t>2018-2020</w:t>
            </w:r>
          </w:p>
        </w:tc>
      </w:tr>
      <w:tr w:rsidR="001B390E" w:rsidRPr="0066235A" w14:paraId="58C6C7D1" w14:textId="77777777" w:rsidTr="001B390E">
        <w:trPr>
          <w:trHeight w:val="1164"/>
        </w:trPr>
        <w:tc>
          <w:tcPr>
            <w:tcW w:w="560" w:type="dxa"/>
          </w:tcPr>
          <w:p w14:paraId="78C2D3BD" w14:textId="77777777" w:rsidR="001B390E" w:rsidRPr="0066235A" w:rsidRDefault="001B390E" w:rsidP="00716A98">
            <w:pPr>
              <w:autoSpaceDE w:val="0"/>
              <w:autoSpaceDN w:val="0"/>
              <w:rPr>
                <w:sz w:val="24"/>
                <w:szCs w:val="24"/>
              </w:rPr>
            </w:pPr>
            <w:r>
              <w:rPr>
                <w:sz w:val="24"/>
                <w:szCs w:val="24"/>
              </w:rPr>
              <w:t>38</w:t>
            </w:r>
          </w:p>
        </w:tc>
        <w:tc>
          <w:tcPr>
            <w:tcW w:w="6256" w:type="dxa"/>
          </w:tcPr>
          <w:p w14:paraId="65420447" w14:textId="77777777" w:rsidR="001B390E" w:rsidRPr="0066235A" w:rsidRDefault="001B390E" w:rsidP="00716A98">
            <w:pPr>
              <w:autoSpaceDE w:val="0"/>
              <w:autoSpaceDN w:val="0"/>
              <w:jc w:val="both"/>
              <w:rPr>
                <w:sz w:val="24"/>
                <w:szCs w:val="24"/>
              </w:rPr>
            </w:pPr>
            <w:r w:rsidRPr="0066235A">
              <w:rPr>
                <w:sz w:val="24"/>
                <w:szCs w:val="24"/>
              </w:rPr>
              <w:t>Строительство врачебной амбулатории с подстанцией скорой медицинской помощи в с. Верх-Тула Новосибирского района ГБУЗ НСО «Новосибирская клиническая центральная районная больница»</w:t>
            </w:r>
          </w:p>
        </w:tc>
        <w:tc>
          <w:tcPr>
            <w:tcW w:w="1694" w:type="dxa"/>
          </w:tcPr>
          <w:p w14:paraId="30AAF322" w14:textId="77777777" w:rsidR="001B390E" w:rsidRPr="0066235A" w:rsidRDefault="001B390E" w:rsidP="00716A98">
            <w:pPr>
              <w:autoSpaceDE w:val="0"/>
              <w:autoSpaceDN w:val="0"/>
              <w:jc w:val="center"/>
              <w:rPr>
                <w:sz w:val="24"/>
                <w:szCs w:val="24"/>
              </w:rPr>
            </w:pPr>
            <w:r w:rsidRPr="0066235A">
              <w:rPr>
                <w:sz w:val="24"/>
                <w:szCs w:val="24"/>
              </w:rPr>
              <w:t>77</w:t>
            </w:r>
          </w:p>
        </w:tc>
        <w:tc>
          <w:tcPr>
            <w:tcW w:w="2692" w:type="dxa"/>
          </w:tcPr>
          <w:p w14:paraId="293E22F0"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4FCF24E2" w14:textId="77777777" w:rsidR="001B390E" w:rsidRPr="0066235A" w:rsidRDefault="001B390E" w:rsidP="00716A98">
            <w:pPr>
              <w:autoSpaceDE w:val="0"/>
              <w:autoSpaceDN w:val="0"/>
              <w:jc w:val="center"/>
              <w:rPr>
                <w:sz w:val="24"/>
                <w:szCs w:val="24"/>
              </w:rPr>
            </w:pPr>
            <w:r w:rsidRPr="0066235A">
              <w:rPr>
                <w:sz w:val="24"/>
                <w:szCs w:val="24"/>
              </w:rPr>
              <w:t>2020-2022</w:t>
            </w:r>
          </w:p>
        </w:tc>
      </w:tr>
      <w:tr w:rsidR="001B390E" w:rsidRPr="0066235A" w14:paraId="7B29DA1B" w14:textId="77777777" w:rsidTr="001B390E">
        <w:trPr>
          <w:trHeight w:val="204"/>
        </w:trPr>
        <w:tc>
          <w:tcPr>
            <w:tcW w:w="14992" w:type="dxa"/>
            <w:gridSpan w:val="5"/>
          </w:tcPr>
          <w:p w14:paraId="5CEC9556" w14:textId="77777777" w:rsidR="001B390E" w:rsidRPr="0066235A" w:rsidRDefault="001B390E" w:rsidP="00716A98">
            <w:pPr>
              <w:autoSpaceDE w:val="0"/>
              <w:autoSpaceDN w:val="0"/>
              <w:jc w:val="center"/>
              <w:rPr>
                <w:sz w:val="24"/>
                <w:szCs w:val="24"/>
              </w:rPr>
            </w:pPr>
            <w:r w:rsidRPr="0066235A">
              <w:rPr>
                <w:sz w:val="24"/>
                <w:szCs w:val="24"/>
              </w:rPr>
              <w:t>Образование</w:t>
            </w:r>
          </w:p>
        </w:tc>
      </w:tr>
      <w:tr w:rsidR="001B390E" w:rsidRPr="0066235A" w14:paraId="5F98D77A" w14:textId="77777777" w:rsidTr="001B390E">
        <w:trPr>
          <w:trHeight w:val="213"/>
        </w:trPr>
        <w:tc>
          <w:tcPr>
            <w:tcW w:w="560" w:type="dxa"/>
          </w:tcPr>
          <w:p w14:paraId="0FA14429" w14:textId="77777777" w:rsidR="001B390E" w:rsidRPr="0066235A" w:rsidRDefault="001B390E" w:rsidP="00716A98">
            <w:pPr>
              <w:autoSpaceDE w:val="0"/>
              <w:autoSpaceDN w:val="0"/>
              <w:rPr>
                <w:sz w:val="24"/>
                <w:szCs w:val="24"/>
              </w:rPr>
            </w:pPr>
            <w:r>
              <w:rPr>
                <w:sz w:val="24"/>
                <w:szCs w:val="24"/>
              </w:rPr>
              <w:t>39</w:t>
            </w:r>
          </w:p>
        </w:tc>
        <w:tc>
          <w:tcPr>
            <w:tcW w:w="6256" w:type="dxa"/>
          </w:tcPr>
          <w:p w14:paraId="38C0803C" w14:textId="77777777" w:rsidR="001B390E" w:rsidRPr="0066235A" w:rsidRDefault="001B390E" w:rsidP="00716A98">
            <w:pPr>
              <w:autoSpaceDE w:val="0"/>
              <w:autoSpaceDN w:val="0"/>
              <w:jc w:val="both"/>
              <w:rPr>
                <w:sz w:val="24"/>
                <w:szCs w:val="24"/>
              </w:rPr>
            </w:pPr>
            <w:r w:rsidRPr="0066235A">
              <w:rPr>
                <w:rFonts w:eastAsia="Calibri"/>
                <w:sz w:val="24"/>
                <w:szCs w:val="28"/>
              </w:rPr>
              <w:t>Проведение капитального ремон</w:t>
            </w:r>
            <w:r>
              <w:rPr>
                <w:rFonts w:eastAsia="Calibri"/>
                <w:sz w:val="24"/>
                <w:szCs w:val="28"/>
              </w:rPr>
              <w:t>та, реконструкции, строительства</w:t>
            </w:r>
            <w:r w:rsidRPr="0066235A">
              <w:rPr>
                <w:rFonts w:eastAsia="Calibri"/>
                <w:sz w:val="24"/>
                <w:szCs w:val="28"/>
              </w:rPr>
              <w:t xml:space="preserve"> зданий общеобразовательных организаций (22 общеобразовательные организации)</w:t>
            </w:r>
          </w:p>
        </w:tc>
        <w:tc>
          <w:tcPr>
            <w:tcW w:w="1694" w:type="dxa"/>
            <w:vAlign w:val="center"/>
          </w:tcPr>
          <w:p w14:paraId="4C043F22" w14:textId="77777777" w:rsidR="001B390E" w:rsidRPr="0066235A" w:rsidRDefault="001B390E" w:rsidP="00716A98">
            <w:pPr>
              <w:autoSpaceDE w:val="0"/>
              <w:autoSpaceDN w:val="0"/>
              <w:jc w:val="center"/>
              <w:rPr>
                <w:sz w:val="24"/>
                <w:szCs w:val="24"/>
              </w:rPr>
            </w:pPr>
            <w:r w:rsidRPr="0066235A">
              <w:rPr>
                <w:rFonts w:eastAsia="Calibri"/>
                <w:sz w:val="24"/>
                <w:szCs w:val="28"/>
              </w:rPr>
              <w:t>7 309</w:t>
            </w:r>
          </w:p>
        </w:tc>
        <w:tc>
          <w:tcPr>
            <w:tcW w:w="2692" w:type="dxa"/>
            <w:vAlign w:val="center"/>
          </w:tcPr>
          <w:p w14:paraId="59F6E42D" w14:textId="77777777" w:rsidR="001B390E" w:rsidRPr="0066235A" w:rsidRDefault="001B390E" w:rsidP="00716A98">
            <w:pPr>
              <w:autoSpaceDE w:val="0"/>
              <w:autoSpaceDN w:val="0"/>
              <w:jc w:val="center"/>
              <w:rPr>
                <w:sz w:val="24"/>
                <w:szCs w:val="24"/>
              </w:rPr>
            </w:pPr>
            <w:r w:rsidRPr="0066235A">
              <w:rPr>
                <w:rFonts w:eastAsia="Calibri"/>
                <w:sz w:val="24"/>
                <w:szCs w:val="28"/>
              </w:rPr>
              <w:t>Новосибирская область</w:t>
            </w:r>
          </w:p>
        </w:tc>
        <w:tc>
          <w:tcPr>
            <w:tcW w:w="3790" w:type="dxa"/>
            <w:vAlign w:val="center"/>
          </w:tcPr>
          <w:p w14:paraId="6F9C709B" w14:textId="77777777" w:rsidR="001B390E" w:rsidRPr="0066235A" w:rsidRDefault="001B390E" w:rsidP="00716A98">
            <w:pPr>
              <w:autoSpaceDE w:val="0"/>
              <w:autoSpaceDN w:val="0"/>
              <w:jc w:val="center"/>
              <w:rPr>
                <w:sz w:val="24"/>
                <w:szCs w:val="24"/>
              </w:rPr>
            </w:pPr>
            <w:r w:rsidRPr="0066235A">
              <w:rPr>
                <w:rFonts w:eastAsia="Calibri"/>
                <w:sz w:val="24"/>
                <w:szCs w:val="28"/>
              </w:rPr>
              <w:t>2018-2020</w:t>
            </w:r>
          </w:p>
        </w:tc>
      </w:tr>
      <w:tr w:rsidR="001B390E" w:rsidRPr="0066235A" w14:paraId="242AFACA" w14:textId="77777777" w:rsidTr="001B390E">
        <w:trPr>
          <w:trHeight w:val="326"/>
        </w:trPr>
        <w:tc>
          <w:tcPr>
            <w:tcW w:w="560" w:type="dxa"/>
          </w:tcPr>
          <w:p w14:paraId="058F5630" w14:textId="77777777" w:rsidR="001B390E" w:rsidRPr="0066235A" w:rsidRDefault="001B390E" w:rsidP="00716A98">
            <w:pPr>
              <w:autoSpaceDE w:val="0"/>
              <w:autoSpaceDN w:val="0"/>
              <w:rPr>
                <w:sz w:val="24"/>
                <w:szCs w:val="24"/>
              </w:rPr>
            </w:pPr>
            <w:r>
              <w:rPr>
                <w:sz w:val="24"/>
                <w:szCs w:val="24"/>
              </w:rPr>
              <w:t>40</w:t>
            </w:r>
          </w:p>
        </w:tc>
        <w:tc>
          <w:tcPr>
            <w:tcW w:w="6256" w:type="dxa"/>
          </w:tcPr>
          <w:p w14:paraId="66EA345F" w14:textId="77777777" w:rsidR="001B390E" w:rsidRPr="0066235A" w:rsidRDefault="001B390E" w:rsidP="00716A98">
            <w:pPr>
              <w:autoSpaceDE w:val="0"/>
              <w:autoSpaceDN w:val="0"/>
              <w:jc w:val="both"/>
              <w:rPr>
                <w:sz w:val="24"/>
                <w:szCs w:val="24"/>
              </w:rPr>
            </w:pPr>
            <w:r w:rsidRPr="0066235A">
              <w:rPr>
                <w:rFonts w:eastAsia="Calibri"/>
                <w:sz w:val="24"/>
                <w:szCs w:val="28"/>
              </w:rPr>
              <w:t>Строительство, реконструкция и ремонт зданий образовательных организаций, реализующих программы дошкольного образования (16 детских садов)</w:t>
            </w:r>
          </w:p>
        </w:tc>
        <w:tc>
          <w:tcPr>
            <w:tcW w:w="1694" w:type="dxa"/>
            <w:vAlign w:val="center"/>
          </w:tcPr>
          <w:p w14:paraId="41E7FE8C" w14:textId="77777777" w:rsidR="001B390E" w:rsidRPr="0066235A" w:rsidRDefault="001B390E" w:rsidP="00716A98">
            <w:pPr>
              <w:autoSpaceDE w:val="0"/>
              <w:autoSpaceDN w:val="0"/>
              <w:jc w:val="center"/>
              <w:rPr>
                <w:sz w:val="24"/>
                <w:szCs w:val="24"/>
              </w:rPr>
            </w:pPr>
            <w:r w:rsidRPr="0066235A">
              <w:rPr>
                <w:rFonts w:eastAsia="Calibri"/>
                <w:sz w:val="24"/>
                <w:szCs w:val="28"/>
              </w:rPr>
              <w:t>1 830</w:t>
            </w:r>
          </w:p>
        </w:tc>
        <w:tc>
          <w:tcPr>
            <w:tcW w:w="2692" w:type="dxa"/>
            <w:vAlign w:val="center"/>
          </w:tcPr>
          <w:p w14:paraId="7C1D191F" w14:textId="77777777" w:rsidR="001B390E" w:rsidRPr="0066235A" w:rsidRDefault="001B390E" w:rsidP="00716A98">
            <w:pPr>
              <w:autoSpaceDE w:val="0"/>
              <w:autoSpaceDN w:val="0"/>
              <w:jc w:val="center"/>
              <w:rPr>
                <w:sz w:val="24"/>
                <w:szCs w:val="24"/>
              </w:rPr>
            </w:pPr>
            <w:r w:rsidRPr="0066235A">
              <w:rPr>
                <w:rFonts w:eastAsia="Calibri"/>
                <w:sz w:val="24"/>
                <w:szCs w:val="28"/>
              </w:rPr>
              <w:t>Новосибирская область</w:t>
            </w:r>
          </w:p>
        </w:tc>
        <w:tc>
          <w:tcPr>
            <w:tcW w:w="3790" w:type="dxa"/>
            <w:vAlign w:val="center"/>
          </w:tcPr>
          <w:p w14:paraId="0359B96B" w14:textId="77777777" w:rsidR="001B390E" w:rsidRPr="0066235A" w:rsidRDefault="001B390E" w:rsidP="00716A98">
            <w:pPr>
              <w:autoSpaceDE w:val="0"/>
              <w:autoSpaceDN w:val="0"/>
              <w:jc w:val="center"/>
              <w:rPr>
                <w:sz w:val="24"/>
                <w:szCs w:val="24"/>
              </w:rPr>
            </w:pPr>
            <w:r w:rsidRPr="0066235A">
              <w:rPr>
                <w:rFonts w:eastAsia="Calibri"/>
                <w:sz w:val="24"/>
                <w:szCs w:val="28"/>
              </w:rPr>
              <w:t>2018-2020</w:t>
            </w:r>
          </w:p>
        </w:tc>
      </w:tr>
      <w:tr w:rsidR="001B390E" w:rsidRPr="0066235A" w14:paraId="04C9DEFB" w14:textId="77777777" w:rsidTr="001B390E">
        <w:trPr>
          <w:trHeight w:val="113"/>
        </w:trPr>
        <w:tc>
          <w:tcPr>
            <w:tcW w:w="14992" w:type="dxa"/>
            <w:gridSpan w:val="5"/>
          </w:tcPr>
          <w:p w14:paraId="1FE3E4B6" w14:textId="77777777" w:rsidR="001B390E" w:rsidRPr="0066235A" w:rsidRDefault="001B390E" w:rsidP="00716A98">
            <w:pPr>
              <w:autoSpaceDE w:val="0"/>
              <w:autoSpaceDN w:val="0"/>
              <w:jc w:val="center"/>
              <w:rPr>
                <w:sz w:val="24"/>
                <w:szCs w:val="24"/>
              </w:rPr>
            </w:pPr>
            <w:r w:rsidRPr="0066235A">
              <w:rPr>
                <w:sz w:val="24"/>
                <w:szCs w:val="24"/>
              </w:rPr>
              <w:t>Культура</w:t>
            </w:r>
          </w:p>
        </w:tc>
      </w:tr>
      <w:tr w:rsidR="001B390E" w:rsidRPr="0066235A" w14:paraId="1559C013" w14:textId="77777777" w:rsidTr="001B390E">
        <w:trPr>
          <w:trHeight w:val="137"/>
        </w:trPr>
        <w:tc>
          <w:tcPr>
            <w:tcW w:w="560" w:type="dxa"/>
          </w:tcPr>
          <w:p w14:paraId="4F7BF3E3" w14:textId="77777777" w:rsidR="001B390E" w:rsidRPr="0066235A" w:rsidRDefault="001B390E" w:rsidP="00716A98">
            <w:pPr>
              <w:autoSpaceDE w:val="0"/>
              <w:autoSpaceDN w:val="0"/>
              <w:rPr>
                <w:sz w:val="24"/>
                <w:szCs w:val="24"/>
              </w:rPr>
            </w:pPr>
            <w:r>
              <w:rPr>
                <w:sz w:val="24"/>
                <w:szCs w:val="24"/>
              </w:rPr>
              <w:t>41</w:t>
            </w:r>
          </w:p>
        </w:tc>
        <w:tc>
          <w:tcPr>
            <w:tcW w:w="6256" w:type="dxa"/>
          </w:tcPr>
          <w:p w14:paraId="614827DA" w14:textId="77777777" w:rsidR="001B390E" w:rsidRPr="0066235A" w:rsidRDefault="001B390E" w:rsidP="00716A98">
            <w:pPr>
              <w:autoSpaceDE w:val="0"/>
              <w:autoSpaceDN w:val="0"/>
              <w:jc w:val="both"/>
              <w:rPr>
                <w:sz w:val="24"/>
                <w:szCs w:val="24"/>
              </w:rPr>
            </w:pPr>
            <w:r w:rsidRPr="0066235A">
              <w:rPr>
                <w:sz w:val="24"/>
                <w:szCs w:val="24"/>
              </w:rPr>
              <w:t>Реконструкция Новосибирского государственного музыкального театра</w:t>
            </w:r>
          </w:p>
        </w:tc>
        <w:tc>
          <w:tcPr>
            <w:tcW w:w="1694" w:type="dxa"/>
          </w:tcPr>
          <w:p w14:paraId="282DAE9D" w14:textId="77777777" w:rsidR="001B390E" w:rsidRPr="0066235A" w:rsidRDefault="001B390E" w:rsidP="00716A98">
            <w:pPr>
              <w:autoSpaceDE w:val="0"/>
              <w:autoSpaceDN w:val="0"/>
              <w:jc w:val="center"/>
              <w:rPr>
                <w:sz w:val="24"/>
                <w:szCs w:val="24"/>
              </w:rPr>
            </w:pPr>
            <w:r>
              <w:rPr>
                <w:sz w:val="24"/>
                <w:szCs w:val="24"/>
              </w:rPr>
              <w:t>8 </w:t>
            </w:r>
            <w:r w:rsidRPr="0066235A">
              <w:rPr>
                <w:sz w:val="24"/>
                <w:szCs w:val="24"/>
              </w:rPr>
              <w:t>500</w:t>
            </w:r>
          </w:p>
        </w:tc>
        <w:tc>
          <w:tcPr>
            <w:tcW w:w="2692" w:type="dxa"/>
          </w:tcPr>
          <w:p w14:paraId="7B907D65" w14:textId="77777777" w:rsidR="001B390E" w:rsidRPr="0066235A" w:rsidRDefault="001B390E" w:rsidP="00716A98">
            <w:pPr>
              <w:autoSpaceDE w:val="0"/>
              <w:autoSpaceDN w:val="0"/>
              <w:jc w:val="center"/>
              <w:rPr>
                <w:sz w:val="24"/>
                <w:szCs w:val="24"/>
              </w:rPr>
            </w:pPr>
            <w:r w:rsidRPr="0066235A">
              <w:rPr>
                <w:sz w:val="24"/>
                <w:szCs w:val="24"/>
              </w:rPr>
              <w:t>г. Новосибирск</w:t>
            </w:r>
          </w:p>
        </w:tc>
        <w:tc>
          <w:tcPr>
            <w:tcW w:w="3790" w:type="dxa"/>
          </w:tcPr>
          <w:p w14:paraId="71278D04" w14:textId="77777777" w:rsidR="001B390E" w:rsidRPr="0066235A" w:rsidRDefault="001B390E" w:rsidP="00716A98">
            <w:pPr>
              <w:autoSpaceDE w:val="0"/>
              <w:autoSpaceDN w:val="0"/>
              <w:jc w:val="center"/>
              <w:rPr>
                <w:sz w:val="24"/>
                <w:szCs w:val="24"/>
              </w:rPr>
            </w:pPr>
            <w:r w:rsidRPr="0066235A">
              <w:rPr>
                <w:sz w:val="24"/>
                <w:szCs w:val="24"/>
              </w:rPr>
              <w:t>2022-2025</w:t>
            </w:r>
          </w:p>
        </w:tc>
      </w:tr>
      <w:tr w:rsidR="001B390E" w:rsidRPr="0066235A" w14:paraId="1A553741" w14:textId="77777777" w:rsidTr="001B390E">
        <w:trPr>
          <w:trHeight w:val="528"/>
        </w:trPr>
        <w:tc>
          <w:tcPr>
            <w:tcW w:w="560" w:type="dxa"/>
          </w:tcPr>
          <w:p w14:paraId="2F2A68DA" w14:textId="77777777" w:rsidR="001B390E" w:rsidRPr="0066235A" w:rsidRDefault="001B390E" w:rsidP="00716A98">
            <w:pPr>
              <w:autoSpaceDE w:val="0"/>
              <w:autoSpaceDN w:val="0"/>
              <w:rPr>
                <w:sz w:val="24"/>
                <w:szCs w:val="24"/>
              </w:rPr>
            </w:pPr>
            <w:r>
              <w:rPr>
                <w:sz w:val="24"/>
                <w:szCs w:val="24"/>
              </w:rPr>
              <w:t>42</w:t>
            </w:r>
          </w:p>
        </w:tc>
        <w:tc>
          <w:tcPr>
            <w:tcW w:w="6256" w:type="dxa"/>
          </w:tcPr>
          <w:p w14:paraId="090545C5" w14:textId="77777777" w:rsidR="001B390E" w:rsidRPr="0066235A" w:rsidRDefault="001B390E" w:rsidP="00716A98">
            <w:pPr>
              <w:autoSpaceDE w:val="0"/>
              <w:autoSpaceDN w:val="0"/>
              <w:jc w:val="both"/>
              <w:rPr>
                <w:sz w:val="24"/>
                <w:szCs w:val="24"/>
              </w:rPr>
            </w:pPr>
            <w:r w:rsidRPr="0066235A">
              <w:rPr>
                <w:sz w:val="24"/>
                <w:szCs w:val="24"/>
              </w:rPr>
              <w:t>Строительство здания Новосибирской областной научной библиотеки</w:t>
            </w:r>
          </w:p>
        </w:tc>
        <w:tc>
          <w:tcPr>
            <w:tcW w:w="1694" w:type="dxa"/>
          </w:tcPr>
          <w:p w14:paraId="2A52507D" w14:textId="77777777" w:rsidR="001B390E" w:rsidRPr="0066235A" w:rsidRDefault="001B390E" w:rsidP="00716A98">
            <w:pPr>
              <w:autoSpaceDE w:val="0"/>
              <w:autoSpaceDN w:val="0"/>
              <w:jc w:val="center"/>
              <w:rPr>
                <w:sz w:val="24"/>
                <w:szCs w:val="24"/>
              </w:rPr>
            </w:pPr>
            <w:r>
              <w:rPr>
                <w:sz w:val="24"/>
                <w:szCs w:val="24"/>
              </w:rPr>
              <w:t>4 </w:t>
            </w:r>
            <w:r w:rsidRPr="0066235A">
              <w:rPr>
                <w:sz w:val="24"/>
                <w:szCs w:val="24"/>
              </w:rPr>
              <w:t>500</w:t>
            </w:r>
          </w:p>
        </w:tc>
        <w:tc>
          <w:tcPr>
            <w:tcW w:w="2692" w:type="dxa"/>
          </w:tcPr>
          <w:p w14:paraId="32E68E8C" w14:textId="77777777" w:rsidR="001B390E" w:rsidRPr="0066235A" w:rsidRDefault="001B390E" w:rsidP="00716A98">
            <w:pPr>
              <w:autoSpaceDE w:val="0"/>
              <w:autoSpaceDN w:val="0"/>
              <w:jc w:val="center"/>
              <w:rPr>
                <w:sz w:val="24"/>
                <w:szCs w:val="24"/>
              </w:rPr>
            </w:pPr>
            <w:r w:rsidRPr="0066235A">
              <w:rPr>
                <w:sz w:val="24"/>
                <w:szCs w:val="24"/>
              </w:rPr>
              <w:t>г. Новосибирск</w:t>
            </w:r>
          </w:p>
        </w:tc>
        <w:tc>
          <w:tcPr>
            <w:tcW w:w="3790" w:type="dxa"/>
          </w:tcPr>
          <w:p w14:paraId="51F7611B" w14:textId="77777777" w:rsidR="001B390E" w:rsidRPr="0066235A" w:rsidRDefault="001B390E" w:rsidP="00716A98">
            <w:pPr>
              <w:autoSpaceDE w:val="0"/>
              <w:autoSpaceDN w:val="0"/>
              <w:jc w:val="center"/>
              <w:rPr>
                <w:sz w:val="24"/>
                <w:szCs w:val="24"/>
              </w:rPr>
            </w:pPr>
            <w:r w:rsidRPr="0066235A">
              <w:rPr>
                <w:sz w:val="24"/>
                <w:szCs w:val="24"/>
              </w:rPr>
              <w:t>2023-2026</w:t>
            </w:r>
          </w:p>
        </w:tc>
      </w:tr>
      <w:tr w:rsidR="001B390E" w:rsidRPr="0066235A" w14:paraId="69D2B4EE" w14:textId="77777777" w:rsidTr="001B390E">
        <w:trPr>
          <w:trHeight w:val="613"/>
        </w:trPr>
        <w:tc>
          <w:tcPr>
            <w:tcW w:w="560" w:type="dxa"/>
          </w:tcPr>
          <w:p w14:paraId="52358869" w14:textId="77777777" w:rsidR="001B390E" w:rsidRPr="0066235A" w:rsidRDefault="001B390E" w:rsidP="00716A98">
            <w:pPr>
              <w:autoSpaceDE w:val="0"/>
              <w:autoSpaceDN w:val="0"/>
              <w:rPr>
                <w:sz w:val="24"/>
                <w:szCs w:val="24"/>
              </w:rPr>
            </w:pPr>
            <w:r>
              <w:rPr>
                <w:sz w:val="24"/>
                <w:szCs w:val="24"/>
              </w:rPr>
              <w:t>43</w:t>
            </w:r>
          </w:p>
        </w:tc>
        <w:tc>
          <w:tcPr>
            <w:tcW w:w="6256" w:type="dxa"/>
          </w:tcPr>
          <w:p w14:paraId="6ABF0F24" w14:textId="77777777" w:rsidR="001B390E" w:rsidRPr="0066235A" w:rsidRDefault="001B390E" w:rsidP="00716A98">
            <w:pPr>
              <w:autoSpaceDE w:val="0"/>
              <w:autoSpaceDN w:val="0"/>
              <w:jc w:val="both"/>
              <w:rPr>
                <w:sz w:val="24"/>
                <w:szCs w:val="24"/>
              </w:rPr>
            </w:pPr>
            <w:r w:rsidRPr="0066235A">
              <w:rPr>
                <w:sz w:val="24"/>
                <w:szCs w:val="24"/>
              </w:rPr>
              <w:t>Строительство здания Новосибирского государственного театрального института</w:t>
            </w:r>
          </w:p>
        </w:tc>
        <w:tc>
          <w:tcPr>
            <w:tcW w:w="1694" w:type="dxa"/>
          </w:tcPr>
          <w:p w14:paraId="3EB4C09A" w14:textId="77777777" w:rsidR="001B390E" w:rsidRPr="0066235A" w:rsidRDefault="001B390E" w:rsidP="00716A98">
            <w:pPr>
              <w:autoSpaceDE w:val="0"/>
              <w:autoSpaceDN w:val="0"/>
              <w:jc w:val="center"/>
              <w:rPr>
                <w:sz w:val="24"/>
                <w:szCs w:val="24"/>
              </w:rPr>
            </w:pPr>
            <w:r>
              <w:rPr>
                <w:sz w:val="24"/>
                <w:szCs w:val="24"/>
              </w:rPr>
              <w:t>3 </w:t>
            </w:r>
            <w:r w:rsidRPr="0066235A">
              <w:rPr>
                <w:sz w:val="24"/>
                <w:szCs w:val="24"/>
              </w:rPr>
              <w:t>500</w:t>
            </w:r>
          </w:p>
        </w:tc>
        <w:tc>
          <w:tcPr>
            <w:tcW w:w="2692" w:type="dxa"/>
          </w:tcPr>
          <w:p w14:paraId="374DBCB2" w14:textId="77777777" w:rsidR="001B390E" w:rsidRPr="0066235A" w:rsidRDefault="001B390E" w:rsidP="00716A98">
            <w:pPr>
              <w:autoSpaceDE w:val="0"/>
              <w:autoSpaceDN w:val="0"/>
              <w:jc w:val="center"/>
              <w:rPr>
                <w:sz w:val="24"/>
                <w:szCs w:val="24"/>
              </w:rPr>
            </w:pPr>
            <w:r w:rsidRPr="0066235A">
              <w:rPr>
                <w:sz w:val="24"/>
                <w:szCs w:val="24"/>
              </w:rPr>
              <w:t>г. Новосибирск</w:t>
            </w:r>
          </w:p>
        </w:tc>
        <w:tc>
          <w:tcPr>
            <w:tcW w:w="3790" w:type="dxa"/>
          </w:tcPr>
          <w:p w14:paraId="3C4CCFF5" w14:textId="77777777" w:rsidR="001B390E" w:rsidRPr="0066235A" w:rsidRDefault="001B390E" w:rsidP="00716A98">
            <w:pPr>
              <w:autoSpaceDE w:val="0"/>
              <w:autoSpaceDN w:val="0"/>
              <w:jc w:val="center"/>
              <w:rPr>
                <w:sz w:val="24"/>
                <w:szCs w:val="24"/>
              </w:rPr>
            </w:pPr>
            <w:r w:rsidRPr="0066235A">
              <w:rPr>
                <w:sz w:val="24"/>
                <w:szCs w:val="24"/>
              </w:rPr>
              <w:t>2024-2027</w:t>
            </w:r>
          </w:p>
        </w:tc>
      </w:tr>
      <w:tr w:rsidR="001B390E" w:rsidRPr="0066235A" w14:paraId="729E4999" w14:textId="77777777" w:rsidTr="001B390E">
        <w:trPr>
          <w:trHeight w:val="478"/>
        </w:trPr>
        <w:tc>
          <w:tcPr>
            <w:tcW w:w="560" w:type="dxa"/>
          </w:tcPr>
          <w:p w14:paraId="537400E0" w14:textId="77777777" w:rsidR="001B390E" w:rsidRPr="0066235A" w:rsidRDefault="001B390E" w:rsidP="00716A98">
            <w:pPr>
              <w:autoSpaceDE w:val="0"/>
              <w:autoSpaceDN w:val="0"/>
              <w:rPr>
                <w:sz w:val="24"/>
                <w:szCs w:val="24"/>
              </w:rPr>
            </w:pPr>
            <w:r>
              <w:rPr>
                <w:sz w:val="24"/>
                <w:szCs w:val="24"/>
              </w:rPr>
              <w:t>44</w:t>
            </w:r>
          </w:p>
        </w:tc>
        <w:tc>
          <w:tcPr>
            <w:tcW w:w="6256" w:type="dxa"/>
          </w:tcPr>
          <w:p w14:paraId="2452793A" w14:textId="77777777" w:rsidR="001B390E" w:rsidRPr="0066235A" w:rsidRDefault="001B390E" w:rsidP="00716A98">
            <w:pPr>
              <w:autoSpaceDE w:val="0"/>
              <w:autoSpaceDN w:val="0"/>
              <w:jc w:val="both"/>
              <w:rPr>
                <w:sz w:val="24"/>
                <w:szCs w:val="24"/>
              </w:rPr>
            </w:pPr>
            <w:r w:rsidRPr="0066235A">
              <w:rPr>
                <w:sz w:val="24"/>
                <w:szCs w:val="24"/>
              </w:rPr>
              <w:t>Создание творческого кластера на территории Военного городка, расположенного в Октябрьском районе г. Новосибирска</w:t>
            </w:r>
          </w:p>
        </w:tc>
        <w:tc>
          <w:tcPr>
            <w:tcW w:w="1694" w:type="dxa"/>
          </w:tcPr>
          <w:p w14:paraId="0B017679" w14:textId="77777777" w:rsidR="001B390E" w:rsidRPr="0066235A" w:rsidRDefault="001B390E" w:rsidP="00716A98">
            <w:pPr>
              <w:autoSpaceDE w:val="0"/>
              <w:autoSpaceDN w:val="0"/>
              <w:jc w:val="center"/>
              <w:rPr>
                <w:sz w:val="24"/>
                <w:szCs w:val="24"/>
              </w:rPr>
            </w:pPr>
            <w:r>
              <w:rPr>
                <w:sz w:val="24"/>
                <w:szCs w:val="24"/>
              </w:rPr>
              <w:t>3 </w:t>
            </w:r>
            <w:r w:rsidRPr="0066235A">
              <w:rPr>
                <w:sz w:val="24"/>
                <w:szCs w:val="24"/>
              </w:rPr>
              <w:t>500</w:t>
            </w:r>
          </w:p>
        </w:tc>
        <w:tc>
          <w:tcPr>
            <w:tcW w:w="2692" w:type="dxa"/>
          </w:tcPr>
          <w:p w14:paraId="522AAF9C" w14:textId="77777777" w:rsidR="001B390E" w:rsidRPr="0066235A" w:rsidRDefault="001B390E" w:rsidP="00716A98">
            <w:pPr>
              <w:autoSpaceDE w:val="0"/>
              <w:autoSpaceDN w:val="0"/>
              <w:jc w:val="center"/>
              <w:rPr>
                <w:sz w:val="24"/>
                <w:szCs w:val="24"/>
              </w:rPr>
            </w:pPr>
            <w:r w:rsidRPr="0066235A">
              <w:rPr>
                <w:sz w:val="24"/>
                <w:szCs w:val="24"/>
              </w:rPr>
              <w:t>г. Новосибирск</w:t>
            </w:r>
          </w:p>
        </w:tc>
        <w:tc>
          <w:tcPr>
            <w:tcW w:w="3790" w:type="dxa"/>
          </w:tcPr>
          <w:p w14:paraId="4A9FE197" w14:textId="77777777" w:rsidR="001B390E" w:rsidRPr="0066235A" w:rsidRDefault="001B390E" w:rsidP="00716A98">
            <w:pPr>
              <w:autoSpaceDE w:val="0"/>
              <w:autoSpaceDN w:val="0"/>
              <w:jc w:val="center"/>
              <w:rPr>
                <w:sz w:val="24"/>
                <w:szCs w:val="24"/>
              </w:rPr>
            </w:pPr>
            <w:r w:rsidRPr="0066235A">
              <w:rPr>
                <w:sz w:val="24"/>
                <w:szCs w:val="24"/>
              </w:rPr>
              <w:t>2023-2025</w:t>
            </w:r>
          </w:p>
        </w:tc>
      </w:tr>
      <w:tr w:rsidR="001B390E" w:rsidRPr="0066235A" w14:paraId="21016BFE" w14:textId="77777777" w:rsidTr="001B390E">
        <w:trPr>
          <w:trHeight w:val="265"/>
        </w:trPr>
        <w:tc>
          <w:tcPr>
            <w:tcW w:w="560" w:type="dxa"/>
          </w:tcPr>
          <w:p w14:paraId="3D7A7A6D" w14:textId="77777777" w:rsidR="001B390E" w:rsidRPr="0066235A" w:rsidRDefault="001B390E" w:rsidP="00716A98">
            <w:pPr>
              <w:autoSpaceDE w:val="0"/>
              <w:autoSpaceDN w:val="0"/>
              <w:rPr>
                <w:sz w:val="24"/>
                <w:szCs w:val="24"/>
              </w:rPr>
            </w:pPr>
            <w:r>
              <w:rPr>
                <w:sz w:val="24"/>
                <w:szCs w:val="24"/>
              </w:rPr>
              <w:t>45</w:t>
            </w:r>
          </w:p>
        </w:tc>
        <w:tc>
          <w:tcPr>
            <w:tcW w:w="6256" w:type="dxa"/>
          </w:tcPr>
          <w:p w14:paraId="1EB78D94" w14:textId="77777777" w:rsidR="001B390E" w:rsidRPr="0066235A" w:rsidRDefault="001B390E" w:rsidP="00716A98">
            <w:pPr>
              <w:autoSpaceDE w:val="0"/>
              <w:autoSpaceDN w:val="0"/>
              <w:jc w:val="both"/>
              <w:rPr>
                <w:sz w:val="24"/>
                <w:szCs w:val="24"/>
              </w:rPr>
            </w:pPr>
            <w:r w:rsidRPr="0066235A">
              <w:rPr>
                <w:sz w:val="24"/>
                <w:szCs w:val="24"/>
              </w:rPr>
              <w:t>Реконструкция Новосибирского театра «Старый дом»</w:t>
            </w:r>
          </w:p>
        </w:tc>
        <w:tc>
          <w:tcPr>
            <w:tcW w:w="1694" w:type="dxa"/>
          </w:tcPr>
          <w:p w14:paraId="02BF226A" w14:textId="77777777" w:rsidR="001B390E" w:rsidRPr="0066235A" w:rsidRDefault="001B390E" w:rsidP="00716A98">
            <w:pPr>
              <w:autoSpaceDE w:val="0"/>
              <w:autoSpaceDN w:val="0"/>
              <w:jc w:val="center"/>
              <w:rPr>
                <w:sz w:val="24"/>
                <w:szCs w:val="24"/>
              </w:rPr>
            </w:pPr>
            <w:r>
              <w:rPr>
                <w:sz w:val="24"/>
                <w:szCs w:val="24"/>
              </w:rPr>
              <w:t>1 </w:t>
            </w:r>
            <w:r w:rsidRPr="0066235A">
              <w:rPr>
                <w:sz w:val="24"/>
                <w:szCs w:val="24"/>
              </w:rPr>
              <w:t>500</w:t>
            </w:r>
          </w:p>
        </w:tc>
        <w:tc>
          <w:tcPr>
            <w:tcW w:w="2692" w:type="dxa"/>
          </w:tcPr>
          <w:p w14:paraId="7997E018" w14:textId="77777777" w:rsidR="001B390E" w:rsidRPr="0066235A" w:rsidRDefault="001B390E" w:rsidP="00716A98">
            <w:pPr>
              <w:autoSpaceDE w:val="0"/>
              <w:autoSpaceDN w:val="0"/>
              <w:jc w:val="center"/>
              <w:rPr>
                <w:sz w:val="24"/>
                <w:szCs w:val="24"/>
              </w:rPr>
            </w:pPr>
            <w:r w:rsidRPr="0066235A">
              <w:rPr>
                <w:sz w:val="24"/>
                <w:szCs w:val="24"/>
              </w:rPr>
              <w:t>г. Новосибирск</w:t>
            </w:r>
          </w:p>
        </w:tc>
        <w:tc>
          <w:tcPr>
            <w:tcW w:w="3790" w:type="dxa"/>
          </w:tcPr>
          <w:p w14:paraId="527D03A3" w14:textId="77777777" w:rsidR="001B390E" w:rsidRPr="0066235A" w:rsidRDefault="001B390E" w:rsidP="00716A98">
            <w:pPr>
              <w:autoSpaceDE w:val="0"/>
              <w:autoSpaceDN w:val="0"/>
              <w:jc w:val="center"/>
              <w:rPr>
                <w:sz w:val="24"/>
                <w:szCs w:val="24"/>
              </w:rPr>
            </w:pPr>
            <w:r w:rsidRPr="0066235A">
              <w:rPr>
                <w:sz w:val="24"/>
                <w:szCs w:val="24"/>
              </w:rPr>
              <w:t>2023-2025</w:t>
            </w:r>
          </w:p>
        </w:tc>
      </w:tr>
      <w:tr w:rsidR="001B390E" w:rsidRPr="0066235A" w14:paraId="73BA3457" w14:textId="77777777" w:rsidTr="001B390E">
        <w:trPr>
          <w:trHeight w:val="201"/>
        </w:trPr>
        <w:tc>
          <w:tcPr>
            <w:tcW w:w="560" w:type="dxa"/>
          </w:tcPr>
          <w:p w14:paraId="4E98B8B4" w14:textId="77777777" w:rsidR="001B390E" w:rsidRPr="0066235A" w:rsidRDefault="001B390E" w:rsidP="00716A98">
            <w:pPr>
              <w:autoSpaceDE w:val="0"/>
              <w:autoSpaceDN w:val="0"/>
              <w:rPr>
                <w:sz w:val="24"/>
                <w:szCs w:val="24"/>
              </w:rPr>
            </w:pPr>
            <w:r>
              <w:rPr>
                <w:sz w:val="24"/>
                <w:szCs w:val="24"/>
              </w:rPr>
              <w:t>46</w:t>
            </w:r>
          </w:p>
        </w:tc>
        <w:tc>
          <w:tcPr>
            <w:tcW w:w="6256" w:type="dxa"/>
          </w:tcPr>
          <w:p w14:paraId="53F2AB87" w14:textId="77777777" w:rsidR="001B390E" w:rsidRPr="0066235A" w:rsidRDefault="001B390E" w:rsidP="00716A98">
            <w:pPr>
              <w:autoSpaceDE w:val="0"/>
              <w:autoSpaceDN w:val="0"/>
              <w:jc w:val="both"/>
              <w:rPr>
                <w:sz w:val="24"/>
                <w:szCs w:val="24"/>
              </w:rPr>
            </w:pPr>
            <w:r w:rsidRPr="0066235A">
              <w:rPr>
                <w:sz w:val="24"/>
                <w:szCs w:val="24"/>
              </w:rPr>
              <w:t>Реконструкция Новосибирского молодежного театра «Глобус»</w:t>
            </w:r>
          </w:p>
        </w:tc>
        <w:tc>
          <w:tcPr>
            <w:tcW w:w="1694" w:type="dxa"/>
          </w:tcPr>
          <w:p w14:paraId="1FAB4797" w14:textId="77777777" w:rsidR="001B390E" w:rsidRPr="0066235A" w:rsidRDefault="001B390E" w:rsidP="00716A98">
            <w:pPr>
              <w:autoSpaceDE w:val="0"/>
              <w:autoSpaceDN w:val="0"/>
              <w:jc w:val="center"/>
              <w:rPr>
                <w:sz w:val="24"/>
                <w:szCs w:val="24"/>
              </w:rPr>
            </w:pPr>
            <w:r w:rsidRPr="0066235A">
              <w:rPr>
                <w:sz w:val="24"/>
                <w:szCs w:val="24"/>
              </w:rPr>
              <w:t>350</w:t>
            </w:r>
          </w:p>
        </w:tc>
        <w:tc>
          <w:tcPr>
            <w:tcW w:w="2692" w:type="dxa"/>
          </w:tcPr>
          <w:p w14:paraId="08E634C4" w14:textId="77777777" w:rsidR="001B390E" w:rsidRPr="0066235A" w:rsidRDefault="001B390E" w:rsidP="00716A98">
            <w:pPr>
              <w:autoSpaceDE w:val="0"/>
              <w:autoSpaceDN w:val="0"/>
              <w:jc w:val="center"/>
              <w:rPr>
                <w:sz w:val="24"/>
                <w:szCs w:val="24"/>
              </w:rPr>
            </w:pPr>
            <w:r w:rsidRPr="0066235A">
              <w:rPr>
                <w:sz w:val="24"/>
                <w:szCs w:val="24"/>
              </w:rPr>
              <w:t>г. Новосибирск</w:t>
            </w:r>
          </w:p>
        </w:tc>
        <w:tc>
          <w:tcPr>
            <w:tcW w:w="3790" w:type="dxa"/>
          </w:tcPr>
          <w:p w14:paraId="0282EC91" w14:textId="77777777" w:rsidR="001B390E" w:rsidRPr="0066235A" w:rsidRDefault="001B390E" w:rsidP="00716A98">
            <w:pPr>
              <w:autoSpaceDE w:val="0"/>
              <w:autoSpaceDN w:val="0"/>
              <w:jc w:val="center"/>
              <w:rPr>
                <w:sz w:val="24"/>
                <w:szCs w:val="24"/>
              </w:rPr>
            </w:pPr>
            <w:r w:rsidRPr="0066235A">
              <w:rPr>
                <w:sz w:val="24"/>
                <w:szCs w:val="24"/>
              </w:rPr>
              <w:t>2019-2023</w:t>
            </w:r>
          </w:p>
        </w:tc>
      </w:tr>
      <w:tr w:rsidR="001B390E" w:rsidRPr="0066235A" w14:paraId="120D08B7" w14:textId="77777777" w:rsidTr="001B390E">
        <w:trPr>
          <w:trHeight w:val="313"/>
        </w:trPr>
        <w:tc>
          <w:tcPr>
            <w:tcW w:w="560" w:type="dxa"/>
          </w:tcPr>
          <w:p w14:paraId="4976DA41" w14:textId="77777777" w:rsidR="001B390E" w:rsidRPr="0066235A" w:rsidRDefault="001B390E" w:rsidP="00716A98">
            <w:pPr>
              <w:autoSpaceDE w:val="0"/>
              <w:autoSpaceDN w:val="0"/>
              <w:rPr>
                <w:sz w:val="24"/>
                <w:szCs w:val="24"/>
              </w:rPr>
            </w:pPr>
            <w:r>
              <w:rPr>
                <w:sz w:val="24"/>
                <w:szCs w:val="24"/>
              </w:rPr>
              <w:t>47</w:t>
            </w:r>
          </w:p>
        </w:tc>
        <w:tc>
          <w:tcPr>
            <w:tcW w:w="6256" w:type="dxa"/>
          </w:tcPr>
          <w:p w14:paraId="6F9FC8B3" w14:textId="77777777" w:rsidR="001B390E" w:rsidRPr="0066235A" w:rsidRDefault="001B390E" w:rsidP="00716A98">
            <w:pPr>
              <w:autoSpaceDE w:val="0"/>
              <w:autoSpaceDN w:val="0"/>
              <w:jc w:val="both"/>
              <w:rPr>
                <w:sz w:val="24"/>
                <w:szCs w:val="24"/>
              </w:rPr>
            </w:pPr>
            <w:r w:rsidRPr="0066235A">
              <w:rPr>
                <w:sz w:val="24"/>
                <w:szCs w:val="24"/>
              </w:rPr>
              <w:t>Реализация комплексных планов развития исторических поселений в р.п. Колывань, г. Куйбышев, р.п. Сузун, включающих ремонтно-реставрационные работы на объектах культурного наследия, регенерацию среды и благоустройство центров исторических поселений)</w:t>
            </w:r>
          </w:p>
        </w:tc>
        <w:tc>
          <w:tcPr>
            <w:tcW w:w="1694" w:type="dxa"/>
          </w:tcPr>
          <w:p w14:paraId="5FE37A1B" w14:textId="77777777" w:rsidR="001B390E" w:rsidRPr="0066235A" w:rsidRDefault="001B390E" w:rsidP="00716A98">
            <w:pPr>
              <w:autoSpaceDE w:val="0"/>
              <w:autoSpaceDN w:val="0"/>
              <w:jc w:val="center"/>
              <w:rPr>
                <w:sz w:val="24"/>
                <w:szCs w:val="24"/>
              </w:rPr>
            </w:pPr>
            <w:r w:rsidRPr="0066235A">
              <w:rPr>
                <w:sz w:val="24"/>
                <w:szCs w:val="24"/>
              </w:rPr>
              <w:t>250</w:t>
            </w:r>
          </w:p>
        </w:tc>
        <w:tc>
          <w:tcPr>
            <w:tcW w:w="2692" w:type="dxa"/>
          </w:tcPr>
          <w:p w14:paraId="34D03A0C" w14:textId="77777777" w:rsidR="001B390E" w:rsidRPr="0066235A" w:rsidRDefault="001B390E" w:rsidP="00716A98">
            <w:pPr>
              <w:autoSpaceDE w:val="0"/>
              <w:autoSpaceDN w:val="0"/>
              <w:jc w:val="center"/>
              <w:rPr>
                <w:sz w:val="24"/>
                <w:szCs w:val="24"/>
              </w:rPr>
            </w:pPr>
            <w:r w:rsidRPr="0066235A">
              <w:rPr>
                <w:sz w:val="24"/>
                <w:szCs w:val="24"/>
              </w:rPr>
              <w:t>Колыванский, Куйбышевский, Сузунский районы</w:t>
            </w:r>
          </w:p>
        </w:tc>
        <w:tc>
          <w:tcPr>
            <w:tcW w:w="3790" w:type="dxa"/>
          </w:tcPr>
          <w:p w14:paraId="334FA8D7" w14:textId="77777777" w:rsidR="001B390E" w:rsidRPr="0066235A" w:rsidRDefault="001B390E" w:rsidP="00716A98">
            <w:pPr>
              <w:autoSpaceDE w:val="0"/>
              <w:autoSpaceDN w:val="0"/>
              <w:jc w:val="center"/>
              <w:rPr>
                <w:sz w:val="24"/>
                <w:szCs w:val="24"/>
              </w:rPr>
            </w:pPr>
            <w:r w:rsidRPr="0066235A">
              <w:rPr>
                <w:sz w:val="24"/>
                <w:szCs w:val="24"/>
              </w:rPr>
              <w:t>2019-2030</w:t>
            </w:r>
          </w:p>
        </w:tc>
      </w:tr>
      <w:tr w:rsidR="001B390E" w:rsidRPr="0066235A" w14:paraId="52448D5A" w14:textId="77777777" w:rsidTr="001B390E">
        <w:trPr>
          <w:trHeight w:val="175"/>
        </w:trPr>
        <w:tc>
          <w:tcPr>
            <w:tcW w:w="560" w:type="dxa"/>
          </w:tcPr>
          <w:p w14:paraId="19140855" w14:textId="77777777" w:rsidR="001B390E" w:rsidRPr="0066235A" w:rsidRDefault="001B390E" w:rsidP="00716A98">
            <w:pPr>
              <w:autoSpaceDE w:val="0"/>
              <w:autoSpaceDN w:val="0"/>
              <w:rPr>
                <w:sz w:val="24"/>
                <w:szCs w:val="24"/>
              </w:rPr>
            </w:pPr>
            <w:r>
              <w:rPr>
                <w:sz w:val="24"/>
                <w:szCs w:val="24"/>
              </w:rPr>
              <w:t>48</w:t>
            </w:r>
          </w:p>
        </w:tc>
        <w:tc>
          <w:tcPr>
            <w:tcW w:w="6256" w:type="dxa"/>
          </w:tcPr>
          <w:p w14:paraId="30907308" w14:textId="77777777" w:rsidR="001B390E" w:rsidRPr="0066235A" w:rsidRDefault="001B390E" w:rsidP="00716A98">
            <w:pPr>
              <w:autoSpaceDE w:val="0"/>
              <w:autoSpaceDN w:val="0"/>
              <w:jc w:val="both"/>
              <w:rPr>
                <w:sz w:val="24"/>
                <w:szCs w:val="24"/>
              </w:rPr>
            </w:pPr>
            <w:r w:rsidRPr="0066235A">
              <w:rPr>
                <w:sz w:val="24"/>
                <w:szCs w:val="24"/>
              </w:rPr>
              <w:t>Строительство здания Детской школы искусств c историко-краеведческим музеем в с. Кочки Кочковского района Новосибирской области</w:t>
            </w:r>
          </w:p>
        </w:tc>
        <w:tc>
          <w:tcPr>
            <w:tcW w:w="1694" w:type="dxa"/>
          </w:tcPr>
          <w:p w14:paraId="3099BEB1" w14:textId="77777777" w:rsidR="001B390E" w:rsidRPr="0066235A" w:rsidRDefault="001B390E" w:rsidP="00716A98">
            <w:pPr>
              <w:autoSpaceDE w:val="0"/>
              <w:autoSpaceDN w:val="0"/>
              <w:jc w:val="center"/>
              <w:rPr>
                <w:sz w:val="24"/>
                <w:szCs w:val="24"/>
              </w:rPr>
            </w:pPr>
            <w:r w:rsidRPr="0066235A">
              <w:rPr>
                <w:sz w:val="24"/>
                <w:szCs w:val="24"/>
              </w:rPr>
              <w:t>240</w:t>
            </w:r>
          </w:p>
        </w:tc>
        <w:tc>
          <w:tcPr>
            <w:tcW w:w="2692" w:type="dxa"/>
          </w:tcPr>
          <w:p w14:paraId="15355C67" w14:textId="77777777" w:rsidR="001B390E" w:rsidRPr="0066235A" w:rsidRDefault="001B390E" w:rsidP="00716A98">
            <w:pPr>
              <w:autoSpaceDE w:val="0"/>
              <w:autoSpaceDN w:val="0"/>
              <w:jc w:val="center"/>
              <w:rPr>
                <w:sz w:val="24"/>
                <w:szCs w:val="24"/>
              </w:rPr>
            </w:pPr>
            <w:r w:rsidRPr="0066235A">
              <w:rPr>
                <w:sz w:val="24"/>
                <w:szCs w:val="24"/>
              </w:rPr>
              <w:t>Кочковский район</w:t>
            </w:r>
          </w:p>
        </w:tc>
        <w:tc>
          <w:tcPr>
            <w:tcW w:w="3790" w:type="dxa"/>
          </w:tcPr>
          <w:p w14:paraId="3B269590" w14:textId="77777777" w:rsidR="001B390E" w:rsidRPr="0066235A" w:rsidRDefault="001B390E" w:rsidP="00716A98">
            <w:pPr>
              <w:autoSpaceDE w:val="0"/>
              <w:autoSpaceDN w:val="0"/>
              <w:jc w:val="center"/>
              <w:rPr>
                <w:sz w:val="24"/>
                <w:szCs w:val="24"/>
              </w:rPr>
            </w:pPr>
            <w:r w:rsidRPr="0066235A">
              <w:rPr>
                <w:sz w:val="24"/>
                <w:szCs w:val="24"/>
              </w:rPr>
              <w:t>2020-2022</w:t>
            </w:r>
          </w:p>
        </w:tc>
      </w:tr>
      <w:tr w:rsidR="001B390E" w:rsidRPr="0066235A" w14:paraId="5225AF59" w14:textId="77777777" w:rsidTr="001B390E">
        <w:trPr>
          <w:trHeight w:val="175"/>
        </w:trPr>
        <w:tc>
          <w:tcPr>
            <w:tcW w:w="560" w:type="dxa"/>
          </w:tcPr>
          <w:p w14:paraId="2AEF9FF2" w14:textId="77777777" w:rsidR="001B390E" w:rsidRPr="0066235A" w:rsidRDefault="001B390E" w:rsidP="00716A98">
            <w:pPr>
              <w:autoSpaceDE w:val="0"/>
              <w:autoSpaceDN w:val="0"/>
              <w:rPr>
                <w:sz w:val="24"/>
                <w:szCs w:val="24"/>
              </w:rPr>
            </w:pPr>
            <w:r>
              <w:rPr>
                <w:sz w:val="24"/>
                <w:szCs w:val="24"/>
              </w:rPr>
              <w:t>49</w:t>
            </w:r>
          </w:p>
        </w:tc>
        <w:tc>
          <w:tcPr>
            <w:tcW w:w="6256" w:type="dxa"/>
          </w:tcPr>
          <w:p w14:paraId="45D7D01E" w14:textId="77777777" w:rsidR="001B390E" w:rsidRPr="0066235A" w:rsidRDefault="001B390E" w:rsidP="00716A98">
            <w:pPr>
              <w:autoSpaceDE w:val="0"/>
              <w:autoSpaceDN w:val="0"/>
              <w:jc w:val="both"/>
              <w:rPr>
                <w:sz w:val="24"/>
                <w:szCs w:val="24"/>
              </w:rPr>
            </w:pPr>
            <w:r w:rsidRPr="0066235A">
              <w:rPr>
                <w:sz w:val="24"/>
                <w:szCs w:val="24"/>
              </w:rPr>
              <w:t>Строительство Культурно-досуговый центра в к.п. Озеро-Карачи Озеро-Карачинского сельсовета Чановского района Новосибирской области</w:t>
            </w:r>
          </w:p>
        </w:tc>
        <w:tc>
          <w:tcPr>
            <w:tcW w:w="1694" w:type="dxa"/>
          </w:tcPr>
          <w:p w14:paraId="0357FA80" w14:textId="77777777" w:rsidR="001B390E" w:rsidRPr="0066235A" w:rsidRDefault="001B390E" w:rsidP="00716A98">
            <w:pPr>
              <w:autoSpaceDE w:val="0"/>
              <w:autoSpaceDN w:val="0"/>
              <w:jc w:val="center"/>
              <w:rPr>
                <w:sz w:val="24"/>
                <w:szCs w:val="24"/>
              </w:rPr>
            </w:pPr>
            <w:r w:rsidRPr="0066235A">
              <w:rPr>
                <w:sz w:val="24"/>
                <w:szCs w:val="24"/>
              </w:rPr>
              <w:t>222</w:t>
            </w:r>
          </w:p>
        </w:tc>
        <w:tc>
          <w:tcPr>
            <w:tcW w:w="2692" w:type="dxa"/>
          </w:tcPr>
          <w:p w14:paraId="6131ADAE" w14:textId="77777777" w:rsidR="001B390E" w:rsidRPr="0066235A" w:rsidRDefault="001B390E" w:rsidP="00716A98">
            <w:pPr>
              <w:autoSpaceDE w:val="0"/>
              <w:autoSpaceDN w:val="0"/>
              <w:jc w:val="center"/>
              <w:rPr>
                <w:sz w:val="24"/>
                <w:szCs w:val="24"/>
              </w:rPr>
            </w:pPr>
            <w:r w:rsidRPr="0066235A">
              <w:rPr>
                <w:sz w:val="24"/>
                <w:szCs w:val="24"/>
              </w:rPr>
              <w:t>Чановский район</w:t>
            </w:r>
          </w:p>
        </w:tc>
        <w:tc>
          <w:tcPr>
            <w:tcW w:w="3790" w:type="dxa"/>
          </w:tcPr>
          <w:p w14:paraId="49E0DA5B" w14:textId="77777777" w:rsidR="001B390E" w:rsidRPr="0066235A" w:rsidRDefault="001B390E" w:rsidP="00716A98">
            <w:pPr>
              <w:autoSpaceDE w:val="0"/>
              <w:autoSpaceDN w:val="0"/>
              <w:jc w:val="center"/>
              <w:rPr>
                <w:sz w:val="24"/>
                <w:szCs w:val="24"/>
              </w:rPr>
            </w:pPr>
            <w:r w:rsidRPr="0066235A">
              <w:rPr>
                <w:sz w:val="24"/>
                <w:szCs w:val="24"/>
              </w:rPr>
              <w:t>2021-2023</w:t>
            </w:r>
          </w:p>
        </w:tc>
      </w:tr>
      <w:tr w:rsidR="001B390E" w:rsidRPr="0066235A" w14:paraId="57967DA2" w14:textId="77777777" w:rsidTr="001B390E">
        <w:trPr>
          <w:trHeight w:val="138"/>
        </w:trPr>
        <w:tc>
          <w:tcPr>
            <w:tcW w:w="560" w:type="dxa"/>
          </w:tcPr>
          <w:p w14:paraId="0AC4BE74" w14:textId="77777777" w:rsidR="001B390E" w:rsidRPr="0066235A" w:rsidRDefault="001B390E" w:rsidP="00716A98">
            <w:pPr>
              <w:autoSpaceDE w:val="0"/>
              <w:autoSpaceDN w:val="0"/>
              <w:rPr>
                <w:sz w:val="24"/>
                <w:szCs w:val="24"/>
              </w:rPr>
            </w:pPr>
            <w:r>
              <w:rPr>
                <w:sz w:val="24"/>
                <w:szCs w:val="24"/>
              </w:rPr>
              <w:t>50</w:t>
            </w:r>
          </w:p>
        </w:tc>
        <w:tc>
          <w:tcPr>
            <w:tcW w:w="6256" w:type="dxa"/>
          </w:tcPr>
          <w:p w14:paraId="38CB28CE" w14:textId="77777777" w:rsidR="001B390E" w:rsidRPr="0066235A" w:rsidRDefault="001B390E" w:rsidP="00716A98">
            <w:pPr>
              <w:autoSpaceDE w:val="0"/>
              <w:autoSpaceDN w:val="0"/>
              <w:jc w:val="both"/>
              <w:rPr>
                <w:sz w:val="24"/>
                <w:szCs w:val="24"/>
              </w:rPr>
            </w:pPr>
            <w:r w:rsidRPr="0066235A">
              <w:rPr>
                <w:sz w:val="24"/>
                <w:szCs w:val="24"/>
              </w:rPr>
              <w:t>Строительство здания Детской школы искусств в г.</w:t>
            </w:r>
            <w:r>
              <w:rPr>
                <w:sz w:val="24"/>
                <w:szCs w:val="24"/>
              </w:rPr>
              <w:t> </w:t>
            </w:r>
            <w:r w:rsidRPr="0066235A">
              <w:rPr>
                <w:sz w:val="24"/>
                <w:szCs w:val="24"/>
              </w:rPr>
              <w:t>Чулым Чулымского района</w:t>
            </w:r>
          </w:p>
        </w:tc>
        <w:tc>
          <w:tcPr>
            <w:tcW w:w="1694" w:type="dxa"/>
          </w:tcPr>
          <w:p w14:paraId="64E9374F" w14:textId="77777777" w:rsidR="001B390E" w:rsidRPr="0066235A" w:rsidRDefault="001B390E" w:rsidP="00716A98">
            <w:pPr>
              <w:autoSpaceDE w:val="0"/>
              <w:autoSpaceDN w:val="0"/>
              <w:jc w:val="center"/>
              <w:rPr>
                <w:sz w:val="24"/>
                <w:szCs w:val="24"/>
              </w:rPr>
            </w:pPr>
            <w:r w:rsidRPr="0066235A">
              <w:rPr>
                <w:sz w:val="24"/>
                <w:szCs w:val="24"/>
              </w:rPr>
              <w:t>200</w:t>
            </w:r>
          </w:p>
        </w:tc>
        <w:tc>
          <w:tcPr>
            <w:tcW w:w="2692" w:type="dxa"/>
          </w:tcPr>
          <w:p w14:paraId="61FBAEAF" w14:textId="77777777" w:rsidR="001B390E" w:rsidRPr="0066235A" w:rsidRDefault="001B390E" w:rsidP="00716A98">
            <w:pPr>
              <w:autoSpaceDE w:val="0"/>
              <w:autoSpaceDN w:val="0"/>
              <w:jc w:val="center"/>
              <w:rPr>
                <w:sz w:val="24"/>
                <w:szCs w:val="24"/>
              </w:rPr>
            </w:pPr>
            <w:r w:rsidRPr="0066235A">
              <w:rPr>
                <w:sz w:val="24"/>
                <w:szCs w:val="24"/>
              </w:rPr>
              <w:t>Чулымский район</w:t>
            </w:r>
          </w:p>
        </w:tc>
        <w:tc>
          <w:tcPr>
            <w:tcW w:w="3790" w:type="dxa"/>
          </w:tcPr>
          <w:p w14:paraId="0F695960" w14:textId="77777777" w:rsidR="001B390E" w:rsidRPr="0066235A" w:rsidRDefault="001B390E" w:rsidP="00716A98">
            <w:pPr>
              <w:autoSpaceDE w:val="0"/>
              <w:autoSpaceDN w:val="0"/>
              <w:jc w:val="center"/>
              <w:rPr>
                <w:sz w:val="24"/>
                <w:szCs w:val="24"/>
              </w:rPr>
            </w:pPr>
            <w:r w:rsidRPr="0066235A">
              <w:rPr>
                <w:sz w:val="24"/>
                <w:szCs w:val="24"/>
              </w:rPr>
              <w:t>2022-2024</w:t>
            </w:r>
          </w:p>
        </w:tc>
      </w:tr>
      <w:tr w:rsidR="001B390E" w:rsidRPr="0066235A" w14:paraId="1D7335DD" w14:textId="77777777" w:rsidTr="001B390E">
        <w:tc>
          <w:tcPr>
            <w:tcW w:w="14992" w:type="dxa"/>
            <w:gridSpan w:val="5"/>
          </w:tcPr>
          <w:p w14:paraId="435E8DD0" w14:textId="77777777" w:rsidR="001B390E" w:rsidRPr="0066235A" w:rsidRDefault="001B390E" w:rsidP="00716A98">
            <w:pPr>
              <w:jc w:val="center"/>
              <w:rPr>
                <w:sz w:val="24"/>
                <w:szCs w:val="24"/>
              </w:rPr>
            </w:pPr>
            <w:r w:rsidRPr="0066235A">
              <w:rPr>
                <w:sz w:val="24"/>
                <w:szCs w:val="24"/>
              </w:rPr>
              <w:t>ЖКХ</w:t>
            </w:r>
          </w:p>
        </w:tc>
      </w:tr>
      <w:tr w:rsidR="001B390E" w:rsidRPr="0066235A" w14:paraId="60C50AE8" w14:textId="77777777" w:rsidTr="001B390E">
        <w:trPr>
          <w:trHeight w:val="1139"/>
        </w:trPr>
        <w:tc>
          <w:tcPr>
            <w:tcW w:w="560" w:type="dxa"/>
          </w:tcPr>
          <w:p w14:paraId="67E615D5" w14:textId="77777777" w:rsidR="001B390E" w:rsidRPr="0066235A" w:rsidRDefault="001B390E" w:rsidP="00716A98">
            <w:pPr>
              <w:jc w:val="center"/>
              <w:rPr>
                <w:sz w:val="24"/>
                <w:szCs w:val="24"/>
              </w:rPr>
            </w:pPr>
            <w:r>
              <w:rPr>
                <w:sz w:val="24"/>
                <w:szCs w:val="24"/>
              </w:rPr>
              <w:t>51</w:t>
            </w:r>
          </w:p>
        </w:tc>
        <w:tc>
          <w:tcPr>
            <w:tcW w:w="6256" w:type="dxa"/>
          </w:tcPr>
          <w:p w14:paraId="00E06F37" w14:textId="77777777" w:rsidR="001B390E" w:rsidRPr="0066235A" w:rsidRDefault="001B390E" w:rsidP="00716A98">
            <w:pPr>
              <w:jc w:val="both"/>
              <w:rPr>
                <w:sz w:val="24"/>
                <w:szCs w:val="24"/>
              </w:rPr>
            </w:pPr>
            <w:r w:rsidRPr="0066235A">
              <w:rPr>
                <w:sz w:val="24"/>
                <w:szCs w:val="24"/>
              </w:rPr>
              <w:t>Создание и эксплуатация системы коммунальной инфраструктуры – объектов, используемых для обработки, обезвреживания и захоронения твердых коммунальных отходов</w:t>
            </w:r>
          </w:p>
        </w:tc>
        <w:tc>
          <w:tcPr>
            <w:tcW w:w="1694" w:type="dxa"/>
          </w:tcPr>
          <w:p w14:paraId="3D17347F" w14:textId="77777777" w:rsidR="001B390E" w:rsidRPr="0066235A" w:rsidRDefault="001B390E" w:rsidP="00716A98">
            <w:pPr>
              <w:jc w:val="center"/>
              <w:rPr>
                <w:sz w:val="24"/>
                <w:szCs w:val="24"/>
              </w:rPr>
            </w:pPr>
            <w:r w:rsidRPr="0066235A">
              <w:rPr>
                <w:sz w:val="24"/>
                <w:szCs w:val="24"/>
              </w:rPr>
              <w:t>4 300</w:t>
            </w:r>
          </w:p>
        </w:tc>
        <w:tc>
          <w:tcPr>
            <w:tcW w:w="2692" w:type="dxa"/>
          </w:tcPr>
          <w:p w14:paraId="3E45C9B9" w14:textId="77777777" w:rsidR="001B390E" w:rsidRPr="0066235A" w:rsidRDefault="001B390E" w:rsidP="00716A98">
            <w:pPr>
              <w:jc w:val="center"/>
              <w:rPr>
                <w:sz w:val="24"/>
                <w:szCs w:val="24"/>
              </w:rPr>
            </w:pPr>
            <w:r w:rsidRPr="0066235A">
              <w:rPr>
                <w:sz w:val="24"/>
                <w:szCs w:val="24"/>
              </w:rPr>
              <w:t>Новосибирский район, Тогучинский район</w:t>
            </w:r>
          </w:p>
        </w:tc>
        <w:tc>
          <w:tcPr>
            <w:tcW w:w="3790" w:type="dxa"/>
          </w:tcPr>
          <w:p w14:paraId="16589E7E" w14:textId="77777777" w:rsidR="001B390E" w:rsidRPr="0066235A" w:rsidRDefault="001B390E" w:rsidP="00716A98">
            <w:pPr>
              <w:jc w:val="center"/>
              <w:rPr>
                <w:sz w:val="24"/>
                <w:szCs w:val="24"/>
              </w:rPr>
            </w:pPr>
            <w:r w:rsidRPr="0066235A">
              <w:rPr>
                <w:sz w:val="24"/>
                <w:szCs w:val="24"/>
              </w:rPr>
              <w:t>2019-2021</w:t>
            </w:r>
          </w:p>
        </w:tc>
      </w:tr>
      <w:tr w:rsidR="001B390E" w:rsidRPr="0066235A" w14:paraId="6DD56E35" w14:textId="77777777" w:rsidTr="001B390E">
        <w:trPr>
          <w:trHeight w:val="813"/>
        </w:trPr>
        <w:tc>
          <w:tcPr>
            <w:tcW w:w="560" w:type="dxa"/>
          </w:tcPr>
          <w:p w14:paraId="02405CE6" w14:textId="77777777" w:rsidR="001B390E" w:rsidRPr="0066235A" w:rsidRDefault="001B390E" w:rsidP="00716A98">
            <w:pPr>
              <w:jc w:val="center"/>
              <w:rPr>
                <w:sz w:val="24"/>
                <w:szCs w:val="24"/>
              </w:rPr>
            </w:pPr>
            <w:r>
              <w:rPr>
                <w:sz w:val="24"/>
                <w:szCs w:val="24"/>
              </w:rPr>
              <w:t>52</w:t>
            </w:r>
          </w:p>
        </w:tc>
        <w:tc>
          <w:tcPr>
            <w:tcW w:w="6256" w:type="dxa"/>
          </w:tcPr>
          <w:p w14:paraId="7A388545" w14:textId="77777777" w:rsidR="001B390E" w:rsidRPr="0066235A" w:rsidRDefault="001B390E" w:rsidP="00716A98">
            <w:pPr>
              <w:autoSpaceDE w:val="0"/>
              <w:autoSpaceDN w:val="0"/>
              <w:rPr>
                <w:sz w:val="24"/>
                <w:szCs w:val="24"/>
              </w:rPr>
            </w:pPr>
            <w:r w:rsidRPr="0066235A">
              <w:rPr>
                <w:sz w:val="24"/>
                <w:szCs w:val="24"/>
              </w:rPr>
              <w:t>Строительство подстанции 220 кВ для электроснабжения Промышленно-логистического парка Новосибирской области</w:t>
            </w:r>
          </w:p>
        </w:tc>
        <w:tc>
          <w:tcPr>
            <w:tcW w:w="1694" w:type="dxa"/>
          </w:tcPr>
          <w:p w14:paraId="655D9E3B" w14:textId="77777777" w:rsidR="001B390E" w:rsidRPr="0066235A" w:rsidRDefault="001B390E" w:rsidP="00716A98">
            <w:pPr>
              <w:autoSpaceDE w:val="0"/>
              <w:autoSpaceDN w:val="0"/>
              <w:jc w:val="center"/>
              <w:rPr>
                <w:sz w:val="24"/>
                <w:szCs w:val="24"/>
              </w:rPr>
            </w:pPr>
            <w:r>
              <w:rPr>
                <w:sz w:val="24"/>
                <w:szCs w:val="24"/>
              </w:rPr>
              <w:t>1 </w:t>
            </w:r>
            <w:r w:rsidRPr="0066235A">
              <w:rPr>
                <w:sz w:val="24"/>
                <w:szCs w:val="24"/>
              </w:rPr>
              <w:t>600</w:t>
            </w:r>
          </w:p>
        </w:tc>
        <w:tc>
          <w:tcPr>
            <w:tcW w:w="2692" w:type="dxa"/>
          </w:tcPr>
          <w:p w14:paraId="538C1912"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40AAA6FF" w14:textId="77777777" w:rsidR="001B390E" w:rsidRPr="0066235A" w:rsidRDefault="001B390E" w:rsidP="00716A98">
            <w:pPr>
              <w:autoSpaceDE w:val="0"/>
              <w:autoSpaceDN w:val="0"/>
              <w:jc w:val="center"/>
              <w:rPr>
                <w:sz w:val="24"/>
                <w:szCs w:val="24"/>
              </w:rPr>
            </w:pPr>
            <w:r w:rsidRPr="0066235A">
              <w:rPr>
                <w:sz w:val="24"/>
                <w:szCs w:val="24"/>
              </w:rPr>
              <w:t>2022-2025</w:t>
            </w:r>
          </w:p>
        </w:tc>
      </w:tr>
      <w:tr w:rsidR="001B390E" w:rsidRPr="0066235A" w14:paraId="6363B63F" w14:textId="77777777" w:rsidTr="001B390E">
        <w:trPr>
          <w:trHeight w:val="60"/>
        </w:trPr>
        <w:tc>
          <w:tcPr>
            <w:tcW w:w="560" w:type="dxa"/>
          </w:tcPr>
          <w:p w14:paraId="2FF1E4D6" w14:textId="77777777" w:rsidR="001B390E" w:rsidRPr="0066235A" w:rsidRDefault="001B390E" w:rsidP="00716A98">
            <w:pPr>
              <w:jc w:val="center"/>
              <w:rPr>
                <w:sz w:val="24"/>
                <w:szCs w:val="24"/>
              </w:rPr>
            </w:pPr>
            <w:r>
              <w:rPr>
                <w:sz w:val="24"/>
                <w:szCs w:val="24"/>
              </w:rPr>
              <w:t>53</w:t>
            </w:r>
          </w:p>
        </w:tc>
        <w:tc>
          <w:tcPr>
            <w:tcW w:w="6256" w:type="dxa"/>
          </w:tcPr>
          <w:p w14:paraId="6DE4A9B3" w14:textId="77777777" w:rsidR="001B390E" w:rsidRPr="0066235A" w:rsidRDefault="001B390E" w:rsidP="00716A98">
            <w:pPr>
              <w:autoSpaceDE w:val="0"/>
              <w:autoSpaceDN w:val="0"/>
              <w:rPr>
                <w:sz w:val="24"/>
                <w:szCs w:val="24"/>
              </w:rPr>
            </w:pPr>
            <w:r w:rsidRPr="0066235A">
              <w:rPr>
                <w:sz w:val="24"/>
                <w:szCs w:val="24"/>
              </w:rPr>
              <w:t>Создание инфраструктуры ТОСЭР «Горный»</w:t>
            </w:r>
          </w:p>
        </w:tc>
        <w:tc>
          <w:tcPr>
            <w:tcW w:w="1694" w:type="dxa"/>
          </w:tcPr>
          <w:p w14:paraId="784F2E90" w14:textId="77777777" w:rsidR="001B390E" w:rsidRPr="0066235A" w:rsidRDefault="001B390E" w:rsidP="00716A98">
            <w:pPr>
              <w:autoSpaceDE w:val="0"/>
              <w:autoSpaceDN w:val="0"/>
              <w:jc w:val="center"/>
              <w:rPr>
                <w:sz w:val="24"/>
                <w:szCs w:val="24"/>
              </w:rPr>
            </w:pPr>
            <w:r>
              <w:rPr>
                <w:sz w:val="24"/>
                <w:szCs w:val="24"/>
              </w:rPr>
              <w:t>1 </w:t>
            </w:r>
            <w:r w:rsidRPr="0066235A">
              <w:rPr>
                <w:sz w:val="24"/>
                <w:szCs w:val="24"/>
              </w:rPr>
              <w:t>000</w:t>
            </w:r>
          </w:p>
        </w:tc>
        <w:tc>
          <w:tcPr>
            <w:tcW w:w="2692" w:type="dxa"/>
          </w:tcPr>
          <w:p w14:paraId="10BA31F1" w14:textId="77777777" w:rsidR="001B390E" w:rsidRPr="0066235A" w:rsidRDefault="001B390E" w:rsidP="00716A98">
            <w:pPr>
              <w:autoSpaceDE w:val="0"/>
              <w:autoSpaceDN w:val="0"/>
              <w:jc w:val="center"/>
              <w:rPr>
                <w:sz w:val="24"/>
                <w:szCs w:val="24"/>
              </w:rPr>
            </w:pPr>
            <w:r w:rsidRPr="0066235A">
              <w:rPr>
                <w:sz w:val="24"/>
                <w:szCs w:val="24"/>
              </w:rPr>
              <w:t>Тогучинский район</w:t>
            </w:r>
          </w:p>
        </w:tc>
        <w:tc>
          <w:tcPr>
            <w:tcW w:w="3790" w:type="dxa"/>
          </w:tcPr>
          <w:p w14:paraId="521AA61E" w14:textId="77777777" w:rsidR="001B390E" w:rsidRPr="0066235A" w:rsidRDefault="001B390E" w:rsidP="00716A98">
            <w:pPr>
              <w:autoSpaceDE w:val="0"/>
              <w:autoSpaceDN w:val="0"/>
              <w:jc w:val="center"/>
              <w:rPr>
                <w:sz w:val="24"/>
                <w:szCs w:val="24"/>
              </w:rPr>
            </w:pPr>
            <w:r w:rsidRPr="0066235A">
              <w:rPr>
                <w:sz w:val="24"/>
                <w:szCs w:val="24"/>
              </w:rPr>
              <w:t>2020-2022</w:t>
            </w:r>
          </w:p>
        </w:tc>
      </w:tr>
      <w:tr w:rsidR="001B390E" w:rsidRPr="0066235A" w14:paraId="58713D1C" w14:textId="77777777" w:rsidTr="001B390E">
        <w:tc>
          <w:tcPr>
            <w:tcW w:w="560" w:type="dxa"/>
          </w:tcPr>
          <w:p w14:paraId="03537791" w14:textId="77777777" w:rsidR="001B390E" w:rsidRPr="0066235A" w:rsidRDefault="001B390E" w:rsidP="00716A98">
            <w:pPr>
              <w:jc w:val="center"/>
              <w:rPr>
                <w:sz w:val="24"/>
                <w:szCs w:val="24"/>
              </w:rPr>
            </w:pPr>
            <w:r>
              <w:rPr>
                <w:sz w:val="24"/>
                <w:szCs w:val="24"/>
              </w:rPr>
              <w:t>54</w:t>
            </w:r>
          </w:p>
        </w:tc>
        <w:tc>
          <w:tcPr>
            <w:tcW w:w="6256" w:type="dxa"/>
          </w:tcPr>
          <w:p w14:paraId="341E9FA3" w14:textId="77777777" w:rsidR="001B390E" w:rsidRPr="0066235A" w:rsidRDefault="001B390E" w:rsidP="00716A98">
            <w:pPr>
              <w:jc w:val="both"/>
              <w:rPr>
                <w:sz w:val="24"/>
                <w:szCs w:val="24"/>
              </w:rPr>
            </w:pPr>
            <w:r w:rsidRPr="0066235A">
              <w:rPr>
                <w:sz w:val="24"/>
                <w:szCs w:val="24"/>
              </w:rPr>
              <w:t>Создание и эксплуатация системы коммунальной инфраструктуры – объекта, используемого для обработки, обезвреживания и захоронения ТКО, расположенного вблизи г. Татарска и предназначенного для Татарского, Усть-Таркского, Венгеровского и Чановского районов Новосибирской области</w:t>
            </w:r>
          </w:p>
        </w:tc>
        <w:tc>
          <w:tcPr>
            <w:tcW w:w="1694" w:type="dxa"/>
          </w:tcPr>
          <w:p w14:paraId="15DEFF45" w14:textId="77777777" w:rsidR="001B390E" w:rsidRPr="0066235A" w:rsidRDefault="001B390E" w:rsidP="00716A98">
            <w:pPr>
              <w:jc w:val="center"/>
              <w:rPr>
                <w:sz w:val="24"/>
                <w:szCs w:val="24"/>
              </w:rPr>
            </w:pPr>
            <w:r w:rsidRPr="0066235A">
              <w:rPr>
                <w:sz w:val="24"/>
                <w:szCs w:val="24"/>
              </w:rPr>
              <w:t>600</w:t>
            </w:r>
          </w:p>
        </w:tc>
        <w:tc>
          <w:tcPr>
            <w:tcW w:w="2692" w:type="dxa"/>
          </w:tcPr>
          <w:p w14:paraId="26F3B663" w14:textId="77777777" w:rsidR="001B390E" w:rsidRPr="0066235A" w:rsidRDefault="001B390E" w:rsidP="00716A98">
            <w:pPr>
              <w:jc w:val="center"/>
              <w:rPr>
                <w:sz w:val="24"/>
                <w:szCs w:val="24"/>
              </w:rPr>
            </w:pPr>
            <w:r w:rsidRPr="0066235A">
              <w:rPr>
                <w:sz w:val="24"/>
                <w:szCs w:val="24"/>
              </w:rPr>
              <w:t>Татарский район</w:t>
            </w:r>
          </w:p>
        </w:tc>
        <w:tc>
          <w:tcPr>
            <w:tcW w:w="3790" w:type="dxa"/>
          </w:tcPr>
          <w:p w14:paraId="6EA8AFE8" w14:textId="77777777" w:rsidR="001B390E" w:rsidRPr="0066235A" w:rsidRDefault="001B390E" w:rsidP="00716A98">
            <w:pPr>
              <w:jc w:val="center"/>
              <w:rPr>
                <w:sz w:val="24"/>
                <w:szCs w:val="24"/>
              </w:rPr>
            </w:pPr>
            <w:r w:rsidRPr="0066235A">
              <w:rPr>
                <w:sz w:val="24"/>
                <w:szCs w:val="24"/>
              </w:rPr>
              <w:t>2019-2021</w:t>
            </w:r>
          </w:p>
        </w:tc>
      </w:tr>
      <w:tr w:rsidR="001B390E" w:rsidRPr="0066235A" w14:paraId="35435FE5" w14:textId="77777777" w:rsidTr="001B390E">
        <w:tc>
          <w:tcPr>
            <w:tcW w:w="560" w:type="dxa"/>
          </w:tcPr>
          <w:p w14:paraId="0B422F52" w14:textId="77777777" w:rsidR="001B390E" w:rsidRPr="0066235A" w:rsidRDefault="001B390E" w:rsidP="00716A98">
            <w:pPr>
              <w:jc w:val="center"/>
              <w:rPr>
                <w:sz w:val="24"/>
                <w:szCs w:val="24"/>
              </w:rPr>
            </w:pPr>
            <w:r>
              <w:rPr>
                <w:sz w:val="24"/>
                <w:szCs w:val="24"/>
              </w:rPr>
              <w:t>55</w:t>
            </w:r>
          </w:p>
        </w:tc>
        <w:tc>
          <w:tcPr>
            <w:tcW w:w="6256" w:type="dxa"/>
          </w:tcPr>
          <w:p w14:paraId="051E0F98" w14:textId="77777777" w:rsidR="001B390E" w:rsidRPr="0066235A" w:rsidRDefault="001B390E" w:rsidP="00716A98">
            <w:pPr>
              <w:jc w:val="both"/>
              <w:rPr>
                <w:sz w:val="24"/>
                <w:szCs w:val="24"/>
              </w:rPr>
            </w:pPr>
            <w:r w:rsidRPr="0066235A">
              <w:rPr>
                <w:sz w:val="24"/>
                <w:szCs w:val="24"/>
              </w:rPr>
              <w:t>Создание и эксплуатация системы коммунальной инфраструктуры – объекта, используемого для обработки, обезвреживания и захоронения ТКО, расположенного вблизи г. Барабинска и предназначенного для городов Барабинск, Куйбышев, Барабинского, Куйбышевского и Здвинского районов Новосибирской области</w:t>
            </w:r>
          </w:p>
        </w:tc>
        <w:tc>
          <w:tcPr>
            <w:tcW w:w="1694" w:type="dxa"/>
          </w:tcPr>
          <w:p w14:paraId="6D48F389" w14:textId="77777777" w:rsidR="001B390E" w:rsidRPr="0066235A" w:rsidRDefault="001B390E" w:rsidP="00716A98">
            <w:pPr>
              <w:jc w:val="center"/>
              <w:rPr>
                <w:sz w:val="24"/>
                <w:szCs w:val="24"/>
              </w:rPr>
            </w:pPr>
            <w:r w:rsidRPr="0066235A">
              <w:rPr>
                <w:sz w:val="24"/>
                <w:szCs w:val="24"/>
              </w:rPr>
              <w:t>600</w:t>
            </w:r>
          </w:p>
        </w:tc>
        <w:tc>
          <w:tcPr>
            <w:tcW w:w="2692" w:type="dxa"/>
          </w:tcPr>
          <w:p w14:paraId="22B3CD40" w14:textId="77777777" w:rsidR="001B390E" w:rsidRPr="0066235A" w:rsidRDefault="001B390E" w:rsidP="00716A98">
            <w:pPr>
              <w:jc w:val="center"/>
              <w:rPr>
                <w:sz w:val="24"/>
                <w:szCs w:val="24"/>
              </w:rPr>
            </w:pPr>
            <w:r w:rsidRPr="0066235A">
              <w:rPr>
                <w:sz w:val="24"/>
                <w:szCs w:val="24"/>
              </w:rPr>
              <w:t>Барабинский район</w:t>
            </w:r>
          </w:p>
        </w:tc>
        <w:tc>
          <w:tcPr>
            <w:tcW w:w="3790" w:type="dxa"/>
          </w:tcPr>
          <w:p w14:paraId="66D5DB1A" w14:textId="77777777" w:rsidR="001B390E" w:rsidRPr="0066235A" w:rsidRDefault="001B390E" w:rsidP="00716A98">
            <w:pPr>
              <w:jc w:val="center"/>
              <w:rPr>
                <w:sz w:val="24"/>
                <w:szCs w:val="24"/>
              </w:rPr>
            </w:pPr>
            <w:r w:rsidRPr="0066235A">
              <w:rPr>
                <w:sz w:val="24"/>
                <w:szCs w:val="24"/>
              </w:rPr>
              <w:t>2019-2021</w:t>
            </w:r>
          </w:p>
        </w:tc>
      </w:tr>
      <w:tr w:rsidR="001B390E" w:rsidRPr="0066235A" w14:paraId="63002169" w14:textId="77777777" w:rsidTr="001B390E">
        <w:trPr>
          <w:trHeight w:val="1678"/>
        </w:trPr>
        <w:tc>
          <w:tcPr>
            <w:tcW w:w="560" w:type="dxa"/>
          </w:tcPr>
          <w:p w14:paraId="74C299CC" w14:textId="77777777" w:rsidR="001B390E" w:rsidRPr="0066235A" w:rsidRDefault="001B390E" w:rsidP="00716A98">
            <w:pPr>
              <w:jc w:val="center"/>
              <w:rPr>
                <w:sz w:val="24"/>
                <w:szCs w:val="24"/>
              </w:rPr>
            </w:pPr>
            <w:r>
              <w:rPr>
                <w:sz w:val="24"/>
                <w:szCs w:val="24"/>
              </w:rPr>
              <w:t>56</w:t>
            </w:r>
          </w:p>
        </w:tc>
        <w:tc>
          <w:tcPr>
            <w:tcW w:w="6256" w:type="dxa"/>
          </w:tcPr>
          <w:p w14:paraId="68931D7E" w14:textId="77777777" w:rsidR="001B390E" w:rsidRPr="0066235A" w:rsidRDefault="001B390E" w:rsidP="00716A98">
            <w:pPr>
              <w:jc w:val="both"/>
              <w:rPr>
                <w:sz w:val="24"/>
                <w:szCs w:val="24"/>
              </w:rPr>
            </w:pPr>
            <w:r w:rsidRPr="0066235A">
              <w:rPr>
                <w:sz w:val="24"/>
                <w:szCs w:val="24"/>
              </w:rPr>
              <w:t>Создание и эксплуатация системы коммунальной инфраструктуры – объекта, используемого для обработки, обезвреживания и захоронения ТКО, расположенного вблизи г. Тогучина и предназначенного для города Тогучина и населенных пунктов Тогучинского Новосибирской области</w:t>
            </w:r>
          </w:p>
        </w:tc>
        <w:tc>
          <w:tcPr>
            <w:tcW w:w="1694" w:type="dxa"/>
          </w:tcPr>
          <w:p w14:paraId="6EDF6AAC" w14:textId="77777777" w:rsidR="001B390E" w:rsidRPr="0066235A" w:rsidRDefault="001B390E" w:rsidP="00716A98">
            <w:pPr>
              <w:jc w:val="center"/>
              <w:rPr>
                <w:sz w:val="24"/>
                <w:szCs w:val="24"/>
              </w:rPr>
            </w:pPr>
            <w:r w:rsidRPr="0066235A">
              <w:rPr>
                <w:sz w:val="24"/>
                <w:szCs w:val="24"/>
              </w:rPr>
              <w:t>600</w:t>
            </w:r>
          </w:p>
        </w:tc>
        <w:tc>
          <w:tcPr>
            <w:tcW w:w="2692" w:type="dxa"/>
          </w:tcPr>
          <w:p w14:paraId="0C0C4B03" w14:textId="77777777" w:rsidR="001B390E" w:rsidRPr="0066235A" w:rsidRDefault="001B390E" w:rsidP="00716A98">
            <w:pPr>
              <w:jc w:val="center"/>
              <w:rPr>
                <w:sz w:val="24"/>
                <w:szCs w:val="24"/>
              </w:rPr>
            </w:pPr>
            <w:r w:rsidRPr="0066235A">
              <w:rPr>
                <w:sz w:val="24"/>
                <w:szCs w:val="24"/>
              </w:rPr>
              <w:t>Тогучинский район</w:t>
            </w:r>
          </w:p>
        </w:tc>
        <w:tc>
          <w:tcPr>
            <w:tcW w:w="3790" w:type="dxa"/>
          </w:tcPr>
          <w:p w14:paraId="4EA675C0" w14:textId="77777777" w:rsidR="001B390E" w:rsidRPr="0066235A" w:rsidRDefault="001B390E" w:rsidP="00716A98">
            <w:pPr>
              <w:jc w:val="center"/>
              <w:rPr>
                <w:sz w:val="24"/>
                <w:szCs w:val="24"/>
              </w:rPr>
            </w:pPr>
            <w:r w:rsidRPr="0066235A">
              <w:rPr>
                <w:sz w:val="24"/>
                <w:szCs w:val="24"/>
              </w:rPr>
              <w:t>2019-2021</w:t>
            </w:r>
          </w:p>
        </w:tc>
      </w:tr>
      <w:tr w:rsidR="001B390E" w:rsidRPr="0066235A" w14:paraId="7DADE86E" w14:textId="77777777" w:rsidTr="001B390E">
        <w:trPr>
          <w:trHeight w:val="345"/>
        </w:trPr>
        <w:tc>
          <w:tcPr>
            <w:tcW w:w="560" w:type="dxa"/>
          </w:tcPr>
          <w:p w14:paraId="170EB11C" w14:textId="77777777" w:rsidR="001B390E" w:rsidRPr="0066235A" w:rsidRDefault="001B390E" w:rsidP="00716A98">
            <w:pPr>
              <w:jc w:val="center"/>
              <w:rPr>
                <w:sz w:val="24"/>
                <w:szCs w:val="24"/>
              </w:rPr>
            </w:pPr>
            <w:r>
              <w:rPr>
                <w:sz w:val="24"/>
                <w:szCs w:val="24"/>
              </w:rPr>
              <w:t>57</w:t>
            </w:r>
          </w:p>
        </w:tc>
        <w:tc>
          <w:tcPr>
            <w:tcW w:w="6256" w:type="dxa"/>
          </w:tcPr>
          <w:p w14:paraId="29AD2B3B" w14:textId="77777777" w:rsidR="001B390E" w:rsidRPr="0066235A" w:rsidRDefault="001B390E" w:rsidP="00716A98">
            <w:pPr>
              <w:jc w:val="both"/>
              <w:rPr>
                <w:sz w:val="24"/>
                <w:szCs w:val="24"/>
              </w:rPr>
            </w:pPr>
            <w:r w:rsidRPr="0066235A">
              <w:rPr>
                <w:sz w:val="24"/>
                <w:szCs w:val="24"/>
              </w:rPr>
              <w:t>Создание инфраструктуры ТОСЭР «Линево»</w:t>
            </w:r>
          </w:p>
        </w:tc>
        <w:tc>
          <w:tcPr>
            <w:tcW w:w="1694" w:type="dxa"/>
          </w:tcPr>
          <w:p w14:paraId="736048C7" w14:textId="77777777" w:rsidR="001B390E" w:rsidRPr="0066235A" w:rsidRDefault="001B390E" w:rsidP="00716A98">
            <w:pPr>
              <w:autoSpaceDE w:val="0"/>
              <w:autoSpaceDN w:val="0"/>
              <w:jc w:val="center"/>
              <w:rPr>
                <w:sz w:val="24"/>
                <w:szCs w:val="24"/>
              </w:rPr>
            </w:pPr>
            <w:r w:rsidRPr="0066235A">
              <w:rPr>
                <w:sz w:val="24"/>
                <w:szCs w:val="24"/>
              </w:rPr>
              <w:t>500</w:t>
            </w:r>
          </w:p>
        </w:tc>
        <w:tc>
          <w:tcPr>
            <w:tcW w:w="2692" w:type="dxa"/>
          </w:tcPr>
          <w:p w14:paraId="4FD4EC09" w14:textId="77777777" w:rsidR="001B390E" w:rsidRPr="0066235A" w:rsidRDefault="001B390E" w:rsidP="00716A98">
            <w:pPr>
              <w:autoSpaceDE w:val="0"/>
              <w:autoSpaceDN w:val="0"/>
              <w:jc w:val="center"/>
              <w:rPr>
                <w:sz w:val="24"/>
                <w:szCs w:val="24"/>
              </w:rPr>
            </w:pPr>
            <w:r w:rsidRPr="0066235A">
              <w:rPr>
                <w:sz w:val="24"/>
                <w:szCs w:val="24"/>
              </w:rPr>
              <w:t>Искитимский район</w:t>
            </w:r>
          </w:p>
        </w:tc>
        <w:tc>
          <w:tcPr>
            <w:tcW w:w="3790" w:type="dxa"/>
          </w:tcPr>
          <w:p w14:paraId="366FE4EB" w14:textId="77777777" w:rsidR="001B390E" w:rsidRPr="0066235A" w:rsidRDefault="001B390E" w:rsidP="00716A98">
            <w:pPr>
              <w:autoSpaceDE w:val="0"/>
              <w:autoSpaceDN w:val="0"/>
              <w:jc w:val="center"/>
              <w:rPr>
                <w:sz w:val="24"/>
                <w:szCs w:val="24"/>
              </w:rPr>
            </w:pPr>
            <w:r w:rsidRPr="0066235A">
              <w:rPr>
                <w:sz w:val="24"/>
                <w:szCs w:val="24"/>
              </w:rPr>
              <w:t>2018-2020</w:t>
            </w:r>
          </w:p>
        </w:tc>
      </w:tr>
      <w:tr w:rsidR="001B390E" w:rsidRPr="0066235A" w14:paraId="7CB42BA4" w14:textId="77777777" w:rsidTr="001B390E">
        <w:trPr>
          <w:trHeight w:val="150"/>
        </w:trPr>
        <w:tc>
          <w:tcPr>
            <w:tcW w:w="14992" w:type="dxa"/>
            <w:gridSpan w:val="5"/>
          </w:tcPr>
          <w:p w14:paraId="13BAB4BB" w14:textId="77777777" w:rsidR="001B390E" w:rsidRPr="0066235A" w:rsidRDefault="001B390E" w:rsidP="00716A98">
            <w:pPr>
              <w:autoSpaceDE w:val="0"/>
              <w:autoSpaceDN w:val="0"/>
              <w:jc w:val="center"/>
              <w:rPr>
                <w:sz w:val="24"/>
                <w:szCs w:val="24"/>
              </w:rPr>
            </w:pPr>
            <w:r w:rsidRPr="0066235A">
              <w:rPr>
                <w:sz w:val="24"/>
                <w:szCs w:val="24"/>
              </w:rPr>
              <w:t>Городская среда</w:t>
            </w:r>
          </w:p>
        </w:tc>
      </w:tr>
      <w:tr w:rsidR="001B390E" w:rsidRPr="0066235A" w14:paraId="7E42D4D8" w14:textId="77777777" w:rsidTr="001B390E">
        <w:trPr>
          <w:trHeight w:val="86"/>
        </w:trPr>
        <w:tc>
          <w:tcPr>
            <w:tcW w:w="560" w:type="dxa"/>
          </w:tcPr>
          <w:p w14:paraId="26FB3E3F" w14:textId="77777777" w:rsidR="001B390E" w:rsidRPr="0066235A" w:rsidRDefault="001B390E" w:rsidP="00716A98">
            <w:pPr>
              <w:jc w:val="center"/>
              <w:rPr>
                <w:sz w:val="24"/>
                <w:szCs w:val="24"/>
              </w:rPr>
            </w:pPr>
            <w:r>
              <w:rPr>
                <w:sz w:val="24"/>
                <w:szCs w:val="24"/>
              </w:rPr>
              <w:t>58</w:t>
            </w:r>
          </w:p>
        </w:tc>
        <w:tc>
          <w:tcPr>
            <w:tcW w:w="6256" w:type="dxa"/>
          </w:tcPr>
          <w:p w14:paraId="0F8FC08B" w14:textId="77777777" w:rsidR="001B390E" w:rsidRPr="0066235A" w:rsidRDefault="001B390E" w:rsidP="00716A98">
            <w:pPr>
              <w:autoSpaceDE w:val="0"/>
              <w:autoSpaceDN w:val="0"/>
              <w:adjustRightInd w:val="0"/>
              <w:rPr>
                <w:sz w:val="24"/>
                <w:szCs w:val="24"/>
              </w:rPr>
            </w:pPr>
            <w:r w:rsidRPr="0066235A">
              <w:rPr>
                <w:sz w:val="24"/>
                <w:szCs w:val="24"/>
              </w:rPr>
              <w:t>Масштабный инвестиционный проект по созданию комплексной парковой зоны «Верх-Тулинский» на территории Новосибирского района НСО (ООО «Лидер Инвест Групп»)</w:t>
            </w:r>
          </w:p>
        </w:tc>
        <w:tc>
          <w:tcPr>
            <w:tcW w:w="1694" w:type="dxa"/>
          </w:tcPr>
          <w:p w14:paraId="18DA5D2E" w14:textId="77777777" w:rsidR="001B390E" w:rsidRPr="0066235A" w:rsidRDefault="001B390E" w:rsidP="00716A98">
            <w:pPr>
              <w:autoSpaceDE w:val="0"/>
              <w:autoSpaceDN w:val="0"/>
              <w:jc w:val="center"/>
              <w:rPr>
                <w:sz w:val="24"/>
                <w:szCs w:val="24"/>
              </w:rPr>
            </w:pPr>
            <w:r>
              <w:rPr>
                <w:sz w:val="24"/>
                <w:szCs w:val="24"/>
              </w:rPr>
              <w:t>14 </w:t>
            </w:r>
            <w:r w:rsidRPr="0066235A">
              <w:rPr>
                <w:sz w:val="24"/>
                <w:szCs w:val="24"/>
              </w:rPr>
              <w:t xml:space="preserve">556 </w:t>
            </w:r>
          </w:p>
        </w:tc>
        <w:tc>
          <w:tcPr>
            <w:tcW w:w="2692" w:type="dxa"/>
          </w:tcPr>
          <w:p w14:paraId="0C356888"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77F7F36F" w14:textId="77777777" w:rsidR="001B390E" w:rsidRPr="0066235A" w:rsidRDefault="001B390E" w:rsidP="00716A98">
            <w:pPr>
              <w:autoSpaceDE w:val="0"/>
              <w:autoSpaceDN w:val="0"/>
              <w:jc w:val="center"/>
              <w:rPr>
                <w:sz w:val="24"/>
                <w:szCs w:val="24"/>
              </w:rPr>
            </w:pPr>
            <w:r w:rsidRPr="0066235A">
              <w:rPr>
                <w:sz w:val="24"/>
                <w:szCs w:val="24"/>
              </w:rPr>
              <w:t>2019-2026</w:t>
            </w:r>
          </w:p>
        </w:tc>
      </w:tr>
      <w:tr w:rsidR="001B390E" w:rsidRPr="0066235A" w14:paraId="61E47613" w14:textId="77777777" w:rsidTr="001B390E">
        <w:trPr>
          <w:trHeight w:val="327"/>
        </w:trPr>
        <w:tc>
          <w:tcPr>
            <w:tcW w:w="560" w:type="dxa"/>
          </w:tcPr>
          <w:p w14:paraId="64EC557B" w14:textId="77777777" w:rsidR="001B390E" w:rsidRPr="0066235A" w:rsidRDefault="001B390E" w:rsidP="00716A98">
            <w:pPr>
              <w:jc w:val="center"/>
              <w:rPr>
                <w:sz w:val="24"/>
                <w:szCs w:val="24"/>
              </w:rPr>
            </w:pPr>
            <w:r>
              <w:rPr>
                <w:sz w:val="24"/>
                <w:szCs w:val="24"/>
              </w:rPr>
              <w:t>59</w:t>
            </w:r>
          </w:p>
        </w:tc>
        <w:tc>
          <w:tcPr>
            <w:tcW w:w="6256" w:type="dxa"/>
          </w:tcPr>
          <w:p w14:paraId="599848FE" w14:textId="77777777" w:rsidR="001B390E" w:rsidRPr="0066235A" w:rsidRDefault="001B390E" w:rsidP="00716A98">
            <w:pPr>
              <w:autoSpaceDE w:val="0"/>
              <w:autoSpaceDN w:val="0"/>
              <w:adjustRightInd w:val="0"/>
              <w:rPr>
                <w:sz w:val="24"/>
                <w:szCs w:val="24"/>
              </w:rPr>
            </w:pPr>
            <w:r w:rsidRPr="0066235A">
              <w:rPr>
                <w:sz w:val="24"/>
                <w:szCs w:val="24"/>
              </w:rPr>
              <w:t>Строительство 2-ой очереди микрорайона «Пригородный простор» в с. Толмачево Новосибирского района НСО</w:t>
            </w:r>
          </w:p>
        </w:tc>
        <w:tc>
          <w:tcPr>
            <w:tcW w:w="1694" w:type="dxa"/>
          </w:tcPr>
          <w:p w14:paraId="42351509" w14:textId="77777777" w:rsidR="001B390E" w:rsidRPr="0066235A" w:rsidRDefault="001B390E" w:rsidP="00716A98">
            <w:pPr>
              <w:autoSpaceDE w:val="0"/>
              <w:autoSpaceDN w:val="0"/>
              <w:jc w:val="center"/>
              <w:rPr>
                <w:sz w:val="24"/>
                <w:szCs w:val="24"/>
              </w:rPr>
            </w:pPr>
            <w:r w:rsidRPr="0066235A">
              <w:rPr>
                <w:sz w:val="24"/>
                <w:szCs w:val="24"/>
              </w:rPr>
              <w:t>5 400</w:t>
            </w:r>
          </w:p>
        </w:tc>
        <w:tc>
          <w:tcPr>
            <w:tcW w:w="2692" w:type="dxa"/>
          </w:tcPr>
          <w:p w14:paraId="0974CF2B" w14:textId="77777777" w:rsidR="001B390E" w:rsidRPr="0066235A" w:rsidRDefault="001B390E" w:rsidP="00716A98">
            <w:pPr>
              <w:autoSpaceDE w:val="0"/>
              <w:autoSpaceDN w:val="0"/>
              <w:jc w:val="center"/>
              <w:rPr>
                <w:sz w:val="24"/>
                <w:szCs w:val="24"/>
              </w:rPr>
            </w:pPr>
            <w:r w:rsidRPr="0066235A">
              <w:rPr>
                <w:sz w:val="24"/>
                <w:szCs w:val="24"/>
              </w:rPr>
              <w:t>Новосибирский район</w:t>
            </w:r>
          </w:p>
        </w:tc>
        <w:tc>
          <w:tcPr>
            <w:tcW w:w="3790" w:type="dxa"/>
          </w:tcPr>
          <w:p w14:paraId="613C5061" w14:textId="77777777" w:rsidR="001B390E" w:rsidRPr="0066235A" w:rsidRDefault="001B390E" w:rsidP="00716A98">
            <w:pPr>
              <w:autoSpaceDE w:val="0"/>
              <w:autoSpaceDN w:val="0"/>
              <w:jc w:val="center"/>
              <w:rPr>
                <w:sz w:val="24"/>
                <w:szCs w:val="24"/>
              </w:rPr>
            </w:pPr>
            <w:r w:rsidRPr="0066235A">
              <w:rPr>
                <w:sz w:val="24"/>
                <w:szCs w:val="24"/>
              </w:rPr>
              <w:t>2018-2029</w:t>
            </w:r>
          </w:p>
        </w:tc>
      </w:tr>
      <w:tr w:rsidR="001B390E" w:rsidRPr="0066235A" w14:paraId="56153734" w14:textId="77777777" w:rsidTr="001B390E">
        <w:trPr>
          <w:trHeight w:val="183"/>
        </w:trPr>
        <w:tc>
          <w:tcPr>
            <w:tcW w:w="14992" w:type="dxa"/>
            <w:gridSpan w:val="5"/>
          </w:tcPr>
          <w:p w14:paraId="149292C4" w14:textId="77777777" w:rsidR="001B390E" w:rsidRPr="004E7E3F" w:rsidRDefault="001B390E" w:rsidP="00716A98">
            <w:pPr>
              <w:autoSpaceDE w:val="0"/>
              <w:autoSpaceDN w:val="0"/>
              <w:jc w:val="center"/>
              <w:rPr>
                <w:sz w:val="24"/>
                <w:szCs w:val="24"/>
              </w:rPr>
            </w:pPr>
            <w:r w:rsidRPr="004E7E3F">
              <w:rPr>
                <w:sz w:val="24"/>
                <w:szCs w:val="24"/>
              </w:rPr>
              <w:t>Энергетика</w:t>
            </w:r>
          </w:p>
        </w:tc>
      </w:tr>
      <w:tr w:rsidR="001B390E" w:rsidRPr="0066235A" w14:paraId="7C47EBEA" w14:textId="77777777" w:rsidTr="001B390E">
        <w:trPr>
          <w:trHeight w:val="200"/>
        </w:trPr>
        <w:tc>
          <w:tcPr>
            <w:tcW w:w="560" w:type="dxa"/>
          </w:tcPr>
          <w:p w14:paraId="06F3A31B" w14:textId="77777777" w:rsidR="001B390E" w:rsidRPr="00DA5862" w:rsidRDefault="001B390E" w:rsidP="00716A98">
            <w:pPr>
              <w:jc w:val="center"/>
              <w:rPr>
                <w:sz w:val="24"/>
                <w:szCs w:val="24"/>
              </w:rPr>
            </w:pPr>
            <w:r w:rsidRPr="00DA5862">
              <w:rPr>
                <w:sz w:val="24"/>
                <w:szCs w:val="24"/>
              </w:rPr>
              <w:t>60</w:t>
            </w:r>
          </w:p>
        </w:tc>
        <w:tc>
          <w:tcPr>
            <w:tcW w:w="6256" w:type="dxa"/>
          </w:tcPr>
          <w:p w14:paraId="4BC4F4C9" w14:textId="77777777" w:rsidR="001B390E" w:rsidRPr="004E7E3F" w:rsidRDefault="001B390E" w:rsidP="00716A98">
            <w:pPr>
              <w:autoSpaceDE w:val="0"/>
              <w:autoSpaceDN w:val="0"/>
              <w:adjustRightInd w:val="0"/>
              <w:rPr>
                <w:sz w:val="24"/>
                <w:szCs w:val="24"/>
              </w:rPr>
            </w:pPr>
            <w:r w:rsidRPr="004E7E3F">
              <w:rPr>
                <w:sz w:val="24"/>
                <w:szCs w:val="24"/>
              </w:rPr>
              <w:t>Строительство Отпайки от ВЛ 110 кВ Заречная –Искитимская отпайками (Ю-5, Ю-6) на ПС 110 кВ Лесная</w:t>
            </w:r>
          </w:p>
        </w:tc>
        <w:tc>
          <w:tcPr>
            <w:tcW w:w="1694" w:type="dxa"/>
          </w:tcPr>
          <w:p w14:paraId="5DEFA2C7" w14:textId="77777777" w:rsidR="001B390E" w:rsidRPr="004E7E3F" w:rsidRDefault="001B390E" w:rsidP="00716A98">
            <w:pPr>
              <w:autoSpaceDE w:val="0"/>
              <w:autoSpaceDN w:val="0"/>
              <w:jc w:val="center"/>
              <w:rPr>
                <w:sz w:val="24"/>
                <w:szCs w:val="24"/>
              </w:rPr>
            </w:pPr>
            <w:r w:rsidRPr="004E7E3F">
              <w:rPr>
                <w:sz w:val="24"/>
                <w:szCs w:val="24"/>
              </w:rPr>
              <w:t>910</w:t>
            </w:r>
          </w:p>
        </w:tc>
        <w:tc>
          <w:tcPr>
            <w:tcW w:w="2692" w:type="dxa"/>
          </w:tcPr>
          <w:p w14:paraId="4D448B60" w14:textId="77777777" w:rsidR="001B390E" w:rsidRPr="004E7E3F" w:rsidRDefault="001B390E" w:rsidP="00716A98">
            <w:pPr>
              <w:autoSpaceDE w:val="0"/>
              <w:autoSpaceDN w:val="0"/>
              <w:jc w:val="center"/>
              <w:rPr>
                <w:sz w:val="24"/>
                <w:szCs w:val="24"/>
              </w:rPr>
            </w:pPr>
            <w:r w:rsidRPr="004E7E3F">
              <w:rPr>
                <w:sz w:val="24"/>
                <w:szCs w:val="24"/>
              </w:rPr>
              <w:t>Искитимский район</w:t>
            </w:r>
          </w:p>
        </w:tc>
        <w:tc>
          <w:tcPr>
            <w:tcW w:w="3790" w:type="dxa"/>
          </w:tcPr>
          <w:p w14:paraId="59A3CEF8" w14:textId="77777777" w:rsidR="001B390E" w:rsidRPr="004E7E3F" w:rsidRDefault="001B390E" w:rsidP="00716A98">
            <w:pPr>
              <w:autoSpaceDE w:val="0"/>
              <w:autoSpaceDN w:val="0"/>
              <w:jc w:val="center"/>
              <w:rPr>
                <w:sz w:val="24"/>
                <w:szCs w:val="24"/>
              </w:rPr>
            </w:pPr>
            <w:r w:rsidRPr="004E7E3F">
              <w:rPr>
                <w:sz w:val="24"/>
                <w:szCs w:val="24"/>
              </w:rPr>
              <w:t>2020</w:t>
            </w:r>
          </w:p>
        </w:tc>
      </w:tr>
      <w:tr w:rsidR="001B390E" w:rsidRPr="0066235A" w14:paraId="5116A498" w14:textId="77777777" w:rsidTr="001B390E">
        <w:trPr>
          <w:trHeight w:val="212"/>
        </w:trPr>
        <w:tc>
          <w:tcPr>
            <w:tcW w:w="560" w:type="dxa"/>
          </w:tcPr>
          <w:p w14:paraId="6E325875" w14:textId="77777777" w:rsidR="001B390E" w:rsidRPr="00DA5862" w:rsidRDefault="001B390E" w:rsidP="00716A98">
            <w:pPr>
              <w:jc w:val="center"/>
              <w:rPr>
                <w:sz w:val="24"/>
                <w:szCs w:val="24"/>
              </w:rPr>
            </w:pPr>
            <w:r w:rsidRPr="00DA5862">
              <w:rPr>
                <w:sz w:val="24"/>
                <w:szCs w:val="24"/>
              </w:rPr>
              <w:t>61</w:t>
            </w:r>
          </w:p>
        </w:tc>
        <w:tc>
          <w:tcPr>
            <w:tcW w:w="6256" w:type="dxa"/>
          </w:tcPr>
          <w:p w14:paraId="1C786270" w14:textId="77777777" w:rsidR="001B390E" w:rsidRPr="004E7E3F" w:rsidRDefault="001B390E" w:rsidP="00716A98">
            <w:pPr>
              <w:autoSpaceDE w:val="0"/>
              <w:autoSpaceDN w:val="0"/>
              <w:adjustRightInd w:val="0"/>
              <w:rPr>
                <w:sz w:val="24"/>
                <w:szCs w:val="24"/>
              </w:rPr>
            </w:pPr>
            <w:r w:rsidRPr="004E7E3F">
              <w:rPr>
                <w:sz w:val="24"/>
                <w:szCs w:val="24"/>
              </w:rPr>
              <w:t xml:space="preserve">Строительство ПС 220 кВ Родники </w:t>
            </w:r>
          </w:p>
        </w:tc>
        <w:tc>
          <w:tcPr>
            <w:tcW w:w="1694" w:type="dxa"/>
          </w:tcPr>
          <w:p w14:paraId="516525BF" w14:textId="77777777" w:rsidR="001B390E" w:rsidRPr="004E7E3F" w:rsidRDefault="001B390E" w:rsidP="00716A98">
            <w:pPr>
              <w:autoSpaceDE w:val="0"/>
              <w:autoSpaceDN w:val="0"/>
              <w:jc w:val="center"/>
              <w:rPr>
                <w:sz w:val="24"/>
                <w:szCs w:val="24"/>
              </w:rPr>
            </w:pPr>
            <w:r w:rsidRPr="004E7E3F">
              <w:rPr>
                <w:sz w:val="24"/>
                <w:szCs w:val="24"/>
              </w:rPr>
              <w:t>610</w:t>
            </w:r>
          </w:p>
        </w:tc>
        <w:tc>
          <w:tcPr>
            <w:tcW w:w="2692" w:type="dxa"/>
          </w:tcPr>
          <w:p w14:paraId="30660008"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541BFF1C" w14:textId="77777777" w:rsidR="001B390E" w:rsidRPr="004E7E3F" w:rsidRDefault="001B390E" w:rsidP="00716A98">
            <w:pPr>
              <w:autoSpaceDE w:val="0"/>
              <w:autoSpaceDN w:val="0"/>
              <w:jc w:val="center"/>
              <w:rPr>
                <w:sz w:val="24"/>
                <w:szCs w:val="24"/>
              </w:rPr>
            </w:pPr>
            <w:r w:rsidRPr="004E7E3F">
              <w:rPr>
                <w:sz w:val="24"/>
                <w:szCs w:val="24"/>
              </w:rPr>
              <w:t>2019</w:t>
            </w:r>
          </w:p>
        </w:tc>
      </w:tr>
      <w:tr w:rsidR="001B390E" w:rsidRPr="0066235A" w14:paraId="077E3C84" w14:textId="77777777" w:rsidTr="001B390E">
        <w:trPr>
          <w:trHeight w:val="601"/>
        </w:trPr>
        <w:tc>
          <w:tcPr>
            <w:tcW w:w="560" w:type="dxa"/>
          </w:tcPr>
          <w:p w14:paraId="6CB549BC" w14:textId="77777777" w:rsidR="001B390E" w:rsidRPr="00DA5862" w:rsidRDefault="001B390E" w:rsidP="00716A98">
            <w:pPr>
              <w:jc w:val="center"/>
              <w:rPr>
                <w:sz w:val="24"/>
                <w:szCs w:val="24"/>
              </w:rPr>
            </w:pPr>
            <w:r w:rsidRPr="00DA5862">
              <w:rPr>
                <w:sz w:val="24"/>
                <w:szCs w:val="24"/>
              </w:rPr>
              <w:t>62</w:t>
            </w:r>
          </w:p>
        </w:tc>
        <w:tc>
          <w:tcPr>
            <w:tcW w:w="6256" w:type="dxa"/>
          </w:tcPr>
          <w:p w14:paraId="01DAAE6E" w14:textId="77777777" w:rsidR="001B390E" w:rsidRPr="004E7E3F" w:rsidRDefault="001B390E" w:rsidP="00716A98">
            <w:pPr>
              <w:autoSpaceDE w:val="0"/>
              <w:autoSpaceDN w:val="0"/>
              <w:adjustRightInd w:val="0"/>
              <w:rPr>
                <w:sz w:val="24"/>
                <w:szCs w:val="24"/>
              </w:rPr>
            </w:pPr>
            <w:r w:rsidRPr="004E7E3F">
              <w:rPr>
                <w:sz w:val="24"/>
                <w:szCs w:val="24"/>
              </w:rPr>
              <w:t>Строительство ВЛ 110 кВ от ВЛ 110 кВ Полярная – Биаза</w:t>
            </w:r>
          </w:p>
          <w:p w14:paraId="3D6272A0" w14:textId="77777777" w:rsidR="001B390E" w:rsidRPr="004E7E3F" w:rsidRDefault="001B390E" w:rsidP="00716A98">
            <w:pPr>
              <w:autoSpaceDE w:val="0"/>
              <w:autoSpaceDN w:val="0"/>
              <w:adjustRightInd w:val="0"/>
              <w:rPr>
                <w:sz w:val="24"/>
                <w:szCs w:val="24"/>
              </w:rPr>
            </w:pPr>
            <w:r w:rsidRPr="004E7E3F">
              <w:rPr>
                <w:sz w:val="24"/>
                <w:szCs w:val="24"/>
              </w:rPr>
              <w:t>(З-40) до ПС 110 кВ Верх-Тарская</w:t>
            </w:r>
          </w:p>
        </w:tc>
        <w:tc>
          <w:tcPr>
            <w:tcW w:w="1694" w:type="dxa"/>
          </w:tcPr>
          <w:p w14:paraId="04D4349B" w14:textId="77777777" w:rsidR="001B390E" w:rsidRPr="004E7E3F" w:rsidRDefault="001B390E" w:rsidP="00716A98">
            <w:pPr>
              <w:autoSpaceDE w:val="0"/>
              <w:autoSpaceDN w:val="0"/>
              <w:jc w:val="center"/>
              <w:rPr>
                <w:sz w:val="24"/>
                <w:szCs w:val="24"/>
              </w:rPr>
            </w:pPr>
            <w:r w:rsidRPr="004E7E3F">
              <w:rPr>
                <w:sz w:val="24"/>
                <w:szCs w:val="24"/>
              </w:rPr>
              <w:t>470</w:t>
            </w:r>
          </w:p>
        </w:tc>
        <w:tc>
          <w:tcPr>
            <w:tcW w:w="2692" w:type="dxa"/>
          </w:tcPr>
          <w:p w14:paraId="5BF2C592" w14:textId="77777777" w:rsidR="001B390E" w:rsidRPr="004E7E3F" w:rsidRDefault="001B390E" w:rsidP="00716A98">
            <w:pPr>
              <w:autoSpaceDE w:val="0"/>
              <w:autoSpaceDN w:val="0"/>
              <w:jc w:val="center"/>
              <w:rPr>
                <w:sz w:val="24"/>
                <w:szCs w:val="24"/>
              </w:rPr>
            </w:pPr>
            <w:r w:rsidRPr="004E7E3F">
              <w:rPr>
                <w:sz w:val="24"/>
                <w:szCs w:val="24"/>
              </w:rPr>
              <w:t>Северный район</w:t>
            </w:r>
          </w:p>
        </w:tc>
        <w:tc>
          <w:tcPr>
            <w:tcW w:w="3790" w:type="dxa"/>
          </w:tcPr>
          <w:p w14:paraId="0B9252C6" w14:textId="77777777" w:rsidR="001B390E" w:rsidRPr="004E7E3F" w:rsidRDefault="001B390E" w:rsidP="00716A98">
            <w:pPr>
              <w:autoSpaceDE w:val="0"/>
              <w:autoSpaceDN w:val="0"/>
              <w:jc w:val="center"/>
              <w:rPr>
                <w:sz w:val="24"/>
                <w:szCs w:val="24"/>
              </w:rPr>
            </w:pPr>
            <w:r w:rsidRPr="004E7E3F">
              <w:rPr>
                <w:sz w:val="24"/>
                <w:szCs w:val="24"/>
              </w:rPr>
              <w:t>2019</w:t>
            </w:r>
          </w:p>
        </w:tc>
      </w:tr>
      <w:tr w:rsidR="001B390E" w:rsidRPr="0066235A" w14:paraId="657CFAC9" w14:textId="77777777" w:rsidTr="001B390E">
        <w:trPr>
          <w:trHeight w:val="416"/>
        </w:trPr>
        <w:tc>
          <w:tcPr>
            <w:tcW w:w="560" w:type="dxa"/>
          </w:tcPr>
          <w:p w14:paraId="10E44B7A" w14:textId="77777777" w:rsidR="001B390E" w:rsidRPr="00DA5862" w:rsidRDefault="001B390E" w:rsidP="00716A98">
            <w:pPr>
              <w:jc w:val="center"/>
              <w:rPr>
                <w:sz w:val="24"/>
                <w:szCs w:val="24"/>
              </w:rPr>
            </w:pPr>
            <w:r w:rsidRPr="00DA5862">
              <w:rPr>
                <w:sz w:val="24"/>
                <w:szCs w:val="24"/>
              </w:rPr>
              <w:t>63</w:t>
            </w:r>
          </w:p>
        </w:tc>
        <w:tc>
          <w:tcPr>
            <w:tcW w:w="6256" w:type="dxa"/>
          </w:tcPr>
          <w:p w14:paraId="213051A7" w14:textId="77777777" w:rsidR="001B390E" w:rsidRPr="004E7E3F" w:rsidRDefault="001B390E" w:rsidP="00716A98">
            <w:pPr>
              <w:autoSpaceDE w:val="0"/>
              <w:autoSpaceDN w:val="0"/>
              <w:adjustRightInd w:val="0"/>
              <w:rPr>
                <w:sz w:val="24"/>
                <w:szCs w:val="24"/>
              </w:rPr>
            </w:pPr>
            <w:r w:rsidRPr="004E7E3F">
              <w:rPr>
                <w:sz w:val="24"/>
                <w:szCs w:val="24"/>
              </w:rPr>
              <w:t>Строительство КЛ 110 кВ от ВЛ 110 кВ Пашино – Лесная I,II цепь (С-13, С-14) до ПС 110 кВ Звезда</w:t>
            </w:r>
          </w:p>
        </w:tc>
        <w:tc>
          <w:tcPr>
            <w:tcW w:w="1694" w:type="dxa"/>
          </w:tcPr>
          <w:p w14:paraId="55B92E56" w14:textId="77777777" w:rsidR="001B390E" w:rsidRPr="004E7E3F" w:rsidRDefault="001B390E" w:rsidP="00716A98">
            <w:pPr>
              <w:autoSpaceDE w:val="0"/>
              <w:autoSpaceDN w:val="0"/>
              <w:jc w:val="center"/>
              <w:rPr>
                <w:sz w:val="24"/>
                <w:szCs w:val="24"/>
              </w:rPr>
            </w:pPr>
            <w:r w:rsidRPr="004E7E3F">
              <w:rPr>
                <w:sz w:val="24"/>
                <w:szCs w:val="24"/>
              </w:rPr>
              <w:t>410</w:t>
            </w:r>
          </w:p>
        </w:tc>
        <w:tc>
          <w:tcPr>
            <w:tcW w:w="2692" w:type="dxa"/>
          </w:tcPr>
          <w:p w14:paraId="3C337BB3"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1E1D4F6E" w14:textId="77777777" w:rsidR="001B390E" w:rsidRPr="004E7E3F" w:rsidRDefault="001B390E" w:rsidP="00716A98">
            <w:pPr>
              <w:autoSpaceDE w:val="0"/>
              <w:autoSpaceDN w:val="0"/>
              <w:jc w:val="center"/>
              <w:rPr>
                <w:sz w:val="24"/>
                <w:szCs w:val="24"/>
              </w:rPr>
            </w:pPr>
            <w:r w:rsidRPr="004E7E3F">
              <w:rPr>
                <w:sz w:val="24"/>
                <w:szCs w:val="24"/>
              </w:rPr>
              <w:t>2019</w:t>
            </w:r>
          </w:p>
        </w:tc>
      </w:tr>
      <w:tr w:rsidR="001B390E" w:rsidRPr="0066235A" w14:paraId="32881762" w14:textId="77777777" w:rsidTr="001B390E">
        <w:trPr>
          <w:trHeight w:val="183"/>
        </w:trPr>
        <w:tc>
          <w:tcPr>
            <w:tcW w:w="560" w:type="dxa"/>
          </w:tcPr>
          <w:p w14:paraId="06ADEA55" w14:textId="77777777" w:rsidR="001B390E" w:rsidRPr="00DA5862" w:rsidRDefault="001B390E" w:rsidP="00716A98">
            <w:pPr>
              <w:jc w:val="center"/>
              <w:rPr>
                <w:sz w:val="24"/>
                <w:szCs w:val="24"/>
              </w:rPr>
            </w:pPr>
            <w:r w:rsidRPr="00DA5862">
              <w:rPr>
                <w:sz w:val="24"/>
                <w:szCs w:val="24"/>
              </w:rPr>
              <w:t>64</w:t>
            </w:r>
          </w:p>
        </w:tc>
        <w:tc>
          <w:tcPr>
            <w:tcW w:w="6256" w:type="dxa"/>
          </w:tcPr>
          <w:p w14:paraId="59037547" w14:textId="77777777" w:rsidR="001B390E" w:rsidRPr="004E7E3F" w:rsidRDefault="001B390E" w:rsidP="00716A98">
            <w:pPr>
              <w:autoSpaceDE w:val="0"/>
              <w:autoSpaceDN w:val="0"/>
              <w:adjustRightInd w:val="0"/>
              <w:rPr>
                <w:sz w:val="24"/>
                <w:szCs w:val="24"/>
              </w:rPr>
            </w:pPr>
            <w:r w:rsidRPr="004E7E3F">
              <w:rPr>
                <w:sz w:val="24"/>
                <w:szCs w:val="24"/>
              </w:rPr>
              <w:t>Строительство ПС 110 кВ Залив</w:t>
            </w:r>
          </w:p>
        </w:tc>
        <w:tc>
          <w:tcPr>
            <w:tcW w:w="1694" w:type="dxa"/>
          </w:tcPr>
          <w:p w14:paraId="74B6F9AF" w14:textId="77777777" w:rsidR="001B390E" w:rsidRPr="004E7E3F" w:rsidRDefault="001B390E" w:rsidP="00716A98">
            <w:pPr>
              <w:autoSpaceDE w:val="0"/>
              <w:autoSpaceDN w:val="0"/>
              <w:jc w:val="center"/>
              <w:rPr>
                <w:sz w:val="24"/>
                <w:szCs w:val="24"/>
              </w:rPr>
            </w:pPr>
            <w:r w:rsidRPr="004E7E3F">
              <w:rPr>
                <w:sz w:val="24"/>
                <w:szCs w:val="24"/>
              </w:rPr>
              <w:t>370</w:t>
            </w:r>
          </w:p>
        </w:tc>
        <w:tc>
          <w:tcPr>
            <w:tcW w:w="2692" w:type="dxa"/>
          </w:tcPr>
          <w:p w14:paraId="2A95A70F" w14:textId="77777777" w:rsidR="001B390E" w:rsidRPr="004E7E3F" w:rsidRDefault="001B390E" w:rsidP="00716A98">
            <w:pPr>
              <w:autoSpaceDE w:val="0"/>
              <w:autoSpaceDN w:val="0"/>
              <w:jc w:val="center"/>
              <w:rPr>
                <w:sz w:val="24"/>
                <w:szCs w:val="24"/>
              </w:rPr>
            </w:pPr>
            <w:r w:rsidRPr="004E7E3F">
              <w:rPr>
                <w:sz w:val="24"/>
                <w:szCs w:val="24"/>
              </w:rPr>
              <w:t>г. Бердск</w:t>
            </w:r>
          </w:p>
        </w:tc>
        <w:tc>
          <w:tcPr>
            <w:tcW w:w="3790" w:type="dxa"/>
          </w:tcPr>
          <w:p w14:paraId="4A36C749" w14:textId="77777777" w:rsidR="001B390E" w:rsidRPr="004E7E3F" w:rsidRDefault="001B390E" w:rsidP="00716A98">
            <w:pPr>
              <w:autoSpaceDE w:val="0"/>
              <w:autoSpaceDN w:val="0"/>
              <w:jc w:val="center"/>
              <w:rPr>
                <w:sz w:val="24"/>
                <w:szCs w:val="24"/>
              </w:rPr>
            </w:pPr>
            <w:r w:rsidRPr="004E7E3F">
              <w:rPr>
                <w:sz w:val="24"/>
                <w:szCs w:val="24"/>
              </w:rPr>
              <w:t>2021</w:t>
            </w:r>
          </w:p>
        </w:tc>
      </w:tr>
      <w:tr w:rsidR="001B390E" w:rsidRPr="0066235A" w14:paraId="10742267" w14:textId="77777777" w:rsidTr="001B390E">
        <w:trPr>
          <w:trHeight w:val="138"/>
        </w:trPr>
        <w:tc>
          <w:tcPr>
            <w:tcW w:w="560" w:type="dxa"/>
          </w:tcPr>
          <w:p w14:paraId="29F5D89B" w14:textId="77777777" w:rsidR="001B390E" w:rsidRPr="00DA5862" w:rsidRDefault="001B390E" w:rsidP="00716A98">
            <w:pPr>
              <w:jc w:val="center"/>
              <w:rPr>
                <w:sz w:val="24"/>
                <w:szCs w:val="24"/>
              </w:rPr>
            </w:pPr>
            <w:r w:rsidRPr="00DA5862">
              <w:rPr>
                <w:sz w:val="24"/>
                <w:szCs w:val="24"/>
              </w:rPr>
              <w:t>65</w:t>
            </w:r>
          </w:p>
        </w:tc>
        <w:tc>
          <w:tcPr>
            <w:tcW w:w="6256" w:type="dxa"/>
          </w:tcPr>
          <w:p w14:paraId="57836928" w14:textId="77777777" w:rsidR="001B390E" w:rsidRPr="004E7E3F" w:rsidRDefault="001B390E" w:rsidP="00716A98">
            <w:pPr>
              <w:autoSpaceDE w:val="0"/>
              <w:autoSpaceDN w:val="0"/>
              <w:adjustRightInd w:val="0"/>
              <w:rPr>
                <w:sz w:val="24"/>
                <w:szCs w:val="24"/>
              </w:rPr>
            </w:pPr>
            <w:r w:rsidRPr="004E7E3F">
              <w:rPr>
                <w:sz w:val="24"/>
                <w:szCs w:val="24"/>
              </w:rPr>
              <w:t>Строительство ПС 110 кВ Звезда</w:t>
            </w:r>
          </w:p>
        </w:tc>
        <w:tc>
          <w:tcPr>
            <w:tcW w:w="1694" w:type="dxa"/>
          </w:tcPr>
          <w:p w14:paraId="6765FBDF" w14:textId="77777777" w:rsidR="001B390E" w:rsidRPr="004E7E3F" w:rsidRDefault="001B390E" w:rsidP="00716A98">
            <w:pPr>
              <w:autoSpaceDE w:val="0"/>
              <w:autoSpaceDN w:val="0"/>
              <w:jc w:val="center"/>
              <w:rPr>
                <w:sz w:val="24"/>
                <w:szCs w:val="24"/>
              </w:rPr>
            </w:pPr>
            <w:r w:rsidRPr="004E7E3F">
              <w:rPr>
                <w:sz w:val="24"/>
                <w:szCs w:val="24"/>
              </w:rPr>
              <w:t>350</w:t>
            </w:r>
          </w:p>
        </w:tc>
        <w:tc>
          <w:tcPr>
            <w:tcW w:w="2692" w:type="dxa"/>
          </w:tcPr>
          <w:p w14:paraId="4E7C79C5"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185859A7" w14:textId="77777777" w:rsidR="001B390E" w:rsidRPr="004E7E3F" w:rsidRDefault="001B390E" w:rsidP="00716A98">
            <w:pPr>
              <w:autoSpaceDE w:val="0"/>
              <w:autoSpaceDN w:val="0"/>
              <w:jc w:val="center"/>
              <w:rPr>
                <w:sz w:val="24"/>
                <w:szCs w:val="24"/>
              </w:rPr>
            </w:pPr>
            <w:r w:rsidRPr="004E7E3F">
              <w:rPr>
                <w:sz w:val="24"/>
                <w:szCs w:val="24"/>
              </w:rPr>
              <w:t>2019</w:t>
            </w:r>
          </w:p>
        </w:tc>
      </w:tr>
      <w:tr w:rsidR="001B390E" w:rsidRPr="0066235A" w14:paraId="7D847A8D" w14:textId="77777777" w:rsidTr="001B390E">
        <w:trPr>
          <w:trHeight w:val="211"/>
        </w:trPr>
        <w:tc>
          <w:tcPr>
            <w:tcW w:w="560" w:type="dxa"/>
          </w:tcPr>
          <w:p w14:paraId="52588EE0" w14:textId="77777777" w:rsidR="001B390E" w:rsidRPr="00DA5862" w:rsidRDefault="001B390E" w:rsidP="00716A98">
            <w:pPr>
              <w:jc w:val="center"/>
              <w:rPr>
                <w:sz w:val="24"/>
                <w:szCs w:val="24"/>
              </w:rPr>
            </w:pPr>
            <w:r w:rsidRPr="00DA5862">
              <w:rPr>
                <w:sz w:val="24"/>
                <w:szCs w:val="24"/>
              </w:rPr>
              <w:t>66</w:t>
            </w:r>
          </w:p>
        </w:tc>
        <w:tc>
          <w:tcPr>
            <w:tcW w:w="6256" w:type="dxa"/>
          </w:tcPr>
          <w:p w14:paraId="2A6E0FD4"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220 кВ Строительная</w:t>
            </w:r>
          </w:p>
        </w:tc>
        <w:tc>
          <w:tcPr>
            <w:tcW w:w="1694" w:type="dxa"/>
          </w:tcPr>
          <w:p w14:paraId="5B61F36F" w14:textId="77777777" w:rsidR="001B390E" w:rsidRPr="004E7E3F" w:rsidRDefault="001B390E" w:rsidP="00716A98">
            <w:pPr>
              <w:autoSpaceDE w:val="0"/>
              <w:autoSpaceDN w:val="0"/>
              <w:jc w:val="center"/>
              <w:rPr>
                <w:sz w:val="24"/>
                <w:szCs w:val="24"/>
              </w:rPr>
            </w:pPr>
            <w:r w:rsidRPr="004E7E3F">
              <w:rPr>
                <w:sz w:val="24"/>
                <w:szCs w:val="24"/>
              </w:rPr>
              <w:t>340</w:t>
            </w:r>
          </w:p>
        </w:tc>
        <w:tc>
          <w:tcPr>
            <w:tcW w:w="2692" w:type="dxa"/>
          </w:tcPr>
          <w:p w14:paraId="57C4C4BC" w14:textId="77777777" w:rsidR="001B390E" w:rsidRPr="004E7E3F" w:rsidRDefault="001B390E" w:rsidP="00716A98">
            <w:pPr>
              <w:autoSpaceDE w:val="0"/>
              <w:autoSpaceDN w:val="0"/>
              <w:jc w:val="center"/>
              <w:rPr>
                <w:sz w:val="24"/>
                <w:szCs w:val="24"/>
              </w:rPr>
            </w:pPr>
            <w:r w:rsidRPr="004E7E3F">
              <w:rPr>
                <w:sz w:val="24"/>
                <w:szCs w:val="24"/>
              </w:rPr>
              <w:t>Новосибирский район</w:t>
            </w:r>
          </w:p>
        </w:tc>
        <w:tc>
          <w:tcPr>
            <w:tcW w:w="3790" w:type="dxa"/>
          </w:tcPr>
          <w:p w14:paraId="32BC5137" w14:textId="77777777" w:rsidR="001B390E" w:rsidRPr="004E7E3F" w:rsidRDefault="001B390E" w:rsidP="00716A98">
            <w:pPr>
              <w:autoSpaceDE w:val="0"/>
              <w:autoSpaceDN w:val="0"/>
              <w:jc w:val="center"/>
              <w:rPr>
                <w:sz w:val="24"/>
                <w:szCs w:val="24"/>
              </w:rPr>
            </w:pPr>
            <w:r w:rsidRPr="004E7E3F">
              <w:rPr>
                <w:sz w:val="24"/>
                <w:szCs w:val="24"/>
              </w:rPr>
              <w:t>2022-2023</w:t>
            </w:r>
          </w:p>
        </w:tc>
      </w:tr>
      <w:tr w:rsidR="001B390E" w:rsidRPr="0066235A" w14:paraId="1B4EA2F7" w14:textId="77777777" w:rsidTr="001B390E">
        <w:trPr>
          <w:trHeight w:val="183"/>
        </w:trPr>
        <w:tc>
          <w:tcPr>
            <w:tcW w:w="560" w:type="dxa"/>
          </w:tcPr>
          <w:p w14:paraId="5E5E6FAD" w14:textId="77777777" w:rsidR="001B390E" w:rsidRPr="00DA5862" w:rsidRDefault="001B390E" w:rsidP="00716A98">
            <w:pPr>
              <w:jc w:val="center"/>
              <w:rPr>
                <w:sz w:val="24"/>
                <w:szCs w:val="24"/>
              </w:rPr>
            </w:pPr>
            <w:r w:rsidRPr="00DA5862">
              <w:rPr>
                <w:sz w:val="24"/>
                <w:szCs w:val="24"/>
              </w:rPr>
              <w:t>67</w:t>
            </w:r>
          </w:p>
        </w:tc>
        <w:tc>
          <w:tcPr>
            <w:tcW w:w="6256" w:type="dxa"/>
          </w:tcPr>
          <w:p w14:paraId="67EF34CF" w14:textId="77777777" w:rsidR="001B390E" w:rsidRPr="004E7E3F" w:rsidRDefault="001B390E" w:rsidP="00716A98">
            <w:pPr>
              <w:autoSpaceDE w:val="0"/>
              <w:autoSpaceDN w:val="0"/>
              <w:adjustRightInd w:val="0"/>
              <w:rPr>
                <w:sz w:val="24"/>
                <w:szCs w:val="24"/>
              </w:rPr>
            </w:pPr>
            <w:r w:rsidRPr="004E7E3F">
              <w:rPr>
                <w:sz w:val="24"/>
                <w:szCs w:val="24"/>
              </w:rPr>
              <w:t>Строительство ПС 110 кВ Верх-Тарская</w:t>
            </w:r>
          </w:p>
        </w:tc>
        <w:tc>
          <w:tcPr>
            <w:tcW w:w="1694" w:type="dxa"/>
          </w:tcPr>
          <w:p w14:paraId="5EC9D7CB" w14:textId="77777777" w:rsidR="001B390E" w:rsidRPr="004E7E3F" w:rsidRDefault="001B390E" w:rsidP="00716A98">
            <w:pPr>
              <w:autoSpaceDE w:val="0"/>
              <w:autoSpaceDN w:val="0"/>
              <w:jc w:val="center"/>
              <w:rPr>
                <w:sz w:val="24"/>
                <w:szCs w:val="24"/>
              </w:rPr>
            </w:pPr>
            <w:r w:rsidRPr="004E7E3F">
              <w:rPr>
                <w:sz w:val="24"/>
                <w:szCs w:val="24"/>
              </w:rPr>
              <w:t>330</w:t>
            </w:r>
          </w:p>
        </w:tc>
        <w:tc>
          <w:tcPr>
            <w:tcW w:w="2692" w:type="dxa"/>
          </w:tcPr>
          <w:p w14:paraId="0068647C" w14:textId="77777777" w:rsidR="001B390E" w:rsidRPr="004E7E3F" w:rsidRDefault="001B390E" w:rsidP="00716A98">
            <w:pPr>
              <w:autoSpaceDE w:val="0"/>
              <w:autoSpaceDN w:val="0"/>
              <w:jc w:val="center"/>
              <w:rPr>
                <w:sz w:val="24"/>
                <w:szCs w:val="24"/>
              </w:rPr>
            </w:pPr>
            <w:r w:rsidRPr="004E7E3F">
              <w:rPr>
                <w:sz w:val="24"/>
                <w:szCs w:val="24"/>
              </w:rPr>
              <w:t>Кыштовский район</w:t>
            </w:r>
          </w:p>
        </w:tc>
        <w:tc>
          <w:tcPr>
            <w:tcW w:w="3790" w:type="dxa"/>
          </w:tcPr>
          <w:p w14:paraId="3FE3A570" w14:textId="77777777" w:rsidR="001B390E" w:rsidRPr="004E7E3F" w:rsidRDefault="001B390E" w:rsidP="00716A98">
            <w:pPr>
              <w:autoSpaceDE w:val="0"/>
              <w:autoSpaceDN w:val="0"/>
              <w:jc w:val="center"/>
              <w:rPr>
                <w:sz w:val="24"/>
                <w:szCs w:val="24"/>
              </w:rPr>
            </w:pPr>
            <w:r w:rsidRPr="004E7E3F">
              <w:rPr>
                <w:sz w:val="24"/>
                <w:szCs w:val="24"/>
              </w:rPr>
              <w:t>2019</w:t>
            </w:r>
          </w:p>
        </w:tc>
      </w:tr>
      <w:tr w:rsidR="001B390E" w:rsidRPr="0066235A" w14:paraId="3EE4EE49" w14:textId="77777777" w:rsidTr="001B390E">
        <w:trPr>
          <w:trHeight w:val="183"/>
        </w:trPr>
        <w:tc>
          <w:tcPr>
            <w:tcW w:w="560" w:type="dxa"/>
          </w:tcPr>
          <w:p w14:paraId="32CEA776" w14:textId="77777777" w:rsidR="001B390E" w:rsidRPr="00DA5862" w:rsidRDefault="001B390E" w:rsidP="00716A98">
            <w:pPr>
              <w:jc w:val="center"/>
              <w:rPr>
                <w:sz w:val="24"/>
                <w:szCs w:val="24"/>
              </w:rPr>
            </w:pPr>
            <w:r w:rsidRPr="00DA5862">
              <w:rPr>
                <w:sz w:val="24"/>
                <w:szCs w:val="24"/>
              </w:rPr>
              <w:t>68</w:t>
            </w:r>
          </w:p>
        </w:tc>
        <w:tc>
          <w:tcPr>
            <w:tcW w:w="6256" w:type="dxa"/>
          </w:tcPr>
          <w:p w14:paraId="3CFB2984" w14:textId="77777777" w:rsidR="001B390E" w:rsidRPr="004E7E3F" w:rsidRDefault="001B390E" w:rsidP="00716A98">
            <w:pPr>
              <w:autoSpaceDE w:val="0"/>
              <w:autoSpaceDN w:val="0"/>
              <w:adjustRightInd w:val="0"/>
              <w:rPr>
                <w:sz w:val="24"/>
                <w:szCs w:val="24"/>
              </w:rPr>
            </w:pPr>
            <w:r w:rsidRPr="004E7E3F">
              <w:rPr>
                <w:sz w:val="24"/>
                <w:szCs w:val="24"/>
              </w:rPr>
              <w:t>Строительство ПС 110 кВ Лесная</w:t>
            </w:r>
          </w:p>
        </w:tc>
        <w:tc>
          <w:tcPr>
            <w:tcW w:w="1694" w:type="dxa"/>
          </w:tcPr>
          <w:p w14:paraId="0A748A05" w14:textId="77777777" w:rsidR="001B390E" w:rsidRPr="004E7E3F" w:rsidRDefault="001B390E" w:rsidP="00716A98">
            <w:pPr>
              <w:autoSpaceDE w:val="0"/>
              <w:autoSpaceDN w:val="0"/>
              <w:jc w:val="center"/>
              <w:rPr>
                <w:sz w:val="24"/>
                <w:szCs w:val="24"/>
              </w:rPr>
            </w:pPr>
            <w:r w:rsidRPr="004E7E3F">
              <w:rPr>
                <w:sz w:val="24"/>
                <w:szCs w:val="24"/>
              </w:rPr>
              <w:t>240</w:t>
            </w:r>
          </w:p>
        </w:tc>
        <w:tc>
          <w:tcPr>
            <w:tcW w:w="2692" w:type="dxa"/>
          </w:tcPr>
          <w:p w14:paraId="33DF85DC" w14:textId="77777777" w:rsidR="001B390E" w:rsidRPr="004E7E3F" w:rsidRDefault="001B390E" w:rsidP="00716A98">
            <w:pPr>
              <w:autoSpaceDE w:val="0"/>
              <w:autoSpaceDN w:val="0"/>
              <w:jc w:val="center"/>
              <w:rPr>
                <w:sz w:val="24"/>
                <w:szCs w:val="24"/>
              </w:rPr>
            </w:pPr>
            <w:r w:rsidRPr="004E7E3F">
              <w:rPr>
                <w:sz w:val="24"/>
                <w:szCs w:val="24"/>
              </w:rPr>
              <w:t>Новосибирский район</w:t>
            </w:r>
          </w:p>
        </w:tc>
        <w:tc>
          <w:tcPr>
            <w:tcW w:w="3790" w:type="dxa"/>
          </w:tcPr>
          <w:p w14:paraId="211F0A90" w14:textId="77777777" w:rsidR="001B390E" w:rsidRPr="004E7E3F" w:rsidRDefault="001B390E" w:rsidP="00716A98">
            <w:pPr>
              <w:autoSpaceDE w:val="0"/>
              <w:autoSpaceDN w:val="0"/>
              <w:jc w:val="center"/>
              <w:rPr>
                <w:sz w:val="24"/>
                <w:szCs w:val="24"/>
              </w:rPr>
            </w:pPr>
            <w:r w:rsidRPr="004E7E3F">
              <w:rPr>
                <w:sz w:val="24"/>
                <w:szCs w:val="24"/>
              </w:rPr>
              <w:t>2020</w:t>
            </w:r>
          </w:p>
        </w:tc>
      </w:tr>
      <w:tr w:rsidR="001B390E" w:rsidRPr="0066235A" w14:paraId="0683C056" w14:textId="77777777" w:rsidTr="001B390E">
        <w:trPr>
          <w:trHeight w:val="183"/>
        </w:trPr>
        <w:tc>
          <w:tcPr>
            <w:tcW w:w="560" w:type="dxa"/>
          </w:tcPr>
          <w:p w14:paraId="6F96344B" w14:textId="77777777" w:rsidR="001B390E" w:rsidRPr="00DA5862" w:rsidRDefault="001B390E" w:rsidP="00716A98">
            <w:pPr>
              <w:jc w:val="center"/>
              <w:rPr>
                <w:sz w:val="24"/>
                <w:szCs w:val="24"/>
              </w:rPr>
            </w:pPr>
            <w:r w:rsidRPr="00DA5862">
              <w:rPr>
                <w:sz w:val="24"/>
                <w:szCs w:val="24"/>
              </w:rPr>
              <w:t>69</w:t>
            </w:r>
          </w:p>
        </w:tc>
        <w:tc>
          <w:tcPr>
            <w:tcW w:w="6256" w:type="dxa"/>
          </w:tcPr>
          <w:p w14:paraId="70610FEA"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кВ Пашино</w:t>
            </w:r>
          </w:p>
        </w:tc>
        <w:tc>
          <w:tcPr>
            <w:tcW w:w="1694" w:type="dxa"/>
          </w:tcPr>
          <w:p w14:paraId="56AC68C9" w14:textId="77777777" w:rsidR="001B390E" w:rsidRPr="004E7E3F" w:rsidRDefault="001B390E" w:rsidP="00716A98">
            <w:pPr>
              <w:autoSpaceDE w:val="0"/>
              <w:autoSpaceDN w:val="0"/>
              <w:jc w:val="center"/>
              <w:rPr>
                <w:sz w:val="24"/>
                <w:szCs w:val="24"/>
              </w:rPr>
            </w:pPr>
            <w:r w:rsidRPr="004E7E3F">
              <w:rPr>
                <w:sz w:val="24"/>
                <w:szCs w:val="24"/>
              </w:rPr>
              <w:t>220</w:t>
            </w:r>
          </w:p>
        </w:tc>
        <w:tc>
          <w:tcPr>
            <w:tcW w:w="2692" w:type="dxa"/>
          </w:tcPr>
          <w:p w14:paraId="2F3CCCB3"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4A85B529" w14:textId="77777777" w:rsidR="001B390E" w:rsidRPr="004E7E3F" w:rsidRDefault="001B390E" w:rsidP="00716A98">
            <w:pPr>
              <w:autoSpaceDE w:val="0"/>
              <w:autoSpaceDN w:val="0"/>
              <w:jc w:val="center"/>
              <w:rPr>
                <w:sz w:val="24"/>
                <w:szCs w:val="24"/>
              </w:rPr>
            </w:pPr>
            <w:r w:rsidRPr="004E7E3F">
              <w:rPr>
                <w:sz w:val="24"/>
                <w:szCs w:val="24"/>
              </w:rPr>
              <w:t>2020</w:t>
            </w:r>
          </w:p>
        </w:tc>
      </w:tr>
      <w:tr w:rsidR="001B390E" w:rsidRPr="0066235A" w14:paraId="1FCB82D8" w14:textId="77777777" w:rsidTr="001B390E">
        <w:trPr>
          <w:trHeight w:val="183"/>
        </w:trPr>
        <w:tc>
          <w:tcPr>
            <w:tcW w:w="560" w:type="dxa"/>
          </w:tcPr>
          <w:p w14:paraId="07765FF0" w14:textId="77777777" w:rsidR="001B390E" w:rsidRPr="00DA5862" w:rsidRDefault="001B390E" w:rsidP="00716A98">
            <w:pPr>
              <w:jc w:val="center"/>
              <w:rPr>
                <w:sz w:val="24"/>
                <w:szCs w:val="24"/>
              </w:rPr>
            </w:pPr>
            <w:r w:rsidRPr="00DA5862">
              <w:rPr>
                <w:sz w:val="24"/>
                <w:szCs w:val="24"/>
              </w:rPr>
              <w:t>70</w:t>
            </w:r>
          </w:p>
        </w:tc>
        <w:tc>
          <w:tcPr>
            <w:tcW w:w="6256" w:type="dxa"/>
          </w:tcPr>
          <w:p w14:paraId="634B329B" w14:textId="77777777" w:rsidR="001B390E" w:rsidRPr="004E7E3F" w:rsidRDefault="001B390E" w:rsidP="00716A98">
            <w:pPr>
              <w:autoSpaceDE w:val="0"/>
              <w:autoSpaceDN w:val="0"/>
              <w:adjustRightInd w:val="0"/>
              <w:rPr>
                <w:sz w:val="24"/>
                <w:szCs w:val="24"/>
              </w:rPr>
            </w:pPr>
            <w:r w:rsidRPr="004E7E3F">
              <w:rPr>
                <w:sz w:val="24"/>
                <w:szCs w:val="24"/>
              </w:rPr>
              <w:t>Создание распределенной энергосистемы тепло-электроснабжения «Академическая» и её присоединение к сети общего пользования ФГУП «УЭВ»</w:t>
            </w:r>
          </w:p>
        </w:tc>
        <w:tc>
          <w:tcPr>
            <w:tcW w:w="1694" w:type="dxa"/>
          </w:tcPr>
          <w:p w14:paraId="56E15BE5" w14:textId="77777777" w:rsidR="001B390E" w:rsidRPr="004E7E3F" w:rsidRDefault="001B390E" w:rsidP="00716A98">
            <w:pPr>
              <w:autoSpaceDE w:val="0"/>
              <w:autoSpaceDN w:val="0"/>
              <w:jc w:val="center"/>
              <w:rPr>
                <w:sz w:val="24"/>
                <w:szCs w:val="24"/>
              </w:rPr>
            </w:pPr>
            <w:r w:rsidRPr="004E7E3F">
              <w:rPr>
                <w:sz w:val="24"/>
                <w:szCs w:val="24"/>
              </w:rPr>
              <w:t>200</w:t>
            </w:r>
          </w:p>
        </w:tc>
        <w:tc>
          <w:tcPr>
            <w:tcW w:w="2692" w:type="dxa"/>
          </w:tcPr>
          <w:p w14:paraId="1E8F3623"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771C9D4D" w14:textId="77777777" w:rsidR="001B390E" w:rsidRPr="004E7E3F" w:rsidRDefault="001B390E" w:rsidP="00716A98">
            <w:pPr>
              <w:autoSpaceDE w:val="0"/>
              <w:autoSpaceDN w:val="0"/>
              <w:jc w:val="center"/>
              <w:rPr>
                <w:sz w:val="24"/>
                <w:szCs w:val="24"/>
              </w:rPr>
            </w:pPr>
            <w:r w:rsidRPr="004E7E3F">
              <w:rPr>
                <w:sz w:val="24"/>
                <w:szCs w:val="24"/>
              </w:rPr>
              <w:t>2019-2021</w:t>
            </w:r>
          </w:p>
        </w:tc>
      </w:tr>
      <w:tr w:rsidR="001B390E" w:rsidRPr="0066235A" w14:paraId="796498DF" w14:textId="77777777" w:rsidTr="001B390E">
        <w:trPr>
          <w:trHeight w:val="183"/>
        </w:trPr>
        <w:tc>
          <w:tcPr>
            <w:tcW w:w="560" w:type="dxa"/>
          </w:tcPr>
          <w:p w14:paraId="5D675349" w14:textId="77777777" w:rsidR="001B390E" w:rsidRPr="00DA5862" w:rsidRDefault="001B390E" w:rsidP="00716A98">
            <w:pPr>
              <w:jc w:val="center"/>
              <w:rPr>
                <w:sz w:val="24"/>
                <w:szCs w:val="24"/>
              </w:rPr>
            </w:pPr>
            <w:r w:rsidRPr="00DA5862">
              <w:rPr>
                <w:sz w:val="24"/>
                <w:szCs w:val="24"/>
              </w:rPr>
              <w:t>71</w:t>
            </w:r>
          </w:p>
        </w:tc>
        <w:tc>
          <w:tcPr>
            <w:tcW w:w="6256" w:type="dxa"/>
          </w:tcPr>
          <w:p w14:paraId="5FF307E9"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кВ Центральная (Н)</w:t>
            </w:r>
          </w:p>
        </w:tc>
        <w:tc>
          <w:tcPr>
            <w:tcW w:w="1694" w:type="dxa"/>
          </w:tcPr>
          <w:p w14:paraId="0983612C" w14:textId="77777777" w:rsidR="001B390E" w:rsidRPr="004E7E3F" w:rsidRDefault="001B390E" w:rsidP="00716A98">
            <w:pPr>
              <w:autoSpaceDE w:val="0"/>
              <w:autoSpaceDN w:val="0"/>
              <w:jc w:val="center"/>
              <w:rPr>
                <w:sz w:val="24"/>
                <w:szCs w:val="24"/>
              </w:rPr>
            </w:pPr>
            <w:r w:rsidRPr="004E7E3F">
              <w:rPr>
                <w:sz w:val="24"/>
                <w:szCs w:val="24"/>
              </w:rPr>
              <w:t>180</w:t>
            </w:r>
          </w:p>
        </w:tc>
        <w:tc>
          <w:tcPr>
            <w:tcW w:w="2692" w:type="dxa"/>
          </w:tcPr>
          <w:p w14:paraId="10337B33"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220A1F6F" w14:textId="77777777" w:rsidR="001B390E" w:rsidRPr="004E7E3F" w:rsidRDefault="001B390E" w:rsidP="00716A98">
            <w:pPr>
              <w:autoSpaceDE w:val="0"/>
              <w:autoSpaceDN w:val="0"/>
              <w:jc w:val="center"/>
              <w:rPr>
                <w:sz w:val="24"/>
                <w:szCs w:val="24"/>
              </w:rPr>
            </w:pPr>
            <w:r w:rsidRPr="004E7E3F">
              <w:rPr>
                <w:sz w:val="24"/>
                <w:szCs w:val="24"/>
              </w:rPr>
              <w:t>2022</w:t>
            </w:r>
          </w:p>
        </w:tc>
      </w:tr>
      <w:tr w:rsidR="001B390E" w:rsidRPr="0066235A" w14:paraId="03031BCB" w14:textId="77777777" w:rsidTr="001B390E">
        <w:trPr>
          <w:trHeight w:val="801"/>
        </w:trPr>
        <w:tc>
          <w:tcPr>
            <w:tcW w:w="560" w:type="dxa"/>
          </w:tcPr>
          <w:p w14:paraId="2349A204" w14:textId="77777777" w:rsidR="001B390E" w:rsidRPr="00DA5862" w:rsidRDefault="001B390E" w:rsidP="00716A98">
            <w:pPr>
              <w:jc w:val="center"/>
              <w:rPr>
                <w:sz w:val="24"/>
                <w:szCs w:val="24"/>
              </w:rPr>
            </w:pPr>
            <w:r w:rsidRPr="00DA5862">
              <w:rPr>
                <w:sz w:val="24"/>
                <w:szCs w:val="24"/>
              </w:rPr>
              <w:t>72</w:t>
            </w:r>
          </w:p>
        </w:tc>
        <w:tc>
          <w:tcPr>
            <w:tcW w:w="6256" w:type="dxa"/>
          </w:tcPr>
          <w:p w14:paraId="5AD948CC" w14:textId="77777777" w:rsidR="001B390E" w:rsidRPr="004E7E3F" w:rsidRDefault="001B390E" w:rsidP="00716A98">
            <w:pPr>
              <w:autoSpaceDE w:val="0"/>
              <w:autoSpaceDN w:val="0"/>
              <w:adjustRightInd w:val="0"/>
              <w:rPr>
                <w:sz w:val="24"/>
                <w:szCs w:val="24"/>
              </w:rPr>
            </w:pPr>
            <w:r w:rsidRPr="004E7E3F">
              <w:rPr>
                <w:sz w:val="24"/>
                <w:szCs w:val="24"/>
              </w:rPr>
              <w:t>Строительство Отпайки от ВЛ 220 кВ Заря-Правобережная и отпайка от ВЛ 220 кВ Новосибирская ТЭЦ-3-Отрадная на ПС 220 кВ Родники</w:t>
            </w:r>
          </w:p>
        </w:tc>
        <w:tc>
          <w:tcPr>
            <w:tcW w:w="1694" w:type="dxa"/>
          </w:tcPr>
          <w:p w14:paraId="5CCA8FAD" w14:textId="77777777" w:rsidR="001B390E" w:rsidRPr="004E7E3F" w:rsidRDefault="001B390E" w:rsidP="00716A98">
            <w:pPr>
              <w:autoSpaceDE w:val="0"/>
              <w:autoSpaceDN w:val="0"/>
              <w:jc w:val="center"/>
              <w:rPr>
                <w:sz w:val="24"/>
                <w:szCs w:val="24"/>
              </w:rPr>
            </w:pPr>
            <w:r w:rsidRPr="004E7E3F">
              <w:rPr>
                <w:sz w:val="24"/>
                <w:szCs w:val="24"/>
              </w:rPr>
              <w:t>170</w:t>
            </w:r>
          </w:p>
        </w:tc>
        <w:tc>
          <w:tcPr>
            <w:tcW w:w="2692" w:type="dxa"/>
          </w:tcPr>
          <w:p w14:paraId="61F6CA52" w14:textId="77777777" w:rsidR="001B390E" w:rsidRPr="004E7E3F" w:rsidRDefault="001B390E" w:rsidP="00716A98">
            <w:pPr>
              <w:autoSpaceDE w:val="0"/>
              <w:autoSpaceDN w:val="0"/>
              <w:jc w:val="center"/>
              <w:rPr>
                <w:sz w:val="24"/>
                <w:szCs w:val="24"/>
              </w:rPr>
            </w:pPr>
            <w:r w:rsidRPr="004E7E3F">
              <w:rPr>
                <w:sz w:val="24"/>
                <w:szCs w:val="24"/>
              </w:rPr>
              <w:t>Новосибирский район</w:t>
            </w:r>
          </w:p>
        </w:tc>
        <w:tc>
          <w:tcPr>
            <w:tcW w:w="3790" w:type="dxa"/>
          </w:tcPr>
          <w:p w14:paraId="53BC89E6" w14:textId="77777777" w:rsidR="001B390E" w:rsidRPr="004E7E3F" w:rsidRDefault="001B390E" w:rsidP="00716A98">
            <w:pPr>
              <w:autoSpaceDE w:val="0"/>
              <w:autoSpaceDN w:val="0"/>
              <w:jc w:val="center"/>
              <w:rPr>
                <w:sz w:val="24"/>
                <w:szCs w:val="24"/>
              </w:rPr>
            </w:pPr>
            <w:r w:rsidRPr="004E7E3F">
              <w:rPr>
                <w:sz w:val="24"/>
                <w:szCs w:val="24"/>
              </w:rPr>
              <w:t>2019</w:t>
            </w:r>
          </w:p>
        </w:tc>
      </w:tr>
      <w:tr w:rsidR="001B390E" w:rsidRPr="0066235A" w14:paraId="2A2B4139" w14:textId="77777777" w:rsidTr="001B390E">
        <w:trPr>
          <w:trHeight w:val="197"/>
        </w:trPr>
        <w:tc>
          <w:tcPr>
            <w:tcW w:w="560" w:type="dxa"/>
          </w:tcPr>
          <w:p w14:paraId="294DE90E" w14:textId="77777777" w:rsidR="001B390E" w:rsidRPr="00DA5862" w:rsidRDefault="001B390E" w:rsidP="00716A98">
            <w:pPr>
              <w:jc w:val="center"/>
              <w:rPr>
                <w:sz w:val="24"/>
                <w:szCs w:val="24"/>
              </w:rPr>
            </w:pPr>
            <w:r w:rsidRPr="00DA5862">
              <w:rPr>
                <w:sz w:val="24"/>
                <w:szCs w:val="24"/>
              </w:rPr>
              <w:t>73</w:t>
            </w:r>
          </w:p>
        </w:tc>
        <w:tc>
          <w:tcPr>
            <w:tcW w:w="6256" w:type="dxa"/>
          </w:tcPr>
          <w:p w14:paraId="2CF27B4E"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кВ Заречная (Н)</w:t>
            </w:r>
          </w:p>
        </w:tc>
        <w:tc>
          <w:tcPr>
            <w:tcW w:w="1694" w:type="dxa"/>
          </w:tcPr>
          <w:p w14:paraId="6D71392C" w14:textId="77777777" w:rsidR="001B390E" w:rsidRPr="004E7E3F" w:rsidRDefault="001B390E" w:rsidP="00716A98">
            <w:pPr>
              <w:autoSpaceDE w:val="0"/>
              <w:autoSpaceDN w:val="0"/>
              <w:jc w:val="center"/>
              <w:rPr>
                <w:sz w:val="24"/>
                <w:szCs w:val="24"/>
              </w:rPr>
            </w:pPr>
            <w:r w:rsidRPr="004E7E3F">
              <w:rPr>
                <w:sz w:val="24"/>
                <w:szCs w:val="24"/>
              </w:rPr>
              <w:t>170</w:t>
            </w:r>
          </w:p>
        </w:tc>
        <w:tc>
          <w:tcPr>
            <w:tcW w:w="2692" w:type="dxa"/>
          </w:tcPr>
          <w:p w14:paraId="2BAB4505" w14:textId="77777777" w:rsidR="001B390E" w:rsidRPr="004E7E3F" w:rsidRDefault="001B390E" w:rsidP="00716A98">
            <w:pPr>
              <w:autoSpaceDE w:val="0"/>
              <w:autoSpaceDN w:val="0"/>
              <w:jc w:val="center"/>
              <w:rPr>
                <w:sz w:val="24"/>
                <w:szCs w:val="24"/>
              </w:rPr>
            </w:pPr>
            <w:r w:rsidRPr="004E7E3F">
              <w:rPr>
                <w:sz w:val="24"/>
                <w:szCs w:val="24"/>
              </w:rPr>
              <w:t>г. Бердск</w:t>
            </w:r>
          </w:p>
        </w:tc>
        <w:tc>
          <w:tcPr>
            <w:tcW w:w="3790" w:type="dxa"/>
          </w:tcPr>
          <w:p w14:paraId="6483AA5B" w14:textId="77777777" w:rsidR="001B390E" w:rsidRPr="004E7E3F" w:rsidRDefault="001B390E" w:rsidP="00716A98">
            <w:pPr>
              <w:autoSpaceDE w:val="0"/>
              <w:autoSpaceDN w:val="0"/>
              <w:jc w:val="center"/>
              <w:rPr>
                <w:sz w:val="24"/>
                <w:szCs w:val="24"/>
              </w:rPr>
            </w:pPr>
            <w:r w:rsidRPr="004E7E3F">
              <w:rPr>
                <w:sz w:val="24"/>
                <w:szCs w:val="24"/>
              </w:rPr>
              <w:t>2020</w:t>
            </w:r>
          </w:p>
        </w:tc>
      </w:tr>
      <w:tr w:rsidR="001B390E" w:rsidRPr="0066235A" w14:paraId="4A2E113C" w14:textId="77777777" w:rsidTr="001B390E">
        <w:trPr>
          <w:trHeight w:val="563"/>
        </w:trPr>
        <w:tc>
          <w:tcPr>
            <w:tcW w:w="560" w:type="dxa"/>
          </w:tcPr>
          <w:p w14:paraId="5871EB37" w14:textId="77777777" w:rsidR="001B390E" w:rsidRPr="00DA5862" w:rsidRDefault="001B390E" w:rsidP="00716A98">
            <w:pPr>
              <w:jc w:val="center"/>
              <w:rPr>
                <w:sz w:val="24"/>
                <w:szCs w:val="24"/>
              </w:rPr>
            </w:pPr>
            <w:r w:rsidRPr="00DA5862">
              <w:rPr>
                <w:sz w:val="24"/>
                <w:szCs w:val="24"/>
              </w:rPr>
              <w:t>74</w:t>
            </w:r>
          </w:p>
        </w:tc>
        <w:tc>
          <w:tcPr>
            <w:tcW w:w="6256" w:type="dxa"/>
          </w:tcPr>
          <w:p w14:paraId="25599013" w14:textId="77777777" w:rsidR="001B390E" w:rsidRPr="004E7E3F" w:rsidRDefault="001B390E" w:rsidP="00716A98">
            <w:pPr>
              <w:autoSpaceDE w:val="0"/>
              <w:autoSpaceDN w:val="0"/>
              <w:adjustRightInd w:val="0"/>
              <w:rPr>
                <w:sz w:val="24"/>
                <w:szCs w:val="24"/>
              </w:rPr>
            </w:pPr>
            <w:r w:rsidRPr="004E7E3F">
              <w:rPr>
                <w:sz w:val="24"/>
                <w:szCs w:val="24"/>
              </w:rPr>
              <w:t>Строительство Отпайки от ВЛ 110 кВ Новосибирская ГЭС –Тулинская (К-15, К-16) на ПС 110 кВ Залив</w:t>
            </w:r>
          </w:p>
        </w:tc>
        <w:tc>
          <w:tcPr>
            <w:tcW w:w="1694" w:type="dxa"/>
          </w:tcPr>
          <w:p w14:paraId="77F8DC60" w14:textId="77777777" w:rsidR="001B390E" w:rsidRPr="004E7E3F" w:rsidRDefault="001B390E" w:rsidP="00716A98">
            <w:pPr>
              <w:autoSpaceDE w:val="0"/>
              <w:autoSpaceDN w:val="0"/>
              <w:jc w:val="center"/>
              <w:rPr>
                <w:sz w:val="24"/>
                <w:szCs w:val="24"/>
              </w:rPr>
            </w:pPr>
            <w:r w:rsidRPr="004E7E3F">
              <w:rPr>
                <w:sz w:val="24"/>
                <w:szCs w:val="24"/>
              </w:rPr>
              <w:t>170</w:t>
            </w:r>
          </w:p>
        </w:tc>
        <w:tc>
          <w:tcPr>
            <w:tcW w:w="2692" w:type="dxa"/>
          </w:tcPr>
          <w:p w14:paraId="212B46EA"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144C3230" w14:textId="77777777" w:rsidR="001B390E" w:rsidRPr="004E7E3F" w:rsidRDefault="001B390E" w:rsidP="00716A98">
            <w:pPr>
              <w:autoSpaceDE w:val="0"/>
              <w:autoSpaceDN w:val="0"/>
              <w:jc w:val="center"/>
              <w:rPr>
                <w:sz w:val="24"/>
                <w:szCs w:val="24"/>
              </w:rPr>
            </w:pPr>
            <w:r w:rsidRPr="004E7E3F">
              <w:rPr>
                <w:sz w:val="24"/>
                <w:szCs w:val="24"/>
              </w:rPr>
              <w:t>2021</w:t>
            </w:r>
          </w:p>
        </w:tc>
      </w:tr>
      <w:tr w:rsidR="001B390E" w:rsidRPr="0066235A" w14:paraId="758BA1A0" w14:textId="77777777" w:rsidTr="001B390E">
        <w:trPr>
          <w:trHeight w:val="323"/>
        </w:trPr>
        <w:tc>
          <w:tcPr>
            <w:tcW w:w="560" w:type="dxa"/>
          </w:tcPr>
          <w:p w14:paraId="645814AB" w14:textId="77777777" w:rsidR="001B390E" w:rsidRPr="00DA5862" w:rsidRDefault="001B390E" w:rsidP="00716A98">
            <w:pPr>
              <w:jc w:val="center"/>
              <w:rPr>
                <w:sz w:val="24"/>
                <w:szCs w:val="24"/>
              </w:rPr>
            </w:pPr>
            <w:r w:rsidRPr="00DA5862">
              <w:rPr>
                <w:sz w:val="24"/>
                <w:szCs w:val="24"/>
              </w:rPr>
              <w:t>75</w:t>
            </w:r>
          </w:p>
        </w:tc>
        <w:tc>
          <w:tcPr>
            <w:tcW w:w="6256" w:type="dxa"/>
          </w:tcPr>
          <w:p w14:paraId="221DD737"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кВ Волочаевская</w:t>
            </w:r>
          </w:p>
        </w:tc>
        <w:tc>
          <w:tcPr>
            <w:tcW w:w="1694" w:type="dxa"/>
          </w:tcPr>
          <w:p w14:paraId="6DD60C74" w14:textId="77777777" w:rsidR="001B390E" w:rsidRPr="004E7E3F" w:rsidRDefault="001B390E" w:rsidP="00716A98">
            <w:pPr>
              <w:autoSpaceDE w:val="0"/>
              <w:autoSpaceDN w:val="0"/>
              <w:jc w:val="center"/>
              <w:rPr>
                <w:sz w:val="24"/>
                <w:szCs w:val="24"/>
              </w:rPr>
            </w:pPr>
            <w:r w:rsidRPr="004E7E3F">
              <w:rPr>
                <w:sz w:val="24"/>
                <w:szCs w:val="24"/>
              </w:rPr>
              <w:t>150</w:t>
            </w:r>
          </w:p>
        </w:tc>
        <w:tc>
          <w:tcPr>
            <w:tcW w:w="2692" w:type="dxa"/>
          </w:tcPr>
          <w:p w14:paraId="47A8B62D"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2E61B5E3" w14:textId="77777777" w:rsidR="001B390E" w:rsidRPr="004E7E3F" w:rsidRDefault="001B390E" w:rsidP="00716A98">
            <w:pPr>
              <w:autoSpaceDE w:val="0"/>
              <w:autoSpaceDN w:val="0"/>
              <w:jc w:val="center"/>
              <w:rPr>
                <w:sz w:val="24"/>
                <w:szCs w:val="24"/>
              </w:rPr>
            </w:pPr>
            <w:r w:rsidRPr="004E7E3F">
              <w:rPr>
                <w:sz w:val="24"/>
                <w:szCs w:val="24"/>
              </w:rPr>
              <w:t>2021</w:t>
            </w:r>
          </w:p>
        </w:tc>
      </w:tr>
      <w:tr w:rsidR="001B390E" w:rsidRPr="0066235A" w14:paraId="718F1304" w14:textId="77777777" w:rsidTr="001B390E">
        <w:trPr>
          <w:trHeight w:val="183"/>
        </w:trPr>
        <w:tc>
          <w:tcPr>
            <w:tcW w:w="560" w:type="dxa"/>
          </w:tcPr>
          <w:p w14:paraId="08C46101" w14:textId="77777777" w:rsidR="001B390E" w:rsidRPr="00DA5862" w:rsidRDefault="001B390E" w:rsidP="00716A98">
            <w:pPr>
              <w:jc w:val="center"/>
              <w:rPr>
                <w:sz w:val="24"/>
                <w:szCs w:val="24"/>
              </w:rPr>
            </w:pPr>
            <w:r w:rsidRPr="00DA5862">
              <w:rPr>
                <w:sz w:val="24"/>
                <w:szCs w:val="24"/>
              </w:rPr>
              <w:t>76</w:t>
            </w:r>
          </w:p>
        </w:tc>
        <w:tc>
          <w:tcPr>
            <w:tcW w:w="6256" w:type="dxa"/>
          </w:tcPr>
          <w:p w14:paraId="70CA09CD"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кВ Текстильная</w:t>
            </w:r>
          </w:p>
        </w:tc>
        <w:tc>
          <w:tcPr>
            <w:tcW w:w="1694" w:type="dxa"/>
          </w:tcPr>
          <w:p w14:paraId="11E6DE48" w14:textId="77777777" w:rsidR="001B390E" w:rsidRPr="004E7E3F" w:rsidRDefault="001B390E" w:rsidP="00716A98">
            <w:pPr>
              <w:autoSpaceDE w:val="0"/>
              <w:autoSpaceDN w:val="0"/>
              <w:jc w:val="center"/>
              <w:rPr>
                <w:sz w:val="24"/>
                <w:szCs w:val="24"/>
              </w:rPr>
            </w:pPr>
            <w:r w:rsidRPr="004E7E3F">
              <w:rPr>
                <w:sz w:val="24"/>
                <w:szCs w:val="24"/>
              </w:rPr>
              <w:t>130</w:t>
            </w:r>
          </w:p>
        </w:tc>
        <w:tc>
          <w:tcPr>
            <w:tcW w:w="2692" w:type="dxa"/>
          </w:tcPr>
          <w:p w14:paraId="60EA3DB5"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154E2285" w14:textId="77777777" w:rsidR="001B390E" w:rsidRPr="004E7E3F" w:rsidRDefault="001B390E" w:rsidP="00716A98">
            <w:pPr>
              <w:autoSpaceDE w:val="0"/>
              <w:autoSpaceDN w:val="0"/>
              <w:jc w:val="center"/>
              <w:rPr>
                <w:sz w:val="24"/>
                <w:szCs w:val="24"/>
              </w:rPr>
            </w:pPr>
            <w:r w:rsidRPr="004E7E3F">
              <w:rPr>
                <w:sz w:val="24"/>
                <w:szCs w:val="24"/>
              </w:rPr>
              <w:t>2019</w:t>
            </w:r>
          </w:p>
        </w:tc>
      </w:tr>
      <w:tr w:rsidR="001B390E" w:rsidRPr="0066235A" w14:paraId="6B8312BB" w14:textId="77777777" w:rsidTr="001B390E">
        <w:trPr>
          <w:trHeight w:val="226"/>
        </w:trPr>
        <w:tc>
          <w:tcPr>
            <w:tcW w:w="560" w:type="dxa"/>
          </w:tcPr>
          <w:p w14:paraId="18D98454" w14:textId="77777777" w:rsidR="001B390E" w:rsidRPr="00DA5862" w:rsidRDefault="001B390E" w:rsidP="00716A98">
            <w:pPr>
              <w:jc w:val="center"/>
              <w:rPr>
                <w:sz w:val="24"/>
                <w:szCs w:val="24"/>
              </w:rPr>
            </w:pPr>
            <w:r w:rsidRPr="00DA5862">
              <w:rPr>
                <w:sz w:val="24"/>
                <w:szCs w:val="24"/>
              </w:rPr>
              <w:t>77</w:t>
            </w:r>
          </w:p>
        </w:tc>
        <w:tc>
          <w:tcPr>
            <w:tcW w:w="6256" w:type="dxa"/>
          </w:tcPr>
          <w:p w14:paraId="6BB6585D"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Чик</w:t>
            </w:r>
          </w:p>
        </w:tc>
        <w:tc>
          <w:tcPr>
            <w:tcW w:w="1694" w:type="dxa"/>
          </w:tcPr>
          <w:p w14:paraId="4D68DD6C" w14:textId="77777777" w:rsidR="001B390E" w:rsidRPr="004E7E3F" w:rsidRDefault="001B390E" w:rsidP="00716A98">
            <w:pPr>
              <w:autoSpaceDE w:val="0"/>
              <w:autoSpaceDN w:val="0"/>
              <w:jc w:val="center"/>
              <w:rPr>
                <w:sz w:val="24"/>
                <w:szCs w:val="24"/>
              </w:rPr>
            </w:pPr>
            <w:r w:rsidRPr="004E7E3F">
              <w:rPr>
                <w:sz w:val="24"/>
                <w:szCs w:val="24"/>
              </w:rPr>
              <w:t>130</w:t>
            </w:r>
          </w:p>
        </w:tc>
        <w:tc>
          <w:tcPr>
            <w:tcW w:w="2692" w:type="dxa"/>
          </w:tcPr>
          <w:p w14:paraId="4B0358F7" w14:textId="77777777" w:rsidR="001B390E" w:rsidRPr="004E7E3F" w:rsidRDefault="001B390E" w:rsidP="00716A98">
            <w:pPr>
              <w:autoSpaceDE w:val="0"/>
              <w:autoSpaceDN w:val="0"/>
              <w:jc w:val="center"/>
              <w:rPr>
                <w:sz w:val="24"/>
                <w:szCs w:val="24"/>
              </w:rPr>
            </w:pPr>
            <w:r w:rsidRPr="004E7E3F">
              <w:rPr>
                <w:sz w:val="24"/>
                <w:szCs w:val="24"/>
              </w:rPr>
              <w:t>Коченевский район</w:t>
            </w:r>
          </w:p>
        </w:tc>
        <w:tc>
          <w:tcPr>
            <w:tcW w:w="3790" w:type="dxa"/>
          </w:tcPr>
          <w:p w14:paraId="5A78E8AD" w14:textId="77777777" w:rsidR="001B390E" w:rsidRPr="004E7E3F" w:rsidRDefault="001B390E" w:rsidP="00716A98">
            <w:pPr>
              <w:autoSpaceDE w:val="0"/>
              <w:autoSpaceDN w:val="0"/>
              <w:jc w:val="center"/>
              <w:rPr>
                <w:sz w:val="24"/>
                <w:szCs w:val="24"/>
              </w:rPr>
            </w:pPr>
            <w:r w:rsidRPr="004E7E3F">
              <w:rPr>
                <w:sz w:val="24"/>
                <w:szCs w:val="24"/>
              </w:rPr>
              <w:t>2020</w:t>
            </w:r>
          </w:p>
        </w:tc>
      </w:tr>
      <w:tr w:rsidR="001B390E" w:rsidRPr="0066235A" w14:paraId="7F5EFFC5" w14:textId="77777777" w:rsidTr="001B390E">
        <w:trPr>
          <w:trHeight w:val="314"/>
        </w:trPr>
        <w:tc>
          <w:tcPr>
            <w:tcW w:w="560" w:type="dxa"/>
          </w:tcPr>
          <w:p w14:paraId="1E7280A1" w14:textId="77777777" w:rsidR="001B390E" w:rsidRPr="00DA5862" w:rsidRDefault="001B390E" w:rsidP="00716A98">
            <w:pPr>
              <w:jc w:val="center"/>
              <w:rPr>
                <w:sz w:val="24"/>
                <w:szCs w:val="24"/>
              </w:rPr>
            </w:pPr>
            <w:r w:rsidRPr="00DA5862">
              <w:rPr>
                <w:sz w:val="24"/>
                <w:szCs w:val="24"/>
              </w:rPr>
              <w:t>78</w:t>
            </w:r>
          </w:p>
        </w:tc>
        <w:tc>
          <w:tcPr>
            <w:tcW w:w="6256" w:type="dxa"/>
          </w:tcPr>
          <w:p w14:paraId="29BD5B29"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кВ Барабинская</w:t>
            </w:r>
          </w:p>
        </w:tc>
        <w:tc>
          <w:tcPr>
            <w:tcW w:w="1694" w:type="dxa"/>
          </w:tcPr>
          <w:p w14:paraId="605EEFFC" w14:textId="77777777" w:rsidR="001B390E" w:rsidRPr="004E7E3F" w:rsidRDefault="001B390E" w:rsidP="00716A98">
            <w:pPr>
              <w:autoSpaceDE w:val="0"/>
              <w:autoSpaceDN w:val="0"/>
              <w:jc w:val="center"/>
              <w:rPr>
                <w:sz w:val="24"/>
                <w:szCs w:val="24"/>
              </w:rPr>
            </w:pPr>
            <w:r w:rsidRPr="004E7E3F">
              <w:rPr>
                <w:sz w:val="24"/>
                <w:szCs w:val="24"/>
              </w:rPr>
              <w:t>130</w:t>
            </w:r>
          </w:p>
        </w:tc>
        <w:tc>
          <w:tcPr>
            <w:tcW w:w="2692" w:type="dxa"/>
          </w:tcPr>
          <w:p w14:paraId="35298A50" w14:textId="77777777" w:rsidR="001B390E" w:rsidRPr="004E7E3F" w:rsidRDefault="001B390E" w:rsidP="00716A98">
            <w:pPr>
              <w:autoSpaceDE w:val="0"/>
              <w:autoSpaceDN w:val="0"/>
              <w:jc w:val="center"/>
              <w:rPr>
                <w:sz w:val="24"/>
                <w:szCs w:val="24"/>
              </w:rPr>
            </w:pPr>
            <w:r w:rsidRPr="004E7E3F">
              <w:rPr>
                <w:sz w:val="24"/>
                <w:szCs w:val="24"/>
              </w:rPr>
              <w:t>г. Куйбышев</w:t>
            </w:r>
          </w:p>
        </w:tc>
        <w:tc>
          <w:tcPr>
            <w:tcW w:w="3790" w:type="dxa"/>
          </w:tcPr>
          <w:p w14:paraId="15ABEAE5" w14:textId="77777777" w:rsidR="001B390E" w:rsidRPr="004E7E3F" w:rsidRDefault="001B390E" w:rsidP="00716A98">
            <w:pPr>
              <w:autoSpaceDE w:val="0"/>
              <w:autoSpaceDN w:val="0"/>
              <w:jc w:val="center"/>
              <w:rPr>
                <w:sz w:val="24"/>
                <w:szCs w:val="24"/>
              </w:rPr>
            </w:pPr>
            <w:r w:rsidRPr="004E7E3F">
              <w:rPr>
                <w:sz w:val="24"/>
                <w:szCs w:val="24"/>
              </w:rPr>
              <w:t>2020</w:t>
            </w:r>
          </w:p>
        </w:tc>
      </w:tr>
      <w:tr w:rsidR="001B390E" w:rsidRPr="0066235A" w14:paraId="61758FAC" w14:textId="77777777" w:rsidTr="001B390E">
        <w:trPr>
          <w:trHeight w:val="141"/>
        </w:trPr>
        <w:tc>
          <w:tcPr>
            <w:tcW w:w="560" w:type="dxa"/>
          </w:tcPr>
          <w:p w14:paraId="7A872BB0" w14:textId="77777777" w:rsidR="001B390E" w:rsidRPr="00DA5862" w:rsidRDefault="001B390E" w:rsidP="00716A98">
            <w:pPr>
              <w:jc w:val="center"/>
              <w:rPr>
                <w:sz w:val="24"/>
                <w:szCs w:val="24"/>
              </w:rPr>
            </w:pPr>
            <w:r w:rsidRPr="00DA5862">
              <w:rPr>
                <w:sz w:val="24"/>
                <w:szCs w:val="24"/>
              </w:rPr>
              <w:t>79</w:t>
            </w:r>
          </w:p>
        </w:tc>
        <w:tc>
          <w:tcPr>
            <w:tcW w:w="6256" w:type="dxa"/>
          </w:tcPr>
          <w:p w14:paraId="2EA3FA59"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кВ Барышевская</w:t>
            </w:r>
          </w:p>
        </w:tc>
        <w:tc>
          <w:tcPr>
            <w:tcW w:w="1694" w:type="dxa"/>
          </w:tcPr>
          <w:p w14:paraId="63C7E21A" w14:textId="77777777" w:rsidR="001B390E" w:rsidRPr="004E7E3F" w:rsidRDefault="001B390E" w:rsidP="00716A98">
            <w:pPr>
              <w:autoSpaceDE w:val="0"/>
              <w:autoSpaceDN w:val="0"/>
              <w:jc w:val="center"/>
              <w:rPr>
                <w:sz w:val="24"/>
                <w:szCs w:val="24"/>
              </w:rPr>
            </w:pPr>
            <w:r w:rsidRPr="004E7E3F">
              <w:rPr>
                <w:sz w:val="24"/>
                <w:szCs w:val="24"/>
              </w:rPr>
              <w:t>130</w:t>
            </w:r>
          </w:p>
        </w:tc>
        <w:tc>
          <w:tcPr>
            <w:tcW w:w="2692" w:type="dxa"/>
          </w:tcPr>
          <w:p w14:paraId="0639DB03" w14:textId="77777777" w:rsidR="001B390E" w:rsidRPr="004E7E3F" w:rsidRDefault="001B390E" w:rsidP="00716A98">
            <w:pPr>
              <w:autoSpaceDE w:val="0"/>
              <w:autoSpaceDN w:val="0"/>
              <w:jc w:val="center"/>
              <w:rPr>
                <w:sz w:val="24"/>
                <w:szCs w:val="24"/>
              </w:rPr>
            </w:pPr>
            <w:r w:rsidRPr="004E7E3F">
              <w:rPr>
                <w:sz w:val="24"/>
                <w:szCs w:val="24"/>
              </w:rPr>
              <w:t>р.п. Кольцово</w:t>
            </w:r>
          </w:p>
        </w:tc>
        <w:tc>
          <w:tcPr>
            <w:tcW w:w="3790" w:type="dxa"/>
          </w:tcPr>
          <w:p w14:paraId="7493B437" w14:textId="77777777" w:rsidR="001B390E" w:rsidRPr="004E7E3F" w:rsidRDefault="001B390E" w:rsidP="00716A98">
            <w:pPr>
              <w:autoSpaceDE w:val="0"/>
              <w:autoSpaceDN w:val="0"/>
              <w:jc w:val="center"/>
              <w:rPr>
                <w:sz w:val="24"/>
                <w:szCs w:val="24"/>
              </w:rPr>
            </w:pPr>
            <w:r w:rsidRPr="004E7E3F">
              <w:rPr>
                <w:sz w:val="24"/>
                <w:szCs w:val="24"/>
              </w:rPr>
              <w:t>2021</w:t>
            </w:r>
          </w:p>
        </w:tc>
      </w:tr>
      <w:tr w:rsidR="001B390E" w:rsidRPr="0066235A" w14:paraId="40144917" w14:textId="77777777" w:rsidTr="001B390E">
        <w:trPr>
          <w:trHeight w:val="187"/>
        </w:trPr>
        <w:tc>
          <w:tcPr>
            <w:tcW w:w="560" w:type="dxa"/>
          </w:tcPr>
          <w:p w14:paraId="7615B6B0" w14:textId="77777777" w:rsidR="001B390E" w:rsidRPr="00DA5862" w:rsidRDefault="001B390E" w:rsidP="00716A98">
            <w:pPr>
              <w:jc w:val="center"/>
              <w:rPr>
                <w:sz w:val="24"/>
                <w:szCs w:val="24"/>
              </w:rPr>
            </w:pPr>
            <w:r w:rsidRPr="00DA5862">
              <w:rPr>
                <w:sz w:val="24"/>
                <w:szCs w:val="24"/>
              </w:rPr>
              <w:t>80</w:t>
            </w:r>
          </w:p>
        </w:tc>
        <w:tc>
          <w:tcPr>
            <w:tcW w:w="6256" w:type="dxa"/>
          </w:tcPr>
          <w:p w14:paraId="3A0E6BC8"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220 кВ Тулинская</w:t>
            </w:r>
          </w:p>
        </w:tc>
        <w:tc>
          <w:tcPr>
            <w:tcW w:w="1694" w:type="dxa"/>
          </w:tcPr>
          <w:p w14:paraId="5649BC95" w14:textId="77777777" w:rsidR="001B390E" w:rsidRPr="004E7E3F" w:rsidRDefault="001B390E" w:rsidP="00716A98">
            <w:pPr>
              <w:autoSpaceDE w:val="0"/>
              <w:autoSpaceDN w:val="0"/>
              <w:jc w:val="center"/>
              <w:rPr>
                <w:sz w:val="24"/>
                <w:szCs w:val="24"/>
              </w:rPr>
            </w:pPr>
            <w:r w:rsidRPr="004E7E3F">
              <w:rPr>
                <w:sz w:val="24"/>
                <w:szCs w:val="24"/>
              </w:rPr>
              <w:t>130</w:t>
            </w:r>
          </w:p>
        </w:tc>
        <w:tc>
          <w:tcPr>
            <w:tcW w:w="2692" w:type="dxa"/>
          </w:tcPr>
          <w:p w14:paraId="65D493AB" w14:textId="77777777" w:rsidR="001B390E" w:rsidRPr="004E7E3F" w:rsidRDefault="001B390E" w:rsidP="00716A98">
            <w:pPr>
              <w:autoSpaceDE w:val="0"/>
              <w:autoSpaceDN w:val="0"/>
              <w:jc w:val="center"/>
              <w:rPr>
                <w:sz w:val="24"/>
                <w:szCs w:val="24"/>
              </w:rPr>
            </w:pPr>
            <w:r w:rsidRPr="004E7E3F">
              <w:rPr>
                <w:sz w:val="24"/>
                <w:szCs w:val="24"/>
              </w:rPr>
              <w:t>г. Новосибирск</w:t>
            </w:r>
          </w:p>
        </w:tc>
        <w:tc>
          <w:tcPr>
            <w:tcW w:w="3790" w:type="dxa"/>
          </w:tcPr>
          <w:p w14:paraId="2731E469" w14:textId="77777777" w:rsidR="001B390E" w:rsidRPr="004E7E3F" w:rsidRDefault="001B390E" w:rsidP="00716A98">
            <w:pPr>
              <w:autoSpaceDE w:val="0"/>
              <w:autoSpaceDN w:val="0"/>
              <w:jc w:val="center"/>
              <w:rPr>
                <w:sz w:val="24"/>
                <w:szCs w:val="24"/>
              </w:rPr>
            </w:pPr>
            <w:r w:rsidRPr="004E7E3F">
              <w:rPr>
                <w:sz w:val="24"/>
                <w:szCs w:val="24"/>
              </w:rPr>
              <w:t>2023</w:t>
            </w:r>
          </w:p>
        </w:tc>
      </w:tr>
      <w:tr w:rsidR="001B390E" w:rsidRPr="0066235A" w14:paraId="099BFAAA" w14:textId="77777777" w:rsidTr="001B390E">
        <w:trPr>
          <w:trHeight w:val="183"/>
        </w:trPr>
        <w:tc>
          <w:tcPr>
            <w:tcW w:w="560" w:type="dxa"/>
          </w:tcPr>
          <w:p w14:paraId="6544D2FE" w14:textId="77777777" w:rsidR="001B390E" w:rsidRPr="00DA5862" w:rsidRDefault="001B390E" w:rsidP="00716A98">
            <w:pPr>
              <w:jc w:val="center"/>
              <w:rPr>
                <w:sz w:val="24"/>
                <w:szCs w:val="24"/>
              </w:rPr>
            </w:pPr>
            <w:r w:rsidRPr="00DA5862">
              <w:rPr>
                <w:sz w:val="24"/>
                <w:szCs w:val="24"/>
              </w:rPr>
              <w:t>81</w:t>
            </w:r>
          </w:p>
        </w:tc>
        <w:tc>
          <w:tcPr>
            <w:tcW w:w="6256" w:type="dxa"/>
          </w:tcPr>
          <w:p w14:paraId="1C5F39BC" w14:textId="77777777" w:rsidR="001B390E" w:rsidRPr="004E7E3F" w:rsidRDefault="001B390E" w:rsidP="00716A98">
            <w:pPr>
              <w:autoSpaceDE w:val="0"/>
              <w:autoSpaceDN w:val="0"/>
              <w:adjustRightInd w:val="0"/>
              <w:rPr>
                <w:sz w:val="24"/>
                <w:szCs w:val="24"/>
              </w:rPr>
            </w:pPr>
            <w:r w:rsidRPr="004E7E3F">
              <w:rPr>
                <w:sz w:val="24"/>
                <w:szCs w:val="24"/>
              </w:rPr>
              <w:t>Строительство Отпайки от ВЛ 110 кВ Восточная – Кошево с отпайкой на ПС Гусиный брод (В-1 Восточная</w:t>
            </w:r>
          </w:p>
          <w:p w14:paraId="0C36A483" w14:textId="77777777" w:rsidR="001B390E" w:rsidRPr="004E7E3F" w:rsidRDefault="001B390E" w:rsidP="00716A98">
            <w:pPr>
              <w:autoSpaceDE w:val="0"/>
              <w:autoSpaceDN w:val="0"/>
              <w:adjustRightInd w:val="0"/>
              <w:rPr>
                <w:sz w:val="24"/>
                <w:szCs w:val="24"/>
              </w:rPr>
            </w:pPr>
            <w:r w:rsidRPr="004E7E3F">
              <w:rPr>
                <w:sz w:val="24"/>
                <w:szCs w:val="24"/>
              </w:rPr>
              <w:t>– Кошево) и ВЛ 110 кВ Восточная – Лазурная с отпайкой</w:t>
            </w:r>
          </w:p>
          <w:p w14:paraId="2751E672" w14:textId="77777777" w:rsidR="001B390E" w:rsidRPr="004E7E3F" w:rsidRDefault="001B390E" w:rsidP="00716A98">
            <w:pPr>
              <w:autoSpaceDE w:val="0"/>
              <w:autoSpaceDN w:val="0"/>
              <w:adjustRightInd w:val="0"/>
              <w:rPr>
                <w:sz w:val="24"/>
                <w:szCs w:val="24"/>
              </w:rPr>
            </w:pPr>
            <w:r w:rsidRPr="004E7E3F">
              <w:rPr>
                <w:sz w:val="24"/>
                <w:szCs w:val="24"/>
              </w:rPr>
              <w:t>на ПС Гусиный брод (В-2 Восточная – Лазурная) на ПС 110 кВ Барлак</w:t>
            </w:r>
          </w:p>
        </w:tc>
        <w:tc>
          <w:tcPr>
            <w:tcW w:w="1694" w:type="dxa"/>
          </w:tcPr>
          <w:p w14:paraId="0C026761" w14:textId="77777777" w:rsidR="001B390E" w:rsidRPr="004E7E3F" w:rsidRDefault="001B390E" w:rsidP="00716A98">
            <w:pPr>
              <w:autoSpaceDE w:val="0"/>
              <w:autoSpaceDN w:val="0"/>
              <w:jc w:val="center"/>
              <w:rPr>
                <w:sz w:val="24"/>
                <w:szCs w:val="24"/>
              </w:rPr>
            </w:pPr>
            <w:r w:rsidRPr="004E7E3F">
              <w:rPr>
                <w:sz w:val="24"/>
                <w:szCs w:val="24"/>
              </w:rPr>
              <w:t>110</w:t>
            </w:r>
          </w:p>
        </w:tc>
        <w:tc>
          <w:tcPr>
            <w:tcW w:w="2692" w:type="dxa"/>
          </w:tcPr>
          <w:p w14:paraId="53449E0C" w14:textId="77777777" w:rsidR="001B390E" w:rsidRPr="004E7E3F" w:rsidRDefault="001B390E" w:rsidP="00716A98">
            <w:pPr>
              <w:autoSpaceDE w:val="0"/>
              <w:autoSpaceDN w:val="0"/>
              <w:jc w:val="center"/>
              <w:rPr>
                <w:sz w:val="24"/>
                <w:szCs w:val="24"/>
              </w:rPr>
            </w:pPr>
            <w:r w:rsidRPr="004E7E3F">
              <w:rPr>
                <w:sz w:val="24"/>
                <w:szCs w:val="24"/>
              </w:rPr>
              <w:t>Мошковский район</w:t>
            </w:r>
          </w:p>
        </w:tc>
        <w:tc>
          <w:tcPr>
            <w:tcW w:w="3790" w:type="dxa"/>
          </w:tcPr>
          <w:p w14:paraId="0A7019D7" w14:textId="77777777" w:rsidR="001B390E" w:rsidRPr="004E7E3F" w:rsidRDefault="001B390E" w:rsidP="00716A98">
            <w:pPr>
              <w:autoSpaceDE w:val="0"/>
              <w:autoSpaceDN w:val="0"/>
              <w:jc w:val="center"/>
              <w:rPr>
                <w:sz w:val="24"/>
                <w:szCs w:val="24"/>
              </w:rPr>
            </w:pPr>
            <w:r w:rsidRPr="004E7E3F">
              <w:rPr>
                <w:sz w:val="24"/>
                <w:szCs w:val="24"/>
              </w:rPr>
              <w:t>2019-2020</w:t>
            </w:r>
          </w:p>
        </w:tc>
      </w:tr>
      <w:tr w:rsidR="001B390E" w:rsidRPr="0066235A" w14:paraId="6A89DA98" w14:textId="77777777" w:rsidTr="001B390E">
        <w:trPr>
          <w:trHeight w:val="183"/>
        </w:trPr>
        <w:tc>
          <w:tcPr>
            <w:tcW w:w="560" w:type="dxa"/>
          </w:tcPr>
          <w:p w14:paraId="3FEC1005" w14:textId="77777777" w:rsidR="001B390E" w:rsidRPr="00DA5862" w:rsidRDefault="001B390E" w:rsidP="00716A98">
            <w:pPr>
              <w:jc w:val="center"/>
              <w:rPr>
                <w:sz w:val="24"/>
                <w:szCs w:val="24"/>
              </w:rPr>
            </w:pPr>
            <w:r w:rsidRPr="00DA5862">
              <w:rPr>
                <w:sz w:val="24"/>
                <w:szCs w:val="24"/>
              </w:rPr>
              <w:t>82</w:t>
            </w:r>
          </w:p>
        </w:tc>
        <w:tc>
          <w:tcPr>
            <w:tcW w:w="6256" w:type="dxa"/>
          </w:tcPr>
          <w:p w14:paraId="5E2F5580"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кВ Весна</w:t>
            </w:r>
          </w:p>
        </w:tc>
        <w:tc>
          <w:tcPr>
            <w:tcW w:w="1694" w:type="dxa"/>
          </w:tcPr>
          <w:p w14:paraId="58EFE67E" w14:textId="77777777" w:rsidR="001B390E" w:rsidRPr="004E7E3F" w:rsidRDefault="001B390E" w:rsidP="00716A98">
            <w:pPr>
              <w:autoSpaceDE w:val="0"/>
              <w:autoSpaceDN w:val="0"/>
              <w:jc w:val="center"/>
              <w:rPr>
                <w:sz w:val="24"/>
                <w:szCs w:val="24"/>
              </w:rPr>
            </w:pPr>
            <w:r w:rsidRPr="004E7E3F">
              <w:rPr>
                <w:sz w:val="24"/>
                <w:szCs w:val="24"/>
              </w:rPr>
              <w:t>80</w:t>
            </w:r>
          </w:p>
        </w:tc>
        <w:tc>
          <w:tcPr>
            <w:tcW w:w="2692" w:type="dxa"/>
          </w:tcPr>
          <w:p w14:paraId="066A4532" w14:textId="77777777" w:rsidR="001B390E" w:rsidRPr="004E7E3F" w:rsidRDefault="001B390E" w:rsidP="00716A98">
            <w:pPr>
              <w:autoSpaceDE w:val="0"/>
              <w:autoSpaceDN w:val="0"/>
              <w:jc w:val="center"/>
              <w:rPr>
                <w:sz w:val="24"/>
                <w:szCs w:val="24"/>
              </w:rPr>
            </w:pPr>
            <w:r w:rsidRPr="004E7E3F">
              <w:rPr>
                <w:sz w:val="24"/>
                <w:szCs w:val="24"/>
              </w:rPr>
              <w:t>г. Черепаново</w:t>
            </w:r>
          </w:p>
        </w:tc>
        <w:tc>
          <w:tcPr>
            <w:tcW w:w="3790" w:type="dxa"/>
          </w:tcPr>
          <w:p w14:paraId="35ED4557" w14:textId="77777777" w:rsidR="001B390E" w:rsidRPr="004E7E3F" w:rsidRDefault="001B390E" w:rsidP="00716A98">
            <w:pPr>
              <w:autoSpaceDE w:val="0"/>
              <w:autoSpaceDN w:val="0"/>
              <w:jc w:val="center"/>
              <w:rPr>
                <w:sz w:val="24"/>
                <w:szCs w:val="24"/>
              </w:rPr>
            </w:pPr>
            <w:r w:rsidRPr="004E7E3F">
              <w:rPr>
                <w:sz w:val="24"/>
                <w:szCs w:val="24"/>
              </w:rPr>
              <w:t>2020</w:t>
            </w:r>
          </w:p>
        </w:tc>
      </w:tr>
      <w:tr w:rsidR="001B390E" w:rsidRPr="0066235A" w14:paraId="222B9218" w14:textId="77777777" w:rsidTr="001B390E">
        <w:trPr>
          <w:trHeight w:val="183"/>
        </w:trPr>
        <w:tc>
          <w:tcPr>
            <w:tcW w:w="560" w:type="dxa"/>
          </w:tcPr>
          <w:p w14:paraId="4593D7B4" w14:textId="77777777" w:rsidR="001B390E" w:rsidRPr="00DA5862" w:rsidRDefault="001B390E" w:rsidP="00716A98">
            <w:pPr>
              <w:jc w:val="center"/>
              <w:rPr>
                <w:sz w:val="24"/>
                <w:szCs w:val="24"/>
              </w:rPr>
            </w:pPr>
            <w:r w:rsidRPr="00DA5862">
              <w:rPr>
                <w:sz w:val="24"/>
                <w:szCs w:val="24"/>
              </w:rPr>
              <w:t>83</w:t>
            </w:r>
          </w:p>
        </w:tc>
        <w:tc>
          <w:tcPr>
            <w:tcW w:w="6256" w:type="dxa"/>
          </w:tcPr>
          <w:p w14:paraId="53C6F01A" w14:textId="77777777" w:rsidR="001B390E" w:rsidRPr="004E7E3F" w:rsidRDefault="001B390E" w:rsidP="00716A98">
            <w:pPr>
              <w:autoSpaceDE w:val="0"/>
              <w:autoSpaceDN w:val="0"/>
              <w:adjustRightInd w:val="0"/>
              <w:rPr>
                <w:sz w:val="24"/>
                <w:szCs w:val="24"/>
              </w:rPr>
            </w:pPr>
            <w:r w:rsidRPr="004E7E3F">
              <w:rPr>
                <w:sz w:val="24"/>
                <w:szCs w:val="24"/>
              </w:rPr>
              <w:t>Реконструкция ПС 110 Карачи</w:t>
            </w:r>
          </w:p>
        </w:tc>
        <w:tc>
          <w:tcPr>
            <w:tcW w:w="1694" w:type="dxa"/>
          </w:tcPr>
          <w:p w14:paraId="11F5FBE0" w14:textId="77777777" w:rsidR="001B390E" w:rsidRPr="004E7E3F" w:rsidRDefault="001B390E" w:rsidP="00716A98">
            <w:pPr>
              <w:autoSpaceDE w:val="0"/>
              <w:autoSpaceDN w:val="0"/>
              <w:jc w:val="center"/>
              <w:rPr>
                <w:sz w:val="24"/>
                <w:szCs w:val="24"/>
              </w:rPr>
            </w:pPr>
            <w:r w:rsidRPr="004E7E3F">
              <w:rPr>
                <w:sz w:val="24"/>
                <w:szCs w:val="24"/>
              </w:rPr>
              <w:t>70</w:t>
            </w:r>
          </w:p>
        </w:tc>
        <w:tc>
          <w:tcPr>
            <w:tcW w:w="2692" w:type="dxa"/>
          </w:tcPr>
          <w:p w14:paraId="24CC7F77" w14:textId="77777777" w:rsidR="001B390E" w:rsidRPr="004E7E3F" w:rsidRDefault="001B390E" w:rsidP="00716A98">
            <w:pPr>
              <w:autoSpaceDE w:val="0"/>
              <w:autoSpaceDN w:val="0"/>
              <w:jc w:val="center"/>
              <w:rPr>
                <w:sz w:val="24"/>
                <w:szCs w:val="24"/>
              </w:rPr>
            </w:pPr>
            <w:r w:rsidRPr="004E7E3F">
              <w:rPr>
                <w:sz w:val="24"/>
                <w:szCs w:val="24"/>
              </w:rPr>
              <w:t>Чановский район</w:t>
            </w:r>
          </w:p>
        </w:tc>
        <w:tc>
          <w:tcPr>
            <w:tcW w:w="3790" w:type="dxa"/>
          </w:tcPr>
          <w:p w14:paraId="5442CFD2" w14:textId="77777777" w:rsidR="001B390E" w:rsidRPr="004E7E3F" w:rsidRDefault="001B390E" w:rsidP="00716A98">
            <w:pPr>
              <w:autoSpaceDE w:val="0"/>
              <w:autoSpaceDN w:val="0"/>
              <w:jc w:val="center"/>
              <w:rPr>
                <w:sz w:val="24"/>
                <w:szCs w:val="24"/>
              </w:rPr>
            </w:pPr>
            <w:r w:rsidRPr="004E7E3F">
              <w:rPr>
                <w:sz w:val="24"/>
                <w:szCs w:val="24"/>
              </w:rPr>
              <w:t>2020</w:t>
            </w:r>
          </w:p>
        </w:tc>
      </w:tr>
    </w:tbl>
    <w:p w14:paraId="0D6B3868" w14:textId="77777777" w:rsidR="001B390E" w:rsidRPr="00DA291F" w:rsidRDefault="001B390E" w:rsidP="00DA291F">
      <w:pPr>
        <w:spacing w:after="0" w:line="240" w:lineRule="auto"/>
        <w:ind w:firstLine="709"/>
        <w:jc w:val="center"/>
        <w:rPr>
          <w:rFonts w:ascii="Times New Roman" w:eastAsia="Times New Roman" w:hAnsi="Times New Roman" w:cs="Times New Roman"/>
          <w:sz w:val="28"/>
          <w:szCs w:val="28"/>
          <w:lang w:eastAsia="ru-RU"/>
        </w:rPr>
      </w:pPr>
    </w:p>
    <w:p w14:paraId="5991F388" w14:textId="77777777" w:rsidR="009C1652" w:rsidRPr="00DA291F" w:rsidRDefault="009C1652" w:rsidP="00DA291F">
      <w:pPr>
        <w:spacing w:after="0" w:line="240" w:lineRule="auto"/>
        <w:ind w:firstLine="709"/>
        <w:jc w:val="center"/>
        <w:rPr>
          <w:rFonts w:ascii="Times New Roman" w:eastAsia="Times New Roman" w:hAnsi="Times New Roman" w:cs="Times New Roman"/>
          <w:sz w:val="28"/>
          <w:szCs w:val="28"/>
          <w:lang w:eastAsia="ru-RU"/>
        </w:rPr>
      </w:pPr>
    </w:p>
    <w:p w14:paraId="0E293049" w14:textId="77777777" w:rsidR="007E1100" w:rsidRPr="00DA291F" w:rsidRDefault="007E1100" w:rsidP="00DA291F">
      <w:pPr>
        <w:spacing w:after="0" w:line="240" w:lineRule="auto"/>
        <w:jc w:val="right"/>
        <w:outlineLvl w:val="0"/>
        <w:rPr>
          <w:rFonts w:ascii="Times New Roman" w:hAnsi="Times New Roman" w:cs="Times New Roman"/>
          <w:sz w:val="24"/>
          <w:szCs w:val="28"/>
        </w:rPr>
      </w:pPr>
      <w:bookmarkStart w:id="1276" w:name="_Toc528054784"/>
      <w:bookmarkStart w:id="1277" w:name="_Toc528144368"/>
      <w:bookmarkStart w:id="1278" w:name="_Toc528168453"/>
      <w:bookmarkStart w:id="1279" w:name="_Toc528169147"/>
      <w:bookmarkStart w:id="1280" w:name="_Toc528173413"/>
      <w:r w:rsidRPr="00DA291F">
        <w:rPr>
          <w:rFonts w:ascii="Times New Roman" w:hAnsi="Times New Roman" w:cs="Times New Roman"/>
          <w:sz w:val="24"/>
          <w:szCs w:val="28"/>
        </w:rPr>
        <w:br w:type="page"/>
      </w:r>
    </w:p>
    <w:p w14:paraId="61D16E3D" w14:textId="7447DDC8" w:rsidR="007E1100" w:rsidRPr="00DA291F" w:rsidRDefault="007E1100" w:rsidP="00DA291F">
      <w:pPr>
        <w:spacing w:after="0" w:line="240" w:lineRule="auto"/>
        <w:jc w:val="right"/>
        <w:outlineLvl w:val="0"/>
        <w:rPr>
          <w:rFonts w:ascii="Times New Roman" w:hAnsi="Times New Roman" w:cs="Times New Roman"/>
          <w:sz w:val="24"/>
          <w:szCs w:val="28"/>
        </w:rPr>
      </w:pPr>
      <w:bookmarkStart w:id="1281" w:name="_Toc528597453"/>
      <w:bookmarkStart w:id="1282" w:name="_Toc528759840"/>
      <w:bookmarkStart w:id="1283" w:name="_Toc529979700"/>
      <w:r w:rsidRPr="00DA291F">
        <w:rPr>
          <w:rFonts w:ascii="Times New Roman" w:hAnsi="Times New Roman" w:cs="Times New Roman"/>
          <w:sz w:val="24"/>
          <w:szCs w:val="28"/>
        </w:rPr>
        <w:t>П</w:t>
      </w:r>
      <w:r w:rsidR="00D4796E">
        <w:rPr>
          <w:rFonts w:ascii="Times New Roman" w:hAnsi="Times New Roman" w:cs="Times New Roman"/>
          <w:sz w:val="24"/>
          <w:szCs w:val="28"/>
        </w:rPr>
        <w:t>РИЛОЖЕНИЕ № 3</w:t>
      </w:r>
      <w:bookmarkEnd w:id="1276"/>
      <w:bookmarkEnd w:id="1277"/>
      <w:bookmarkEnd w:id="1278"/>
      <w:bookmarkEnd w:id="1279"/>
      <w:bookmarkEnd w:id="1280"/>
      <w:bookmarkEnd w:id="1281"/>
      <w:bookmarkEnd w:id="1282"/>
      <w:bookmarkEnd w:id="1283"/>
    </w:p>
    <w:p w14:paraId="68B2B104" w14:textId="77777777" w:rsidR="009967C3" w:rsidRPr="00DA291F" w:rsidRDefault="009967C3" w:rsidP="00DA291F">
      <w:pPr>
        <w:spacing w:after="0" w:line="240" w:lineRule="auto"/>
        <w:jc w:val="right"/>
        <w:rPr>
          <w:rFonts w:ascii="Times New Roman" w:hAnsi="Times New Roman" w:cs="Times New Roman"/>
          <w:sz w:val="24"/>
          <w:szCs w:val="28"/>
        </w:rPr>
      </w:pPr>
    </w:p>
    <w:p w14:paraId="3A7EFE7D" w14:textId="06FB1073" w:rsidR="007E1100" w:rsidRPr="00DA291F" w:rsidRDefault="001248AC" w:rsidP="00DA291F">
      <w:pPr>
        <w:spacing w:after="0" w:line="240" w:lineRule="auto"/>
        <w:jc w:val="right"/>
        <w:rPr>
          <w:rFonts w:ascii="Times New Roman" w:hAnsi="Times New Roman" w:cs="Times New Roman"/>
          <w:sz w:val="24"/>
          <w:szCs w:val="28"/>
        </w:rPr>
      </w:pPr>
      <w:r w:rsidRPr="00DA291F">
        <w:rPr>
          <w:rFonts w:ascii="Times New Roman" w:hAnsi="Times New Roman" w:cs="Times New Roman"/>
          <w:sz w:val="24"/>
          <w:szCs w:val="28"/>
        </w:rPr>
        <w:t>Таблица 1.</w:t>
      </w:r>
      <w:r w:rsidR="009967C3" w:rsidRPr="00DA291F">
        <w:rPr>
          <w:rFonts w:ascii="Times New Roman" w:hAnsi="Times New Roman" w:cs="Times New Roman"/>
          <w:sz w:val="24"/>
          <w:szCs w:val="28"/>
        </w:rPr>
        <w:t>20</w:t>
      </w:r>
    </w:p>
    <w:p w14:paraId="4A9A4877" w14:textId="77777777" w:rsidR="009967C3" w:rsidRPr="00DA291F" w:rsidRDefault="009967C3" w:rsidP="00DA291F">
      <w:pPr>
        <w:spacing w:after="0" w:line="240" w:lineRule="auto"/>
        <w:jc w:val="right"/>
        <w:rPr>
          <w:rFonts w:ascii="Times New Roman" w:hAnsi="Times New Roman" w:cs="Times New Roman"/>
          <w:sz w:val="24"/>
          <w:szCs w:val="28"/>
        </w:rPr>
      </w:pPr>
    </w:p>
    <w:p w14:paraId="48D0E52A" w14:textId="77777777" w:rsidR="009E01B1" w:rsidRDefault="007E1100" w:rsidP="00DA291F">
      <w:pPr>
        <w:spacing w:after="0" w:line="240" w:lineRule="auto"/>
        <w:jc w:val="center"/>
        <w:rPr>
          <w:rFonts w:ascii="Times New Roman" w:hAnsi="Times New Roman" w:cs="Times New Roman"/>
          <w:sz w:val="24"/>
          <w:szCs w:val="28"/>
        </w:rPr>
      </w:pPr>
      <w:r w:rsidRPr="00DA291F">
        <w:rPr>
          <w:rFonts w:ascii="Times New Roman" w:hAnsi="Times New Roman" w:cs="Times New Roman"/>
          <w:sz w:val="24"/>
          <w:szCs w:val="28"/>
        </w:rPr>
        <w:t xml:space="preserve">Показатели социально-экономического развития Новосибирской области, характеризующие результат достижения целей Стратегии, </w:t>
      </w:r>
    </w:p>
    <w:p w14:paraId="34F5E391" w14:textId="45898C1C" w:rsidR="007E1100" w:rsidRPr="00DA291F" w:rsidRDefault="007E1100" w:rsidP="00DA291F">
      <w:pPr>
        <w:spacing w:after="0" w:line="240" w:lineRule="auto"/>
        <w:jc w:val="center"/>
        <w:rPr>
          <w:rFonts w:ascii="Times New Roman" w:hAnsi="Times New Roman" w:cs="Times New Roman"/>
          <w:sz w:val="24"/>
          <w:szCs w:val="28"/>
        </w:rPr>
      </w:pPr>
      <w:r w:rsidRPr="00DA291F">
        <w:rPr>
          <w:rFonts w:ascii="Times New Roman" w:hAnsi="Times New Roman" w:cs="Times New Roman"/>
          <w:sz w:val="24"/>
          <w:szCs w:val="28"/>
        </w:rPr>
        <w:t>решения поставленных задач</w:t>
      </w:r>
    </w:p>
    <w:p w14:paraId="58280991" w14:textId="77777777" w:rsidR="007E1100" w:rsidRPr="00DA291F" w:rsidRDefault="007E1100" w:rsidP="00DA291F">
      <w:pPr>
        <w:spacing w:after="0" w:line="240" w:lineRule="auto"/>
        <w:jc w:val="center"/>
        <w:rPr>
          <w:rFonts w:ascii="Times New Roman" w:hAnsi="Times New Roman" w:cs="Times New Roman"/>
          <w:sz w:val="24"/>
          <w:szCs w:val="28"/>
        </w:rPr>
      </w:pPr>
    </w:p>
    <w:tbl>
      <w:tblPr>
        <w:tblStyle w:val="af"/>
        <w:tblW w:w="14560" w:type="dxa"/>
        <w:jc w:val="center"/>
        <w:tblLook w:val="04A0" w:firstRow="1" w:lastRow="0" w:firstColumn="1" w:lastColumn="0" w:noHBand="0" w:noVBand="1"/>
      </w:tblPr>
      <w:tblGrid>
        <w:gridCol w:w="457"/>
        <w:gridCol w:w="2128"/>
        <w:gridCol w:w="1181"/>
        <w:gridCol w:w="989"/>
        <w:gridCol w:w="818"/>
        <w:gridCol w:w="817"/>
        <w:gridCol w:w="817"/>
        <w:gridCol w:w="817"/>
        <w:gridCol w:w="817"/>
        <w:gridCol w:w="817"/>
        <w:gridCol w:w="817"/>
        <w:gridCol w:w="817"/>
        <w:gridCol w:w="817"/>
        <w:gridCol w:w="817"/>
        <w:gridCol w:w="817"/>
        <w:gridCol w:w="817"/>
      </w:tblGrid>
      <w:tr w:rsidR="007E1100" w:rsidRPr="00DA291F" w14:paraId="7C8FE41E" w14:textId="77777777" w:rsidTr="00342BCC">
        <w:trPr>
          <w:jc w:val="center"/>
        </w:trPr>
        <w:tc>
          <w:tcPr>
            <w:tcW w:w="457" w:type="dxa"/>
            <w:vMerge w:val="restart"/>
            <w:shd w:val="clear" w:color="auto" w:fill="auto"/>
          </w:tcPr>
          <w:p w14:paraId="1303DB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2128" w:type="dxa"/>
            <w:vMerge w:val="restart"/>
            <w:shd w:val="clear" w:color="auto" w:fill="auto"/>
          </w:tcPr>
          <w:p w14:paraId="161B4A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Наименование показателя</w:t>
            </w:r>
          </w:p>
        </w:tc>
        <w:tc>
          <w:tcPr>
            <w:tcW w:w="1181" w:type="dxa"/>
            <w:vMerge w:val="restart"/>
            <w:shd w:val="clear" w:color="auto" w:fill="auto"/>
          </w:tcPr>
          <w:p w14:paraId="30006F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Ед. изм.</w:t>
            </w:r>
          </w:p>
        </w:tc>
        <w:tc>
          <w:tcPr>
            <w:tcW w:w="989" w:type="dxa"/>
            <w:vMerge w:val="restart"/>
            <w:shd w:val="clear" w:color="auto" w:fill="auto"/>
          </w:tcPr>
          <w:p w14:paraId="1BD1F1DF" w14:textId="22910A96"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Сценарии</w:t>
            </w:r>
            <w:r w:rsidR="006A7C08" w:rsidRPr="00DA291F">
              <w:rPr>
                <w:rStyle w:val="afc"/>
                <w:rFonts w:ascii="Times New Roman" w:hAnsi="Times New Roman"/>
                <w:sz w:val="16"/>
                <w:szCs w:val="16"/>
              </w:rPr>
              <w:footnoteReference w:id="20"/>
            </w:r>
          </w:p>
        </w:tc>
        <w:tc>
          <w:tcPr>
            <w:tcW w:w="9805" w:type="dxa"/>
            <w:gridSpan w:val="12"/>
            <w:shd w:val="clear" w:color="auto" w:fill="auto"/>
          </w:tcPr>
          <w:p w14:paraId="6038C2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Годы реализации стратегии</w:t>
            </w:r>
          </w:p>
        </w:tc>
      </w:tr>
      <w:tr w:rsidR="007E1100" w:rsidRPr="00DA291F" w14:paraId="7CC2FB60" w14:textId="77777777" w:rsidTr="00342BCC">
        <w:trPr>
          <w:jc w:val="center"/>
        </w:trPr>
        <w:tc>
          <w:tcPr>
            <w:tcW w:w="457" w:type="dxa"/>
            <w:vMerge/>
            <w:shd w:val="clear" w:color="auto" w:fill="auto"/>
          </w:tcPr>
          <w:p w14:paraId="372F4B3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C660BD9" w14:textId="77777777" w:rsidR="007E1100" w:rsidRPr="00DA291F" w:rsidRDefault="007E1100" w:rsidP="00DA291F">
            <w:pPr>
              <w:jc w:val="center"/>
              <w:rPr>
                <w:rFonts w:ascii="Times New Roman" w:hAnsi="Times New Roman" w:cs="Times New Roman"/>
                <w:sz w:val="16"/>
                <w:szCs w:val="16"/>
              </w:rPr>
            </w:pPr>
          </w:p>
        </w:tc>
        <w:tc>
          <w:tcPr>
            <w:tcW w:w="1181" w:type="dxa"/>
            <w:vMerge/>
            <w:shd w:val="clear" w:color="auto" w:fill="auto"/>
          </w:tcPr>
          <w:p w14:paraId="61E14F82" w14:textId="77777777" w:rsidR="007E1100" w:rsidRPr="00DA291F" w:rsidRDefault="007E1100" w:rsidP="00DA291F">
            <w:pPr>
              <w:jc w:val="center"/>
              <w:rPr>
                <w:rFonts w:ascii="Times New Roman" w:hAnsi="Times New Roman" w:cs="Times New Roman"/>
                <w:sz w:val="16"/>
                <w:szCs w:val="16"/>
              </w:rPr>
            </w:pPr>
          </w:p>
        </w:tc>
        <w:tc>
          <w:tcPr>
            <w:tcW w:w="989" w:type="dxa"/>
            <w:vMerge/>
            <w:shd w:val="clear" w:color="auto" w:fill="auto"/>
          </w:tcPr>
          <w:p w14:paraId="1BB4199A" w14:textId="77777777" w:rsidR="007E1100" w:rsidRPr="00DA291F" w:rsidRDefault="007E1100" w:rsidP="00DA291F">
            <w:pPr>
              <w:jc w:val="center"/>
              <w:rPr>
                <w:rFonts w:ascii="Times New Roman" w:hAnsi="Times New Roman" w:cs="Times New Roman"/>
                <w:sz w:val="16"/>
                <w:szCs w:val="16"/>
              </w:rPr>
            </w:pPr>
          </w:p>
        </w:tc>
        <w:tc>
          <w:tcPr>
            <w:tcW w:w="4903" w:type="dxa"/>
            <w:gridSpan w:val="6"/>
            <w:shd w:val="clear" w:color="auto" w:fill="auto"/>
          </w:tcPr>
          <w:p w14:paraId="6746E7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Этап 1</w:t>
            </w:r>
          </w:p>
        </w:tc>
        <w:tc>
          <w:tcPr>
            <w:tcW w:w="4902" w:type="dxa"/>
            <w:gridSpan w:val="6"/>
            <w:shd w:val="clear" w:color="auto" w:fill="auto"/>
          </w:tcPr>
          <w:p w14:paraId="262F39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Этап 2</w:t>
            </w:r>
          </w:p>
        </w:tc>
      </w:tr>
      <w:tr w:rsidR="007E1100" w:rsidRPr="00DA291F" w14:paraId="13016011" w14:textId="77777777" w:rsidTr="00342BCC">
        <w:trPr>
          <w:jc w:val="center"/>
        </w:trPr>
        <w:tc>
          <w:tcPr>
            <w:tcW w:w="457" w:type="dxa"/>
            <w:vMerge/>
            <w:shd w:val="clear" w:color="auto" w:fill="auto"/>
          </w:tcPr>
          <w:p w14:paraId="5F3297E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2FB10ED" w14:textId="77777777" w:rsidR="007E1100" w:rsidRPr="00DA291F" w:rsidRDefault="007E1100" w:rsidP="00DA291F">
            <w:pPr>
              <w:jc w:val="center"/>
              <w:rPr>
                <w:rFonts w:ascii="Times New Roman" w:hAnsi="Times New Roman" w:cs="Times New Roman"/>
                <w:sz w:val="16"/>
                <w:szCs w:val="16"/>
              </w:rPr>
            </w:pPr>
          </w:p>
        </w:tc>
        <w:tc>
          <w:tcPr>
            <w:tcW w:w="1181" w:type="dxa"/>
            <w:vMerge/>
            <w:shd w:val="clear" w:color="auto" w:fill="auto"/>
          </w:tcPr>
          <w:p w14:paraId="64C525EB" w14:textId="77777777" w:rsidR="007E1100" w:rsidRPr="00DA291F" w:rsidRDefault="007E1100" w:rsidP="00DA291F">
            <w:pPr>
              <w:jc w:val="center"/>
              <w:rPr>
                <w:rFonts w:ascii="Times New Roman" w:hAnsi="Times New Roman" w:cs="Times New Roman"/>
                <w:sz w:val="16"/>
                <w:szCs w:val="16"/>
              </w:rPr>
            </w:pPr>
          </w:p>
        </w:tc>
        <w:tc>
          <w:tcPr>
            <w:tcW w:w="989" w:type="dxa"/>
            <w:vMerge/>
            <w:shd w:val="clear" w:color="auto" w:fill="auto"/>
          </w:tcPr>
          <w:p w14:paraId="7A4C8FB2" w14:textId="77777777" w:rsidR="007E1100" w:rsidRPr="00DA291F" w:rsidRDefault="007E1100" w:rsidP="00DA291F">
            <w:pPr>
              <w:jc w:val="center"/>
              <w:rPr>
                <w:rFonts w:ascii="Times New Roman" w:hAnsi="Times New Roman" w:cs="Times New Roman"/>
                <w:sz w:val="16"/>
                <w:szCs w:val="16"/>
              </w:rPr>
            </w:pPr>
          </w:p>
        </w:tc>
        <w:tc>
          <w:tcPr>
            <w:tcW w:w="818" w:type="dxa"/>
            <w:shd w:val="clear" w:color="auto" w:fill="auto"/>
          </w:tcPr>
          <w:p w14:paraId="66318C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2019</w:t>
            </w:r>
          </w:p>
        </w:tc>
        <w:tc>
          <w:tcPr>
            <w:tcW w:w="817" w:type="dxa"/>
            <w:shd w:val="clear" w:color="auto" w:fill="auto"/>
          </w:tcPr>
          <w:p w14:paraId="15D51B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2020</w:t>
            </w:r>
          </w:p>
        </w:tc>
        <w:tc>
          <w:tcPr>
            <w:tcW w:w="817" w:type="dxa"/>
            <w:shd w:val="clear" w:color="auto" w:fill="auto"/>
          </w:tcPr>
          <w:p w14:paraId="2B961A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2021</w:t>
            </w:r>
          </w:p>
        </w:tc>
        <w:tc>
          <w:tcPr>
            <w:tcW w:w="817" w:type="dxa"/>
            <w:shd w:val="clear" w:color="auto" w:fill="auto"/>
          </w:tcPr>
          <w:p w14:paraId="389298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2022</w:t>
            </w:r>
          </w:p>
        </w:tc>
        <w:tc>
          <w:tcPr>
            <w:tcW w:w="817" w:type="dxa"/>
            <w:shd w:val="clear" w:color="auto" w:fill="auto"/>
          </w:tcPr>
          <w:p w14:paraId="6B03D4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2023</w:t>
            </w:r>
          </w:p>
        </w:tc>
        <w:tc>
          <w:tcPr>
            <w:tcW w:w="817" w:type="dxa"/>
            <w:shd w:val="clear" w:color="auto" w:fill="auto"/>
          </w:tcPr>
          <w:p w14:paraId="0CFE6A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2024</w:t>
            </w:r>
          </w:p>
        </w:tc>
        <w:tc>
          <w:tcPr>
            <w:tcW w:w="817" w:type="dxa"/>
            <w:shd w:val="clear" w:color="auto" w:fill="auto"/>
          </w:tcPr>
          <w:p w14:paraId="1737A1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2025</w:t>
            </w:r>
          </w:p>
        </w:tc>
        <w:tc>
          <w:tcPr>
            <w:tcW w:w="817" w:type="dxa"/>
            <w:shd w:val="clear" w:color="auto" w:fill="auto"/>
          </w:tcPr>
          <w:p w14:paraId="4C4A2C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2026</w:t>
            </w:r>
          </w:p>
        </w:tc>
        <w:tc>
          <w:tcPr>
            <w:tcW w:w="817" w:type="dxa"/>
            <w:shd w:val="clear" w:color="auto" w:fill="auto"/>
          </w:tcPr>
          <w:p w14:paraId="548D82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2027</w:t>
            </w:r>
          </w:p>
        </w:tc>
        <w:tc>
          <w:tcPr>
            <w:tcW w:w="817" w:type="dxa"/>
            <w:shd w:val="clear" w:color="auto" w:fill="auto"/>
          </w:tcPr>
          <w:p w14:paraId="53CEA5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2028</w:t>
            </w:r>
          </w:p>
        </w:tc>
        <w:tc>
          <w:tcPr>
            <w:tcW w:w="817" w:type="dxa"/>
            <w:shd w:val="clear" w:color="auto" w:fill="auto"/>
          </w:tcPr>
          <w:p w14:paraId="39BEE4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2029</w:t>
            </w:r>
          </w:p>
        </w:tc>
        <w:tc>
          <w:tcPr>
            <w:tcW w:w="817" w:type="dxa"/>
            <w:shd w:val="clear" w:color="auto" w:fill="auto"/>
          </w:tcPr>
          <w:p w14:paraId="6B5410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2030</w:t>
            </w:r>
          </w:p>
        </w:tc>
      </w:tr>
      <w:tr w:rsidR="007E1100" w:rsidRPr="00DA291F" w14:paraId="67FBCB89" w14:textId="77777777" w:rsidTr="00342BCC">
        <w:trPr>
          <w:jc w:val="center"/>
        </w:trPr>
        <w:tc>
          <w:tcPr>
            <w:tcW w:w="457" w:type="dxa"/>
            <w:shd w:val="clear" w:color="auto" w:fill="auto"/>
          </w:tcPr>
          <w:p w14:paraId="36CF31C9"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1609EC6F" w14:textId="77777777" w:rsidR="007E1100" w:rsidRDefault="007E1100" w:rsidP="009E01B1">
            <w:pPr>
              <w:jc w:val="center"/>
              <w:rPr>
                <w:rFonts w:ascii="Times New Roman" w:hAnsi="Times New Roman" w:cs="Times New Roman"/>
                <w:sz w:val="16"/>
                <w:szCs w:val="16"/>
              </w:rPr>
            </w:pPr>
            <w:r w:rsidRPr="00DA291F">
              <w:rPr>
                <w:rFonts w:ascii="Times New Roman" w:hAnsi="Times New Roman" w:cs="Times New Roman"/>
                <w:sz w:val="16"/>
                <w:szCs w:val="16"/>
              </w:rPr>
              <w:t>Приоритет 1</w:t>
            </w:r>
            <w:r w:rsidR="009074B6">
              <w:rPr>
                <w:rFonts w:ascii="Times New Roman" w:hAnsi="Times New Roman" w:cs="Times New Roman"/>
                <w:sz w:val="16"/>
                <w:szCs w:val="16"/>
              </w:rPr>
              <w:t>.</w:t>
            </w:r>
            <w:r w:rsidRPr="00DA291F">
              <w:rPr>
                <w:rFonts w:ascii="Times New Roman" w:hAnsi="Times New Roman" w:cs="Times New Roman"/>
                <w:sz w:val="16"/>
                <w:szCs w:val="16"/>
              </w:rPr>
              <w:t xml:space="preserve"> Развитие человеческого капитала и социальной сферы</w:t>
            </w:r>
          </w:p>
          <w:p w14:paraId="45B5BC0B" w14:textId="0853E878" w:rsidR="00F23F1B" w:rsidRPr="00DA291F" w:rsidRDefault="00F23F1B" w:rsidP="009E01B1">
            <w:pPr>
              <w:jc w:val="center"/>
              <w:rPr>
                <w:rFonts w:ascii="Times New Roman" w:hAnsi="Times New Roman" w:cs="Times New Roman"/>
                <w:sz w:val="16"/>
                <w:szCs w:val="16"/>
              </w:rPr>
            </w:pPr>
          </w:p>
        </w:tc>
      </w:tr>
      <w:tr w:rsidR="007E1100" w:rsidRPr="00DA291F" w14:paraId="118825F9" w14:textId="77777777" w:rsidTr="00342BCC">
        <w:trPr>
          <w:jc w:val="center"/>
        </w:trPr>
        <w:tc>
          <w:tcPr>
            <w:tcW w:w="457" w:type="dxa"/>
            <w:shd w:val="clear" w:color="auto" w:fill="auto"/>
          </w:tcPr>
          <w:p w14:paraId="41BC22EE"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994EE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Ключевые показатели приоритета 1</w:t>
            </w:r>
          </w:p>
        </w:tc>
      </w:tr>
      <w:tr w:rsidR="007E1100" w:rsidRPr="00DA291F" w14:paraId="73C61F6C" w14:textId="77777777" w:rsidTr="00342BCC">
        <w:trPr>
          <w:jc w:val="center"/>
        </w:trPr>
        <w:tc>
          <w:tcPr>
            <w:tcW w:w="457" w:type="dxa"/>
            <w:vMerge w:val="restart"/>
            <w:shd w:val="clear" w:color="auto" w:fill="auto"/>
          </w:tcPr>
          <w:p w14:paraId="2F2574EF" w14:textId="2A34FF72"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2128" w:type="dxa"/>
            <w:vMerge w:val="restart"/>
            <w:shd w:val="clear" w:color="auto" w:fill="auto"/>
          </w:tcPr>
          <w:p w14:paraId="4B03C67F"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Среднегодовая численность постоянного населения</w:t>
            </w:r>
          </w:p>
        </w:tc>
        <w:tc>
          <w:tcPr>
            <w:tcW w:w="1181" w:type="dxa"/>
            <w:vMerge w:val="restart"/>
            <w:shd w:val="clear" w:color="auto" w:fill="auto"/>
          </w:tcPr>
          <w:p w14:paraId="6AE2CF86" w14:textId="3AB69DC7"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т</w:t>
            </w:r>
            <w:r w:rsidR="007E1100" w:rsidRPr="00DA291F">
              <w:rPr>
                <w:rFonts w:ascii="Times New Roman" w:hAnsi="Times New Roman" w:cs="Times New Roman"/>
                <w:sz w:val="16"/>
                <w:szCs w:val="16"/>
              </w:rPr>
              <w:t>ыс. чел.</w:t>
            </w:r>
          </w:p>
        </w:tc>
        <w:tc>
          <w:tcPr>
            <w:tcW w:w="989" w:type="dxa"/>
            <w:shd w:val="clear" w:color="auto" w:fill="auto"/>
          </w:tcPr>
          <w:p w14:paraId="1A403C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D54EE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2803,2</w:t>
            </w:r>
          </w:p>
        </w:tc>
        <w:tc>
          <w:tcPr>
            <w:tcW w:w="817" w:type="dxa"/>
            <w:shd w:val="clear" w:color="auto" w:fill="auto"/>
          </w:tcPr>
          <w:p w14:paraId="2E5ABA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2816,4</w:t>
            </w:r>
          </w:p>
        </w:tc>
        <w:tc>
          <w:tcPr>
            <w:tcW w:w="817" w:type="dxa"/>
            <w:shd w:val="clear" w:color="auto" w:fill="auto"/>
          </w:tcPr>
          <w:p w14:paraId="69A8A3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2830</w:t>
            </w:r>
          </w:p>
        </w:tc>
        <w:tc>
          <w:tcPr>
            <w:tcW w:w="817" w:type="dxa"/>
            <w:shd w:val="clear" w:color="auto" w:fill="auto"/>
          </w:tcPr>
          <w:p w14:paraId="059886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2844,4</w:t>
            </w:r>
          </w:p>
        </w:tc>
        <w:tc>
          <w:tcPr>
            <w:tcW w:w="817" w:type="dxa"/>
            <w:shd w:val="clear" w:color="auto" w:fill="auto"/>
          </w:tcPr>
          <w:p w14:paraId="4759F6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2859,6</w:t>
            </w:r>
          </w:p>
        </w:tc>
        <w:tc>
          <w:tcPr>
            <w:tcW w:w="817" w:type="dxa"/>
            <w:shd w:val="clear" w:color="auto" w:fill="auto"/>
          </w:tcPr>
          <w:p w14:paraId="615B55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2875,6</w:t>
            </w:r>
          </w:p>
        </w:tc>
        <w:tc>
          <w:tcPr>
            <w:tcW w:w="817" w:type="dxa"/>
            <w:shd w:val="clear" w:color="auto" w:fill="auto"/>
          </w:tcPr>
          <w:p w14:paraId="07E71D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2892</w:t>
            </w:r>
          </w:p>
        </w:tc>
        <w:tc>
          <w:tcPr>
            <w:tcW w:w="817" w:type="dxa"/>
            <w:shd w:val="clear" w:color="auto" w:fill="auto"/>
          </w:tcPr>
          <w:p w14:paraId="487186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2908,6</w:t>
            </w:r>
          </w:p>
        </w:tc>
        <w:tc>
          <w:tcPr>
            <w:tcW w:w="817" w:type="dxa"/>
            <w:shd w:val="clear" w:color="auto" w:fill="auto"/>
          </w:tcPr>
          <w:p w14:paraId="4650D0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2925,5</w:t>
            </w:r>
          </w:p>
        </w:tc>
        <w:tc>
          <w:tcPr>
            <w:tcW w:w="817" w:type="dxa"/>
            <w:shd w:val="clear" w:color="auto" w:fill="auto"/>
          </w:tcPr>
          <w:p w14:paraId="255568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2942,6</w:t>
            </w:r>
          </w:p>
        </w:tc>
        <w:tc>
          <w:tcPr>
            <w:tcW w:w="817" w:type="dxa"/>
            <w:shd w:val="clear" w:color="auto" w:fill="auto"/>
          </w:tcPr>
          <w:p w14:paraId="5899E0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2959,9</w:t>
            </w:r>
          </w:p>
        </w:tc>
        <w:tc>
          <w:tcPr>
            <w:tcW w:w="817" w:type="dxa"/>
            <w:shd w:val="clear" w:color="auto" w:fill="auto"/>
          </w:tcPr>
          <w:p w14:paraId="225361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2977,6</w:t>
            </w:r>
          </w:p>
        </w:tc>
      </w:tr>
      <w:tr w:rsidR="007E1100" w:rsidRPr="00DA291F" w14:paraId="78A2BC24" w14:textId="77777777" w:rsidTr="00342BCC">
        <w:trPr>
          <w:jc w:val="center"/>
        </w:trPr>
        <w:tc>
          <w:tcPr>
            <w:tcW w:w="457" w:type="dxa"/>
            <w:vMerge/>
            <w:shd w:val="clear" w:color="auto" w:fill="auto"/>
          </w:tcPr>
          <w:p w14:paraId="12B0704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5CFA84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A76D7B9"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C3EB5B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CCD06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2804,4</w:t>
            </w:r>
          </w:p>
        </w:tc>
        <w:tc>
          <w:tcPr>
            <w:tcW w:w="817" w:type="dxa"/>
            <w:shd w:val="clear" w:color="auto" w:fill="auto"/>
          </w:tcPr>
          <w:p w14:paraId="508C41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2820,2</w:t>
            </w:r>
          </w:p>
        </w:tc>
        <w:tc>
          <w:tcPr>
            <w:tcW w:w="817" w:type="dxa"/>
            <w:shd w:val="clear" w:color="auto" w:fill="auto"/>
          </w:tcPr>
          <w:p w14:paraId="2FABF6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2837,1</w:t>
            </w:r>
          </w:p>
        </w:tc>
        <w:tc>
          <w:tcPr>
            <w:tcW w:w="817" w:type="dxa"/>
            <w:shd w:val="clear" w:color="auto" w:fill="auto"/>
          </w:tcPr>
          <w:p w14:paraId="731D0A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2854,9</w:t>
            </w:r>
          </w:p>
        </w:tc>
        <w:tc>
          <w:tcPr>
            <w:tcW w:w="817" w:type="dxa"/>
            <w:shd w:val="clear" w:color="auto" w:fill="auto"/>
          </w:tcPr>
          <w:p w14:paraId="3C1A8E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2873,7</w:t>
            </w:r>
          </w:p>
        </w:tc>
        <w:tc>
          <w:tcPr>
            <w:tcW w:w="817" w:type="dxa"/>
            <w:shd w:val="clear" w:color="auto" w:fill="auto"/>
          </w:tcPr>
          <w:p w14:paraId="61DC57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2893,2</w:t>
            </w:r>
          </w:p>
        </w:tc>
        <w:tc>
          <w:tcPr>
            <w:tcW w:w="817" w:type="dxa"/>
            <w:shd w:val="clear" w:color="auto" w:fill="auto"/>
          </w:tcPr>
          <w:p w14:paraId="5D090E8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2913,5</w:t>
            </w:r>
          </w:p>
        </w:tc>
        <w:tc>
          <w:tcPr>
            <w:tcW w:w="817" w:type="dxa"/>
            <w:shd w:val="clear" w:color="auto" w:fill="auto"/>
          </w:tcPr>
          <w:p w14:paraId="3F7FE9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2934,4</w:t>
            </w:r>
          </w:p>
        </w:tc>
        <w:tc>
          <w:tcPr>
            <w:tcW w:w="817" w:type="dxa"/>
            <w:shd w:val="clear" w:color="auto" w:fill="auto"/>
          </w:tcPr>
          <w:p w14:paraId="2927E90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2955,7</w:t>
            </w:r>
          </w:p>
        </w:tc>
        <w:tc>
          <w:tcPr>
            <w:tcW w:w="817" w:type="dxa"/>
            <w:shd w:val="clear" w:color="auto" w:fill="auto"/>
          </w:tcPr>
          <w:p w14:paraId="7B2388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2977,3</w:t>
            </w:r>
          </w:p>
        </w:tc>
        <w:tc>
          <w:tcPr>
            <w:tcW w:w="817" w:type="dxa"/>
            <w:shd w:val="clear" w:color="auto" w:fill="auto"/>
          </w:tcPr>
          <w:p w14:paraId="1D3405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2999,2</w:t>
            </w:r>
          </w:p>
        </w:tc>
        <w:tc>
          <w:tcPr>
            <w:tcW w:w="817" w:type="dxa"/>
            <w:shd w:val="clear" w:color="auto" w:fill="auto"/>
          </w:tcPr>
          <w:p w14:paraId="6FC1CB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3021,5</w:t>
            </w:r>
          </w:p>
        </w:tc>
      </w:tr>
      <w:tr w:rsidR="007E1100" w:rsidRPr="00DA291F" w14:paraId="21C1903A" w14:textId="77777777" w:rsidTr="00342BCC">
        <w:trPr>
          <w:jc w:val="center"/>
        </w:trPr>
        <w:tc>
          <w:tcPr>
            <w:tcW w:w="457" w:type="dxa"/>
            <w:vMerge/>
            <w:shd w:val="clear" w:color="auto" w:fill="auto"/>
          </w:tcPr>
          <w:p w14:paraId="1618B4E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CDFE2B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408A10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A1665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845B46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2808,2</w:t>
            </w:r>
          </w:p>
        </w:tc>
        <w:tc>
          <w:tcPr>
            <w:tcW w:w="817" w:type="dxa"/>
            <w:shd w:val="clear" w:color="auto" w:fill="auto"/>
          </w:tcPr>
          <w:p w14:paraId="552657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2831,9</w:t>
            </w:r>
          </w:p>
        </w:tc>
        <w:tc>
          <w:tcPr>
            <w:tcW w:w="817" w:type="dxa"/>
            <w:shd w:val="clear" w:color="auto" w:fill="auto"/>
          </w:tcPr>
          <w:p w14:paraId="3AF922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2856,9</w:t>
            </w:r>
          </w:p>
        </w:tc>
        <w:tc>
          <w:tcPr>
            <w:tcW w:w="817" w:type="dxa"/>
            <w:shd w:val="clear" w:color="auto" w:fill="auto"/>
          </w:tcPr>
          <w:p w14:paraId="02B11C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2883,3</w:t>
            </w:r>
          </w:p>
        </w:tc>
        <w:tc>
          <w:tcPr>
            <w:tcW w:w="817" w:type="dxa"/>
            <w:shd w:val="clear" w:color="auto" w:fill="auto"/>
          </w:tcPr>
          <w:p w14:paraId="5FA9C5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2910,9</w:t>
            </w:r>
          </w:p>
        </w:tc>
        <w:tc>
          <w:tcPr>
            <w:tcW w:w="817" w:type="dxa"/>
            <w:shd w:val="clear" w:color="auto" w:fill="auto"/>
          </w:tcPr>
          <w:p w14:paraId="0F1AE17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2939,5</w:t>
            </w:r>
          </w:p>
        </w:tc>
        <w:tc>
          <w:tcPr>
            <w:tcW w:w="817" w:type="dxa"/>
            <w:shd w:val="clear" w:color="auto" w:fill="auto"/>
          </w:tcPr>
          <w:p w14:paraId="1547ED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2968,7</w:t>
            </w:r>
          </w:p>
        </w:tc>
        <w:tc>
          <w:tcPr>
            <w:tcW w:w="817" w:type="dxa"/>
            <w:shd w:val="clear" w:color="auto" w:fill="auto"/>
          </w:tcPr>
          <w:p w14:paraId="03615B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2998,4</w:t>
            </w:r>
          </w:p>
        </w:tc>
        <w:tc>
          <w:tcPr>
            <w:tcW w:w="817" w:type="dxa"/>
            <w:shd w:val="clear" w:color="auto" w:fill="auto"/>
          </w:tcPr>
          <w:p w14:paraId="48F7FE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3028,4</w:t>
            </w:r>
          </w:p>
        </w:tc>
        <w:tc>
          <w:tcPr>
            <w:tcW w:w="817" w:type="dxa"/>
            <w:shd w:val="clear" w:color="auto" w:fill="auto"/>
          </w:tcPr>
          <w:p w14:paraId="6CE0B0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3059,1</w:t>
            </w:r>
          </w:p>
        </w:tc>
        <w:tc>
          <w:tcPr>
            <w:tcW w:w="817" w:type="dxa"/>
            <w:shd w:val="clear" w:color="auto" w:fill="auto"/>
          </w:tcPr>
          <w:p w14:paraId="02DEA4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3090,2</w:t>
            </w:r>
          </w:p>
        </w:tc>
        <w:tc>
          <w:tcPr>
            <w:tcW w:w="817" w:type="dxa"/>
            <w:shd w:val="clear" w:color="auto" w:fill="auto"/>
          </w:tcPr>
          <w:p w14:paraId="32527E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3121,7</w:t>
            </w:r>
          </w:p>
        </w:tc>
      </w:tr>
      <w:tr w:rsidR="007E1100" w:rsidRPr="00DA291F" w14:paraId="52EFAF48" w14:textId="77777777" w:rsidTr="00342BCC">
        <w:trPr>
          <w:jc w:val="center"/>
        </w:trPr>
        <w:tc>
          <w:tcPr>
            <w:tcW w:w="457" w:type="dxa"/>
            <w:vMerge w:val="restart"/>
            <w:shd w:val="clear" w:color="auto" w:fill="auto"/>
          </w:tcPr>
          <w:p w14:paraId="19C6D60B" w14:textId="03DB8CBB"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2128" w:type="dxa"/>
            <w:vMerge w:val="restart"/>
            <w:shd w:val="clear" w:color="auto" w:fill="auto"/>
          </w:tcPr>
          <w:p w14:paraId="7C0E16B8"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Индекс реальной начисленной заработной платы </w:t>
            </w:r>
          </w:p>
        </w:tc>
        <w:tc>
          <w:tcPr>
            <w:tcW w:w="1181" w:type="dxa"/>
            <w:vMerge w:val="restart"/>
            <w:shd w:val="clear" w:color="auto" w:fill="auto"/>
          </w:tcPr>
          <w:p w14:paraId="438A8FEC" w14:textId="58890BCF"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в</w:t>
            </w:r>
            <w:r w:rsidR="007E1100" w:rsidRPr="00DA291F">
              <w:rPr>
                <w:rFonts w:ascii="Times New Roman" w:hAnsi="Times New Roman" w:cs="Times New Roman"/>
                <w:sz w:val="16"/>
                <w:szCs w:val="16"/>
              </w:rPr>
              <w:t xml:space="preserve"> % к предыдущему году</w:t>
            </w:r>
          </w:p>
        </w:tc>
        <w:tc>
          <w:tcPr>
            <w:tcW w:w="989" w:type="dxa"/>
            <w:shd w:val="clear" w:color="auto" w:fill="auto"/>
          </w:tcPr>
          <w:p w14:paraId="35C02CF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88A16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102,9</w:t>
            </w:r>
          </w:p>
        </w:tc>
        <w:tc>
          <w:tcPr>
            <w:tcW w:w="817" w:type="dxa"/>
            <w:shd w:val="clear" w:color="auto" w:fill="auto"/>
          </w:tcPr>
          <w:p w14:paraId="549EBD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tcPr>
          <w:p w14:paraId="68E3EE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0B5321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0F39B0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3325A5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464CA6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05894C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104,1</w:t>
            </w:r>
          </w:p>
        </w:tc>
        <w:tc>
          <w:tcPr>
            <w:tcW w:w="817" w:type="dxa"/>
            <w:shd w:val="clear" w:color="auto" w:fill="auto"/>
          </w:tcPr>
          <w:p w14:paraId="7F44F5A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104,7</w:t>
            </w:r>
          </w:p>
        </w:tc>
        <w:tc>
          <w:tcPr>
            <w:tcW w:w="817" w:type="dxa"/>
            <w:shd w:val="clear" w:color="auto" w:fill="auto"/>
          </w:tcPr>
          <w:p w14:paraId="13916A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104,7</w:t>
            </w:r>
          </w:p>
        </w:tc>
        <w:tc>
          <w:tcPr>
            <w:tcW w:w="817" w:type="dxa"/>
            <w:shd w:val="clear" w:color="auto" w:fill="auto"/>
          </w:tcPr>
          <w:p w14:paraId="4CA8DD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0552C2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105,2</w:t>
            </w:r>
          </w:p>
        </w:tc>
      </w:tr>
      <w:tr w:rsidR="007E1100" w:rsidRPr="00DA291F" w14:paraId="10D3FF21" w14:textId="77777777" w:rsidTr="00342BCC">
        <w:trPr>
          <w:jc w:val="center"/>
        </w:trPr>
        <w:tc>
          <w:tcPr>
            <w:tcW w:w="457" w:type="dxa"/>
            <w:vMerge/>
            <w:shd w:val="clear" w:color="auto" w:fill="auto"/>
          </w:tcPr>
          <w:p w14:paraId="502437D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87E44E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F258AE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E4DF8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04F0E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104,8</w:t>
            </w:r>
          </w:p>
        </w:tc>
        <w:tc>
          <w:tcPr>
            <w:tcW w:w="817" w:type="dxa"/>
            <w:shd w:val="clear" w:color="auto" w:fill="auto"/>
          </w:tcPr>
          <w:p w14:paraId="63FD03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103,8</w:t>
            </w:r>
          </w:p>
        </w:tc>
        <w:tc>
          <w:tcPr>
            <w:tcW w:w="817" w:type="dxa"/>
            <w:shd w:val="clear" w:color="auto" w:fill="auto"/>
          </w:tcPr>
          <w:p w14:paraId="7C6AD8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2A0DCF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6EDD62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3E1E40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299523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106,8</w:t>
            </w:r>
          </w:p>
        </w:tc>
        <w:tc>
          <w:tcPr>
            <w:tcW w:w="817" w:type="dxa"/>
            <w:shd w:val="clear" w:color="auto" w:fill="auto"/>
          </w:tcPr>
          <w:p w14:paraId="598111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107,1</w:t>
            </w:r>
          </w:p>
        </w:tc>
        <w:tc>
          <w:tcPr>
            <w:tcW w:w="817" w:type="dxa"/>
            <w:shd w:val="clear" w:color="auto" w:fill="auto"/>
          </w:tcPr>
          <w:p w14:paraId="478E96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107,2</w:t>
            </w:r>
          </w:p>
        </w:tc>
        <w:tc>
          <w:tcPr>
            <w:tcW w:w="817" w:type="dxa"/>
            <w:shd w:val="clear" w:color="auto" w:fill="auto"/>
          </w:tcPr>
          <w:p w14:paraId="442B93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107,2</w:t>
            </w:r>
          </w:p>
        </w:tc>
        <w:tc>
          <w:tcPr>
            <w:tcW w:w="817" w:type="dxa"/>
            <w:shd w:val="clear" w:color="auto" w:fill="auto"/>
          </w:tcPr>
          <w:p w14:paraId="56C773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108,2</w:t>
            </w:r>
          </w:p>
        </w:tc>
        <w:tc>
          <w:tcPr>
            <w:tcW w:w="817" w:type="dxa"/>
            <w:shd w:val="clear" w:color="auto" w:fill="auto"/>
          </w:tcPr>
          <w:p w14:paraId="3CB1EC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108,2</w:t>
            </w:r>
          </w:p>
        </w:tc>
      </w:tr>
      <w:tr w:rsidR="007E1100" w:rsidRPr="00DA291F" w14:paraId="70F99D88" w14:textId="77777777" w:rsidTr="00342BCC">
        <w:trPr>
          <w:jc w:val="center"/>
        </w:trPr>
        <w:tc>
          <w:tcPr>
            <w:tcW w:w="457" w:type="dxa"/>
            <w:vMerge/>
            <w:shd w:val="clear" w:color="auto" w:fill="auto"/>
          </w:tcPr>
          <w:p w14:paraId="2FEF611E"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D6D845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D7B635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19EB0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FEB21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105,3</w:t>
            </w:r>
          </w:p>
        </w:tc>
        <w:tc>
          <w:tcPr>
            <w:tcW w:w="817" w:type="dxa"/>
            <w:shd w:val="clear" w:color="auto" w:fill="auto"/>
          </w:tcPr>
          <w:p w14:paraId="7A676B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105,4</w:t>
            </w:r>
          </w:p>
        </w:tc>
        <w:tc>
          <w:tcPr>
            <w:tcW w:w="817" w:type="dxa"/>
            <w:shd w:val="clear" w:color="auto" w:fill="auto"/>
          </w:tcPr>
          <w:p w14:paraId="6C8FBE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105,4</w:t>
            </w:r>
          </w:p>
        </w:tc>
        <w:tc>
          <w:tcPr>
            <w:tcW w:w="817" w:type="dxa"/>
            <w:shd w:val="clear" w:color="auto" w:fill="auto"/>
          </w:tcPr>
          <w:p w14:paraId="6195F3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106,4</w:t>
            </w:r>
          </w:p>
        </w:tc>
        <w:tc>
          <w:tcPr>
            <w:tcW w:w="817" w:type="dxa"/>
            <w:shd w:val="clear" w:color="auto" w:fill="auto"/>
          </w:tcPr>
          <w:p w14:paraId="50B75C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106,4</w:t>
            </w:r>
          </w:p>
        </w:tc>
        <w:tc>
          <w:tcPr>
            <w:tcW w:w="817" w:type="dxa"/>
            <w:shd w:val="clear" w:color="auto" w:fill="auto"/>
          </w:tcPr>
          <w:p w14:paraId="2567C1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106,4</w:t>
            </w:r>
          </w:p>
        </w:tc>
        <w:tc>
          <w:tcPr>
            <w:tcW w:w="817" w:type="dxa"/>
            <w:shd w:val="clear" w:color="auto" w:fill="auto"/>
          </w:tcPr>
          <w:p w14:paraId="1869ED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107,9</w:t>
            </w:r>
          </w:p>
        </w:tc>
        <w:tc>
          <w:tcPr>
            <w:tcW w:w="817" w:type="dxa"/>
            <w:shd w:val="clear" w:color="auto" w:fill="auto"/>
          </w:tcPr>
          <w:p w14:paraId="32BADD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108,3</w:t>
            </w:r>
          </w:p>
        </w:tc>
        <w:tc>
          <w:tcPr>
            <w:tcW w:w="817" w:type="dxa"/>
            <w:shd w:val="clear" w:color="auto" w:fill="auto"/>
          </w:tcPr>
          <w:p w14:paraId="45CCD7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108,4</w:t>
            </w:r>
          </w:p>
        </w:tc>
        <w:tc>
          <w:tcPr>
            <w:tcW w:w="817" w:type="dxa"/>
            <w:shd w:val="clear" w:color="auto" w:fill="auto"/>
          </w:tcPr>
          <w:p w14:paraId="5E73C8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108,4</w:t>
            </w:r>
          </w:p>
        </w:tc>
        <w:tc>
          <w:tcPr>
            <w:tcW w:w="817" w:type="dxa"/>
            <w:shd w:val="clear" w:color="auto" w:fill="auto"/>
          </w:tcPr>
          <w:p w14:paraId="1AD24F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108,4</w:t>
            </w:r>
          </w:p>
        </w:tc>
        <w:tc>
          <w:tcPr>
            <w:tcW w:w="817" w:type="dxa"/>
            <w:shd w:val="clear" w:color="auto" w:fill="auto"/>
          </w:tcPr>
          <w:p w14:paraId="114722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108,9</w:t>
            </w:r>
          </w:p>
        </w:tc>
      </w:tr>
      <w:tr w:rsidR="007E1100" w:rsidRPr="00DA291F" w14:paraId="54746F82" w14:textId="77777777" w:rsidTr="00342BCC">
        <w:trPr>
          <w:jc w:val="center"/>
        </w:trPr>
        <w:tc>
          <w:tcPr>
            <w:tcW w:w="457" w:type="dxa"/>
            <w:shd w:val="clear" w:color="auto" w:fill="auto"/>
          </w:tcPr>
          <w:p w14:paraId="331D51A9"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30C35D3" w14:textId="77777777" w:rsidR="007E1100" w:rsidRDefault="007E1100" w:rsidP="00DA291F">
            <w:pPr>
              <w:jc w:val="center"/>
              <w:rPr>
                <w:rFonts w:ascii="Times New Roman" w:hAnsi="Times New Roman" w:cs="Times New Roman"/>
                <w:bCs/>
                <w:sz w:val="16"/>
                <w:szCs w:val="16"/>
              </w:rPr>
            </w:pPr>
            <w:r w:rsidRPr="00DA291F">
              <w:rPr>
                <w:rFonts w:ascii="Times New Roman" w:hAnsi="Times New Roman" w:cs="Times New Roman"/>
                <w:bCs/>
                <w:sz w:val="16"/>
                <w:szCs w:val="16"/>
              </w:rPr>
              <w:t xml:space="preserve">Стратегическая цель 1. </w:t>
            </w:r>
            <w:r w:rsidR="0018710A" w:rsidRPr="00DA291F">
              <w:rPr>
                <w:rFonts w:ascii="Times New Roman" w:hAnsi="Times New Roman" w:cs="Times New Roman"/>
                <w:bCs/>
                <w:sz w:val="16"/>
                <w:szCs w:val="16"/>
              </w:rPr>
              <w:t>Развитие человеческого капитала, о</w:t>
            </w:r>
            <w:r w:rsidRPr="00DA291F">
              <w:rPr>
                <w:rFonts w:ascii="Times New Roman" w:hAnsi="Times New Roman" w:cs="Times New Roman"/>
                <w:bCs/>
                <w:sz w:val="16"/>
                <w:szCs w:val="16"/>
              </w:rPr>
              <w:t>беспечение высоких стандартов благосостояния человека, социального бла</w:t>
            </w:r>
            <w:r w:rsidR="009074B6">
              <w:rPr>
                <w:rFonts w:ascii="Times New Roman" w:hAnsi="Times New Roman" w:cs="Times New Roman"/>
                <w:bCs/>
                <w:sz w:val="16"/>
                <w:szCs w:val="16"/>
              </w:rPr>
              <w:t>гополучия и согласия в обществе</w:t>
            </w:r>
          </w:p>
          <w:p w14:paraId="06D27F90" w14:textId="0235BFD0" w:rsidR="00F23F1B" w:rsidRPr="00DA291F" w:rsidRDefault="00F23F1B" w:rsidP="00DA291F">
            <w:pPr>
              <w:jc w:val="center"/>
              <w:rPr>
                <w:rFonts w:ascii="Times New Roman" w:hAnsi="Times New Roman" w:cs="Times New Roman"/>
                <w:sz w:val="16"/>
                <w:szCs w:val="16"/>
              </w:rPr>
            </w:pPr>
          </w:p>
        </w:tc>
      </w:tr>
      <w:tr w:rsidR="007E1100" w:rsidRPr="00DA291F" w14:paraId="3C26DE52" w14:textId="77777777" w:rsidTr="00342BCC">
        <w:trPr>
          <w:jc w:val="center"/>
        </w:trPr>
        <w:tc>
          <w:tcPr>
            <w:tcW w:w="457" w:type="dxa"/>
            <w:shd w:val="clear" w:color="auto" w:fill="auto"/>
          </w:tcPr>
          <w:p w14:paraId="11E6B0E9" w14:textId="43530EDF"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5A1D9696" w14:textId="0B850FFE"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bCs/>
                <w:sz w:val="16"/>
                <w:szCs w:val="16"/>
              </w:rPr>
              <w:t>Цель 1.1</w:t>
            </w:r>
            <w:r w:rsidR="009074B6">
              <w:rPr>
                <w:rFonts w:ascii="Times New Roman" w:hAnsi="Times New Roman" w:cs="Times New Roman"/>
                <w:bCs/>
                <w:sz w:val="16"/>
                <w:szCs w:val="16"/>
              </w:rPr>
              <w:t>.</w:t>
            </w:r>
            <w:r w:rsidRPr="00DA291F">
              <w:rPr>
                <w:rFonts w:ascii="Times New Roman" w:hAnsi="Times New Roman" w:cs="Times New Roman"/>
                <w:bCs/>
                <w:sz w:val="16"/>
                <w:szCs w:val="16"/>
              </w:rPr>
              <w:t xml:space="preserve"> Увеличение численности населения Новосибирской области за счет естественного и миграционного прироста населения; максимальное включение жизненного и трудового потенциала населения в</w:t>
            </w:r>
            <w:r w:rsidR="009074B6">
              <w:rPr>
                <w:rFonts w:ascii="Times New Roman" w:hAnsi="Times New Roman" w:cs="Times New Roman"/>
                <w:bCs/>
                <w:sz w:val="16"/>
                <w:szCs w:val="16"/>
              </w:rPr>
              <w:t xml:space="preserve"> экономические процессы региона</w:t>
            </w:r>
          </w:p>
        </w:tc>
      </w:tr>
      <w:tr w:rsidR="007E1100" w:rsidRPr="00DA291F" w14:paraId="6C4CD421" w14:textId="77777777" w:rsidTr="00342BCC">
        <w:trPr>
          <w:jc w:val="center"/>
        </w:trPr>
        <w:tc>
          <w:tcPr>
            <w:tcW w:w="457" w:type="dxa"/>
            <w:shd w:val="clear" w:color="auto" w:fill="auto"/>
          </w:tcPr>
          <w:p w14:paraId="3A2BC3DC"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F02DFB4" w14:textId="28EDA931" w:rsidR="007E1100" w:rsidRPr="00DA291F" w:rsidRDefault="007E1100" w:rsidP="00524D9B">
            <w:pPr>
              <w:jc w:val="center"/>
              <w:rPr>
                <w:rFonts w:ascii="Times New Roman" w:hAnsi="Times New Roman" w:cs="Times New Roman"/>
                <w:sz w:val="16"/>
                <w:szCs w:val="16"/>
              </w:rPr>
            </w:pPr>
            <w:r w:rsidRPr="00DA291F">
              <w:rPr>
                <w:rFonts w:ascii="Times New Roman" w:hAnsi="Times New Roman" w:cs="Times New Roman"/>
                <w:sz w:val="16"/>
                <w:szCs w:val="16"/>
              </w:rPr>
              <w:t>Задача 1.1.1. Создать условия для качественного улучшения репродуктивного потенциала и укрепления здоровья но</w:t>
            </w:r>
            <w:r w:rsidR="009074B6">
              <w:rPr>
                <w:rFonts w:ascii="Times New Roman" w:hAnsi="Times New Roman" w:cs="Times New Roman"/>
                <w:sz w:val="16"/>
                <w:szCs w:val="16"/>
              </w:rPr>
              <w:t>ворожденных, детей и подростков</w:t>
            </w:r>
          </w:p>
        </w:tc>
      </w:tr>
      <w:tr w:rsidR="007E1100" w:rsidRPr="00DA291F" w14:paraId="2C29F942" w14:textId="77777777" w:rsidTr="00342BCC">
        <w:trPr>
          <w:jc w:val="center"/>
        </w:trPr>
        <w:tc>
          <w:tcPr>
            <w:tcW w:w="457" w:type="dxa"/>
            <w:vMerge w:val="restart"/>
            <w:shd w:val="clear" w:color="auto" w:fill="auto"/>
          </w:tcPr>
          <w:p w14:paraId="5A72EABA" w14:textId="147D6FCC"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2128" w:type="dxa"/>
            <w:vMerge w:val="restart"/>
            <w:shd w:val="clear" w:color="auto" w:fill="auto"/>
          </w:tcPr>
          <w:p w14:paraId="05A3BB6A"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Суммарный коэффициент рождаемости</w:t>
            </w:r>
          </w:p>
        </w:tc>
        <w:tc>
          <w:tcPr>
            <w:tcW w:w="1181" w:type="dxa"/>
            <w:vMerge w:val="restart"/>
            <w:shd w:val="clear" w:color="auto" w:fill="auto"/>
          </w:tcPr>
          <w:p w14:paraId="75597CD0" w14:textId="3B3BF35B"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д</w:t>
            </w:r>
            <w:r w:rsidR="007E1100" w:rsidRPr="00DA291F">
              <w:rPr>
                <w:rFonts w:ascii="Times New Roman" w:hAnsi="Times New Roman" w:cs="Times New Roman"/>
                <w:sz w:val="16"/>
                <w:szCs w:val="16"/>
              </w:rPr>
              <w:t>етей</w:t>
            </w:r>
          </w:p>
        </w:tc>
        <w:tc>
          <w:tcPr>
            <w:tcW w:w="989" w:type="dxa"/>
            <w:shd w:val="clear" w:color="auto" w:fill="auto"/>
          </w:tcPr>
          <w:p w14:paraId="051637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054EC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1,582</w:t>
            </w:r>
          </w:p>
        </w:tc>
        <w:tc>
          <w:tcPr>
            <w:tcW w:w="817" w:type="dxa"/>
            <w:shd w:val="clear" w:color="auto" w:fill="auto"/>
          </w:tcPr>
          <w:p w14:paraId="150A6E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1,566</w:t>
            </w:r>
          </w:p>
        </w:tc>
        <w:tc>
          <w:tcPr>
            <w:tcW w:w="817" w:type="dxa"/>
            <w:shd w:val="clear" w:color="auto" w:fill="auto"/>
          </w:tcPr>
          <w:p w14:paraId="4C35FB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1,559</w:t>
            </w:r>
          </w:p>
        </w:tc>
        <w:tc>
          <w:tcPr>
            <w:tcW w:w="817" w:type="dxa"/>
            <w:shd w:val="clear" w:color="auto" w:fill="auto"/>
          </w:tcPr>
          <w:p w14:paraId="4DEEF5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1,554</w:t>
            </w:r>
          </w:p>
        </w:tc>
        <w:tc>
          <w:tcPr>
            <w:tcW w:w="817" w:type="dxa"/>
            <w:shd w:val="clear" w:color="auto" w:fill="auto"/>
          </w:tcPr>
          <w:p w14:paraId="6354CB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1,55</w:t>
            </w:r>
          </w:p>
        </w:tc>
        <w:tc>
          <w:tcPr>
            <w:tcW w:w="817" w:type="dxa"/>
            <w:shd w:val="clear" w:color="auto" w:fill="auto"/>
          </w:tcPr>
          <w:p w14:paraId="470B7C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1,547</w:t>
            </w:r>
          </w:p>
        </w:tc>
        <w:tc>
          <w:tcPr>
            <w:tcW w:w="817" w:type="dxa"/>
            <w:shd w:val="clear" w:color="auto" w:fill="auto"/>
          </w:tcPr>
          <w:p w14:paraId="1EAEEF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1,545</w:t>
            </w:r>
          </w:p>
        </w:tc>
        <w:tc>
          <w:tcPr>
            <w:tcW w:w="817" w:type="dxa"/>
            <w:shd w:val="clear" w:color="auto" w:fill="auto"/>
          </w:tcPr>
          <w:p w14:paraId="381780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1,544</w:t>
            </w:r>
          </w:p>
        </w:tc>
        <w:tc>
          <w:tcPr>
            <w:tcW w:w="817" w:type="dxa"/>
            <w:shd w:val="clear" w:color="auto" w:fill="auto"/>
          </w:tcPr>
          <w:p w14:paraId="78B60A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1,544</w:t>
            </w:r>
          </w:p>
        </w:tc>
        <w:tc>
          <w:tcPr>
            <w:tcW w:w="817" w:type="dxa"/>
            <w:shd w:val="clear" w:color="auto" w:fill="auto"/>
          </w:tcPr>
          <w:p w14:paraId="7AB6ECA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1,546</w:t>
            </w:r>
          </w:p>
        </w:tc>
        <w:tc>
          <w:tcPr>
            <w:tcW w:w="817" w:type="dxa"/>
            <w:shd w:val="clear" w:color="auto" w:fill="auto"/>
          </w:tcPr>
          <w:p w14:paraId="56A21F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1,549</w:t>
            </w:r>
          </w:p>
        </w:tc>
        <w:tc>
          <w:tcPr>
            <w:tcW w:w="817" w:type="dxa"/>
            <w:shd w:val="clear" w:color="auto" w:fill="auto"/>
          </w:tcPr>
          <w:p w14:paraId="24AA16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1,553</w:t>
            </w:r>
          </w:p>
        </w:tc>
      </w:tr>
      <w:tr w:rsidR="007E1100" w:rsidRPr="00DA291F" w14:paraId="42E0BD19" w14:textId="77777777" w:rsidTr="00342BCC">
        <w:trPr>
          <w:jc w:val="center"/>
        </w:trPr>
        <w:tc>
          <w:tcPr>
            <w:tcW w:w="457" w:type="dxa"/>
            <w:vMerge/>
            <w:shd w:val="clear" w:color="auto" w:fill="auto"/>
          </w:tcPr>
          <w:p w14:paraId="614C274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18BA18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4C00CD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6B842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5DA53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1,665</w:t>
            </w:r>
          </w:p>
        </w:tc>
        <w:tc>
          <w:tcPr>
            <w:tcW w:w="817" w:type="dxa"/>
            <w:shd w:val="clear" w:color="auto" w:fill="auto"/>
          </w:tcPr>
          <w:p w14:paraId="73C23CF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1,654</w:t>
            </w:r>
          </w:p>
        </w:tc>
        <w:tc>
          <w:tcPr>
            <w:tcW w:w="817" w:type="dxa"/>
            <w:shd w:val="clear" w:color="auto" w:fill="auto"/>
          </w:tcPr>
          <w:p w14:paraId="7DAA16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1,654</w:t>
            </w:r>
          </w:p>
        </w:tc>
        <w:tc>
          <w:tcPr>
            <w:tcW w:w="817" w:type="dxa"/>
            <w:shd w:val="clear" w:color="auto" w:fill="auto"/>
          </w:tcPr>
          <w:p w14:paraId="01373B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1,66</w:t>
            </w:r>
          </w:p>
        </w:tc>
        <w:tc>
          <w:tcPr>
            <w:tcW w:w="817" w:type="dxa"/>
            <w:shd w:val="clear" w:color="auto" w:fill="auto"/>
          </w:tcPr>
          <w:p w14:paraId="3EEA25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1,672</w:t>
            </w:r>
          </w:p>
        </w:tc>
        <w:tc>
          <w:tcPr>
            <w:tcW w:w="817" w:type="dxa"/>
            <w:shd w:val="clear" w:color="auto" w:fill="auto"/>
          </w:tcPr>
          <w:p w14:paraId="37A4F2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1,688</w:t>
            </w:r>
          </w:p>
        </w:tc>
        <w:tc>
          <w:tcPr>
            <w:tcW w:w="817" w:type="dxa"/>
            <w:shd w:val="clear" w:color="auto" w:fill="auto"/>
          </w:tcPr>
          <w:p w14:paraId="4E01B2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1,704</w:t>
            </w:r>
          </w:p>
        </w:tc>
        <w:tc>
          <w:tcPr>
            <w:tcW w:w="817" w:type="dxa"/>
            <w:shd w:val="clear" w:color="auto" w:fill="auto"/>
          </w:tcPr>
          <w:p w14:paraId="323810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1,719</w:t>
            </w:r>
          </w:p>
        </w:tc>
        <w:tc>
          <w:tcPr>
            <w:tcW w:w="817" w:type="dxa"/>
            <w:shd w:val="clear" w:color="auto" w:fill="auto"/>
          </w:tcPr>
          <w:p w14:paraId="2BD4F9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1,733</w:t>
            </w:r>
          </w:p>
        </w:tc>
        <w:tc>
          <w:tcPr>
            <w:tcW w:w="817" w:type="dxa"/>
            <w:shd w:val="clear" w:color="auto" w:fill="auto"/>
          </w:tcPr>
          <w:p w14:paraId="246883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1,747</w:t>
            </w:r>
          </w:p>
        </w:tc>
        <w:tc>
          <w:tcPr>
            <w:tcW w:w="817" w:type="dxa"/>
            <w:shd w:val="clear" w:color="auto" w:fill="auto"/>
          </w:tcPr>
          <w:p w14:paraId="5880F0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1,762</w:t>
            </w:r>
          </w:p>
        </w:tc>
        <w:tc>
          <w:tcPr>
            <w:tcW w:w="817" w:type="dxa"/>
            <w:shd w:val="clear" w:color="auto" w:fill="auto"/>
          </w:tcPr>
          <w:p w14:paraId="658F3B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1,776</w:t>
            </w:r>
          </w:p>
        </w:tc>
      </w:tr>
      <w:tr w:rsidR="007E1100" w:rsidRPr="00DA291F" w14:paraId="085E7D64" w14:textId="77777777" w:rsidTr="00342BCC">
        <w:trPr>
          <w:jc w:val="center"/>
        </w:trPr>
        <w:tc>
          <w:tcPr>
            <w:tcW w:w="457" w:type="dxa"/>
            <w:vMerge/>
            <w:shd w:val="clear" w:color="auto" w:fill="auto"/>
          </w:tcPr>
          <w:p w14:paraId="42C3406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78B4EFE"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662455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30BA1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03240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1,826</w:t>
            </w:r>
          </w:p>
        </w:tc>
        <w:tc>
          <w:tcPr>
            <w:tcW w:w="817" w:type="dxa"/>
            <w:shd w:val="clear" w:color="auto" w:fill="auto"/>
          </w:tcPr>
          <w:p w14:paraId="22F412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1,879</w:t>
            </w:r>
          </w:p>
        </w:tc>
        <w:tc>
          <w:tcPr>
            <w:tcW w:w="817" w:type="dxa"/>
            <w:shd w:val="clear" w:color="auto" w:fill="auto"/>
          </w:tcPr>
          <w:p w14:paraId="087135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1,898</w:t>
            </w:r>
          </w:p>
        </w:tc>
        <w:tc>
          <w:tcPr>
            <w:tcW w:w="817" w:type="dxa"/>
            <w:shd w:val="clear" w:color="auto" w:fill="auto"/>
          </w:tcPr>
          <w:p w14:paraId="7A12F5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1,913</w:t>
            </w:r>
          </w:p>
        </w:tc>
        <w:tc>
          <w:tcPr>
            <w:tcW w:w="817" w:type="dxa"/>
            <w:shd w:val="clear" w:color="auto" w:fill="auto"/>
          </w:tcPr>
          <w:p w14:paraId="44684D0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1,927</w:t>
            </w:r>
          </w:p>
        </w:tc>
        <w:tc>
          <w:tcPr>
            <w:tcW w:w="817" w:type="dxa"/>
            <w:shd w:val="clear" w:color="auto" w:fill="auto"/>
          </w:tcPr>
          <w:p w14:paraId="706116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1,937</w:t>
            </w:r>
          </w:p>
        </w:tc>
        <w:tc>
          <w:tcPr>
            <w:tcW w:w="817" w:type="dxa"/>
            <w:shd w:val="clear" w:color="auto" w:fill="auto"/>
          </w:tcPr>
          <w:p w14:paraId="57A86B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1,95</w:t>
            </w:r>
          </w:p>
        </w:tc>
        <w:tc>
          <w:tcPr>
            <w:tcW w:w="817" w:type="dxa"/>
            <w:shd w:val="clear" w:color="auto" w:fill="auto"/>
          </w:tcPr>
          <w:p w14:paraId="7329B5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1,961</w:t>
            </w:r>
          </w:p>
        </w:tc>
        <w:tc>
          <w:tcPr>
            <w:tcW w:w="817" w:type="dxa"/>
            <w:shd w:val="clear" w:color="auto" w:fill="auto"/>
          </w:tcPr>
          <w:p w14:paraId="2211B2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1,974</w:t>
            </w:r>
          </w:p>
        </w:tc>
        <w:tc>
          <w:tcPr>
            <w:tcW w:w="817" w:type="dxa"/>
            <w:shd w:val="clear" w:color="auto" w:fill="auto"/>
          </w:tcPr>
          <w:p w14:paraId="1BEBF3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1,986</w:t>
            </w:r>
          </w:p>
        </w:tc>
        <w:tc>
          <w:tcPr>
            <w:tcW w:w="817" w:type="dxa"/>
            <w:shd w:val="clear" w:color="auto" w:fill="auto"/>
          </w:tcPr>
          <w:p w14:paraId="45F13E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1.999</w:t>
            </w:r>
          </w:p>
        </w:tc>
        <w:tc>
          <w:tcPr>
            <w:tcW w:w="817" w:type="dxa"/>
            <w:shd w:val="clear" w:color="auto" w:fill="auto"/>
          </w:tcPr>
          <w:p w14:paraId="52F47C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2,014</w:t>
            </w:r>
          </w:p>
        </w:tc>
      </w:tr>
      <w:tr w:rsidR="007E1100" w:rsidRPr="00DA291F" w14:paraId="427C129C" w14:textId="77777777" w:rsidTr="00342BCC">
        <w:trPr>
          <w:jc w:val="center"/>
        </w:trPr>
        <w:tc>
          <w:tcPr>
            <w:tcW w:w="457" w:type="dxa"/>
            <w:shd w:val="clear" w:color="auto" w:fill="auto"/>
          </w:tcPr>
          <w:p w14:paraId="2BFD28B1"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14DECD71" w14:textId="62E900D1" w:rsidR="007E1100" w:rsidRPr="00DA291F" w:rsidRDefault="007E1100" w:rsidP="00524D9B">
            <w:pPr>
              <w:jc w:val="center"/>
              <w:rPr>
                <w:rFonts w:ascii="Times New Roman" w:hAnsi="Times New Roman" w:cs="Times New Roman"/>
                <w:sz w:val="16"/>
                <w:szCs w:val="16"/>
              </w:rPr>
            </w:pPr>
            <w:r w:rsidRPr="00DA291F">
              <w:rPr>
                <w:rFonts w:ascii="Times New Roman" w:hAnsi="Times New Roman" w:cs="Times New Roman"/>
                <w:sz w:val="16"/>
                <w:szCs w:val="16"/>
              </w:rPr>
              <w:t>Задача 1.1.2. Увеличить продолжитель</w:t>
            </w:r>
            <w:r w:rsidR="009074B6">
              <w:rPr>
                <w:rFonts w:ascii="Times New Roman" w:hAnsi="Times New Roman" w:cs="Times New Roman"/>
                <w:sz w:val="16"/>
                <w:szCs w:val="16"/>
              </w:rPr>
              <w:t>ность жизни населения до 80 лет</w:t>
            </w:r>
          </w:p>
        </w:tc>
      </w:tr>
      <w:tr w:rsidR="007E1100" w:rsidRPr="00DA291F" w14:paraId="0EED9445" w14:textId="77777777" w:rsidTr="00342BCC">
        <w:trPr>
          <w:jc w:val="center"/>
        </w:trPr>
        <w:tc>
          <w:tcPr>
            <w:tcW w:w="457" w:type="dxa"/>
            <w:vMerge w:val="restart"/>
            <w:shd w:val="clear" w:color="auto" w:fill="auto"/>
          </w:tcPr>
          <w:p w14:paraId="2CE2CB1B" w14:textId="4D984A10"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2128" w:type="dxa"/>
            <w:vMerge w:val="restart"/>
            <w:shd w:val="clear" w:color="auto" w:fill="auto"/>
          </w:tcPr>
          <w:p w14:paraId="13969BE2"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Ожидаемая продолжительность жизни при рождении</w:t>
            </w:r>
          </w:p>
        </w:tc>
        <w:tc>
          <w:tcPr>
            <w:tcW w:w="1181" w:type="dxa"/>
            <w:vMerge w:val="restart"/>
            <w:shd w:val="clear" w:color="auto" w:fill="auto"/>
          </w:tcPr>
          <w:p w14:paraId="13E6F51C" w14:textId="13024790"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л</w:t>
            </w:r>
            <w:r w:rsidR="007E1100" w:rsidRPr="00DA291F">
              <w:rPr>
                <w:rFonts w:ascii="Times New Roman" w:hAnsi="Times New Roman" w:cs="Times New Roman"/>
                <w:sz w:val="16"/>
                <w:szCs w:val="16"/>
              </w:rPr>
              <w:t>ет</w:t>
            </w:r>
          </w:p>
        </w:tc>
        <w:tc>
          <w:tcPr>
            <w:tcW w:w="989" w:type="dxa"/>
            <w:shd w:val="clear" w:color="auto" w:fill="auto"/>
          </w:tcPr>
          <w:p w14:paraId="1E55FC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3B17B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72,01</w:t>
            </w:r>
          </w:p>
        </w:tc>
        <w:tc>
          <w:tcPr>
            <w:tcW w:w="817" w:type="dxa"/>
            <w:shd w:val="clear" w:color="auto" w:fill="auto"/>
          </w:tcPr>
          <w:p w14:paraId="2ACD16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72,2</w:t>
            </w:r>
          </w:p>
        </w:tc>
        <w:tc>
          <w:tcPr>
            <w:tcW w:w="817" w:type="dxa"/>
            <w:shd w:val="clear" w:color="auto" w:fill="auto"/>
          </w:tcPr>
          <w:p w14:paraId="18D3B6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72,38</w:t>
            </w:r>
          </w:p>
        </w:tc>
        <w:tc>
          <w:tcPr>
            <w:tcW w:w="817" w:type="dxa"/>
            <w:shd w:val="clear" w:color="auto" w:fill="auto"/>
          </w:tcPr>
          <w:p w14:paraId="0D122A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72,57</w:t>
            </w:r>
          </w:p>
        </w:tc>
        <w:tc>
          <w:tcPr>
            <w:tcW w:w="817" w:type="dxa"/>
            <w:shd w:val="clear" w:color="auto" w:fill="auto"/>
          </w:tcPr>
          <w:p w14:paraId="0CF0E1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72,75</w:t>
            </w:r>
          </w:p>
        </w:tc>
        <w:tc>
          <w:tcPr>
            <w:tcW w:w="817" w:type="dxa"/>
            <w:shd w:val="clear" w:color="auto" w:fill="auto"/>
          </w:tcPr>
          <w:p w14:paraId="0FF55A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72,93</w:t>
            </w:r>
          </w:p>
        </w:tc>
        <w:tc>
          <w:tcPr>
            <w:tcW w:w="817" w:type="dxa"/>
            <w:shd w:val="clear" w:color="auto" w:fill="auto"/>
          </w:tcPr>
          <w:p w14:paraId="529CD6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73,1</w:t>
            </w:r>
          </w:p>
        </w:tc>
        <w:tc>
          <w:tcPr>
            <w:tcW w:w="817" w:type="dxa"/>
            <w:shd w:val="clear" w:color="auto" w:fill="auto"/>
          </w:tcPr>
          <w:p w14:paraId="65CEB7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73,28</w:t>
            </w:r>
          </w:p>
        </w:tc>
        <w:tc>
          <w:tcPr>
            <w:tcW w:w="817" w:type="dxa"/>
            <w:shd w:val="clear" w:color="auto" w:fill="auto"/>
          </w:tcPr>
          <w:p w14:paraId="465727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73,45</w:t>
            </w:r>
          </w:p>
        </w:tc>
        <w:tc>
          <w:tcPr>
            <w:tcW w:w="817" w:type="dxa"/>
            <w:shd w:val="clear" w:color="auto" w:fill="auto"/>
          </w:tcPr>
          <w:p w14:paraId="18888D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73,61</w:t>
            </w:r>
          </w:p>
        </w:tc>
        <w:tc>
          <w:tcPr>
            <w:tcW w:w="817" w:type="dxa"/>
            <w:shd w:val="clear" w:color="auto" w:fill="auto"/>
          </w:tcPr>
          <w:p w14:paraId="49AFE2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73,78</w:t>
            </w:r>
          </w:p>
        </w:tc>
        <w:tc>
          <w:tcPr>
            <w:tcW w:w="817" w:type="dxa"/>
            <w:shd w:val="clear" w:color="auto" w:fill="auto"/>
          </w:tcPr>
          <w:p w14:paraId="7B9B46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73,94</w:t>
            </w:r>
          </w:p>
        </w:tc>
      </w:tr>
      <w:tr w:rsidR="007E1100" w:rsidRPr="00DA291F" w14:paraId="7F6022C6" w14:textId="77777777" w:rsidTr="00342BCC">
        <w:trPr>
          <w:jc w:val="center"/>
        </w:trPr>
        <w:tc>
          <w:tcPr>
            <w:tcW w:w="457" w:type="dxa"/>
            <w:vMerge/>
            <w:shd w:val="clear" w:color="auto" w:fill="auto"/>
          </w:tcPr>
          <w:p w14:paraId="4B5DCBD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86200D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2C672F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23495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64591E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72,75</w:t>
            </w:r>
          </w:p>
        </w:tc>
        <w:tc>
          <w:tcPr>
            <w:tcW w:w="817" w:type="dxa"/>
            <w:shd w:val="clear" w:color="auto" w:fill="auto"/>
          </w:tcPr>
          <w:p w14:paraId="05FAD70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73,16</w:t>
            </w:r>
          </w:p>
        </w:tc>
        <w:tc>
          <w:tcPr>
            <w:tcW w:w="817" w:type="dxa"/>
            <w:shd w:val="clear" w:color="auto" w:fill="auto"/>
          </w:tcPr>
          <w:p w14:paraId="03191E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73,56</w:t>
            </w:r>
          </w:p>
        </w:tc>
        <w:tc>
          <w:tcPr>
            <w:tcW w:w="817" w:type="dxa"/>
            <w:shd w:val="clear" w:color="auto" w:fill="auto"/>
          </w:tcPr>
          <w:p w14:paraId="75AAB2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73,95</w:t>
            </w:r>
          </w:p>
        </w:tc>
        <w:tc>
          <w:tcPr>
            <w:tcW w:w="817" w:type="dxa"/>
            <w:shd w:val="clear" w:color="auto" w:fill="auto"/>
          </w:tcPr>
          <w:p w14:paraId="3091A12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74,34</w:t>
            </w:r>
          </w:p>
        </w:tc>
        <w:tc>
          <w:tcPr>
            <w:tcW w:w="817" w:type="dxa"/>
            <w:shd w:val="clear" w:color="auto" w:fill="auto"/>
          </w:tcPr>
          <w:p w14:paraId="5DDF0C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74,73</w:t>
            </w:r>
          </w:p>
        </w:tc>
        <w:tc>
          <w:tcPr>
            <w:tcW w:w="817" w:type="dxa"/>
            <w:shd w:val="clear" w:color="auto" w:fill="auto"/>
          </w:tcPr>
          <w:p w14:paraId="50ECE6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75,11</w:t>
            </w:r>
          </w:p>
        </w:tc>
        <w:tc>
          <w:tcPr>
            <w:tcW w:w="817" w:type="dxa"/>
            <w:shd w:val="clear" w:color="auto" w:fill="auto"/>
          </w:tcPr>
          <w:p w14:paraId="2B63DB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75,49</w:t>
            </w:r>
          </w:p>
        </w:tc>
        <w:tc>
          <w:tcPr>
            <w:tcW w:w="817" w:type="dxa"/>
            <w:shd w:val="clear" w:color="auto" w:fill="auto"/>
          </w:tcPr>
          <w:p w14:paraId="30E6C4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75,86</w:t>
            </w:r>
          </w:p>
        </w:tc>
        <w:tc>
          <w:tcPr>
            <w:tcW w:w="817" w:type="dxa"/>
            <w:shd w:val="clear" w:color="auto" w:fill="auto"/>
          </w:tcPr>
          <w:p w14:paraId="2005FC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76,22</w:t>
            </w:r>
          </w:p>
        </w:tc>
        <w:tc>
          <w:tcPr>
            <w:tcW w:w="817" w:type="dxa"/>
            <w:shd w:val="clear" w:color="auto" w:fill="auto"/>
          </w:tcPr>
          <w:p w14:paraId="20AF6A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76,59</w:t>
            </w:r>
          </w:p>
        </w:tc>
        <w:tc>
          <w:tcPr>
            <w:tcW w:w="817" w:type="dxa"/>
            <w:shd w:val="clear" w:color="auto" w:fill="auto"/>
          </w:tcPr>
          <w:p w14:paraId="049C687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76,94</w:t>
            </w:r>
          </w:p>
        </w:tc>
      </w:tr>
      <w:tr w:rsidR="007E1100" w:rsidRPr="00DA291F" w14:paraId="4255B77F" w14:textId="77777777" w:rsidTr="00342BCC">
        <w:trPr>
          <w:jc w:val="center"/>
        </w:trPr>
        <w:tc>
          <w:tcPr>
            <w:tcW w:w="457" w:type="dxa"/>
            <w:vMerge/>
            <w:shd w:val="clear" w:color="auto" w:fill="auto"/>
          </w:tcPr>
          <w:p w14:paraId="2622F0B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578FD1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D920AB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6B1BA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B3FB3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73,06</w:t>
            </w:r>
          </w:p>
        </w:tc>
        <w:tc>
          <w:tcPr>
            <w:tcW w:w="817" w:type="dxa"/>
            <w:shd w:val="clear" w:color="auto" w:fill="auto"/>
          </w:tcPr>
          <w:p w14:paraId="55C7B2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73,75</w:t>
            </w:r>
          </w:p>
        </w:tc>
        <w:tc>
          <w:tcPr>
            <w:tcW w:w="817" w:type="dxa"/>
            <w:shd w:val="clear" w:color="auto" w:fill="auto"/>
          </w:tcPr>
          <w:p w14:paraId="691BD8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74,59</w:t>
            </w:r>
          </w:p>
        </w:tc>
        <w:tc>
          <w:tcPr>
            <w:tcW w:w="817" w:type="dxa"/>
            <w:shd w:val="clear" w:color="auto" w:fill="auto"/>
          </w:tcPr>
          <w:p w14:paraId="6C489C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75,32</w:t>
            </w:r>
          </w:p>
        </w:tc>
        <w:tc>
          <w:tcPr>
            <w:tcW w:w="817" w:type="dxa"/>
            <w:shd w:val="clear" w:color="auto" w:fill="auto"/>
          </w:tcPr>
          <w:p w14:paraId="389DAC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76,03</w:t>
            </w:r>
          </w:p>
        </w:tc>
        <w:tc>
          <w:tcPr>
            <w:tcW w:w="817" w:type="dxa"/>
            <w:shd w:val="clear" w:color="auto" w:fill="auto"/>
          </w:tcPr>
          <w:p w14:paraId="13ED49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76,77</w:t>
            </w:r>
          </w:p>
        </w:tc>
        <w:tc>
          <w:tcPr>
            <w:tcW w:w="817" w:type="dxa"/>
            <w:shd w:val="clear" w:color="auto" w:fill="auto"/>
          </w:tcPr>
          <w:p w14:paraId="112528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77,33</w:t>
            </w:r>
          </w:p>
        </w:tc>
        <w:tc>
          <w:tcPr>
            <w:tcW w:w="817" w:type="dxa"/>
            <w:shd w:val="clear" w:color="auto" w:fill="auto"/>
          </w:tcPr>
          <w:p w14:paraId="5998C9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77,9</w:t>
            </w:r>
          </w:p>
        </w:tc>
        <w:tc>
          <w:tcPr>
            <w:tcW w:w="817" w:type="dxa"/>
            <w:shd w:val="clear" w:color="auto" w:fill="auto"/>
          </w:tcPr>
          <w:p w14:paraId="557080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78,44</w:t>
            </w:r>
          </w:p>
        </w:tc>
        <w:tc>
          <w:tcPr>
            <w:tcW w:w="817" w:type="dxa"/>
            <w:shd w:val="clear" w:color="auto" w:fill="auto"/>
          </w:tcPr>
          <w:p w14:paraId="57F3C2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tcPr>
          <w:p w14:paraId="3D8BDA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79,51</w:t>
            </w:r>
          </w:p>
        </w:tc>
        <w:tc>
          <w:tcPr>
            <w:tcW w:w="817" w:type="dxa"/>
            <w:shd w:val="clear" w:color="auto" w:fill="auto"/>
          </w:tcPr>
          <w:p w14:paraId="39490B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80,04</w:t>
            </w:r>
          </w:p>
        </w:tc>
      </w:tr>
      <w:tr w:rsidR="007E1100" w:rsidRPr="00DA291F" w14:paraId="54C1D4DF" w14:textId="77777777" w:rsidTr="00342BCC">
        <w:trPr>
          <w:jc w:val="center"/>
        </w:trPr>
        <w:tc>
          <w:tcPr>
            <w:tcW w:w="457" w:type="dxa"/>
            <w:shd w:val="clear" w:color="auto" w:fill="auto"/>
          </w:tcPr>
          <w:p w14:paraId="6D6D53AF"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16304488" w14:textId="5E19F8E4"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1.1.3. Укрепить институт семьи, повысить престиж материнства и отцовства, обеспечить максимальное развитие </w:t>
            </w:r>
            <w:r w:rsidR="009074B6">
              <w:rPr>
                <w:rFonts w:ascii="Times New Roman" w:hAnsi="Times New Roman" w:cs="Times New Roman"/>
                <w:sz w:val="16"/>
                <w:szCs w:val="16"/>
              </w:rPr>
              <w:t>и сохранение семейных ценностей</w:t>
            </w:r>
          </w:p>
        </w:tc>
      </w:tr>
      <w:tr w:rsidR="007E1100" w:rsidRPr="00DA291F" w14:paraId="4F5C9CC6" w14:textId="77777777" w:rsidTr="00342BCC">
        <w:trPr>
          <w:jc w:val="center"/>
        </w:trPr>
        <w:tc>
          <w:tcPr>
            <w:tcW w:w="457" w:type="dxa"/>
            <w:vMerge w:val="restart"/>
            <w:shd w:val="clear" w:color="auto" w:fill="auto"/>
          </w:tcPr>
          <w:p w14:paraId="2B104315" w14:textId="4E27D63B"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2128" w:type="dxa"/>
            <w:vMerge w:val="restart"/>
            <w:shd w:val="clear" w:color="auto" w:fill="auto"/>
          </w:tcPr>
          <w:p w14:paraId="29EA4ED4"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абортов на 1000 женщин фертильного возраста</w:t>
            </w:r>
          </w:p>
        </w:tc>
        <w:tc>
          <w:tcPr>
            <w:tcW w:w="1181" w:type="dxa"/>
            <w:vMerge w:val="restart"/>
            <w:shd w:val="clear" w:color="auto" w:fill="auto"/>
          </w:tcPr>
          <w:p w14:paraId="1CDED876" w14:textId="7CCF055B"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2C22D8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FCEB7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26,6</w:t>
            </w:r>
          </w:p>
        </w:tc>
        <w:tc>
          <w:tcPr>
            <w:tcW w:w="817" w:type="dxa"/>
            <w:shd w:val="clear" w:color="auto" w:fill="auto"/>
          </w:tcPr>
          <w:p w14:paraId="48595F0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26,6</w:t>
            </w:r>
          </w:p>
        </w:tc>
        <w:tc>
          <w:tcPr>
            <w:tcW w:w="817" w:type="dxa"/>
            <w:shd w:val="clear" w:color="auto" w:fill="auto"/>
          </w:tcPr>
          <w:p w14:paraId="279F79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26,6</w:t>
            </w:r>
          </w:p>
        </w:tc>
        <w:tc>
          <w:tcPr>
            <w:tcW w:w="817" w:type="dxa"/>
            <w:shd w:val="clear" w:color="auto" w:fill="auto"/>
          </w:tcPr>
          <w:p w14:paraId="2C0A6A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26,6</w:t>
            </w:r>
          </w:p>
        </w:tc>
        <w:tc>
          <w:tcPr>
            <w:tcW w:w="817" w:type="dxa"/>
            <w:shd w:val="clear" w:color="auto" w:fill="auto"/>
          </w:tcPr>
          <w:p w14:paraId="269967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26,5</w:t>
            </w:r>
          </w:p>
        </w:tc>
        <w:tc>
          <w:tcPr>
            <w:tcW w:w="817" w:type="dxa"/>
            <w:shd w:val="clear" w:color="auto" w:fill="auto"/>
          </w:tcPr>
          <w:p w14:paraId="6614D6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26,5</w:t>
            </w:r>
          </w:p>
        </w:tc>
        <w:tc>
          <w:tcPr>
            <w:tcW w:w="817" w:type="dxa"/>
            <w:shd w:val="clear" w:color="auto" w:fill="auto"/>
          </w:tcPr>
          <w:p w14:paraId="487654C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26,4</w:t>
            </w:r>
          </w:p>
        </w:tc>
        <w:tc>
          <w:tcPr>
            <w:tcW w:w="817" w:type="dxa"/>
            <w:shd w:val="clear" w:color="auto" w:fill="auto"/>
          </w:tcPr>
          <w:p w14:paraId="7E9F33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26,4</w:t>
            </w:r>
          </w:p>
        </w:tc>
        <w:tc>
          <w:tcPr>
            <w:tcW w:w="817" w:type="dxa"/>
            <w:shd w:val="clear" w:color="auto" w:fill="auto"/>
          </w:tcPr>
          <w:p w14:paraId="3C84D4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26,3</w:t>
            </w:r>
          </w:p>
        </w:tc>
        <w:tc>
          <w:tcPr>
            <w:tcW w:w="817" w:type="dxa"/>
            <w:shd w:val="clear" w:color="auto" w:fill="auto"/>
          </w:tcPr>
          <w:p w14:paraId="4ED2A4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26,3</w:t>
            </w:r>
          </w:p>
        </w:tc>
        <w:tc>
          <w:tcPr>
            <w:tcW w:w="817" w:type="dxa"/>
            <w:shd w:val="clear" w:color="auto" w:fill="auto"/>
          </w:tcPr>
          <w:p w14:paraId="020D44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521A20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26,1</w:t>
            </w:r>
          </w:p>
        </w:tc>
      </w:tr>
      <w:tr w:rsidR="007E1100" w:rsidRPr="00DA291F" w14:paraId="0CFEA8F0" w14:textId="77777777" w:rsidTr="00342BCC">
        <w:trPr>
          <w:jc w:val="center"/>
        </w:trPr>
        <w:tc>
          <w:tcPr>
            <w:tcW w:w="457" w:type="dxa"/>
            <w:vMerge/>
            <w:shd w:val="clear" w:color="auto" w:fill="auto"/>
          </w:tcPr>
          <w:p w14:paraId="2EF7281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ACA54E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F28B5A8"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7CDB2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93DAC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26,5</w:t>
            </w:r>
          </w:p>
        </w:tc>
        <w:tc>
          <w:tcPr>
            <w:tcW w:w="817" w:type="dxa"/>
            <w:shd w:val="clear" w:color="auto" w:fill="auto"/>
          </w:tcPr>
          <w:p w14:paraId="3E1FFD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26,5</w:t>
            </w:r>
          </w:p>
        </w:tc>
        <w:tc>
          <w:tcPr>
            <w:tcW w:w="817" w:type="dxa"/>
            <w:shd w:val="clear" w:color="auto" w:fill="auto"/>
          </w:tcPr>
          <w:p w14:paraId="6C50E0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26,4</w:t>
            </w:r>
          </w:p>
        </w:tc>
        <w:tc>
          <w:tcPr>
            <w:tcW w:w="817" w:type="dxa"/>
            <w:shd w:val="clear" w:color="auto" w:fill="auto"/>
          </w:tcPr>
          <w:p w14:paraId="75B9BE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26,3</w:t>
            </w:r>
          </w:p>
        </w:tc>
        <w:tc>
          <w:tcPr>
            <w:tcW w:w="817" w:type="dxa"/>
            <w:shd w:val="clear" w:color="auto" w:fill="auto"/>
          </w:tcPr>
          <w:p w14:paraId="71C51D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26,3</w:t>
            </w:r>
          </w:p>
        </w:tc>
        <w:tc>
          <w:tcPr>
            <w:tcW w:w="817" w:type="dxa"/>
            <w:shd w:val="clear" w:color="auto" w:fill="auto"/>
          </w:tcPr>
          <w:p w14:paraId="32181F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6272A9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63DD34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382736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26,1</w:t>
            </w:r>
          </w:p>
        </w:tc>
        <w:tc>
          <w:tcPr>
            <w:tcW w:w="817" w:type="dxa"/>
            <w:shd w:val="clear" w:color="auto" w:fill="auto"/>
          </w:tcPr>
          <w:p w14:paraId="537406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26,1</w:t>
            </w:r>
          </w:p>
        </w:tc>
        <w:tc>
          <w:tcPr>
            <w:tcW w:w="817" w:type="dxa"/>
            <w:shd w:val="clear" w:color="auto" w:fill="auto"/>
          </w:tcPr>
          <w:p w14:paraId="252E4B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7C16AD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r>
      <w:tr w:rsidR="007E1100" w:rsidRPr="00DA291F" w14:paraId="79073A40" w14:textId="77777777" w:rsidTr="00342BCC">
        <w:trPr>
          <w:jc w:val="center"/>
        </w:trPr>
        <w:tc>
          <w:tcPr>
            <w:tcW w:w="457" w:type="dxa"/>
            <w:vMerge/>
            <w:shd w:val="clear" w:color="auto" w:fill="auto"/>
          </w:tcPr>
          <w:p w14:paraId="20A3AFF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2A27A1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E327249"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05741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E7D48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26,4</w:t>
            </w:r>
          </w:p>
        </w:tc>
        <w:tc>
          <w:tcPr>
            <w:tcW w:w="817" w:type="dxa"/>
            <w:shd w:val="clear" w:color="auto" w:fill="auto"/>
          </w:tcPr>
          <w:p w14:paraId="3747CB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26,4</w:t>
            </w:r>
          </w:p>
        </w:tc>
        <w:tc>
          <w:tcPr>
            <w:tcW w:w="817" w:type="dxa"/>
            <w:shd w:val="clear" w:color="auto" w:fill="auto"/>
          </w:tcPr>
          <w:p w14:paraId="586095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26,3</w:t>
            </w:r>
          </w:p>
        </w:tc>
        <w:tc>
          <w:tcPr>
            <w:tcW w:w="817" w:type="dxa"/>
            <w:shd w:val="clear" w:color="auto" w:fill="auto"/>
          </w:tcPr>
          <w:p w14:paraId="0C4BFA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26,3</w:t>
            </w:r>
          </w:p>
        </w:tc>
        <w:tc>
          <w:tcPr>
            <w:tcW w:w="817" w:type="dxa"/>
            <w:shd w:val="clear" w:color="auto" w:fill="auto"/>
          </w:tcPr>
          <w:p w14:paraId="59C740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4C06C0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3A166C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26,1</w:t>
            </w:r>
          </w:p>
        </w:tc>
        <w:tc>
          <w:tcPr>
            <w:tcW w:w="817" w:type="dxa"/>
            <w:shd w:val="clear" w:color="auto" w:fill="auto"/>
          </w:tcPr>
          <w:p w14:paraId="094734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26,1</w:t>
            </w:r>
          </w:p>
        </w:tc>
        <w:tc>
          <w:tcPr>
            <w:tcW w:w="817" w:type="dxa"/>
            <w:shd w:val="clear" w:color="auto" w:fill="auto"/>
          </w:tcPr>
          <w:p w14:paraId="0BB5E5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26,1</w:t>
            </w:r>
          </w:p>
        </w:tc>
        <w:tc>
          <w:tcPr>
            <w:tcW w:w="817" w:type="dxa"/>
            <w:shd w:val="clear" w:color="auto" w:fill="auto"/>
          </w:tcPr>
          <w:p w14:paraId="5C3BA2A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76DBF1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6ED83F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25,9</w:t>
            </w:r>
          </w:p>
        </w:tc>
      </w:tr>
      <w:tr w:rsidR="007E1100" w:rsidRPr="00DA291F" w14:paraId="2F314212" w14:textId="77777777" w:rsidTr="00342BCC">
        <w:trPr>
          <w:jc w:val="center"/>
        </w:trPr>
        <w:tc>
          <w:tcPr>
            <w:tcW w:w="457" w:type="dxa"/>
            <w:shd w:val="clear" w:color="auto" w:fill="auto"/>
          </w:tcPr>
          <w:p w14:paraId="2552A5DC"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EB19F18" w14:textId="2749A095"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1.1.4. Содействовать улучшению демографической ситуации, в том числе за счет государственной поддержки семей в связи </w:t>
            </w:r>
            <w:r w:rsidR="009074B6">
              <w:rPr>
                <w:rFonts w:ascii="Times New Roman" w:hAnsi="Times New Roman" w:cs="Times New Roman"/>
                <w:sz w:val="16"/>
                <w:szCs w:val="16"/>
              </w:rPr>
              <w:t>с рождением и воспитанием детей</w:t>
            </w:r>
          </w:p>
        </w:tc>
      </w:tr>
      <w:tr w:rsidR="007E1100" w:rsidRPr="00DA291F" w14:paraId="45FD1333" w14:textId="77777777" w:rsidTr="00342BCC">
        <w:trPr>
          <w:jc w:val="center"/>
        </w:trPr>
        <w:tc>
          <w:tcPr>
            <w:tcW w:w="457" w:type="dxa"/>
            <w:vMerge w:val="restart"/>
            <w:shd w:val="clear" w:color="auto" w:fill="auto"/>
          </w:tcPr>
          <w:p w14:paraId="0FC08B2D" w14:textId="3295A4B4"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2128" w:type="dxa"/>
            <w:vMerge w:val="restart"/>
            <w:shd w:val="clear" w:color="auto" w:fill="auto"/>
          </w:tcPr>
          <w:p w14:paraId="68A800A2"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Общий коэффициент рождаемости населения</w:t>
            </w:r>
          </w:p>
        </w:tc>
        <w:tc>
          <w:tcPr>
            <w:tcW w:w="1181" w:type="dxa"/>
            <w:vMerge w:val="restart"/>
            <w:shd w:val="clear" w:color="auto" w:fill="auto"/>
          </w:tcPr>
          <w:p w14:paraId="102D250A" w14:textId="12007CFC"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п</w:t>
            </w:r>
            <w:r w:rsidR="007E1100" w:rsidRPr="00DA291F">
              <w:rPr>
                <w:rFonts w:ascii="Times New Roman" w:hAnsi="Times New Roman" w:cs="Times New Roman"/>
                <w:sz w:val="16"/>
                <w:szCs w:val="16"/>
              </w:rPr>
              <w:t>ромилле</w:t>
            </w:r>
          </w:p>
        </w:tc>
        <w:tc>
          <w:tcPr>
            <w:tcW w:w="989" w:type="dxa"/>
            <w:shd w:val="clear" w:color="auto" w:fill="auto"/>
          </w:tcPr>
          <w:p w14:paraId="2EF2B0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F68E2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tcPr>
          <w:p w14:paraId="65C652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tcPr>
          <w:p w14:paraId="046401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tcPr>
          <w:p w14:paraId="0B9E5D7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557392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4DC7A8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7F96BC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11,9</w:t>
            </w:r>
          </w:p>
        </w:tc>
        <w:tc>
          <w:tcPr>
            <w:tcW w:w="817" w:type="dxa"/>
            <w:shd w:val="clear" w:color="auto" w:fill="auto"/>
          </w:tcPr>
          <w:p w14:paraId="54B7B6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11,9</w:t>
            </w:r>
          </w:p>
        </w:tc>
        <w:tc>
          <w:tcPr>
            <w:tcW w:w="817" w:type="dxa"/>
            <w:shd w:val="clear" w:color="auto" w:fill="auto"/>
          </w:tcPr>
          <w:p w14:paraId="26E7E0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c>
          <w:tcPr>
            <w:tcW w:w="817" w:type="dxa"/>
            <w:shd w:val="clear" w:color="auto" w:fill="auto"/>
          </w:tcPr>
          <w:p w14:paraId="28A78C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c>
          <w:tcPr>
            <w:tcW w:w="817" w:type="dxa"/>
            <w:shd w:val="clear" w:color="auto" w:fill="auto"/>
          </w:tcPr>
          <w:p w14:paraId="3EBF88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11,7</w:t>
            </w:r>
          </w:p>
        </w:tc>
        <w:tc>
          <w:tcPr>
            <w:tcW w:w="817" w:type="dxa"/>
            <w:shd w:val="clear" w:color="auto" w:fill="auto"/>
          </w:tcPr>
          <w:p w14:paraId="54EDE8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11,7</w:t>
            </w:r>
          </w:p>
        </w:tc>
      </w:tr>
      <w:tr w:rsidR="007E1100" w:rsidRPr="00DA291F" w14:paraId="22C1D430" w14:textId="77777777" w:rsidTr="00342BCC">
        <w:trPr>
          <w:jc w:val="center"/>
        </w:trPr>
        <w:tc>
          <w:tcPr>
            <w:tcW w:w="457" w:type="dxa"/>
            <w:vMerge/>
            <w:shd w:val="clear" w:color="auto" w:fill="auto"/>
          </w:tcPr>
          <w:p w14:paraId="18D654C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180556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3591FD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D2769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C0BF5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11E512D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1C112C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c>
          <w:tcPr>
            <w:tcW w:w="817" w:type="dxa"/>
            <w:shd w:val="clear" w:color="auto" w:fill="auto"/>
          </w:tcPr>
          <w:p w14:paraId="59D30B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c>
          <w:tcPr>
            <w:tcW w:w="817" w:type="dxa"/>
            <w:shd w:val="clear" w:color="auto" w:fill="auto"/>
          </w:tcPr>
          <w:p w14:paraId="107C13A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tcPr>
          <w:p w14:paraId="0309CD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tcPr>
          <w:p w14:paraId="2A13C7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53E6A1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11,9</w:t>
            </w:r>
          </w:p>
        </w:tc>
        <w:tc>
          <w:tcPr>
            <w:tcW w:w="817" w:type="dxa"/>
            <w:shd w:val="clear" w:color="auto" w:fill="auto"/>
          </w:tcPr>
          <w:p w14:paraId="51C062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11,9</w:t>
            </w:r>
          </w:p>
        </w:tc>
        <w:tc>
          <w:tcPr>
            <w:tcW w:w="817" w:type="dxa"/>
            <w:shd w:val="clear" w:color="auto" w:fill="auto"/>
          </w:tcPr>
          <w:p w14:paraId="5C9F11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c>
          <w:tcPr>
            <w:tcW w:w="817" w:type="dxa"/>
            <w:shd w:val="clear" w:color="auto" w:fill="auto"/>
          </w:tcPr>
          <w:p w14:paraId="5D7631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c>
          <w:tcPr>
            <w:tcW w:w="817" w:type="dxa"/>
            <w:shd w:val="clear" w:color="auto" w:fill="auto"/>
          </w:tcPr>
          <w:p w14:paraId="1A4D4E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11,7</w:t>
            </w:r>
          </w:p>
        </w:tc>
      </w:tr>
      <w:tr w:rsidR="007E1100" w:rsidRPr="00DA291F" w14:paraId="79ACD2B5" w14:textId="77777777" w:rsidTr="00342BCC">
        <w:trPr>
          <w:jc w:val="center"/>
        </w:trPr>
        <w:tc>
          <w:tcPr>
            <w:tcW w:w="457" w:type="dxa"/>
            <w:vMerge/>
            <w:shd w:val="clear" w:color="auto" w:fill="auto"/>
          </w:tcPr>
          <w:p w14:paraId="00F604B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91F9AB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C7EA40A"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167DE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8E065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12,4</w:t>
            </w:r>
          </w:p>
        </w:tc>
        <w:tc>
          <w:tcPr>
            <w:tcW w:w="817" w:type="dxa"/>
            <w:shd w:val="clear" w:color="auto" w:fill="auto"/>
          </w:tcPr>
          <w:p w14:paraId="53AB17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12,4</w:t>
            </w:r>
          </w:p>
        </w:tc>
        <w:tc>
          <w:tcPr>
            <w:tcW w:w="817" w:type="dxa"/>
            <w:shd w:val="clear" w:color="auto" w:fill="auto"/>
          </w:tcPr>
          <w:p w14:paraId="65A19F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047887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1EFD60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795B3B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c>
          <w:tcPr>
            <w:tcW w:w="817" w:type="dxa"/>
            <w:shd w:val="clear" w:color="auto" w:fill="auto"/>
          </w:tcPr>
          <w:p w14:paraId="3BFECB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c>
          <w:tcPr>
            <w:tcW w:w="817" w:type="dxa"/>
            <w:shd w:val="clear" w:color="auto" w:fill="auto"/>
          </w:tcPr>
          <w:p w14:paraId="38D653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tcPr>
          <w:p w14:paraId="1156CC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tcPr>
          <w:p w14:paraId="49F230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tcPr>
          <w:p w14:paraId="6B2BA7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04BD9F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r>
      <w:tr w:rsidR="007E1100" w:rsidRPr="00DA291F" w14:paraId="6AE90C6A" w14:textId="77777777" w:rsidTr="00342BCC">
        <w:trPr>
          <w:jc w:val="center"/>
        </w:trPr>
        <w:tc>
          <w:tcPr>
            <w:tcW w:w="457" w:type="dxa"/>
            <w:shd w:val="clear" w:color="auto" w:fill="auto"/>
          </w:tcPr>
          <w:p w14:paraId="761C6FDF"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BFCC39C" w14:textId="41EEA50F"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1.1.5. Создать экономические условия, повышающие миграци</w:t>
            </w:r>
            <w:r w:rsidR="009074B6">
              <w:rPr>
                <w:rFonts w:ascii="Times New Roman" w:hAnsi="Times New Roman" w:cs="Times New Roman"/>
                <w:sz w:val="16"/>
                <w:szCs w:val="16"/>
              </w:rPr>
              <w:t>онную привлекательность региона</w:t>
            </w:r>
          </w:p>
        </w:tc>
      </w:tr>
      <w:tr w:rsidR="007E1100" w:rsidRPr="00DA291F" w14:paraId="16FC62F7" w14:textId="77777777" w:rsidTr="00342BCC">
        <w:trPr>
          <w:jc w:val="center"/>
        </w:trPr>
        <w:tc>
          <w:tcPr>
            <w:tcW w:w="457" w:type="dxa"/>
            <w:vMerge w:val="restart"/>
            <w:shd w:val="clear" w:color="auto" w:fill="auto"/>
          </w:tcPr>
          <w:p w14:paraId="098E290F" w14:textId="4649DAA4" w:rsidR="007E1100" w:rsidRPr="00DA291F" w:rsidRDefault="00D31932" w:rsidP="00DA291F">
            <w:pPr>
              <w:rPr>
                <w:rFonts w:ascii="Times New Roman" w:hAnsi="Times New Roman" w:cs="Times New Roman"/>
                <w:sz w:val="16"/>
                <w:szCs w:val="16"/>
              </w:rPr>
            </w:pPr>
            <w:r w:rsidRPr="00DA291F">
              <w:rPr>
                <w:rFonts w:ascii="Times New Roman" w:hAnsi="Times New Roman" w:cs="Times New Roman"/>
                <w:sz w:val="16"/>
                <w:szCs w:val="16"/>
              </w:rPr>
              <w:t>7</w:t>
            </w:r>
          </w:p>
        </w:tc>
        <w:tc>
          <w:tcPr>
            <w:tcW w:w="2128" w:type="dxa"/>
            <w:vMerge w:val="restart"/>
            <w:shd w:val="clear" w:color="auto" w:fill="auto"/>
          </w:tcPr>
          <w:p w14:paraId="2DC9E351"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Коэффициент миграционного прироста населения</w:t>
            </w:r>
          </w:p>
        </w:tc>
        <w:tc>
          <w:tcPr>
            <w:tcW w:w="1181" w:type="dxa"/>
            <w:vMerge w:val="restart"/>
            <w:shd w:val="clear" w:color="auto" w:fill="auto"/>
          </w:tcPr>
          <w:p w14:paraId="35225D1D" w14:textId="5498340A"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ч</w:t>
            </w:r>
            <w:r w:rsidR="007E1100" w:rsidRPr="00DA291F">
              <w:rPr>
                <w:rFonts w:ascii="Times New Roman" w:hAnsi="Times New Roman" w:cs="Times New Roman"/>
                <w:sz w:val="16"/>
                <w:szCs w:val="16"/>
              </w:rPr>
              <w:t>ел. на 10 тыс. чел. населения</w:t>
            </w:r>
          </w:p>
        </w:tc>
        <w:tc>
          <w:tcPr>
            <w:tcW w:w="989" w:type="dxa"/>
            <w:shd w:val="clear" w:color="auto" w:fill="auto"/>
          </w:tcPr>
          <w:p w14:paraId="025AEE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5763A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51,8</w:t>
            </w:r>
          </w:p>
        </w:tc>
        <w:tc>
          <w:tcPr>
            <w:tcW w:w="817" w:type="dxa"/>
            <w:shd w:val="clear" w:color="auto" w:fill="auto"/>
          </w:tcPr>
          <w:p w14:paraId="539DD2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52,2</w:t>
            </w:r>
          </w:p>
        </w:tc>
        <w:tc>
          <w:tcPr>
            <w:tcW w:w="817" w:type="dxa"/>
            <w:shd w:val="clear" w:color="auto" w:fill="auto"/>
          </w:tcPr>
          <w:p w14:paraId="6898B8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52,9</w:t>
            </w:r>
          </w:p>
        </w:tc>
        <w:tc>
          <w:tcPr>
            <w:tcW w:w="817" w:type="dxa"/>
            <w:shd w:val="clear" w:color="auto" w:fill="auto"/>
          </w:tcPr>
          <w:p w14:paraId="45DF3E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53,7</w:t>
            </w:r>
          </w:p>
        </w:tc>
        <w:tc>
          <w:tcPr>
            <w:tcW w:w="817" w:type="dxa"/>
            <w:shd w:val="clear" w:color="auto" w:fill="auto"/>
          </w:tcPr>
          <w:p w14:paraId="2060AF9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54,7</w:t>
            </w:r>
          </w:p>
        </w:tc>
        <w:tc>
          <w:tcPr>
            <w:tcW w:w="817" w:type="dxa"/>
            <w:shd w:val="clear" w:color="auto" w:fill="auto"/>
          </w:tcPr>
          <w:p w14:paraId="383D27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55,8</w:t>
            </w:r>
          </w:p>
        </w:tc>
        <w:tc>
          <w:tcPr>
            <w:tcW w:w="817" w:type="dxa"/>
            <w:shd w:val="clear" w:color="auto" w:fill="auto"/>
          </w:tcPr>
          <w:p w14:paraId="1D3429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55,3</w:t>
            </w:r>
          </w:p>
        </w:tc>
        <w:tc>
          <w:tcPr>
            <w:tcW w:w="817" w:type="dxa"/>
            <w:shd w:val="clear" w:color="auto" w:fill="auto"/>
          </w:tcPr>
          <w:p w14:paraId="7539E7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54,9</w:t>
            </w:r>
          </w:p>
        </w:tc>
        <w:tc>
          <w:tcPr>
            <w:tcW w:w="817" w:type="dxa"/>
            <w:shd w:val="clear" w:color="auto" w:fill="auto"/>
          </w:tcPr>
          <w:p w14:paraId="496987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54,6</w:t>
            </w:r>
          </w:p>
        </w:tc>
        <w:tc>
          <w:tcPr>
            <w:tcW w:w="817" w:type="dxa"/>
            <w:shd w:val="clear" w:color="auto" w:fill="auto"/>
          </w:tcPr>
          <w:p w14:paraId="707665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54,2</w:t>
            </w:r>
          </w:p>
        </w:tc>
        <w:tc>
          <w:tcPr>
            <w:tcW w:w="817" w:type="dxa"/>
            <w:shd w:val="clear" w:color="auto" w:fill="auto"/>
          </w:tcPr>
          <w:p w14:paraId="0924F6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53,7</w:t>
            </w:r>
          </w:p>
        </w:tc>
        <w:tc>
          <w:tcPr>
            <w:tcW w:w="817" w:type="dxa"/>
            <w:shd w:val="clear" w:color="auto" w:fill="auto"/>
          </w:tcPr>
          <w:p w14:paraId="6A1DDE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53,5</w:t>
            </w:r>
          </w:p>
        </w:tc>
      </w:tr>
      <w:tr w:rsidR="007E1100" w:rsidRPr="00DA291F" w14:paraId="1EA99B62" w14:textId="77777777" w:rsidTr="00342BCC">
        <w:trPr>
          <w:jc w:val="center"/>
        </w:trPr>
        <w:tc>
          <w:tcPr>
            <w:tcW w:w="457" w:type="dxa"/>
            <w:vMerge/>
            <w:shd w:val="clear" w:color="auto" w:fill="auto"/>
          </w:tcPr>
          <w:p w14:paraId="6B6D4F8E" w14:textId="77777777" w:rsidR="007E1100" w:rsidRPr="00DA291F" w:rsidRDefault="007E1100" w:rsidP="00DA291F">
            <w:pPr>
              <w:rPr>
                <w:rFonts w:ascii="Times New Roman" w:hAnsi="Times New Roman" w:cs="Times New Roman"/>
                <w:sz w:val="16"/>
                <w:szCs w:val="16"/>
              </w:rPr>
            </w:pPr>
          </w:p>
        </w:tc>
        <w:tc>
          <w:tcPr>
            <w:tcW w:w="2128" w:type="dxa"/>
            <w:vMerge/>
            <w:shd w:val="clear" w:color="auto" w:fill="auto"/>
          </w:tcPr>
          <w:p w14:paraId="5B91F2C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91B56E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8E155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78D6B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56,7</w:t>
            </w:r>
          </w:p>
        </w:tc>
        <w:tc>
          <w:tcPr>
            <w:tcW w:w="817" w:type="dxa"/>
            <w:shd w:val="clear" w:color="auto" w:fill="auto"/>
          </w:tcPr>
          <w:p w14:paraId="076F4F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59,6</w:t>
            </w:r>
          </w:p>
        </w:tc>
        <w:tc>
          <w:tcPr>
            <w:tcW w:w="817" w:type="dxa"/>
            <w:shd w:val="clear" w:color="auto" w:fill="auto"/>
          </w:tcPr>
          <w:p w14:paraId="543E62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61,5</w:t>
            </w:r>
          </w:p>
        </w:tc>
        <w:tc>
          <w:tcPr>
            <w:tcW w:w="817" w:type="dxa"/>
            <w:shd w:val="clear" w:color="auto" w:fill="auto"/>
          </w:tcPr>
          <w:p w14:paraId="78679F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63,3</w:t>
            </w:r>
          </w:p>
        </w:tc>
        <w:tc>
          <w:tcPr>
            <w:tcW w:w="817" w:type="dxa"/>
            <w:shd w:val="clear" w:color="auto" w:fill="auto"/>
          </w:tcPr>
          <w:p w14:paraId="3A5389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64,7</w:t>
            </w:r>
          </w:p>
        </w:tc>
        <w:tc>
          <w:tcPr>
            <w:tcW w:w="817" w:type="dxa"/>
            <w:shd w:val="clear" w:color="auto" w:fill="auto"/>
          </w:tcPr>
          <w:p w14:paraId="31C708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w:t>
            </w:r>
          </w:p>
        </w:tc>
        <w:tc>
          <w:tcPr>
            <w:tcW w:w="817" w:type="dxa"/>
            <w:shd w:val="clear" w:color="auto" w:fill="auto"/>
          </w:tcPr>
          <w:p w14:paraId="3BA73C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67,4</w:t>
            </w:r>
          </w:p>
        </w:tc>
        <w:tc>
          <w:tcPr>
            <w:tcW w:w="817" w:type="dxa"/>
            <w:shd w:val="clear" w:color="auto" w:fill="auto"/>
          </w:tcPr>
          <w:p w14:paraId="19CC1E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66,9</w:t>
            </w:r>
          </w:p>
        </w:tc>
        <w:tc>
          <w:tcPr>
            <w:tcW w:w="817" w:type="dxa"/>
            <w:shd w:val="clear" w:color="auto" w:fill="auto"/>
          </w:tcPr>
          <w:p w14:paraId="46CD70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66,7</w:t>
            </w:r>
          </w:p>
        </w:tc>
        <w:tc>
          <w:tcPr>
            <w:tcW w:w="817" w:type="dxa"/>
            <w:shd w:val="clear" w:color="auto" w:fill="auto"/>
          </w:tcPr>
          <w:p w14:paraId="52703E9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66,3</w:t>
            </w:r>
          </w:p>
        </w:tc>
        <w:tc>
          <w:tcPr>
            <w:tcW w:w="817" w:type="dxa"/>
            <w:shd w:val="clear" w:color="auto" w:fill="auto"/>
          </w:tcPr>
          <w:p w14:paraId="371DA1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65,8</w:t>
            </w:r>
          </w:p>
        </w:tc>
        <w:tc>
          <w:tcPr>
            <w:tcW w:w="817" w:type="dxa"/>
            <w:shd w:val="clear" w:color="auto" w:fill="auto"/>
          </w:tcPr>
          <w:p w14:paraId="06CDC2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65,4</w:t>
            </w:r>
          </w:p>
        </w:tc>
      </w:tr>
      <w:tr w:rsidR="007E1100" w:rsidRPr="00DA291F" w14:paraId="32FFC10F" w14:textId="77777777" w:rsidTr="00342BCC">
        <w:trPr>
          <w:jc w:val="center"/>
        </w:trPr>
        <w:tc>
          <w:tcPr>
            <w:tcW w:w="457" w:type="dxa"/>
            <w:vMerge/>
            <w:shd w:val="clear" w:color="auto" w:fill="auto"/>
          </w:tcPr>
          <w:p w14:paraId="6BBABDC4" w14:textId="77777777" w:rsidR="007E1100" w:rsidRPr="00DA291F" w:rsidRDefault="007E1100" w:rsidP="00DA291F">
            <w:pPr>
              <w:rPr>
                <w:rFonts w:ascii="Times New Roman" w:hAnsi="Times New Roman" w:cs="Times New Roman"/>
                <w:sz w:val="16"/>
                <w:szCs w:val="16"/>
              </w:rPr>
            </w:pPr>
          </w:p>
        </w:tc>
        <w:tc>
          <w:tcPr>
            <w:tcW w:w="2128" w:type="dxa"/>
            <w:vMerge/>
            <w:shd w:val="clear" w:color="auto" w:fill="auto"/>
          </w:tcPr>
          <w:p w14:paraId="760EE6C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4B7A9A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4F4F5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478AE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c>
          <w:tcPr>
            <w:tcW w:w="817" w:type="dxa"/>
            <w:shd w:val="clear" w:color="auto" w:fill="auto"/>
          </w:tcPr>
          <w:p w14:paraId="64C151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6755C3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89,4</w:t>
            </w:r>
          </w:p>
        </w:tc>
        <w:tc>
          <w:tcPr>
            <w:tcW w:w="817" w:type="dxa"/>
            <w:shd w:val="clear" w:color="auto" w:fill="auto"/>
          </w:tcPr>
          <w:p w14:paraId="602FB2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91,3</w:t>
            </w:r>
          </w:p>
        </w:tc>
        <w:tc>
          <w:tcPr>
            <w:tcW w:w="817" w:type="dxa"/>
            <w:shd w:val="clear" w:color="auto" w:fill="auto"/>
          </w:tcPr>
          <w:p w14:paraId="20D56E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92,7</w:t>
            </w:r>
          </w:p>
        </w:tc>
        <w:tc>
          <w:tcPr>
            <w:tcW w:w="817" w:type="dxa"/>
            <w:shd w:val="clear" w:color="auto" w:fill="auto"/>
          </w:tcPr>
          <w:p w14:paraId="3703DC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93,7</w:t>
            </w:r>
          </w:p>
        </w:tc>
        <w:tc>
          <w:tcPr>
            <w:tcW w:w="817" w:type="dxa"/>
            <w:shd w:val="clear" w:color="auto" w:fill="auto"/>
          </w:tcPr>
          <w:p w14:paraId="2A3306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93,2</w:t>
            </w:r>
          </w:p>
        </w:tc>
        <w:tc>
          <w:tcPr>
            <w:tcW w:w="817" w:type="dxa"/>
            <w:shd w:val="clear" w:color="auto" w:fill="auto"/>
          </w:tcPr>
          <w:p w14:paraId="028DD8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92,6</w:t>
            </w:r>
          </w:p>
        </w:tc>
        <w:tc>
          <w:tcPr>
            <w:tcW w:w="817" w:type="dxa"/>
            <w:shd w:val="clear" w:color="auto" w:fill="auto"/>
          </w:tcPr>
          <w:p w14:paraId="16B6E1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91,8</w:t>
            </w:r>
          </w:p>
        </w:tc>
        <w:tc>
          <w:tcPr>
            <w:tcW w:w="817" w:type="dxa"/>
            <w:shd w:val="clear" w:color="auto" w:fill="auto"/>
          </w:tcPr>
          <w:p w14:paraId="00F28D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90,9</w:t>
            </w:r>
          </w:p>
        </w:tc>
        <w:tc>
          <w:tcPr>
            <w:tcW w:w="817" w:type="dxa"/>
            <w:shd w:val="clear" w:color="auto" w:fill="auto"/>
          </w:tcPr>
          <w:p w14:paraId="742E51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90,1</w:t>
            </w:r>
          </w:p>
        </w:tc>
        <w:tc>
          <w:tcPr>
            <w:tcW w:w="817" w:type="dxa"/>
            <w:shd w:val="clear" w:color="auto" w:fill="auto"/>
          </w:tcPr>
          <w:p w14:paraId="2FE9AF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89,2</w:t>
            </w:r>
          </w:p>
        </w:tc>
      </w:tr>
      <w:tr w:rsidR="007E1100" w:rsidRPr="00DA291F" w14:paraId="5BC35724" w14:textId="77777777" w:rsidTr="00342BCC">
        <w:trPr>
          <w:jc w:val="center"/>
        </w:trPr>
        <w:tc>
          <w:tcPr>
            <w:tcW w:w="457" w:type="dxa"/>
            <w:shd w:val="clear" w:color="auto" w:fill="auto"/>
          </w:tcPr>
          <w:p w14:paraId="189E2F53"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78A3296" w14:textId="15C87108"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Цель 1.2 Формирование здорового образа жизни у граждан, обеспечение населения доступной и качественной медицинской помощью, отвеча</w:t>
            </w:r>
            <w:r w:rsidR="009074B6">
              <w:rPr>
                <w:rFonts w:ascii="Times New Roman" w:hAnsi="Times New Roman" w:cs="Times New Roman"/>
                <w:sz w:val="16"/>
                <w:szCs w:val="16"/>
              </w:rPr>
              <w:t>ющей высоким мировым стандартам</w:t>
            </w:r>
          </w:p>
        </w:tc>
      </w:tr>
      <w:tr w:rsidR="007E1100" w:rsidRPr="00DA291F" w14:paraId="3AD8415D" w14:textId="77777777" w:rsidTr="00342BCC">
        <w:trPr>
          <w:jc w:val="center"/>
        </w:trPr>
        <w:tc>
          <w:tcPr>
            <w:tcW w:w="457" w:type="dxa"/>
            <w:shd w:val="clear" w:color="auto" w:fill="auto"/>
          </w:tcPr>
          <w:p w14:paraId="6FF2F830" w14:textId="7229DCA0"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572829CB" w14:textId="2C515725"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1.2.1. Сформировать у населения ответственное отношение к собственному здоровью и к</w:t>
            </w:r>
            <w:r w:rsidR="009074B6">
              <w:rPr>
                <w:rFonts w:ascii="Times New Roman" w:hAnsi="Times New Roman" w:cs="Times New Roman"/>
                <w:sz w:val="16"/>
                <w:szCs w:val="16"/>
              </w:rPr>
              <w:t xml:space="preserve"> здоровому образу жизни</w:t>
            </w:r>
          </w:p>
        </w:tc>
      </w:tr>
      <w:tr w:rsidR="007E1100" w:rsidRPr="00DA291F" w14:paraId="2A717CB3" w14:textId="77777777" w:rsidTr="00342BCC">
        <w:trPr>
          <w:jc w:val="center"/>
        </w:trPr>
        <w:tc>
          <w:tcPr>
            <w:tcW w:w="457" w:type="dxa"/>
            <w:vMerge w:val="restart"/>
            <w:shd w:val="clear" w:color="auto" w:fill="auto"/>
          </w:tcPr>
          <w:p w14:paraId="155066DA" w14:textId="744334F4"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2128" w:type="dxa"/>
            <w:vMerge w:val="restart"/>
            <w:shd w:val="clear" w:color="auto" w:fill="auto"/>
          </w:tcPr>
          <w:p w14:paraId="48867969"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Доля граждан, систематически занимающихся физической культурой и спортом, в общей численности населения Новосибирской области в возрасте 3–79 лет</w:t>
            </w:r>
          </w:p>
        </w:tc>
        <w:tc>
          <w:tcPr>
            <w:tcW w:w="1181" w:type="dxa"/>
            <w:vMerge w:val="restart"/>
            <w:shd w:val="clear" w:color="auto" w:fill="auto"/>
          </w:tcPr>
          <w:p w14:paraId="69EC7E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30B12D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824FD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38,3</w:t>
            </w:r>
          </w:p>
        </w:tc>
        <w:tc>
          <w:tcPr>
            <w:tcW w:w="817" w:type="dxa"/>
            <w:shd w:val="clear" w:color="auto" w:fill="auto"/>
          </w:tcPr>
          <w:p w14:paraId="5E1B3F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42,6</w:t>
            </w:r>
          </w:p>
        </w:tc>
        <w:tc>
          <w:tcPr>
            <w:tcW w:w="817" w:type="dxa"/>
            <w:shd w:val="clear" w:color="auto" w:fill="auto"/>
          </w:tcPr>
          <w:p w14:paraId="566D4E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42,8</w:t>
            </w:r>
          </w:p>
        </w:tc>
        <w:tc>
          <w:tcPr>
            <w:tcW w:w="817" w:type="dxa"/>
            <w:shd w:val="clear" w:color="auto" w:fill="auto"/>
          </w:tcPr>
          <w:p w14:paraId="3A62FF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45,6</w:t>
            </w:r>
          </w:p>
        </w:tc>
        <w:tc>
          <w:tcPr>
            <w:tcW w:w="817" w:type="dxa"/>
            <w:shd w:val="clear" w:color="auto" w:fill="auto"/>
          </w:tcPr>
          <w:p w14:paraId="02E9007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50,1</w:t>
            </w:r>
          </w:p>
        </w:tc>
        <w:tc>
          <w:tcPr>
            <w:tcW w:w="817" w:type="dxa"/>
            <w:shd w:val="clear" w:color="auto" w:fill="auto"/>
          </w:tcPr>
          <w:p w14:paraId="3FC2D6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30A14D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55,3</w:t>
            </w:r>
          </w:p>
        </w:tc>
        <w:tc>
          <w:tcPr>
            <w:tcW w:w="817" w:type="dxa"/>
            <w:shd w:val="clear" w:color="auto" w:fill="auto"/>
          </w:tcPr>
          <w:p w14:paraId="372653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55,6</w:t>
            </w:r>
          </w:p>
        </w:tc>
        <w:tc>
          <w:tcPr>
            <w:tcW w:w="817" w:type="dxa"/>
            <w:shd w:val="clear" w:color="auto" w:fill="auto"/>
          </w:tcPr>
          <w:p w14:paraId="545B84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55,8</w:t>
            </w:r>
          </w:p>
        </w:tc>
        <w:tc>
          <w:tcPr>
            <w:tcW w:w="817" w:type="dxa"/>
            <w:shd w:val="clear" w:color="auto" w:fill="auto"/>
          </w:tcPr>
          <w:p w14:paraId="55F4C8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56,1</w:t>
            </w:r>
          </w:p>
        </w:tc>
        <w:tc>
          <w:tcPr>
            <w:tcW w:w="817" w:type="dxa"/>
            <w:shd w:val="clear" w:color="auto" w:fill="auto"/>
          </w:tcPr>
          <w:p w14:paraId="2ACE13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56,4</w:t>
            </w:r>
          </w:p>
        </w:tc>
        <w:tc>
          <w:tcPr>
            <w:tcW w:w="817" w:type="dxa"/>
            <w:shd w:val="clear" w:color="auto" w:fill="auto"/>
          </w:tcPr>
          <w:p w14:paraId="3ED5C8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56,7</w:t>
            </w:r>
          </w:p>
        </w:tc>
      </w:tr>
      <w:tr w:rsidR="007E1100" w:rsidRPr="00DA291F" w14:paraId="51E0B290" w14:textId="77777777" w:rsidTr="00342BCC">
        <w:trPr>
          <w:jc w:val="center"/>
        </w:trPr>
        <w:tc>
          <w:tcPr>
            <w:tcW w:w="457" w:type="dxa"/>
            <w:vMerge/>
            <w:shd w:val="clear" w:color="auto" w:fill="auto"/>
          </w:tcPr>
          <w:p w14:paraId="5EC9B33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AEE580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4B3936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829C8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60C35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38,3</w:t>
            </w:r>
          </w:p>
        </w:tc>
        <w:tc>
          <w:tcPr>
            <w:tcW w:w="817" w:type="dxa"/>
            <w:shd w:val="clear" w:color="auto" w:fill="auto"/>
          </w:tcPr>
          <w:p w14:paraId="6D5A5C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42,6</w:t>
            </w:r>
          </w:p>
        </w:tc>
        <w:tc>
          <w:tcPr>
            <w:tcW w:w="817" w:type="dxa"/>
            <w:shd w:val="clear" w:color="auto" w:fill="auto"/>
          </w:tcPr>
          <w:p w14:paraId="3E94CA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42,8</w:t>
            </w:r>
          </w:p>
        </w:tc>
        <w:tc>
          <w:tcPr>
            <w:tcW w:w="817" w:type="dxa"/>
            <w:shd w:val="clear" w:color="auto" w:fill="auto"/>
          </w:tcPr>
          <w:p w14:paraId="6D32DF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45,6</w:t>
            </w:r>
          </w:p>
        </w:tc>
        <w:tc>
          <w:tcPr>
            <w:tcW w:w="817" w:type="dxa"/>
            <w:shd w:val="clear" w:color="auto" w:fill="auto"/>
          </w:tcPr>
          <w:p w14:paraId="53A68B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50,1</w:t>
            </w:r>
          </w:p>
        </w:tc>
        <w:tc>
          <w:tcPr>
            <w:tcW w:w="817" w:type="dxa"/>
            <w:shd w:val="clear" w:color="auto" w:fill="auto"/>
          </w:tcPr>
          <w:p w14:paraId="373001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47C4DE0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55,6</w:t>
            </w:r>
          </w:p>
        </w:tc>
        <w:tc>
          <w:tcPr>
            <w:tcW w:w="817" w:type="dxa"/>
            <w:shd w:val="clear" w:color="auto" w:fill="auto"/>
          </w:tcPr>
          <w:p w14:paraId="668632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56,1</w:t>
            </w:r>
          </w:p>
        </w:tc>
        <w:tc>
          <w:tcPr>
            <w:tcW w:w="817" w:type="dxa"/>
            <w:shd w:val="clear" w:color="auto" w:fill="auto"/>
          </w:tcPr>
          <w:p w14:paraId="4539B9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56,7</w:t>
            </w:r>
          </w:p>
        </w:tc>
        <w:tc>
          <w:tcPr>
            <w:tcW w:w="817" w:type="dxa"/>
            <w:shd w:val="clear" w:color="auto" w:fill="auto"/>
          </w:tcPr>
          <w:p w14:paraId="528447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57,2</w:t>
            </w:r>
          </w:p>
        </w:tc>
        <w:tc>
          <w:tcPr>
            <w:tcW w:w="817" w:type="dxa"/>
            <w:shd w:val="clear" w:color="auto" w:fill="auto"/>
          </w:tcPr>
          <w:p w14:paraId="37BEB4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57,8</w:t>
            </w:r>
          </w:p>
        </w:tc>
        <w:tc>
          <w:tcPr>
            <w:tcW w:w="817" w:type="dxa"/>
            <w:shd w:val="clear" w:color="auto" w:fill="auto"/>
          </w:tcPr>
          <w:p w14:paraId="2A31C1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58,4</w:t>
            </w:r>
          </w:p>
        </w:tc>
      </w:tr>
      <w:tr w:rsidR="007E1100" w:rsidRPr="00DA291F" w14:paraId="697870BB" w14:textId="77777777" w:rsidTr="00342BCC">
        <w:trPr>
          <w:jc w:val="center"/>
        </w:trPr>
        <w:tc>
          <w:tcPr>
            <w:tcW w:w="457" w:type="dxa"/>
            <w:vMerge/>
            <w:shd w:val="clear" w:color="auto" w:fill="auto"/>
          </w:tcPr>
          <w:p w14:paraId="342F238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F734E3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58B2DE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76BCB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D5E97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38,3</w:t>
            </w:r>
          </w:p>
        </w:tc>
        <w:tc>
          <w:tcPr>
            <w:tcW w:w="817" w:type="dxa"/>
            <w:shd w:val="clear" w:color="auto" w:fill="auto"/>
          </w:tcPr>
          <w:p w14:paraId="10EBAE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42,6</w:t>
            </w:r>
          </w:p>
        </w:tc>
        <w:tc>
          <w:tcPr>
            <w:tcW w:w="817" w:type="dxa"/>
            <w:shd w:val="clear" w:color="auto" w:fill="auto"/>
          </w:tcPr>
          <w:p w14:paraId="3CA12B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0E0FDD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45,6</w:t>
            </w:r>
          </w:p>
        </w:tc>
        <w:tc>
          <w:tcPr>
            <w:tcW w:w="817" w:type="dxa"/>
            <w:shd w:val="clear" w:color="auto" w:fill="auto"/>
          </w:tcPr>
          <w:p w14:paraId="11C14E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50,1</w:t>
            </w:r>
          </w:p>
        </w:tc>
        <w:tc>
          <w:tcPr>
            <w:tcW w:w="817" w:type="dxa"/>
            <w:shd w:val="clear" w:color="auto" w:fill="auto"/>
          </w:tcPr>
          <w:p w14:paraId="3FE2AF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768610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55,6</w:t>
            </w:r>
          </w:p>
        </w:tc>
        <w:tc>
          <w:tcPr>
            <w:tcW w:w="817" w:type="dxa"/>
            <w:shd w:val="clear" w:color="auto" w:fill="auto"/>
          </w:tcPr>
          <w:p w14:paraId="103E0E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56,1</w:t>
            </w:r>
          </w:p>
        </w:tc>
        <w:tc>
          <w:tcPr>
            <w:tcW w:w="817" w:type="dxa"/>
            <w:shd w:val="clear" w:color="auto" w:fill="auto"/>
          </w:tcPr>
          <w:p w14:paraId="37B413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56,7</w:t>
            </w:r>
          </w:p>
        </w:tc>
        <w:tc>
          <w:tcPr>
            <w:tcW w:w="817" w:type="dxa"/>
            <w:shd w:val="clear" w:color="auto" w:fill="auto"/>
          </w:tcPr>
          <w:p w14:paraId="12664F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57,5</w:t>
            </w:r>
          </w:p>
        </w:tc>
        <w:tc>
          <w:tcPr>
            <w:tcW w:w="817" w:type="dxa"/>
            <w:shd w:val="clear" w:color="auto" w:fill="auto"/>
          </w:tcPr>
          <w:p w14:paraId="7A169E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58,4</w:t>
            </w:r>
          </w:p>
        </w:tc>
        <w:tc>
          <w:tcPr>
            <w:tcW w:w="817" w:type="dxa"/>
            <w:shd w:val="clear" w:color="auto" w:fill="auto"/>
          </w:tcPr>
          <w:p w14:paraId="50D72A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59,3</w:t>
            </w:r>
          </w:p>
        </w:tc>
      </w:tr>
      <w:tr w:rsidR="007E1100" w:rsidRPr="00DA291F" w14:paraId="4AFA8030" w14:textId="77777777" w:rsidTr="00342BCC">
        <w:trPr>
          <w:jc w:val="center"/>
        </w:trPr>
        <w:tc>
          <w:tcPr>
            <w:tcW w:w="457" w:type="dxa"/>
            <w:vMerge w:val="restart"/>
            <w:shd w:val="clear" w:color="auto" w:fill="auto"/>
          </w:tcPr>
          <w:p w14:paraId="4C89A4FA" w14:textId="1178AA35"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2128" w:type="dxa"/>
            <w:vMerge w:val="restart"/>
            <w:shd w:val="clear" w:color="auto" w:fill="auto"/>
          </w:tcPr>
          <w:p w14:paraId="578AEC00"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Ожидаемая продолжительность здоровой жизни</w:t>
            </w:r>
          </w:p>
        </w:tc>
        <w:tc>
          <w:tcPr>
            <w:tcW w:w="1181" w:type="dxa"/>
            <w:vMerge w:val="restart"/>
            <w:shd w:val="clear" w:color="auto" w:fill="auto"/>
          </w:tcPr>
          <w:p w14:paraId="078CAC65" w14:textId="30B232B5"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л</w:t>
            </w:r>
            <w:r w:rsidR="007E1100" w:rsidRPr="00DA291F">
              <w:rPr>
                <w:rFonts w:ascii="Times New Roman" w:hAnsi="Times New Roman" w:cs="Times New Roman"/>
                <w:sz w:val="16"/>
                <w:szCs w:val="16"/>
              </w:rPr>
              <w:t>ет</w:t>
            </w:r>
          </w:p>
        </w:tc>
        <w:tc>
          <w:tcPr>
            <w:tcW w:w="989" w:type="dxa"/>
            <w:shd w:val="clear" w:color="auto" w:fill="auto"/>
          </w:tcPr>
          <w:p w14:paraId="3ABE63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5096E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w:t>
            </w:r>
          </w:p>
        </w:tc>
        <w:tc>
          <w:tcPr>
            <w:tcW w:w="817" w:type="dxa"/>
            <w:shd w:val="clear" w:color="auto" w:fill="auto"/>
          </w:tcPr>
          <w:p w14:paraId="45EB6D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61,5</w:t>
            </w:r>
          </w:p>
        </w:tc>
        <w:tc>
          <w:tcPr>
            <w:tcW w:w="817" w:type="dxa"/>
            <w:shd w:val="clear" w:color="auto" w:fill="auto"/>
          </w:tcPr>
          <w:p w14:paraId="73E15E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w:t>
            </w:r>
          </w:p>
        </w:tc>
        <w:tc>
          <w:tcPr>
            <w:tcW w:w="817" w:type="dxa"/>
            <w:shd w:val="clear" w:color="auto" w:fill="auto"/>
          </w:tcPr>
          <w:p w14:paraId="27EB3B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62,5</w:t>
            </w:r>
          </w:p>
        </w:tc>
        <w:tc>
          <w:tcPr>
            <w:tcW w:w="817" w:type="dxa"/>
            <w:shd w:val="clear" w:color="auto" w:fill="auto"/>
          </w:tcPr>
          <w:p w14:paraId="066548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76A702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63,5</w:t>
            </w:r>
          </w:p>
        </w:tc>
        <w:tc>
          <w:tcPr>
            <w:tcW w:w="817" w:type="dxa"/>
            <w:shd w:val="clear" w:color="auto" w:fill="auto"/>
          </w:tcPr>
          <w:p w14:paraId="002203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w:t>
            </w:r>
          </w:p>
        </w:tc>
        <w:tc>
          <w:tcPr>
            <w:tcW w:w="817" w:type="dxa"/>
            <w:shd w:val="clear" w:color="auto" w:fill="auto"/>
          </w:tcPr>
          <w:p w14:paraId="33F3E2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64,5</w:t>
            </w:r>
          </w:p>
        </w:tc>
        <w:tc>
          <w:tcPr>
            <w:tcW w:w="817" w:type="dxa"/>
            <w:shd w:val="clear" w:color="auto" w:fill="auto"/>
          </w:tcPr>
          <w:p w14:paraId="2E3333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7D3C98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65,5</w:t>
            </w:r>
          </w:p>
        </w:tc>
        <w:tc>
          <w:tcPr>
            <w:tcW w:w="817" w:type="dxa"/>
            <w:shd w:val="clear" w:color="auto" w:fill="auto"/>
          </w:tcPr>
          <w:p w14:paraId="18A422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w:t>
            </w:r>
          </w:p>
        </w:tc>
        <w:tc>
          <w:tcPr>
            <w:tcW w:w="817" w:type="dxa"/>
            <w:shd w:val="clear" w:color="auto" w:fill="auto"/>
          </w:tcPr>
          <w:p w14:paraId="6BDE51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r>
      <w:tr w:rsidR="007E1100" w:rsidRPr="00DA291F" w14:paraId="678735FC" w14:textId="77777777" w:rsidTr="00342BCC">
        <w:trPr>
          <w:jc w:val="center"/>
        </w:trPr>
        <w:tc>
          <w:tcPr>
            <w:tcW w:w="457" w:type="dxa"/>
            <w:vMerge/>
            <w:shd w:val="clear" w:color="auto" w:fill="auto"/>
          </w:tcPr>
          <w:p w14:paraId="0714922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B38689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E10608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5553E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250FA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w:t>
            </w:r>
          </w:p>
        </w:tc>
        <w:tc>
          <w:tcPr>
            <w:tcW w:w="817" w:type="dxa"/>
            <w:shd w:val="clear" w:color="auto" w:fill="auto"/>
          </w:tcPr>
          <w:p w14:paraId="37AB15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3956606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w:t>
            </w:r>
          </w:p>
        </w:tc>
        <w:tc>
          <w:tcPr>
            <w:tcW w:w="817" w:type="dxa"/>
            <w:shd w:val="clear" w:color="auto" w:fill="auto"/>
          </w:tcPr>
          <w:p w14:paraId="41BCA8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7D8BD9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w:t>
            </w:r>
          </w:p>
        </w:tc>
        <w:tc>
          <w:tcPr>
            <w:tcW w:w="817" w:type="dxa"/>
            <w:shd w:val="clear" w:color="auto" w:fill="auto"/>
          </w:tcPr>
          <w:p w14:paraId="7922FA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817" w:type="dxa"/>
            <w:shd w:val="clear" w:color="auto" w:fill="auto"/>
          </w:tcPr>
          <w:p w14:paraId="4DE0CC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67,3</w:t>
            </w:r>
          </w:p>
        </w:tc>
        <w:tc>
          <w:tcPr>
            <w:tcW w:w="817" w:type="dxa"/>
            <w:shd w:val="clear" w:color="auto" w:fill="auto"/>
          </w:tcPr>
          <w:p w14:paraId="4418C2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67,6</w:t>
            </w:r>
          </w:p>
        </w:tc>
        <w:tc>
          <w:tcPr>
            <w:tcW w:w="817" w:type="dxa"/>
            <w:shd w:val="clear" w:color="auto" w:fill="auto"/>
          </w:tcPr>
          <w:p w14:paraId="04EF02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67,9</w:t>
            </w:r>
          </w:p>
        </w:tc>
        <w:tc>
          <w:tcPr>
            <w:tcW w:w="817" w:type="dxa"/>
            <w:shd w:val="clear" w:color="auto" w:fill="auto"/>
          </w:tcPr>
          <w:p w14:paraId="60516F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68,2</w:t>
            </w:r>
          </w:p>
        </w:tc>
        <w:tc>
          <w:tcPr>
            <w:tcW w:w="817" w:type="dxa"/>
            <w:shd w:val="clear" w:color="auto" w:fill="auto"/>
          </w:tcPr>
          <w:p w14:paraId="2F3D12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68,5</w:t>
            </w:r>
          </w:p>
        </w:tc>
        <w:tc>
          <w:tcPr>
            <w:tcW w:w="817" w:type="dxa"/>
            <w:shd w:val="clear" w:color="auto" w:fill="auto"/>
          </w:tcPr>
          <w:p w14:paraId="54F21E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68,8</w:t>
            </w:r>
          </w:p>
        </w:tc>
      </w:tr>
      <w:tr w:rsidR="007E1100" w:rsidRPr="00DA291F" w14:paraId="0FCC35DD" w14:textId="77777777" w:rsidTr="00342BCC">
        <w:trPr>
          <w:jc w:val="center"/>
        </w:trPr>
        <w:tc>
          <w:tcPr>
            <w:tcW w:w="457" w:type="dxa"/>
            <w:vMerge/>
            <w:shd w:val="clear" w:color="auto" w:fill="auto"/>
          </w:tcPr>
          <w:p w14:paraId="492EE95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7B9FAC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4D5A3A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2F3A9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8AC86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w:t>
            </w:r>
          </w:p>
        </w:tc>
        <w:tc>
          <w:tcPr>
            <w:tcW w:w="817" w:type="dxa"/>
            <w:shd w:val="clear" w:color="auto" w:fill="auto"/>
          </w:tcPr>
          <w:p w14:paraId="1DACB3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055BC6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w:t>
            </w:r>
          </w:p>
        </w:tc>
        <w:tc>
          <w:tcPr>
            <w:tcW w:w="817" w:type="dxa"/>
            <w:shd w:val="clear" w:color="auto" w:fill="auto"/>
          </w:tcPr>
          <w:p w14:paraId="2CD997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328E37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w:t>
            </w:r>
          </w:p>
        </w:tc>
        <w:tc>
          <w:tcPr>
            <w:tcW w:w="817" w:type="dxa"/>
            <w:shd w:val="clear" w:color="auto" w:fill="auto"/>
          </w:tcPr>
          <w:p w14:paraId="14E750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817" w:type="dxa"/>
            <w:shd w:val="clear" w:color="auto" w:fill="auto"/>
          </w:tcPr>
          <w:p w14:paraId="09053D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67,5</w:t>
            </w:r>
          </w:p>
        </w:tc>
        <w:tc>
          <w:tcPr>
            <w:tcW w:w="817" w:type="dxa"/>
            <w:shd w:val="clear" w:color="auto" w:fill="auto"/>
          </w:tcPr>
          <w:p w14:paraId="290F00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w:t>
            </w:r>
          </w:p>
        </w:tc>
        <w:tc>
          <w:tcPr>
            <w:tcW w:w="817" w:type="dxa"/>
            <w:shd w:val="clear" w:color="auto" w:fill="auto"/>
          </w:tcPr>
          <w:p w14:paraId="3FA576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68,5</w:t>
            </w:r>
          </w:p>
        </w:tc>
        <w:tc>
          <w:tcPr>
            <w:tcW w:w="817" w:type="dxa"/>
            <w:shd w:val="clear" w:color="auto" w:fill="auto"/>
          </w:tcPr>
          <w:p w14:paraId="49CE33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69</w:t>
            </w:r>
          </w:p>
        </w:tc>
        <w:tc>
          <w:tcPr>
            <w:tcW w:w="817" w:type="dxa"/>
            <w:shd w:val="clear" w:color="auto" w:fill="auto"/>
          </w:tcPr>
          <w:p w14:paraId="068B9A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69,5</w:t>
            </w:r>
          </w:p>
        </w:tc>
        <w:tc>
          <w:tcPr>
            <w:tcW w:w="817" w:type="dxa"/>
            <w:shd w:val="clear" w:color="auto" w:fill="auto"/>
          </w:tcPr>
          <w:p w14:paraId="34BE9E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r>
      <w:tr w:rsidR="007E1100" w:rsidRPr="00DA291F" w14:paraId="74BB9F58" w14:textId="77777777" w:rsidTr="00342BCC">
        <w:trPr>
          <w:jc w:val="center"/>
        </w:trPr>
        <w:tc>
          <w:tcPr>
            <w:tcW w:w="457" w:type="dxa"/>
            <w:vMerge w:val="restart"/>
            <w:shd w:val="clear" w:color="auto" w:fill="auto"/>
          </w:tcPr>
          <w:p w14:paraId="283B07C0" w14:textId="4AE6001A"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2128" w:type="dxa"/>
            <w:vMerge w:val="restart"/>
            <w:shd w:val="clear" w:color="auto" w:fill="auto"/>
          </w:tcPr>
          <w:p w14:paraId="7BA50785"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Общий коэффициент смертности населения</w:t>
            </w:r>
          </w:p>
        </w:tc>
        <w:tc>
          <w:tcPr>
            <w:tcW w:w="1181" w:type="dxa"/>
            <w:vMerge w:val="restart"/>
            <w:shd w:val="clear" w:color="auto" w:fill="auto"/>
          </w:tcPr>
          <w:p w14:paraId="051E710E" w14:textId="66633891"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п</w:t>
            </w:r>
            <w:r w:rsidR="007E1100" w:rsidRPr="00DA291F">
              <w:rPr>
                <w:rFonts w:ascii="Times New Roman" w:hAnsi="Times New Roman" w:cs="Times New Roman"/>
                <w:sz w:val="16"/>
                <w:szCs w:val="16"/>
              </w:rPr>
              <w:t>ромилле</w:t>
            </w:r>
          </w:p>
        </w:tc>
        <w:tc>
          <w:tcPr>
            <w:tcW w:w="989" w:type="dxa"/>
            <w:shd w:val="clear" w:color="auto" w:fill="auto"/>
          </w:tcPr>
          <w:p w14:paraId="7BE3E3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0A529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12,7</w:t>
            </w:r>
          </w:p>
        </w:tc>
        <w:tc>
          <w:tcPr>
            <w:tcW w:w="817" w:type="dxa"/>
            <w:shd w:val="clear" w:color="auto" w:fill="auto"/>
          </w:tcPr>
          <w:p w14:paraId="0B31F0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12,6</w:t>
            </w:r>
          </w:p>
        </w:tc>
        <w:tc>
          <w:tcPr>
            <w:tcW w:w="817" w:type="dxa"/>
            <w:shd w:val="clear" w:color="auto" w:fill="auto"/>
          </w:tcPr>
          <w:p w14:paraId="15D956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12,4</w:t>
            </w:r>
          </w:p>
        </w:tc>
        <w:tc>
          <w:tcPr>
            <w:tcW w:w="817" w:type="dxa"/>
            <w:shd w:val="clear" w:color="auto" w:fill="auto"/>
          </w:tcPr>
          <w:p w14:paraId="4DE3FB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c>
          <w:tcPr>
            <w:tcW w:w="817" w:type="dxa"/>
            <w:shd w:val="clear" w:color="auto" w:fill="auto"/>
          </w:tcPr>
          <w:p w14:paraId="3E24B4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213C5B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11,9</w:t>
            </w:r>
          </w:p>
        </w:tc>
        <w:tc>
          <w:tcPr>
            <w:tcW w:w="817" w:type="dxa"/>
            <w:shd w:val="clear" w:color="auto" w:fill="auto"/>
          </w:tcPr>
          <w:p w14:paraId="2385B0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11,7</w:t>
            </w:r>
          </w:p>
        </w:tc>
        <w:tc>
          <w:tcPr>
            <w:tcW w:w="817" w:type="dxa"/>
            <w:shd w:val="clear" w:color="auto" w:fill="auto"/>
          </w:tcPr>
          <w:p w14:paraId="5AE1EF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11,6</w:t>
            </w:r>
          </w:p>
        </w:tc>
        <w:tc>
          <w:tcPr>
            <w:tcW w:w="817" w:type="dxa"/>
            <w:shd w:val="clear" w:color="auto" w:fill="auto"/>
          </w:tcPr>
          <w:p w14:paraId="28B5CA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11,5</w:t>
            </w:r>
          </w:p>
        </w:tc>
        <w:tc>
          <w:tcPr>
            <w:tcW w:w="817" w:type="dxa"/>
            <w:shd w:val="clear" w:color="auto" w:fill="auto"/>
          </w:tcPr>
          <w:p w14:paraId="612BF8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6EDFA70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11,2</w:t>
            </w:r>
          </w:p>
        </w:tc>
        <w:tc>
          <w:tcPr>
            <w:tcW w:w="817" w:type="dxa"/>
            <w:shd w:val="clear" w:color="auto" w:fill="auto"/>
          </w:tcPr>
          <w:p w14:paraId="1518D5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11,1</w:t>
            </w:r>
          </w:p>
        </w:tc>
      </w:tr>
      <w:tr w:rsidR="007E1100" w:rsidRPr="00DA291F" w14:paraId="61EB5A1D" w14:textId="77777777" w:rsidTr="00342BCC">
        <w:trPr>
          <w:jc w:val="center"/>
        </w:trPr>
        <w:tc>
          <w:tcPr>
            <w:tcW w:w="457" w:type="dxa"/>
            <w:vMerge/>
            <w:shd w:val="clear" w:color="auto" w:fill="auto"/>
          </w:tcPr>
          <w:p w14:paraId="5CDCF1E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338D30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603AE0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637DB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7F7DC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12,7</w:t>
            </w:r>
          </w:p>
        </w:tc>
        <w:tc>
          <w:tcPr>
            <w:tcW w:w="817" w:type="dxa"/>
            <w:shd w:val="clear" w:color="auto" w:fill="auto"/>
          </w:tcPr>
          <w:p w14:paraId="4ADCA2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12,5</w:t>
            </w:r>
          </w:p>
        </w:tc>
        <w:tc>
          <w:tcPr>
            <w:tcW w:w="817" w:type="dxa"/>
            <w:shd w:val="clear" w:color="auto" w:fill="auto"/>
          </w:tcPr>
          <w:p w14:paraId="0D424A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4339B8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tcPr>
          <w:p w14:paraId="186CEA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11,9</w:t>
            </w:r>
          </w:p>
        </w:tc>
        <w:tc>
          <w:tcPr>
            <w:tcW w:w="817" w:type="dxa"/>
            <w:shd w:val="clear" w:color="auto" w:fill="auto"/>
          </w:tcPr>
          <w:p w14:paraId="256868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c>
          <w:tcPr>
            <w:tcW w:w="817" w:type="dxa"/>
            <w:shd w:val="clear" w:color="auto" w:fill="auto"/>
          </w:tcPr>
          <w:p w14:paraId="31847BB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11,6</w:t>
            </w:r>
          </w:p>
        </w:tc>
        <w:tc>
          <w:tcPr>
            <w:tcW w:w="817" w:type="dxa"/>
            <w:shd w:val="clear" w:color="auto" w:fill="auto"/>
          </w:tcPr>
          <w:p w14:paraId="428B88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11,5</w:t>
            </w:r>
          </w:p>
        </w:tc>
        <w:tc>
          <w:tcPr>
            <w:tcW w:w="817" w:type="dxa"/>
            <w:shd w:val="clear" w:color="auto" w:fill="auto"/>
          </w:tcPr>
          <w:p w14:paraId="7DF9DE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75E241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11,1</w:t>
            </w:r>
          </w:p>
        </w:tc>
        <w:tc>
          <w:tcPr>
            <w:tcW w:w="817" w:type="dxa"/>
            <w:shd w:val="clear" w:color="auto" w:fill="auto"/>
          </w:tcPr>
          <w:p w14:paraId="0400C4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2C700E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r>
      <w:tr w:rsidR="007E1100" w:rsidRPr="00DA291F" w14:paraId="3F9336A5" w14:textId="77777777" w:rsidTr="00342BCC">
        <w:trPr>
          <w:jc w:val="center"/>
        </w:trPr>
        <w:tc>
          <w:tcPr>
            <w:tcW w:w="457" w:type="dxa"/>
            <w:vMerge/>
            <w:shd w:val="clear" w:color="auto" w:fill="auto"/>
          </w:tcPr>
          <w:p w14:paraId="1CED066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C1B0DD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4EE869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DAEED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ADB52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12,7</w:t>
            </w:r>
          </w:p>
        </w:tc>
        <w:tc>
          <w:tcPr>
            <w:tcW w:w="817" w:type="dxa"/>
            <w:shd w:val="clear" w:color="auto" w:fill="auto"/>
          </w:tcPr>
          <w:p w14:paraId="1AFC89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12,5</w:t>
            </w:r>
          </w:p>
        </w:tc>
        <w:tc>
          <w:tcPr>
            <w:tcW w:w="817" w:type="dxa"/>
            <w:shd w:val="clear" w:color="auto" w:fill="auto"/>
          </w:tcPr>
          <w:p w14:paraId="65301B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c>
          <w:tcPr>
            <w:tcW w:w="817" w:type="dxa"/>
            <w:shd w:val="clear" w:color="auto" w:fill="auto"/>
          </w:tcPr>
          <w:p w14:paraId="01A534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c>
          <w:tcPr>
            <w:tcW w:w="817" w:type="dxa"/>
            <w:shd w:val="clear" w:color="auto" w:fill="auto"/>
          </w:tcPr>
          <w:p w14:paraId="39D6ED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054F776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10,9</w:t>
            </w:r>
          </w:p>
        </w:tc>
        <w:tc>
          <w:tcPr>
            <w:tcW w:w="817" w:type="dxa"/>
            <w:shd w:val="clear" w:color="auto" w:fill="auto"/>
          </w:tcPr>
          <w:p w14:paraId="54A3FA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10,9</w:t>
            </w:r>
          </w:p>
        </w:tc>
        <w:tc>
          <w:tcPr>
            <w:tcW w:w="817" w:type="dxa"/>
            <w:shd w:val="clear" w:color="auto" w:fill="auto"/>
          </w:tcPr>
          <w:p w14:paraId="31CC77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10,9</w:t>
            </w:r>
          </w:p>
        </w:tc>
        <w:tc>
          <w:tcPr>
            <w:tcW w:w="817" w:type="dxa"/>
            <w:shd w:val="clear" w:color="auto" w:fill="auto"/>
          </w:tcPr>
          <w:p w14:paraId="0C1071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c>
          <w:tcPr>
            <w:tcW w:w="817" w:type="dxa"/>
            <w:shd w:val="clear" w:color="auto" w:fill="auto"/>
          </w:tcPr>
          <w:p w14:paraId="6DE93C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c>
          <w:tcPr>
            <w:tcW w:w="817" w:type="dxa"/>
            <w:shd w:val="clear" w:color="auto" w:fill="auto"/>
          </w:tcPr>
          <w:p w14:paraId="27AFB7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c>
          <w:tcPr>
            <w:tcW w:w="817" w:type="dxa"/>
            <w:shd w:val="clear" w:color="auto" w:fill="auto"/>
          </w:tcPr>
          <w:p w14:paraId="1B0C3D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r>
      <w:tr w:rsidR="007E1100" w:rsidRPr="00DA291F" w14:paraId="2B5E3AA0" w14:textId="77777777" w:rsidTr="00342BCC">
        <w:trPr>
          <w:jc w:val="center"/>
        </w:trPr>
        <w:tc>
          <w:tcPr>
            <w:tcW w:w="457" w:type="dxa"/>
            <w:shd w:val="clear" w:color="auto" w:fill="auto"/>
          </w:tcPr>
          <w:p w14:paraId="0DA42F3C"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EB4DBB9" w14:textId="0139EA25"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1.2.2. Обеспечить приоритет профилактики в сфере охраны здоровья (предупреждение </w:t>
            </w:r>
            <w:r w:rsidR="00EE45E1">
              <w:rPr>
                <w:rFonts w:ascii="Times New Roman" w:hAnsi="Times New Roman" w:cs="Times New Roman"/>
                <w:sz w:val="16"/>
                <w:szCs w:val="16"/>
              </w:rPr>
              <w:t>и раннее выявление заболеваний)</w:t>
            </w:r>
          </w:p>
        </w:tc>
      </w:tr>
      <w:tr w:rsidR="007E1100" w:rsidRPr="00DA291F" w14:paraId="0CD75E95" w14:textId="77777777" w:rsidTr="00342BCC">
        <w:trPr>
          <w:jc w:val="center"/>
        </w:trPr>
        <w:tc>
          <w:tcPr>
            <w:tcW w:w="457" w:type="dxa"/>
            <w:vMerge w:val="restart"/>
            <w:shd w:val="clear" w:color="auto" w:fill="auto"/>
          </w:tcPr>
          <w:p w14:paraId="58FBCDB0" w14:textId="380B7C44"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2128" w:type="dxa"/>
            <w:vMerge w:val="restart"/>
            <w:shd w:val="clear" w:color="auto" w:fill="auto"/>
          </w:tcPr>
          <w:p w14:paraId="4F0EB04E"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центров здоровья</w:t>
            </w:r>
          </w:p>
        </w:tc>
        <w:tc>
          <w:tcPr>
            <w:tcW w:w="1181" w:type="dxa"/>
            <w:vMerge w:val="restart"/>
            <w:shd w:val="clear" w:color="auto" w:fill="auto"/>
          </w:tcPr>
          <w:p w14:paraId="018E723D" w14:textId="282E7262"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50C12F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E50DA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1EE69C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100CC7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554FB1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6D66E5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1F7733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3B0768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2650C1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032606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64DE7E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46A79A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26D322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r>
      <w:tr w:rsidR="007E1100" w:rsidRPr="00DA291F" w14:paraId="5DF8BF51" w14:textId="77777777" w:rsidTr="00342BCC">
        <w:trPr>
          <w:jc w:val="center"/>
        </w:trPr>
        <w:tc>
          <w:tcPr>
            <w:tcW w:w="457" w:type="dxa"/>
            <w:vMerge/>
            <w:shd w:val="clear" w:color="auto" w:fill="auto"/>
          </w:tcPr>
          <w:p w14:paraId="3D542A9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0F36A2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53C3EF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347AF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02540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00278D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086266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41F7BB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57D561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300539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537BC1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4DCDBC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68BC16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12B452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2ADC0C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56DC56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r>
      <w:tr w:rsidR="007E1100" w:rsidRPr="00DA291F" w14:paraId="2AD092D6" w14:textId="77777777" w:rsidTr="00342BCC">
        <w:trPr>
          <w:jc w:val="center"/>
        </w:trPr>
        <w:tc>
          <w:tcPr>
            <w:tcW w:w="457" w:type="dxa"/>
            <w:vMerge/>
            <w:shd w:val="clear" w:color="auto" w:fill="auto"/>
          </w:tcPr>
          <w:p w14:paraId="2AD06FC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95CE79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C2DF5A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A3516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1BC679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43DF1D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617F0E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6269E2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13127F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47AC0C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2E604B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3F2A09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4AC8DB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169F0E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6EFE07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2268D5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r>
      <w:tr w:rsidR="007E1100" w:rsidRPr="00DA291F" w14:paraId="19F9B841" w14:textId="77777777" w:rsidTr="00342BCC">
        <w:trPr>
          <w:jc w:val="center"/>
        </w:trPr>
        <w:tc>
          <w:tcPr>
            <w:tcW w:w="457" w:type="dxa"/>
            <w:vMerge w:val="restart"/>
            <w:shd w:val="clear" w:color="auto" w:fill="auto"/>
          </w:tcPr>
          <w:p w14:paraId="1E9DE639" w14:textId="03718C1D"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2128" w:type="dxa"/>
            <w:vMerge w:val="restart"/>
            <w:shd w:val="clear" w:color="auto" w:fill="auto"/>
          </w:tcPr>
          <w:p w14:paraId="2A95E150"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Смертность населения трудоспособного возраста </w:t>
            </w:r>
          </w:p>
        </w:tc>
        <w:tc>
          <w:tcPr>
            <w:tcW w:w="1181" w:type="dxa"/>
            <w:vMerge w:val="restart"/>
            <w:shd w:val="clear" w:color="auto" w:fill="auto"/>
          </w:tcPr>
          <w:p w14:paraId="52F19446" w14:textId="139F33AF" w:rsidR="007E1100" w:rsidRPr="00DA291F" w:rsidRDefault="00EE45E1" w:rsidP="009074B6">
            <w:pPr>
              <w:jc w:val="center"/>
              <w:rPr>
                <w:rFonts w:ascii="Times New Roman" w:hAnsi="Times New Roman" w:cs="Times New Roman"/>
                <w:sz w:val="16"/>
                <w:szCs w:val="16"/>
              </w:rPr>
            </w:pPr>
            <w:r>
              <w:rPr>
                <w:rFonts w:ascii="Times New Roman" w:hAnsi="Times New Roman" w:cs="Times New Roman"/>
                <w:sz w:val="16"/>
                <w:szCs w:val="16"/>
              </w:rPr>
              <w:t>к</w:t>
            </w:r>
            <w:r w:rsidR="007E1100" w:rsidRPr="00DA291F">
              <w:rPr>
                <w:rFonts w:ascii="Times New Roman" w:hAnsi="Times New Roman" w:cs="Times New Roman"/>
                <w:sz w:val="16"/>
                <w:szCs w:val="16"/>
              </w:rPr>
              <w:t>ол-во</w:t>
            </w:r>
          </w:p>
          <w:p w14:paraId="18D235F2" w14:textId="77777777" w:rsidR="007E1100" w:rsidRPr="00DA291F" w:rsidRDefault="007E1100" w:rsidP="009074B6">
            <w:pPr>
              <w:jc w:val="center"/>
              <w:rPr>
                <w:rFonts w:ascii="Times New Roman" w:hAnsi="Times New Roman" w:cs="Times New Roman"/>
                <w:sz w:val="16"/>
                <w:szCs w:val="16"/>
              </w:rPr>
            </w:pPr>
            <w:r w:rsidRPr="00DA291F">
              <w:rPr>
                <w:rFonts w:ascii="Times New Roman" w:hAnsi="Times New Roman" w:cs="Times New Roman"/>
                <w:sz w:val="16"/>
                <w:szCs w:val="16"/>
              </w:rPr>
              <w:t>случаев</w:t>
            </w:r>
          </w:p>
          <w:p w14:paraId="536C49B3" w14:textId="77777777" w:rsidR="007E1100" w:rsidRPr="00DA291F" w:rsidRDefault="007E1100" w:rsidP="009074B6">
            <w:pPr>
              <w:jc w:val="center"/>
              <w:rPr>
                <w:rFonts w:ascii="Times New Roman" w:hAnsi="Times New Roman" w:cs="Times New Roman"/>
                <w:sz w:val="16"/>
                <w:szCs w:val="16"/>
              </w:rPr>
            </w:pPr>
            <w:r w:rsidRPr="00DA291F">
              <w:rPr>
                <w:rFonts w:ascii="Times New Roman" w:hAnsi="Times New Roman" w:cs="Times New Roman"/>
                <w:sz w:val="16"/>
                <w:szCs w:val="16"/>
              </w:rPr>
              <w:t>на 100 тыс. населения</w:t>
            </w:r>
          </w:p>
        </w:tc>
        <w:tc>
          <w:tcPr>
            <w:tcW w:w="989" w:type="dxa"/>
            <w:shd w:val="clear" w:color="auto" w:fill="auto"/>
          </w:tcPr>
          <w:p w14:paraId="7C5428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39434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526</w:t>
            </w:r>
          </w:p>
        </w:tc>
        <w:tc>
          <w:tcPr>
            <w:tcW w:w="817" w:type="dxa"/>
            <w:shd w:val="clear" w:color="auto" w:fill="auto"/>
          </w:tcPr>
          <w:p w14:paraId="27A0D4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525,5</w:t>
            </w:r>
          </w:p>
        </w:tc>
        <w:tc>
          <w:tcPr>
            <w:tcW w:w="817" w:type="dxa"/>
            <w:shd w:val="clear" w:color="auto" w:fill="auto"/>
          </w:tcPr>
          <w:p w14:paraId="6000EA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495</w:t>
            </w:r>
          </w:p>
        </w:tc>
        <w:tc>
          <w:tcPr>
            <w:tcW w:w="817" w:type="dxa"/>
            <w:shd w:val="clear" w:color="auto" w:fill="auto"/>
          </w:tcPr>
          <w:p w14:paraId="1E33F8F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475</w:t>
            </w:r>
          </w:p>
        </w:tc>
        <w:tc>
          <w:tcPr>
            <w:tcW w:w="817" w:type="dxa"/>
            <w:shd w:val="clear" w:color="auto" w:fill="auto"/>
          </w:tcPr>
          <w:p w14:paraId="4AE32DB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465</w:t>
            </w:r>
          </w:p>
        </w:tc>
        <w:tc>
          <w:tcPr>
            <w:tcW w:w="817" w:type="dxa"/>
            <w:shd w:val="clear" w:color="auto" w:fill="auto"/>
          </w:tcPr>
          <w:p w14:paraId="085CB2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455</w:t>
            </w:r>
          </w:p>
        </w:tc>
        <w:tc>
          <w:tcPr>
            <w:tcW w:w="817" w:type="dxa"/>
            <w:shd w:val="clear" w:color="auto" w:fill="auto"/>
          </w:tcPr>
          <w:p w14:paraId="6745F6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445</w:t>
            </w:r>
          </w:p>
        </w:tc>
        <w:tc>
          <w:tcPr>
            <w:tcW w:w="817" w:type="dxa"/>
            <w:shd w:val="clear" w:color="auto" w:fill="auto"/>
          </w:tcPr>
          <w:p w14:paraId="0212BF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435</w:t>
            </w:r>
          </w:p>
        </w:tc>
        <w:tc>
          <w:tcPr>
            <w:tcW w:w="817" w:type="dxa"/>
            <w:shd w:val="clear" w:color="auto" w:fill="auto"/>
          </w:tcPr>
          <w:p w14:paraId="2442A8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425</w:t>
            </w:r>
          </w:p>
        </w:tc>
        <w:tc>
          <w:tcPr>
            <w:tcW w:w="817" w:type="dxa"/>
            <w:shd w:val="clear" w:color="auto" w:fill="auto"/>
          </w:tcPr>
          <w:p w14:paraId="2C3E46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415</w:t>
            </w:r>
          </w:p>
        </w:tc>
        <w:tc>
          <w:tcPr>
            <w:tcW w:w="817" w:type="dxa"/>
            <w:shd w:val="clear" w:color="auto" w:fill="auto"/>
          </w:tcPr>
          <w:p w14:paraId="6C13EE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405</w:t>
            </w:r>
          </w:p>
        </w:tc>
        <w:tc>
          <w:tcPr>
            <w:tcW w:w="817" w:type="dxa"/>
            <w:shd w:val="clear" w:color="auto" w:fill="auto"/>
          </w:tcPr>
          <w:p w14:paraId="53A5C8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395</w:t>
            </w:r>
          </w:p>
        </w:tc>
      </w:tr>
      <w:tr w:rsidR="007E1100" w:rsidRPr="00DA291F" w14:paraId="14B929B8" w14:textId="77777777" w:rsidTr="00342BCC">
        <w:trPr>
          <w:jc w:val="center"/>
        </w:trPr>
        <w:tc>
          <w:tcPr>
            <w:tcW w:w="457" w:type="dxa"/>
            <w:vMerge/>
            <w:shd w:val="clear" w:color="auto" w:fill="auto"/>
          </w:tcPr>
          <w:p w14:paraId="1C1E5B4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3A1499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D916E5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F43C25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582AA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525,8</w:t>
            </w:r>
          </w:p>
        </w:tc>
        <w:tc>
          <w:tcPr>
            <w:tcW w:w="817" w:type="dxa"/>
            <w:shd w:val="clear" w:color="auto" w:fill="auto"/>
          </w:tcPr>
          <w:p w14:paraId="60C8E5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525</w:t>
            </w:r>
          </w:p>
        </w:tc>
        <w:tc>
          <w:tcPr>
            <w:tcW w:w="817" w:type="dxa"/>
            <w:shd w:val="clear" w:color="auto" w:fill="auto"/>
          </w:tcPr>
          <w:p w14:paraId="16198A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487</w:t>
            </w:r>
          </w:p>
        </w:tc>
        <w:tc>
          <w:tcPr>
            <w:tcW w:w="817" w:type="dxa"/>
            <w:shd w:val="clear" w:color="auto" w:fill="auto"/>
          </w:tcPr>
          <w:p w14:paraId="6CEE23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450</w:t>
            </w:r>
          </w:p>
        </w:tc>
        <w:tc>
          <w:tcPr>
            <w:tcW w:w="817" w:type="dxa"/>
            <w:shd w:val="clear" w:color="auto" w:fill="auto"/>
          </w:tcPr>
          <w:p w14:paraId="06DC6C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400</w:t>
            </w:r>
          </w:p>
        </w:tc>
        <w:tc>
          <w:tcPr>
            <w:tcW w:w="817" w:type="dxa"/>
            <w:shd w:val="clear" w:color="auto" w:fill="auto"/>
          </w:tcPr>
          <w:p w14:paraId="5134DE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370,2</w:t>
            </w:r>
          </w:p>
        </w:tc>
        <w:tc>
          <w:tcPr>
            <w:tcW w:w="817" w:type="dxa"/>
            <w:shd w:val="clear" w:color="auto" w:fill="auto"/>
          </w:tcPr>
          <w:p w14:paraId="745099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348</w:t>
            </w:r>
          </w:p>
        </w:tc>
        <w:tc>
          <w:tcPr>
            <w:tcW w:w="817" w:type="dxa"/>
            <w:shd w:val="clear" w:color="auto" w:fill="auto"/>
          </w:tcPr>
          <w:p w14:paraId="532A05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346</w:t>
            </w:r>
          </w:p>
        </w:tc>
        <w:tc>
          <w:tcPr>
            <w:tcW w:w="817" w:type="dxa"/>
            <w:shd w:val="clear" w:color="auto" w:fill="auto"/>
          </w:tcPr>
          <w:p w14:paraId="0E2F39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44C5D9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343</w:t>
            </w:r>
          </w:p>
        </w:tc>
        <w:tc>
          <w:tcPr>
            <w:tcW w:w="817" w:type="dxa"/>
            <w:shd w:val="clear" w:color="auto" w:fill="auto"/>
          </w:tcPr>
          <w:p w14:paraId="754264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341</w:t>
            </w:r>
          </w:p>
        </w:tc>
        <w:tc>
          <w:tcPr>
            <w:tcW w:w="817" w:type="dxa"/>
            <w:shd w:val="clear" w:color="auto" w:fill="auto"/>
          </w:tcPr>
          <w:p w14:paraId="0F0D85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r>
      <w:tr w:rsidR="007E1100" w:rsidRPr="00DA291F" w14:paraId="682ADDE2" w14:textId="77777777" w:rsidTr="00342BCC">
        <w:trPr>
          <w:jc w:val="center"/>
        </w:trPr>
        <w:tc>
          <w:tcPr>
            <w:tcW w:w="457" w:type="dxa"/>
            <w:vMerge/>
            <w:shd w:val="clear" w:color="auto" w:fill="auto"/>
          </w:tcPr>
          <w:p w14:paraId="1E822C7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2EFD88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6524E9E"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E9ED7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EB460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515</w:t>
            </w:r>
          </w:p>
        </w:tc>
        <w:tc>
          <w:tcPr>
            <w:tcW w:w="817" w:type="dxa"/>
            <w:shd w:val="clear" w:color="auto" w:fill="auto"/>
          </w:tcPr>
          <w:p w14:paraId="38DAAB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475</w:t>
            </w:r>
          </w:p>
        </w:tc>
        <w:tc>
          <w:tcPr>
            <w:tcW w:w="817" w:type="dxa"/>
            <w:shd w:val="clear" w:color="auto" w:fill="auto"/>
          </w:tcPr>
          <w:p w14:paraId="37FE22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430</w:t>
            </w:r>
          </w:p>
        </w:tc>
        <w:tc>
          <w:tcPr>
            <w:tcW w:w="817" w:type="dxa"/>
            <w:shd w:val="clear" w:color="auto" w:fill="auto"/>
          </w:tcPr>
          <w:p w14:paraId="2B6B59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400</w:t>
            </w:r>
          </w:p>
        </w:tc>
        <w:tc>
          <w:tcPr>
            <w:tcW w:w="817" w:type="dxa"/>
            <w:shd w:val="clear" w:color="auto" w:fill="auto"/>
          </w:tcPr>
          <w:p w14:paraId="504AF0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370</w:t>
            </w:r>
          </w:p>
        </w:tc>
        <w:tc>
          <w:tcPr>
            <w:tcW w:w="817" w:type="dxa"/>
            <w:shd w:val="clear" w:color="auto" w:fill="auto"/>
          </w:tcPr>
          <w:p w14:paraId="65EF63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350</w:t>
            </w:r>
          </w:p>
        </w:tc>
        <w:tc>
          <w:tcPr>
            <w:tcW w:w="817" w:type="dxa"/>
            <w:shd w:val="clear" w:color="auto" w:fill="auto"/>
          </w:tcPr>
          <w:p w14:paraId="2BBA8B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2E98EF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3C2341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335</w:t>
            </w:r>
          </w:p>
        </w:tc>
        <w:tc>
          <w:tcPr>
            <w:tcW w:w="817" w:type="dxa"/>
            <w:shd w:val="clear" w:color="auto" w:fill="auto"/>
          </w:tcPr>
          <w:p w14:paraId="2F8F555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330</w:t>
            </w:r>
          </w:p>
        </w:tc>
        <w:tc>
          <w:tcPr>
            <w:tcW w:w="817" w:type="dxa"/>
            <w:shd w:val="clear" w:color="auto" w:fill="auto"/>
          </w:tcPr>
          <w:p w14:paraId="28C8D7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325</w:t>
            </w:r>
          </w:p>
        </w:tc>
        <w:tc>
          <w:tcPr>
            <w:tcW w:w="817" w:type="dxa"/>
            <w:shd w:val="clear" w:color="auto" w:fill="auto"/>
          </w:tcPr>
          <w:p w14:paraId="3C06B3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320</w:t>
            </w:r>
          </w:p>
        </w:tc>
      </w:tr>
      <w:tr w:rsidR="007E1100" w:rsidRPr="00DA291F" w14:paraId="159CAA32" w14:textId="77777777" w:rsidTr="00342BCC">
        <w:trPr>
          <w:jc w:val="center"/>
        </w:trPr>
        <w:tc>
          <w:tcPr>
            <w:tcW w:w="457" w:type="dxa"/>
            <w:shd w:val="clear" w:color="auto" w:fill="auto"/>
          </w:tcPr>
          <w:p w14:paraId="4F8F2116"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40F517BE" w14:textId="3B973256"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1.2.3. Повысить доступность пер</w:t>
            </w:r>
            <w:r w:rsidR="00EE45E1">
              <w:rPr>
                <w:rFonts w:ascii="Times New Roman" w:hAnsi="Times New Roman" w:cs="Times New Roman"/>
                <w:sz w:val="16"/>
                <w:szCs w:val="16"/>
              </w:rPr>
              <w:t>вичной медико-санитарной помощи</w:t>
            </w:r>
          </w:p>
        </w:tc>
      </w:tr>
      <w:tr w:rsidR="007E1100" w:rsidRPr="00DA291F" w14:paraId="15C06C3E" w14:textId="77777777" w:rsidTr="00342BCC">
        <w:trPr>
          <w:jc w:val="center"/>
        </w:trPr>
        <w:tc>
          <w:tcPr>
            <w:tcW w:w="457" w:type="dxa"/>
            <w:vMerge w:val="restart"/>
            <w:shd w:val="clear" w:color="auto" w:fill="auto"/>
          </w:tcPr>
          <w:p w14:paraId="3639EF4B" w14:textId="6E5ECB89"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2128" w:type="dxa"/>
            <w:vMerge w:val="restart"/>
            <w:shd w:val="clear" w:color="auto" w:fill="auto"/>
          </w:tcPr>
          <w:p w14:paraId="679DF3C0"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Обеспеченность амбулаторно-поликлиническими организациями</w:t>
            </w:r>
          </w:p>
        </w:tc>
        <w:tc>
          <w:tcPr>
            <w:tcW w:w="1181" w:type="dxa"/>
            <w:vMerge w:val="restart"/>
            <w:shd w:val="clear" w:color="auto" w:fill="auto"/>
          </w:tcPr>
          <w:p w14:paraId="319CEE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на 10 тыс. населения</w:t>
            </w:r>
          </w:p>
        </w:tc>
        <w:tc>
          <w:tcPr>
            <w:tcW w:w="989" w:type="dxa"/>
            <w:shd w:val="clear" w:color="auto" w:fill="auto"/>
          </w:tcPr>
          <w:p w14:paraId="6C88F2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5CBA68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763BCB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4,38</w:t>
            </w:r>
          </w:p>
        </w:tc>
        <w:tc>
          <w:tcPr>
            <w:tcW w:w="817" w:type="dxa"/>
            <w:shd w:val="clear" w:color="auto" w:fill="auto"/>
          </w:tcPr>
          <w:p w14:paraId="6EF46A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4,36</w:t>
            </w:r>
          </w:p>
        </w:tc>
        <w:tc>
          <w:tcPr>
            <w:tcW w:w="817" w:type="dxa"/>
            <w:shd w:val="clear" w:color="auto" w:fill="auto"/>
          </w:tcPr>
          <w:p w14:paraId="319A02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4,34</w:t>
            </w:r>
          </w:p>
        </w:tc>
        <w:tc>
          <w:tcPr>
            <w:tcW w:w="817" w:type="dxa"/>
            <w:shd w:val="clear" w:color="auto" w:fill="auto"/>
          </w:tcPr>
          <w:p w14:paraId="7C539E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4,32</w:t>
            </w:r>
          </w:p>
        </w:tc>
        <w:tc>
          <w:tcPr>
            <w:tcW w:w="817" w:type="dxa"/>
            <w:shd w:val="clear" w:color="auto" w:fill="auto"/>
          </w:tcPr>
          <w:p w14:paraId="2EF70F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4,29</w:t>
            </w:r>
          </w:p>
        </w:tc>
        <w:tc>
          <w:tcPr>
            <w:tcW w:w="817" w:type="dxa"/>
            <w:shd w:val="clear" w:color="auto" w:fill="auto"/>
          </w:tcPr>
          <w:p w14:paraId="571767B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4,27</w:t>
            </w:r>
          </w:p>
        </w:tc>
        <w:tc>
          <w:tcPr>
            <w:tcW w:w="817" w:type="dxa"/>
            <w:shd w:val="clear" w:color="auto" w:fill="auto"/>
          </w:tcPr>
          <w:p w14:paraId="37F1D9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4,24</w:t>
            </w:r>
          </w:p>
        </w:tc>
        <w:tc>
          <w:tcPr>
            <w:tcW w:w="817" w:type="dxa"/>
            <w:shd w:val="clear" w:color="auto" w:fill="auto"/>
          </w:tcPr>
          <w:p w14:paraId="543B7C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4,22</w:t>
            </w:r>
          </w:p>
        </w:tc>
        <w:tc>
          <w:tcPr>
            <w:tcW w:w="817" w:type="dxa"/>
            <w:shd w:val="clear" w:color="auto" w:fill="auto"/>
          </w:tcPr>
          <w:p w14:paraId="092548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4,15</w:t>
            </w:r>
          </w:p>
        </w:tc>
        <w:tc>
          <w:tcPr>
            <w:tcW w:w="817" w:type="dxa"/>
            <w:shd w:val="clear" w:color="auto" w:fill="auto"/>
          </w:tcPr>
          <w:p w14:paraId="76676A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4,12</w:t>
            </w:r>
          </w:p>
        </w:tc>
        <w:tc>
          <w:tcPr>
            <w:tcW w:w="817" w:type="dxa"/>
            <w:shd w:val="clear" w:color="auto" w:fill="auto"/>
          </w:tcPr>
          <w:p w14:paraId="787AB0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4,09</w:t>
            </w:r>
          </w:p>
        </w:tc>
      </w:tr>
      <w:tr w:rsidR="007E1100" w:rsidRPr="00DA291F" w14:paraId="53829DB2" w14:textId="77777777" w:rsidTr="00342BCC">
        <w:trPr>
          <w:jc w:val="center"/>
        </w:trPr>
        <w:tc>
          <w:tcPr>
            <w:tcW w:w="457" w:type="dxa"/>
            <w:vMerge/>
            <w:shd w:val="clear" w:color="auto" w:fill="auto"/>
          </w:tcPr>
          <w:p w14:paraId="12053CB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DF65F0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FA7FAF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A52A4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F8FD1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4,39</w:t>
            </w:r>
          </w:p>
        </w:tc>
        <w:tc>
          <w:tcPr>
            <w:tcW w:w="817" w:type="dxa"/>
            <w:shd w:val="clear" w:color="auto" w:fill="auto"/>
          </w:tcPr>
          <w:p w14:paraId="6B7279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4,37</w:t>
            </w:r>
          </w:p>
        </w:tc>
        <w:tc>
          <w:tcPr>
            <w:tcW w:w="817" w:type="dxa"/>
            <w:shd w:val="clear" w:color="auto" w:fill="auto"/>
          </w:tcPr>
          <w:p w14:paraId="21AD08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4,34</w:t>
            </w:r>
          </w:p>
        </w:tc>
        <w:tc>
          <w:tcPr>
            <w:tcW w:w="817" w:type="dxa"/>
            <w:shd w:val="clear" w:color="auto" w:fill="auto"/>
          </w:tcPr>
          <w:p w14:paraId="061918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4,31</w:t>
            </w:r>
          </w:p>
        </w:tc>
        <w:tc>
          <w:tcPr>
            <w:tcW w:w="817" w:type="dxa"/>
            <w:shd w:val="clear" w:color="auto" w:fill="auto"/>
          </w:tcPr>
          <w:p w14:paraId="0BC091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4,29</w:t>
            </w:r>
          </w:p>
        </w:tc>
        <w:tc>
          <w:tcPr>
            <w:tcW w:w="817" w:type="dxa"/>
            <w:shd w:val="clear" w:color="auto" w:fill="auto"/>
          </w:tcPr>
          <w:p w14:paraId="75A5FB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4,26</w:t>
            </w:r>
          </w:p>
        </w:tc>
        <w:tc>
          <w:tcPr>
            <w:tcW w:w="817" w:type="dxa"/>
            <w:shd w:val="clear" w:color="auto" w:fill="auto"/>
          </w:tcPr>
          <w:p w14:paraId="7BB6E6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4,23</w:t>
            </w:r>
          </w:p>
        </w:tc>
        <w:tc>
          <w:tcPr>
            <w:tcW w:w="817" w:type="dxa"/>
            <w:shd w:val="clear" w:color="auto" w:fill="auto"/>
          </w:tcPr>
          <w:p w14:paraId="32B139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w:t>
            </w:r>
          </w:p>
        </w:tc>
        <w:tc>
          <w:tcPr>
            <w:tcW w:w="817" w:type="dxa"/>
            <w:shd w:val="clear" w:color="auto" w:fill="auto"/>
          </w:tcPr>
          <w:p w14:paraId="53F061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4,17</w:t>
            </w:r>
          </w:p>
        </w:tc>
        <w:tc>
          <w:tcPr>
            <w:tcW w:w="817" w:type="dxa"/>
            <w:shd w:val="clear" w:color="auto" w:fill="auto"/>
          </w:tcPr>
          <w:p w14:paraId="47D338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4,11</w:t>
            </w:r>
          </w:p>
        </w:tc>
        <w:tc>
          <w:tcPr>
            <w:tcW w:w="817" w:type="dxa"/>
            <w:shd w:val="clear" w:color="auto" w:fill="auto"/>
          </w:tcPr>
          <w:p w14:paraId="0D19FE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4,08</w:t>
            </w:r>
          </w:p>
        </w:tc>
        <w:tc>
          <w:tcPr>
            <w:tcW w:w="817" w:type="dxa"/>
            <w:shd w:val="clear" w:color="auto" w:fill="auto"/>
          </w:tcPr>
          <w:p w14:paraId="393F7B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4,04</w:t>
            </w:r>
          </w:p>
        </w:tc>
      </w:tr>
      <w:tr w:rsidR="007E1100" w:rsidRPr="00DA291F" w14:paraId="6BBD13BF" w14:textId="77777777" w:rsidTr="00342BCC">
        <w:trPr>
          <w:jc w:val="center"/>
        </w:trPr>
        <w:tc>
          <w:tcPr>
            <w:tcW w:w="457" w:type="dxa"/>
            <w:vMerge/>
            <w:shd w:val="clear" w:color="auto" w:fill="auto"/>
          </w:tcPr>
          <w:p w14:paraId="54E8AB00"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CF50A1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F904408"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C8ECB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D231E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4,39</w:t>
            </w:r>
          </w:p>
        </w:tc>
        <w:tc>
          <w:tcPr>
            <w:tcW w:w="817" w:type="dxa"/>
            <w:shd w:val="clear" w:color="auto" w:fill="auto"/>
          </w:tcPr>
          <w:p w14:paraId="575376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4,36</w:t>
            </w:r>
          </w:p>
        </w:tc>
        <w:tc>
          <w:tcPr>
            <w:tcW w:w="817" w:type="dxa"/>
            <w:shd w:val="clear" w:color="auto" w:fill="auto"/>
          </w:tcPr>
          <w:p w14:paraId="37E654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4,36</w:t>
            </w:r>
          </w:p>
        </w:tc>
        <w:tc>
          <w:tcPr>
            <w:tcW w:w="817" w:type="dxa"/>
            <w:shd w:val="clear" w:color="auto" w:fill="auto"/>
          </w:tcPr>
          <w:p w14:paraId="1A45A8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4,32</w:t>
            </w:r>
          </w:p>
        </w:tc>
        <w:tc>
          <w:tcPr>
            <w:tcW w:w="817" w:type="dxa"/>
            <w:shd w:val="clear" w:color="auto" w:fill="auto"/>
          </w:tcPr>
          <w:p w14:paraId="7D684C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4,28</w:t>
            </w:r>
          </w:p>
        </w:tc>
        <w:tc>
          <w:tcPr>
            <w:tcW w:w="817" w:type="dxa"/>
            <w:shd w:val="clear" w:color="auto" w:fill="auto"/>
          </w:tcPr>
          <w:p w14:paraId="254621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4,24</w:t>
            </w:r>
          </w:p>
        </w:tc>
        <w:tc>
          <w:tcPr>
            <w:tcW w:w="817" w:type="dxa"/>
            <w:shd w:val="clear" w:color="auto" w:fill="auto"/>
          </w:tcPr>
          <w:p w14:paraId="0E7233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4,19</w:t>
            </w:r>
          </w:p>
        </w:tc>
        <w:tc>
          <w:tcPr>
            <w:tcW w:w="817" w:type="dxa"/>
            <w:shd w:val="clear" w:color="auto" w:fill="auto"/>
          </w:tcPr>
          <w:p w14:paraId="4E1E47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4,15</w:t>
            </w:r>
          </w:p>
        </w:tc>
        <w:tc>
          <w:tcPr>
            <w:tcW w:w="817" w:type="dxa"/>
            <w:shd w:val="clear" w:color="auto" w:fill="auto"/>
          </w:tcPr>
          <w:p w14:paraId="7AA248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4,11</w:t>
            </w:r>
          </w:p>
        </w:tc>
        <w:tc>
          <w:tcPr>
            <w:tcW w:w="817" w:type="dxa"/>
            <w:shd w:val="clear" w:color="auto" w:fill="auto"/>
          </w:tcPr>
          <w:p w14:paraId="3EBC07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4,08</w:t>
            </w:r>
          </w:p>
        </w:tc>
        <w:tc>
          <w:tcPr>
            <w:tcW w:w="817" w:type="dxa"/>
            <w:shd w:val="clear" w:color="auto" w:fill="auto"/>
          </w:tcPr>
          <w:p w14:paraId="4E6F81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4,04</w:t>
            </w:r>
          </w:p>
        </w:tc>
        <w:tc>
          <w:tcPr>
            <w:tcW w:w="817" w:type="dxa"/>
            <w:shd w:val="clear" w:color="auto" w:fill="auto"/>
          </w:tcPr>
          <w:p w14:paraId="26BAEA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4,01</w:t>
            </w:r>
          </w:p>
        </w:tc>
      </w:tr>
      <w:tr w:rsidR="007E1100" w:rsidRPr="00DA291F" w14:paraId="2D6468D0" w14:textId="77777777" w:rsidTr="00342BCC">
        <w:trPr>
          <w:jc w:val="center"/>
        </w:trPr>
        <w:tc>
          <w:tcPr>
            <w:tcW w:w="457" w:type="dxa"/>
            <w:shd w:val="clear" w:color="auto" w:fill="auto"/>
          </w:tcPr>
          <w:p w14:paraId="4FAB8829"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F4E6422" w14:textId="6643B1F1" w:rsidR="007E1100" w:rsidRPr="00DA291F" w:rsidRDefault="007E1100" w:rsidP="00EE45E1">
            <w:pPr>
              <w:jc w:val="center"/>
              <w:rPr>
                <w:rFonts w:ascii="Times New Roman" w:hAnsi="Times New Roman" w:cs="Times New Roman"/>
                <w:sz w:val="16"/>
                <w:szCs w:val="16"/>
              </w:rPr>
            </w:pPr>
            <w:r w:rsidRPr="00DA291F">
              <w:rPr>
                <w:rFonts w:ascii="Times New Roman" w:hAnsi="Times New Roman" w:cs="Times New Roman"/>
                <w:sz w:val="16"/>
                <w:szCs w:val="16"/>
              </w:rPr>
              <w:t>Задача 1.2.4. Повысить доступность специализированной медицинской помощи, в том числе высокот</w:t>
            </w:r>
            <w:r w:rsidR="00EE45E1">
              <w:rPr>
                <w:rFonts w:ascii="Times New Roman" w:hAnsi="Times New Roman" w:cs="Times New Roman"/>
                <w:sz w:val="16"/>
                <w:szCs w:val="16"/>
              </w:rPr>
              <w:t>ехнологичной медицинской помощи</w:t>
            </w:r>
          </w:p>
        </w:tc>
      </w:tr>
      <w:tr w:rsidR="007E1100" w:rsidRPr="00DA291F" w14:paraId="34F18DA5" w14:textId="77777777" w:rsidTr="00342BCC">
        <w:trPr>
          <w:jc w:val="center"/>
        </w:trPr>
        <w:tc>
          <w:tcPr>
            <w:tcW w:w="457" w:type="dxa"/>
            <w:vMerge w:val="restart"/>
            <w:shd w:val="clear" w:color="auto" w:fill="auto"/>
          </w:tcPr>
          <w:p w14:paraId="0015B2BB" w14:textId="18AE1D1F"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2128" w:type="dxa"/>
            <w:vMerge w:val="restart"/>
            <w:shd w:val="clear" w:color="auto" w:fill="auto"/>
          </w:tcPr>
          <w:p w14:paraId="5B766821"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Обеспеченность врачами</w:t>
            </w:r>
          </w:p>
        </w:tc>
        <w:tc>
          <w:tcPr>
            <w:tcW w:w="1181" w:type="dxa"/>
            <w:vMerge w:val="restart"/>
            <w:shd w:val="clear" w:color="auto" w:fill="auto"/>
          </w:tcPr>
          <w:p w14:paraId="68859C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на 10 тыс. населения</w:t>
            </w:r>
          </w:p>
        </w:tc>
        <w:tc>
          <w:tcPr>
            <w:tcW w:w="989" w:type="dxa"/>
            <w:shd w:val="clear" w:color="auto" w:fill="auto"/>
          </w:tcPr>
          <w:p w14:paraId="68D83C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A8519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40,08</w:t>
            </w:r>
          </w:p>
        </w:tc>
        <w:tc>
          <w:tcPr>
            <w:tcW w:w="817" w:type="dxa"/>
            <w:shd w:val="clear" w:color="auto" w:fill="auto"/>
          </w:tcPr>
          <w:p w14:paraId="6F3EFE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40,24</w:t>
            </w:r>
          </w:p>
        </w:tc>
        <w:tc>
          <w:tcPr>
            <w:tcW w:w="817" w:type="dxa"/>
            <w:shd w:val="clear" w:color="auto" w:fill="auto"/>
          </w:tcPr>
          <w:p w14:paraId="5EC095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40,41</w:t>
            </w:r>
          </w:p>
        </w:tc>
        <w:tc>
          <w:tcPr>
            <w:tcW w:w="817" w:type="dxa"/>
            <w:shd w:val="clear" w:color="auto" w:fill="auto"/>
          </w:tcPr>
          <w:p w14:paraId="1D2974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40,51</w:t>
            </w:r>
          </w:p>
        </w:tc>
        <w:tc>
          <w:tcPr>
            <w:tcW w:w="817" w:type="dxa"/>
            <w:shd w:val="clear" w:color="auto" w:fill="auto"/>
          </w:tcPr>
          <w:p w14:paraId="5A65BB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40,62</w:t>
            </w:r>
          </w:p>
        </w:tc>
        <w:tc>
          <w:tcPr>
            <w:tcW w:w="817" w:type="dxa"/>
            <w:shd w:val="clear" w:color="auto" w:fill="auto"/>
          </w:tcPr>
          <w:p w14:paraId="0BC474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40,71</w:t>
            </w:r>
          </w:p>
        </w:tc>
        <w:tc>
          <w:tcPr>
            <w:tcW w:w="817" w:type="dxa"/>
            <w:shd w:val="clear" w:color="auto" w:fill="auto"/>
          </w:tcPr>
          <w:p w14:paraId="0ABEC9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40,79</w:t>
            </w:r>
          </w:p>
        </w:tc>
        <w:tc>
          <w:tcPr>
            <w:tcW w:w="817" w:type="dxa"/>
            <w:shd w:val="clear" w:color="auto" w:fill="auto"/>
          </w:tcPr>
          <w:p w14:paraId="5435D9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40,86</w:t>
            </w:r>
          </w:p>
        </w:tc>
        <w:tc>
          <w:tcPr>
            <w:tcW w:w="817" w:type="dxa"/>
            <w:shd w:val="clear" w:color="auto" w:fill="auto"/>
          </w:tcPr>
          <w:p w14:paraId="30F3D0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40,95</w:t>
            </w:r>
          </w:p>
        </w:tc>
        <w:tc>
          <w:tcPr>
            <w:tcW w:w="817" w:type="dxa"/>
            <w:shd w:val="clear" w:color="auto" w:fill="auto"/>
          </w:tcPr>
          <w:p w14:paraId="14A3AF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40,95</w:t>
            </w:r>
          </w:p>
        </w:tc>
        <w:tc>
          <w:tcPr>
            <w:tcW w:w="817" w:type="dxa"/>
            <w:shd w:val="clear" w:color="auto" w:fill="auto"/>
          </w:tcPr>
          <w:p w14:paraId="669853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41,04</w:t>
            </w:r>
          </w:p>
        </w:tc>
        <w:tc>
          <w:tcPr>
            <w:tcW w:w="817" w:type="dxa"/>
            <w:shd w:val="clear" w:color="auto" w:fill="auto"/>
          </w:tcPr>
          <w:p w14:paraId="7CC537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41,12</w:t>
            </w:r>
          </w:p>
        </w:tc>
      </w:tr>
      <w:tr w:rsidR="007E1100" w:rsidRPr="00DA291F" w14:paraId="4054EB19" w14:textId="77777777" w:rsidTr="00342BCC">
        <w:trPr>
          <w:jc w:val="center"/>
        </w:trPr>
        <w:tc>
          <w:tcPr>
            <w:tcW w:w="457" w:type="dxa"/>
            <w:vMerge/>
            <w:shd w:val="clear" w:color="auto" w:fill="auto"/>
          </w:tcPr>
          <w:p w14:paraId="31D3B00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11417FE"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AE927E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DAC2D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15FE8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40,02</w:t>
            </w:r>
          </w:p>
        </w:tc>
        <w:tc>
          <w:tcPr>
            <w:tcW w:w="817" w:type="dxa"/>
            <w:shd w:val="clear" w:color="auto" w:fill="auto"/>
          </w:tcPr>
          <w:p w14:paraId="675F0E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40,13</w:t>
            </w:r>
          </w:p>
        </w:tc>
        <w:tc>
          <w:tcPr>
            <w:tcW w:w="817" w:type="dxa"/>
            <w:shd w:val="clear" w:color="auto" w:fill="auto"/>
          </w:tcPr>
          <w:p w14:paraId="44AF2C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40,24</w:t>
            </w:r>
          </w:p>
        </w:tc>
        <w:tc>
          <w:tcPr>
            <w:tcW w:w="817" w:type="dxa"/>
            <w:shd w:val="clear" w:color="auto" w:fill="auto"/>
          </w:tcPr>
          <w:p w14:paraId="0F44B9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40,29</w:t>
            </w:r>
          </w:p>
        </w:tc>
        <w:tc>
          <w:tcPr>
            <w:tcW w:w="817" w:type="dxa"/>
            <w:shd w:val="clear" w:color="auto" w:fill="auto"/>
          </w:tcPr>
          <w:p w14:paraId="5A82EC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40,35</w:t>
            </w:r>
          </w:p>
        </w:tc>
        <w:tc>
          <w:tcPr>
            <w:tcW w:w="817" w:type="dxa"/>
            <w:shd w:val="clear" w:color="auto" w:fill="auto"/>
          </w:tcPr>
          <w:p w14:paraId="6BA633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40,38</w:t>
            </w:r>
          </w:p>
        </w:tc>
        <w:tc>
          <w:tcPr>
            <w:tcW w:w="817" w:type="dxa"/>
            <w:shd w:val="clear" w:color="auto" w:fill="auto"/>
          </w:tcPr>
          <w:p w14:paraId="6204E1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40,4</w:t>
            </w:r>
          </w:p>
        </w:tc>
        <w:tc>
          <w:tcPr>
            <w:tcW w:w="817" w:type="dxa"/>
            <w:shd w:val="clear" w:color="auto" w:fill="auto"/>
          </w:tcPr>
          <w:p w14:paraId="70488A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40,42</w:t>
            </w:r>
          </w:p>
        </w:tc>
        <w:tc>
          <w:tcPr>
            <w:tcW w:w="817" w:type="dxa"/>
            <w:shd w:val="clear" w:color="auto" w:fill="auto"/>
          </w:tcPr>
          <w:p w14:paraId="29FEFF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40,45</w:t>
            </w:r>
          </w:p>
        </w:tc>
        <w:tc>
          <w:tcPr>
            <w:tcW w:w="817" w:type="dxa"/>
            <w:shd w:val="clear" w:color="auto" w:fill="auto"/>
          </w:tcPr>
          <w:p w14:paraId="36897F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40,53</w:t>
            </w:r>
          </w:p>
        </w:tc>
        <w:tc>
          <w:tcPr>
            <w:tcW w:w="817" w:type="dxa"/>
            <w:shd w:val="clear" w:color="auto" w:fill="auto"/>
          </w:tcPr>
          <w:p w14:paraId="53EE91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40,59</w:t>
            </w:r>
          </w:p>
        </w:tc>
        <w:tc>
          <w:tcPr>
            <w:tcW w:w="817" w:type="dxa"/>
            <w:shd w:val="clear" w:color="auto" w:fill="auto"/>
          </w:tcPr>
          <w:p w14:paraId="024230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40,64</w:t>
            </w:r>
          </w:p>
        </w:tc>
      </w:tr>
      <w:tr w:rsidR="007E1100" w:rsidRPr="00DA291F" w14:paraId="5352D574" w14:textId="77777777" w:rsidTr="00342BCC">
        <w:trPr>
          <w:jc w:val="center"/>
        </w:trPr>
        <w:tc>
          <w:tcPr>
            <w:tcW w:w="457" w:type="dxa"/>
            <w:vMerge/>
            <w:shd w:val="clear" w:color="auto" w:fill="auto"/>
          </w:tcPr>
          <w:p w14:paraId="14CC048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1D5EBAE"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6BF671A"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7E311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D2B2E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40,01</w:t>
            </w:r>
          </w:p>
        </w:tc>
        <w:tc>
          <w:tcPr>
            <w:tcW w:w="817" w:type="dxa"/>
            <w:shd w:val="clear" w:color="auto" w:fill="auto"/>
          </w:tcPr>
          <w:p w14:paraId="4CA7F9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40,02</w:t>
            </w:r>
          </w:p>
        </w:tc>
        <w:tc>
          <w:tcPr>
            <w:tcW w:w="817" w:type="dxa"/>
            <w:shd w:val="clear" w:color="auto" w:fill="auto"/>
          </w:tcPr>
          <w:p w14:paraId="630A54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40,02</w:t>
            </w:r>
          </w:p>
        </w:tc>
        <w:tc>
          <w:tcPr>
            <w:tcW w:w="817" w:type="dxa"/>
            <w:shd w:val="clear" w:color="auto" w:fill="auto"/>
          </w:tcPr>
          <w:p w14:paraId="1E5942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39,97</w:t>
            </w:r>
          </w:p>
        </w:tc>
        <w:tc>
          <w:tcPr>
            <w:tcW w:w="817" w:type="dxa"/>
            <w:shd w:val="clear" w:color="auto" w:fill="auto"/>
          </w:tcPr>
          <w:p w14:paraId="614FFD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39,9</w:t>
            </w:r>
          </w:p>
        </w:tc>
        <w:tc>
          <w:tcPr>
            <w:tcW w:w="817" w:type="dxa"/>
            <w:shd w:val="clear" w:color="auto" w:fill="auto"/>
          </w:tcPr>
          <w:p w14:paraId="54B446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39,82</w:t>
            </w:r>
          </w:p>
        </w:tc>
        <w:tc>
          <w:tcPr>
            <w:tcW w:w="817" w:type="dxa"/>
            <w:shd w:val="clear" w:color="auto" w:fill="auto"/>
          </w:tcPr>
          <w:p w14:paraId="23099D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39,73</w:t>
            </w:r>
          </w:p>
        </w:tc>
        <w:tc>
          <w:tcPr>
            <w:tcW w:w="817" w:type="dxa"/>
            <w:shd w:val="clear" w:color="auto" w:fill="auto"/>
          </w:tcPr>
          <w:p w14:paraId="42F086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39,64</w:t>
            </w:r>
          </w:p>
        </w:tc>
        <w:tc>
          <w:tcPr>
            <w:tcW w:w="817" w:type="dxa"/>
            <w:shd w:val="clear" w:color="auto" w:fill="auto"/>
          </w:tcPr>
          <w:p w14:paraId="206A56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39,56</w:t>
            </w:r>
          </w:p>
        </w:tc>
        <w:tc>
          <w:tcPr>
            <w:tcW w:w="817" w:type="dxa"/>
            <w:shd w:val="clear" w:color="auto" w:fill="auto"/>
          </w:tcPr>
          <w:p w14:paraId="2A80E3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39,84</w:t>
            </w:r>
          </w:p>
        </w:tc>
        <w:tc>
          <w:tcPr>
            <w:tcW w:w="817" w:type="dxa"/>
            <w:shd w:val="clear" w:color="auto" w:fill="auto"/>
          </w:tcPr>
          <w:p w14:paraId="2DAE9A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39,85</w:t>
            </w:r>
          </w:p>
        </w:tc>
        <w:tc>
          <w:tcPr>
            <w:tcW w:w="817" w:type="dxa"/>
            <w:shd w:val="clear" w:color="auto" w:fill="auto"/>
          </w:tcPr>
          <w:p w14:paraId="1E76EC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39,85</w:t>
            </w:r>
          </w:p>
        </w:tc>
      </w:tr>
      <w:tr w:rsidR="007E1100" w:rsidRPr="00DA291F" w14:paraId="123AE7B0" w14:textId="77777777" w:rsidTr="00342BCC">
        <w:trPr>
          <w:jc w:val="center"/>
        </w:trPr>
        <w:tc>
          <w:tcPr>
            <w:tcW w:w="457" w:type="dxa"/>
            <w:vMerge w:val="restart"/>
            <w:shd w:val="clear" w:color="auto" w:fill="auto"/>
          </w:tcPr>
          <w:p w14:paraId="2BD39A6F" w14:textId="476A9541"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2128" w:type="dxa"/>
            <w:vMerge w:val="restart"/>
            <w:shd w:val="clear" w:color="auto" w:fill="auto"/>
          </w:tcPr>
          <w:p w14:paraId="6FD85F40"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Смертность от болезней системы кровообращения</w:t>
            </w:r>
          </w:p>
        </w:tc>
        <w:tc>
          <w:tcPr>
            <w:tcW w:w="1181" w:type="dxa"/>
            <w:vMerge w:val="restart"/>
            <w:shd w:val="clear" w:color="auto" w:fill="auto"/>
          </w:tcPr>
          <w:p w14:paraId="5ACB0CA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на 100 тыс. населения</w:t>
            </w:r>
          </w:p>
        </w:tc>
        <w:tc>
          <w:tcPr>
            <w:tcW w:w="989" w:type="dxa"/>
            <w:shd w:val="clear" w:color="auto" w:fill="auto"/>
          </w:tcPr>
          <w:p w14:paraId="3AB1BD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FC6B9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625</w:t>
            </w:r>
          </w:p>
        </w:tc>
        <w:tc>
          <w:tcPr>
            <w:tcW w:w="817" w:type="dxa"/>
            <w:shd w:val="clear" w:color="auto" w:fill="auto"/>
          </w:tcPr>
          <w:p w14:paraId="15D824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610</w:t>
            </w:r>
          </w:p>
        </w:tc>
        <w:tc>
          <w:tcPr>
            <w:tcW w:w="817" w:type="dxa"/>
            <w:shd w:val="clear" w:color="auto" w:fill="auto"/>
          </w:tcPr>
          <w:p w14:paraId="1FFB17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575</w:t>
            </w:r>
          </w:p>
        </w:tc>
        <w:tc>
          <w:tcPr>
            <w:tcW w:w="817" w:type="dxa"/>
            <w:shd w:val="clear" w:color="auto" w:fill="auto"/>
          </w:tcPr>
          <w:p w14:paraId="7EC962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545</w:t>
            </w:r>
          </w:p>
        </w:tc>
        <w:tc>
          <w:tcPr>
            <w:tcW w:w="817" w:type="dxa"/>
            <w:shd w:val="clear" w:color="auto" w:fill="auto"/>
          </w:tcPr>
          <w:p w14:paraId="0EE704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495</w:t>
            </w:r>
          </w:p>
        </w:tc>
        <w:tc>
          <w:tcPr>
            <w:tcW w:w="817" w:type="dxa"/>
            <w:shd w:val="clear" w:color="auto" w:fill="auto"/>
          </w:tcPr>
          <w:p w14:paraId="4F939B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455</w:t>
            </w:r>
          </w:p>
        </w:tc>
        <w:tc>
          <w:tcPr>
            <w:tcW w:w="817" w:type="dxa"/>
            <w:shd w:val="clear" w:color="auto" w:fill="auto"/>
          </w:tcPr>
          <w:p w14:paraId="6CBC89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450</w:t>
            </w:r>
          </w:p>
        </w:tc>
        <w:tc>
          <w:tcPr>
            <w:tcW w:w="817" w:type="dxa"/>
            <w:shd w:val="clear" w:color="auto" w:fill="auto"/>
          </w:tcPr>
          <w:p w14:paraId="17E9E1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449</w:t>
            </w:r>
          </w:p>
        </w:tc>
        <w:tc>
          <w:tcPr>
            <w:tcW w:w="817" w:type="dxa"/>
            <w:shd w:val="clear" w:color="auto" w:fill="auto"/>
          </w:tcPr>
          <w:p w14:paraId="0279B4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447</w:t>
            </w:r>
          </w:p>
        </w:tc>
        <w:tc>
          <w:tcPr>
            <w:tcW w:w="817" w:type="dxa"/>
            <w:shd w:val="clear" w:color="auto" w:fill="auto"/>
          </w:tcPr>
          <w:p w14:paraId="120477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445</w:t>
            </w:r>
          </w:p>
        </w:tc>
        <w:tc>
          <w:tcPr>
            <w:tcW w:w="817" w:type="dxa"/>
            <w:shd w:val="clear" w:color="auto" w:fill="auto"/>
          </w:tcPr>
          <w:p w14:paraId="5063A6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443</w:t>
            </w:r>
          </w:p>
        </w:tc>
        <w:tc>
          <w:tcPr>
            <w:tcW w:w="817" w:type="dxa"/>
            <w:shd w:val="clear" w:color="auto" w:fill="auto"/>
          </w:tcPr>
          <w:p w14:paraId="1A0378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440</w:t>
            </w:r>
          </w:p>
        </w:tc>
      </w:tr>
      <w:tr w:rsidR="007E1100" w:rsidRPr="00DA291F" w14:paraId="6CB4EAA9" w14:textId="77777777" w:rsidTr="00342BCC">
        <w:trPr>
          <w:jc w:val="center"/>
        </w:trPr>
        <w:tc>
          <w:tcPr>
            <w:tcW w:w="457" w:type="dxa"/>
            <w:vMerge/>
            <w:shd w:val="clear" w:color="auto" w:fill="auto"/>
          </w:tcPr>
          <w:p w14:paraId="78D7114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DBF599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0DCCCB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1A5B6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D5A5D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613</w:t>
            </w:r>
          </w:p>
        </w:tc>
        <w:tc>
          <w:tcPr>
            <w:tcW w:w="817" w:type="dxa"/>
            <w:shd w:val="clear" w:color="auto" w:fill="auto"/>
          </w:tcPr>
          <w:p w14:paraId="2ED03BD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600</w:t>
            </w:r>
          </w:p>
        </w:tc>
        <w:tc>
          <w:tcPr>
            <w:tcW w:w="817" w:type="dxa"/>
            <w:shd w:val="clear" w:color="auto" w:fill="auto"/>
          </w:tcPr>
          <w:p w14:paraId="059526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570</w:t>
            </w:r>
          </w:p>
        </w:tc>
        <w:tc>
          <w:tcPr>
            <w:tcW w:w="817" w:type="dxa"/>
            <w:shd w:val="clear" w:color="auto" w:fill="auto"/>
          </w:tcPr>
          <w:p w14:paraId="45F157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540</w:t>
            </w:r>
          </w:p>
        </w:tc>
        <w:tc>
          <w:tcPr>
            <w:tcW w:w="817" w:type="dxa"/>
            <w:shd w:val="clear" w:color="auto" w:fill="auto"/>
          </w:tcPr>
          <w:p w14:paraId="56C62D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490</w:t>
            </w:r>
          </w:p>
        </w:tc>
        <w:tc>
          <w:tcPr>
            <w:tcW w:w="817" w:type="dxa"/>
            <w:shd w:val="clear" w:color="auto" w:fill="auto"/>
          </w:tcPr>
          <w:p w14:paraId="0BC6E0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453</w:t>
            </w:r>
          </w:p>
        </w:tc>
        <w:tc>
          <w:tcPr>
            <w:tcW w:w="817" w:type="dxa"/>
            <w:shd w:val="clear" w:color="auto" w:fill="auto"/>
          </w:tcPr>
          <w:p w14:paraId="679558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449</w:t>
            </w:r>
          </w:p>
        </w:tc>
        <w:tc>
          <w:tcPr>
            <w:tcW w:w="817" w:type="dxa"/>
            <w:shd w:val="clear" w:color="auto" w:fill="auto"/>
          </w:tcPr>
          <w:p w14:paraId="676C61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447</w:t>
            </w:r>
          </w:p>
        </w:tc>
        <w:tc>
          <w:tcPr>
            <w:tcW w:w="817" w:type="dxa"/>
            <w:shd w:val="clear" w:color="auto" w:fill="auto"/>
          </w:tcPr>
          <w:p w14:paraId="43E055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445</w:t>
            </w:r>
          </w:p>
        </w:tc>
        <w:tc>
          <w:tcPr>
            <w:tcW w:w="817" w:type="dxa"/>
            <w:shd w:val="clear" w:color="auto" w:fill="auto"/>
          </w:tcPr>
          <w:p w14:paraId="102C92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443</w:t>
            </w:r>
          </w:p>
        </w:tc>
        <w:tc>
          <w:tcPr>
            <w:tcW w:w="817" w:type="dxa"/>
            <w:shd w:val="clear" w:color="auto" w:fill="auto"/>
          </w:tcPr>
          <w:p w14:paraId="18F8F40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440</w:t>
            </w:r>
          </w:p>
        </w:tc>
        <w:tc>
          <w:tcPr>
            <w:tcW w:w="817" w:type="dxa"/>
            <w:shd w:val="clear" w:color="auto" w:fill="auto"/>
          </w:tcPr>
          <w:p w14:paraId="21B661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438</w:t>
            </w:r>
          </w:p>
        </w:tc>
      </w:tr>
      <w:tr w:rsidR="007E1100" w:rsidRPr="00DA291F" w14:paraId="59CDCA70" w14:textId="77777777" w:rsidTr="00342BCC">
        <w:trPr>
          <w:jc w:val="center"/>
        </w:trPr>
        <w:tc>
          <w:tcPr>
            <w:tcW w:w="457" w:type="dxa"/>
            <w:vMerge/>
            <w:shd w:val="clear" w:color="auto" w:fill="auto"/>
          </w:tcPr>
          <w:p w14:paraId="739B3A2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5138FA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A7B32F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35F0F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0D490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613</w:t>
            </w:r>
          </w:p>
        </w:tc>
        <w:tc>
          <w:tcPr>
            <w:tcW w:w="817" w:type="dxa"/>
            <w:shd w:val="clear" w:color="auto" w:fill="auto"/>
          </w:tcPr>
          <w:p w14:paraId="05BE0F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596,8</w:t>
            </w:r>
          </w:p>
        </w:tc>
        <w:tc>
          <w:tcPr>
            <w:tcW w:w="817" w:type="dxa"/>
            <w:shd w:val="clear" w:color="auto" w:fill="auto"/>
          </w:tcPr>
          <w:p w14:paraId="676415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566,8</w:t>
            </w:r>
          </w:p>
        </w:tc>
        <w:tc>
          <w:tcPr>
            <w:tcW w:w="817" w:type="dxa"/>
            <w:shd w:val="clear" w:color="auto" w:fill="auto"/>
          </w:tcPr>
          <w:p w14:paraId="05AA33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536,8</w:t>
            </w:r>
          </w:p>
        </w:tc>
        <w:tc>
          <w:tcPr>
            <w:tcW w:w="817" w:type="dxa"/>
            <w:shd w:val="clear" w:color="auto" w:fill="auto"/>
          </w:tcPr>
          <w:p w14:paraId="6D7994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486,8</w:t>
            </w:r>
          </w:p>
        </w:tc>
        <w:tc>
          <w:tcPr>
            <w:tcW w:w="817" w:type="dxa"/>
            <w:shd w:val="clear" w:color="auto" w:fill="auto"/>
          </w:tcPr>
          <w:p w14:paraId="6C4B35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450</w:t>
            </w:r>
          </w:p>
        </w:tc>
        <w:tc>
          <w:tcPr>
            <w:tcW w:w="817" w:type="dxa"/>
            <w:shd w:val="clear" w:color="auto" w:fill="auto"/>
          </w:tcPr>
          <w:p w14:paraId="1C4113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447</w:t>
            </w:r>
          </w:p>
        </w:tc>
        <w:tc>
          <w:tcPr>
            <w:tcW w:w="817" w:type="dxa"/>
            <w:shd w:val="clear" w:color="auto" w:fill="auto"/>
          </w:tcPr>
          <w:p w14:paraId="07A020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445</w:t>
            </w:r>
          </w:p>
        </w:tc>
        <w:tc>
          <w:tcPr>
            <w:tcW w:w="817" w:type="dxa"/>
            <w:shd w:val="clear" w:color="auto" w:fill="auto"/>
          </w:tcPr>
          <w:p w14:paraId="251116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442</w:t>
            </w:r>
          </w:p>
        </w:tc>
        <w:tc>
          <w:tcPr>
            <w:tcW w:w="817" w:type="dxa"/>
            <w:shd w:val="clear" w:color="auto" w:fill="auto"/>
          </w:tcPr>
          <w:p w14:paraId="1B9E23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440</w:t>
            </w:r>
          </w:p>
        </w:tc>
        <w:tc>
          <w:tcPr>
            <w:tcW w:w="817" w:type="dxa"/>
            <w:shd w:val="clear" w:color="auto" w:fill="auto"/>
          </w:tcPr>
          <w:p w14:paraId="1CC9F5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437</w:t>
            </w:r>
          </w:p>
        </w:tc>
        <w:tc>
          <w:tcPr>
            <w:tcW w:w="817" w:type="dxa"/>
            <w:shd w:val="clear" w:color="auto" w:fill="auto"/>
          </w:tcPr>
          <w:p w14:paraId="0AD99F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430</w:t>
            </w:r>
          </w:p>
        </w:tc>
      </w:tr>
      <w:tr w:rsidR="007E1100" w:rsidRPr="00DA291F" w14:paraId="2D2BC98F" w14:textId="77777777" w:rsidTr="00342BCC">
        <w:trPr>
          <w:jc w:val="center"/>
        </w:trPr>
        <w:tc>
          <w:tcPr>
            <w:tcW w:w="457" w:type="dxa"/>
            <w:vMerge w:val="restart"/>
            <w:shd w:val="clear" w:color="auto" w:fill="auto"/>
          </w:tcPr>
          <w:p w14:paraId="46DC1A8E" w14:textId="5726BFBD"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2128" w:type="dxa"/>
            <w:vMerge w:val="restart"/>
            <w:shd w:val="clear" w:color="auto" w:fill="auto"/>
          </w:tcPr>
          <w:p w14:paraId="04F39AB2"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Смертность от онкологических заболеваний</w:t>
            </w:r>
          </w:p>
        </w:tc>
        <w:tc>
          <w:tcPr>
            <w:tcW w:w="1181" w:type="dxa"/>
            <w:vMerge w:val="restart"/>
            <w:shd w:val="clear" w:color="auto" w:fill="auto"/>
          </w:tcPr>
          <w:p w14:paraId="108261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на 100 тыс. населения</w:t>
            </w:r>
          </w:p>
        </w:tc>
        <w:tc>
          <w:tcPr>
            <w:tcW w:w="989" w:type="dxa"/>
            <w:shd w:val="clear" w:color="auto" w:fill="auto"/>
          </w:tcPr>
          <w:p w14:paraId="74EBE5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8DDA8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208</w:t>
            </w:r>
          </w:p>
        </w:tc>
        <w:tc>
          <w:tcPr>
            <w:tcW w:w="817" w:type="dxa"/>
            <w:shd w:val="clear" w:color="auto" w:fill="auto"/>
          </w:tcPr>
          <w:p w14:paraId="0A9220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204</w:t>
            </w:r>
          </w:p>
        </w:tc>
        <w:tc>
          <w:tcPr>
            <w:tcW w:w="817" w:type="dxa"/>
            <w:shd w:val="clear" w:color="auto" w:fill="auto"/>
          </w:tcPr>
          <w:p w14:paraId="22F7B6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w:t>
            </w:r>
          </w:p>
        </w:tc>
        <w:tc>
          <w:tcPr>
            <w:tcW w:w="817" w:type="dxa"/>
            <w:shd w:val="clear" w:color="auto" w:fill="auto"/>
          </w:tcPr>
          <w:p w14:paraId="142936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198</w:t>
            </w:r>
          </w:p>
        </w:tc>
        <w:tc>
          <w:tcPr>
            <w:tcW w:w="817" w:type="dxa"/>
            <w:shd w:val="clear" w:color="auto" w:fill="auto"/>
          </w:tcPr>
          <w:p w14:paraId="0C26BE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194</w:t>
            </w:r>
          </w:p>
        </w:tc>
        <w:tc>
          <w:tcPr>
            <w:tcW w:w="817" w:type="dxa"/>
            <w:shd w:val="clear" w:color="auto" w:fill="auto"/>
          </w:tcPr>
          <w:p w14:paraId="45575D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187</w:t>
            </w:r>
          </w:p>
        </w:tc>
        <w:tc>
          <w:tcPr>
            <w:tcW w:w="817" w:type="dxa"/>
            <w:shd w:val="clear" w:color="auto" w:fill="auto"/>
          </w:tcPr>
          <w:p w14:paraId="43B3C5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186</w:t>
            </w:r>
          </w:p>
        </w:tc>
        <w:tc>
          <w:tcPr>
            <w:tcW w:w="817" w:type="dxa"/>
            <w:shd w:val="clear" w:color="auto" w:fill="auto"/>
          </w:tcPr>
          <w:p w14:paraId="62BCB3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186</w:t>
            </w:r>
          </w:p>
        </w:tc>
        <w:tc>
          <w:tcPr>
            <w:tcW w:w="817" w:type="dxa"/>
            <w:shd w:val="clear" w:color="auto" w:fill="auto"/>
          </w:tcPr>
          <w:p w14:paraId="7C3725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185</w:t>
            </w:r>
          </w:p>
        </w:tc>
        <w:tc>
          <w:tcPr>
            <w:tcW w:w="817" w:type="dxa"/>
            <w:shd w:val="clear" w:color="auto" w:fill="auto"/>
          </w:tcPr>
          <w:p w14:paraId="6AB216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184</w:t>
            </w:r>
          </w:p>
        </w:tc>
        <w:tc>
          <w:tcPr>
            <w:tcW w:w="817" w:type="dxa"/>
            <w:shd w:val="clear" w:color="auto" w:fill="auto"/>
          </w:tcPr>
          <w:p w14:paraId="4D1004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183</w:t>
            </w:r>
          </w:p>
        </w:tc>
        <w:tc>
          <w:tcPr>
            <w:tcW w:w="817" w:type="dxa"/>
            <w:shd w:val="clear" w:color="auto" w:fill="auto"/>
          </w:tcPr>
          <w:p w14:paraId="7A9B26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182</w:t>
            </w:r>
          </w:p>
        </w:tc>
      </w:tr>
      <w:tr w:rsidR="007E1100" w:rsidRPr="00DA291F" w14:paraId="3A33E7D5" w14:textId="77777777" w:rsidTr="00342BCC">
        <w:trPr>
          <w:jc w:val="center"/>
        </w:trPr>
        <w:tc>
          <w:tcPr>
            <w:tcW w:w="457" w:type="dxa"/>
            <w:vMerge/>
            <w:shd w:val="clear" w:color="auto" w:fill="auto"/>
          </w:tcPr>
          <w:p w14:paraId="03E0330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B11DF8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7B9AF1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97EC5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F76DE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207</w:t>
            </w:r>
          </w:p>
        </w:tc>
        <w:tc>
          <w:tcPr>
            <w:tcW w:w="817" w:type="dxa"/>
            <w:shd w:val="clear" w:color="auto" w:fill="auto"/>
          </w:tcPr>
          <w:p w14:paraId="5E497C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203</w:t>
            </w:r>
          </w:p>
        </w:tc>
        <w:tc>
          <w:tcPr>
            <w:tcW w:w="817" w:type="dxa"/>
            <w:shd w:val="clear" w:color="auto" w:fill="auto"/>
          </w:tcPr>
          <w:p w14:paraId="443152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200</w:t>
            </w:r>
          </w:p>
        </w:tc>
        <w:tc>
          <w:tcPr>
            <w:tcW w:w="817" w:type="dxa"/>
            <w:shd w:val="clear" w:color="auto" w:fill="auto"/>
          </w:tcPr>
          <w:p w14:paraId="333EDC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196</w:t>
            </w:r>
          </w:p>
        </w:tc>
        <w:tc>
          <w:tcPr>
            <w:tcW w:w="817" w:type="dxa"/>
            <w:shd w:val="clear" w:color="auto" w:fill="auto"/>
          </w:tcPr>
          <w:p w14:paraId="0D9705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w:t>
            </w:r>
          </w:p>
        </w:tc>
        <w:tc>
          <w:tcPr>
            <w:tcW w:w="817" w:type="dxa"/>
            <w:shd w:val="clear" w:color="auto" w:fill="auto"/>
          </w:tcPr>
          <w:p w14:paraId="75AFD7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186</w:t>
            </w:r>
          </w:p>
        </w:tc>
        <w:tc>
          <w:tcPr>
            <w:tcW w:w="817" w:type="dxa"/>
            <w:shd w:val="clear" w:color="auto" w:fill="auto"/>
          </w:tcPr>
          <w:p w14:paraId="75DD30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186</w:t>
            </w:r>
          </w:p>
        </w:tc>
        <w:tc>
          <w:tcPr>
            <w:tcW w:w="817" w:type="dxa"/>
            <w:shd w:val="clear" w:color="auto" w:fill="auto"/>
          </w:tcPr>
          <w:p w14:paraId="4199C5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185</w:t>
            </w:r>
          </w:p>
        </w:tc>
        <w:tc>
          <w:tcPr>
            <w:tcW w:w="817" w:type="dxa"/>
            <w:shd w:val="clear" w:color="auto" w:fill="auto"/>
          </w:tcPr>
          <w:p w14:paraId="4342A7A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184</w:t>
            </w:r>
          </w:p>
        </w:tc>
        <w:tc>
          <w:tcPr>
            <w:tcW w:w="817" w:type="dxa"/>
            <w:shd w:val="clear" w:color="auto" w:fill="auto"/>
          </w:tcPr>
          <w:p w14:paraId="6F2708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183</w:t>
            </w:r>
          </w:p>
        </w:tc>
        <w:tc>
          <w:tcPr>
            <w:tcW w:w="817" w:type="dxa"/>
            <w:shd w:val="clear" w:color="auto" w:fill="auto"/>
          </w:tcPr>
          <w:p w14:paraId="478613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182</w:t>
            </w:r>
          </w:p>
        </w:tc>
        <w:tc>
          <w:tcPr>
            <w:tcW w:w="817" w:type="dxa"/>
            <w:shd w:val="clear" w:color="auto" w:fill="auto"/>
          </w:tcPr>
          <w:p w14:paraId="7DB23F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181</w:t>
            </w:r>
          </w:p>
        </w:tc>
      </w:tr>
      <w:tr w:rsidR="007E1100" w:rsidRPr="00DA291F" w14:paraId="19652B11" w14:textId="77777777" w:rsidTr="00342BCC">
        <w:trPr>
          <w:jc w:val="center"/>
        </w:trPr>
        <w:tc>
          <w:tcPr>
            <w:tcW w:w="457" w:type="dxa"/>
            <w:vMerge/>
            <w:shd w:val="clear" w:color="auto" w:fill="auto"/>
          </w:tcPr>
          <w:p w14:paraId="7451B54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DA59D3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58D618E"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BE47A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7349D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206</w:t>
            </w:r>
          </w:p>
        </w:tc>
        <w:tc>
          <w:tcPr>
            <w:tcW w:w="817" w:type="dxa"/>
            <w:shd w:val="clear" w:color="auto" w:fill="auto"/>
          </w:tcPr>
          <w:p w14:paraId="387E08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202</w:t>
            </w:r>
          </w:p>
        </w:tc>
        <w:tc>
          <w:tcPr>
            <w:tcW w:w="817" w:type="dxa"/>
            <w:shd w:val="clear" w:color="auto" w:fill="auto"/>
          </w:tcPr>
          <w:p w14:paraId="5623C7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198</w:t>
            </w:r>
          </w:p>
        </w:tc>
        <w:tc>
          <w:tcPr>
            <w:tcW w:w="817" w:type="dxa"/>
            <w:shd w:val="clear" w:color="auto" w:fill="auto"/>
          </w:tcPr>
          <w:p w14:paraId="359F15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194</w:t>
            </w:r>
          </w:p>
        </w:tc>
        <w:tc>
          <w:tcPr>
            <w:tcW w:w="817" w:type="dxa"/>
            <w:shd w:val="clear" w:color="auto" w:fill="auto"/>
          </w:tcPr>
          <w:p w14:paraId="33150F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190</w:t>
            </w:r>
          </w:p>
        </w:tc>
        <w:tc>
          <w:tcPr>
            <w:tcW w:w="817" w:type="dxa"/>
            <w:shd w:val="clear" w:color="auto" w:fill="auto"/>
          </w:tcPr>
          <w:p w14:paraId="49ED5A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185</w:t>
            </w:r>
          </w:p>
        </w:tc>
        <w:tc>
          <w:tcPr>
            <w:tcW w:w="817" w:type="dxa"/>
            <w:shd w:val="clear" w:color="auto" w:fill="auto"/>
          </w:tcPr>
          <w:p w14:paraId="31B7AE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183</w:t>
            </w:r>
          </w:p>
        </w:tc>
        <w:tc>
          <w:tcPr>
            <w:tcW w:w="817" w:type="dxa"/>
            <w:shd w:val="clear" w:color="auto" w:fill="auto"/>
          </w:tcPr>
          <w:p w14:paraId="6E9F4E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181</w:t>
            </w:r>
          </w:p>
        </w:tc>
        <w:tc>
          <w:tcPr>
            <w:tcW w:w="817" w:type="dxa"/>
            <w:shd w:val="clear" w:color="auto" w:fill="auto"/>
          </w:tcPr>
          <w:p w14:paraId="709A08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179</w:t>
            </w:r>
          </w:p>
        </w:tc>
        <w:tc>
          <w:tcPr>
            <w:tcW w:w="817" w:type="dxa"/>
            <w:shd w:val="clear" w:color="auto" w:fill="auto"/>
          </w:tcPr>
          <w:p w14:paraId="60547F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177</w:t>
            </w:r>
          </w:p>
        </w:tc>
        <w:tc>
          <w:tcPr>
            <w:tcW w:w="817" w:type="dxa"/>
            <w:shd w:val="clear" w:color="auto" w:fill="auto"/>
          </w:tcPr>
          <w:p w14:paraId="24B8AF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176</w:t>
            </w:r>
          </w:p>
        </w:tc>
        <w:tc>
          <w:tcPr>
            <w:tcW w:w="817" w:type="dxa"/>
            <w:shd w:val="clear" w:color="auto" w:fill="auto"/>
          </w:tcPr>
          <w:p w14:paraId="5C3FDF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175</w:t>
            </w:r>
          </w:p>
        </w:tc>
      </w:tr>
      <w:tr w:rsidR="007E1100" w:rsidRPr="00DA291F" w14:paraId="08BF8735" w14:textId="77777777" w:rsidTr="00342BCC">
        <w:trPr>
          <w:jc w:val="center"/>
        </w:trPr>
        <w:tc>
          <w:tcPr>
            <w:tcW w:w="457" w:type="dxa"/>
            <w:shd w:val="clear" w:color="auto" w:fill="auto"/>
          </w:tcPr>
          <w:p w14:paraId="5931EC36"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B3FC6EE" w14:textId="56260423"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1.2.5. Обеспечить развитие перинатальной медицинской помощи, специализированной </w:t>
            </w:r>
            <w:r w:rsidR="00EE45E1">
              <w:rPr>
                <w:rFonts w:ascii="Times New Roman" w:hAnsi="Times New Roman" w:cs="Times New Roman"/>
                <w:sz w:val="16"/>
                <w:szCs w:val="16"/>
              </w:rPr>
              <w:t>неонатальной медицинской помощи</w:t>
            </w:r>
          </w:p>
        </w:tc>
      </w:tr>
      <w:tr w:rsidR="007E1100" w:rsidRPr="00DA291F" w14:paraId="01E147A1" w14:textId="77777777" w:rsidTr="00342BCC">
        <w:trPr>
          <w:jc w:val="center"/>
        </w:trPr>
        <w:tc>
          <w:tcPr>
            <w:tcW w:w="457" w:type="dxa"/>
            <w:vMerge w:val="restart"/>
            <w:shd w:val="clear" w:color="auto" w:fill="auto"/>
          </w:tcPr>
          <w:p w14:paraId="36B2C1B7" w14:textId="13ECC89A"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2128" w:type="dxa"/>
            <w:vMerge w:val="restart"/>
            <w:shd w:val="clear" w:color="auto" w:fill="auto"/>
          </w:tcPr>
          <w:p w14:paraId="02BE4B92"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Коэффициент младенческой смертности</w:t>
            </w:r>
          </w:p>
        </w:tc>
        <w:tc>
          <w:tcPr>
            <w:tcW w:w="1181" w:type="dxa"/>
            <w:vMerge w:val="restart"/>
            <w:shd w:val="clear" w:color="auto" w:fill="auto"/>
          </w:tcPr>
          <w:p w14:paraId="5965DB75" w14:textId="1BA8FB13" w:rsidR="007E1100" w:rsidRPr="00DA291F" w:rsidRDefault="00EE45E1" w:rsidP="00DA291F">
            <w:pPr>
              <w:jc w:val="center"/>
              <w:rPr>
                <w:rFonts w:ascii="Times New Roman" w:hAnsi="Times New Roman" w:cs="Times New Roman"/>
                <w:sz w:val="16"/>
                <w:szCs w:val="16"/>
              </w:rPr>
            </w:pPr>
            <w:r>
              <w:rPr>
                <w:rFonts w:ascii="Times New Roman" w:hAnsi="Times New Roman" w:cs="Times New Roman"/>
                <w:sz w:val="16"/>
                <w:szCs w:val="16"/>
              </w:rPr>
              <w:t>с</w:t>
            </w:r>
            <w:r w:rsidR="007E1100" w:rsidRPr="00DA291F">
              <w:rPr>
                <w:rFonts w:ascii="Times New Roman" w:hAnsi="Times New Roman" w:cs="Times New Roman"/>
                <w:sz w:val="16"/>
                <w:szCs w:val="16"/>
              </w:rPr>
              <w:t>лучаев на 1000 родившихся живыми</w:t>
            </w:r>
          </w:p>
        </w:tc>
        <w:tc>
          <w:tcPr>
            <w:tcW w:w="989" w:type="dxa"/>
            <w:shd w:val="clear" w:color="auto" w:fill="auto"/>
          </w:tcPr>
          <w:p w14:paraId="33A0F2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09402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09412AF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241A43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1E8998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1FADC6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68B019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46C9C0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44E805E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1437C6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3AC953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588265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1D813B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r>
      <w:tr w:rsidR="007E1100" w:rsidRPr="00DA291F" w14:paraId="06F25FEA" w14:textId="77777777" w:rsidTr="00342BCC">
        <w:trPr>
          <w:jc w:val="center"/>
        </w:trPr>
        <w:tc>
          <w:tcPr>
            <w:tcW w:w="457" w:type="dxa"/>
            <w:vMerge/>
            <w:shd w:val="clear" w:color="auto" w:fill="auto"/>
          </w:tcPr>
          <w:p w14:paraId="3A85988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239068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0BC3C3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05ED5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1291A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10D937F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7844F7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08D295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11C062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1C9529A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216C0A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48D966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574E25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6BFBE1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390DD7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6309B8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r>
      <w:tr w:rsidR="007E1100" w:rsidRPr="00DA291F" w14:paraId="723D5954" w14:textId="77777777" w:rsidTr="00342BCC">
        <w:trPr>
          <w:jc w:val="center"/>
        </w:trPr>
        <w:tc>
          <w:tcPr>
            <w:tcW w:w="457" w:type="dxa"/>
            <w:vMerge/>
            <w:shd w:val="clear" w:color="auto" w:fill="auto"/>
          </w:tcPr>
          <w:p w14:paraId="1B565A3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ACFD16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1A0A1E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A6FD3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F19E1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4EE649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73913DE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26008D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7E4145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w:t>
            </w:r>
          </w:p>
        </w:tc>
        <w:tc>
          <w:tcPr>
            <w:tcW w:w="817" w:type="dxa"/>
            <w:shd w:val="clear" w:color="auto" w:fill="auto"/>
          </w:tcPr>
          <w:p w14:paraId="291571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369E3F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6FEBC5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430098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08DA99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454AB1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c>
          <w:tcPr>
            <w:tcW w:w="817" w:type="dxa"/>
            <w:shd w:val="clear" w:color="auto" w:fill="auto"/>
          </w:tcPr>
          <w:p w14:paraId="5D7525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r>
      <w:tr w:rsidR="007E1100" w:rsidRPr="00DA291F" w14:paraId="71F4150F" w14:textId="77777777" w:rsidTr="00342BCC">
        <w:trPr>
          <w:jc w:val="center"/>
        </w:trPr>
        <w:tc>
          <w:tcPr>
            <w:tcW w:w="457" w:type="dxa"/>
            <w:shd w:val="clear" w:color="auto" w:fill="auto"/>
          </w:tcPr>
          <w:p w14:paraId="3698CFFF"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208BE87" w14:textId="77777777" w:rsidR="00524D9B"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1.2.6. Совершенствовать междисциплинарную медицинскую реабилитацию, включающую в себя комплексное применение природных лечебных факторов, лекарственной, </w:t>
            </w:r>
          </w:p>
          <w:p w14:paraId="2E724CAB" w14:textId="4DA9B16F"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немедикамен</w:t>
            </w:r>
            <w:r w:rsidR="00EE45E1">
              <w:rPr>
                <w:rFonts w:ascii="Times New Roman" w:hAnsi="Times New Roman" w:cs="Times New Roman"/>
                <w:sz w:val="16"/>
                <w:szCs w:val="16"/>
              </w:rPr>
              <w:t>тозной терапии и других методов</w:t>
            </w:r>
          </w:p>
        </w:tc>
      </w:tr>
      <w:tr w:rsidR="007E1100" w:rsidRPr="00DA291F" w14:paraId="5E7D0A10" w14:textId="77777777" w:rsidTr="00342BCC">
        <w:trPr>
          <w:jc w:val="center"/>
        </w:trPr>
        <w:tc>
          <w:tcPr>
            <w:tcW w:w="457" w:type="dxa"/>
            <w:vMerge w:val="restart"/>
            <w:shd w:val="clear" w:color="auto" w:fill="auto"/>
          </w:tcPr>
          <w:p w14:paraId="3BD8D197" w14:textId="484BEC6D"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2128" w:type="dxa"/>
            <w:vMerge w:val="restart"/>
            <w:shd w:val="clear" w:color="auto" w:fill="auto"/>
          </w:tcPr>
          <w:p w14:paraId="07ED727D"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санаториев-профилакториев</w:t>
            </w:r>
          </w:p>
        </w:tc>
        <w:tc>
          <w:tcPr>
            <w:tcW w:w="1181" w:type="dxa"/>
            <w:vMerge w:val="restart"/>
            <w:shd w:val="clear" w:color="auto" w:fill="auto"/>
          </w:tcPr>
          <w:p w14:paraId="3B4DD6B7" w14:textId="1BB7D2CE"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3432F1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1766F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5797BA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72CD4F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4968DE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573AE2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08FD4E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78AB14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564F29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36087B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7E6E61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6BA359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749DA2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r>
      <w:tr w:rsidR="007E1100" w:rsidRPr="00DA291F" w14:paraId="5D14F272" w14:textId="77777777" w:rsidTr="00342BCC">
        <w:trPr>
          <w:jc w:val="center"/>
        </w:trPr>
        <w:tc>
          <w:tcPr>
            <w:tcW w:w="457" w:type="dxa"/>
            <w:vMerge/>
            <w:shd w:val="clear" w:color="auto" w:fill="auto"/>
          </w:tcPr>
          <w:p w14:paraId="7DF800A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E3E9FC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38542B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A5DCF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BFA03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6170B3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3BB181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23C1DF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5F9F36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7A0458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13B24D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3A6266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6C12DE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2B01BB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7C7470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19FB69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r>
      <w:tr w:rsidR="007E1100" w:rsidRPr="00DA291F" w14:paraId="4DA16269" w14:textId="77777777" w:rsidTr="00342BCC">
        <w:trPr>
          <w:jc w:val="center"/>
        </w:trPr>
        <w:tc>
          <w:tcPr>
            <w:tcW w:w="457" w:type="dxa"/>
            <w:vMerge/>
            <w:shd w:val="clear" w:color="auto" w:fill="auto"/>
          </w:tcPr>
          <w:p w14:paraId="07A5D76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044878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00FC6A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8446C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40ED9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58CB30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0617B6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56CA52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2ACF54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6EDE37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5E0685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3B4F7D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737D27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235D5F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5022BD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5FD370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r>
      <w:tr w:rsidR="007E1100" w:rsidRPr="00DA291F" w14:paraId="2C909AA9" w14:textId="77777777" w:rsidTr="00342BCC">
        <w:trPr>
          <w:jc w:val="center"/>
        </w:trPr>
        <w:tc>
          <w:tcPr>
            <w:tcW w:w="457" w:type="dxa"/>
            <w:shd w:val="clear" w:color="auto" w:fill="auto"/>
          </w:tcPr>
          <w:p w14:paraId="43493634"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AB13D7B" w14:textId="0B1128B3"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1.2.7. Обеспечить развитие паллиативной медицинской помощи и обеспе</w:t>
            </w:r>
            <w:r w:rsidR="00EE45E1">
              <w:rPr>
                <w:rFonts w:ascii="Times New Roman" w:hAnsi="Times New Roman" w:cs="Times New Roman"/>
                <w:sz w:val="16"/>
                <w:szCs w:val="16"/>
              </w:rPr>
              <w:t>чить ее доступность для граждан</w:t>
            </w:r>
          </w:p>
        </w:tc>
      </w:tr>
      <w:tr w:rsidR="007E1100" w:rsidRPr="00DA291F" w14:paraId="6BAF17FF" w14:textId="77777777" w:rsidTr="00342BCC">
        <w:trPr>
          <w:jc w:val="center"/>
        </w:trPr>
        <w:tc>
          <w:tcPr>
            <w:tcW w:w="457" w:type="dxa"/>
            <w:vMerge w:val="restart"/>
            <w:shd w:val="clear" w:color="auto" w:fill="auto"/>
          </w:tcPr>
          <w:p w14:paraId="428A0C5A" w14:textId="53686387"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2128" w:type="dxa"/>
            <w:vMerge w:val="restart"/>
            <w:shd w:val="clear" w:color="auto" w:fill="auto"/>
          </w:tcPr>
          <w:p w14:paraId="4508B30F"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Обеспеченность койками для оказания паллиативной медицинской помощи взрослым</w:t>
            </w:r>
          </w:p>
        </w:tc>
        <w:tc>
          <w:tcPr>
            <w:tcW w:w="1181" w:type="dxa"/>
            <w:vMerge w:val="restart"/>
            <w:shd w:val="clear" w:color="auto" w:fill="auto"/>
          </w:tcPr>
          <w:p w14:paraId="79CA22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на 100 тыс. взрослого населения</w:t>
            </w:r>
          </w:p>
        </w:tc>
        <w:tc>
          <w:tcPr>
            <w:tcW w:w="989" w:type="dxa"/>
            <w:shd w:val="clear" w:color="auto" w:fill="auto"/>
          </w:tcPr>
          <w:p w14:paraId="5A9BC4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4D4F1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184913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466FAE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457A08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75ACD4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0251ED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1C0471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7171BE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33B220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53887C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6141F7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D07B4C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r>
      <w:tr w:rsidR="007E1100" w:rsidRPr="00DA291F" w14:paraId="336706E8" w14:textId="77777777" w:rsidTr="00342BCC">
        <w:trPr>
          <w:jc w:val="center"/>
        </w:trPr>
        <w:tc>
          <w:tcPr>
            <w:tcW w:w="457" w:type="dxa"/>
            <w:vMerge/>
            <w:shd w:val="clear" w:color="auto" w:fill="auto"/>
          </w:tcPr>
          <w:p w14:paraId="37388C7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F70C02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388E16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53CE8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CA09D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68D7C30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386197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130DEA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17FAC7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0AC3D9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166DB5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09CD93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2EA0D9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BC836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7AEEBC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33B49FE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r>
      <w:tr w:rsidR="007E1100" w:rsidRPr="00DA291F" w14:paraId="7E720BC3" w14:textId="77777777" w:rsidTr="00342BCC">
        <w:trPr>
          <w:jc w:val="center"/>
        </w:trPr>
        <w:tc>
          <w:tcPr>
            <w:tcW w:w="457" w:type="dxa"/>
            <w:vMerge/>
            <w:shd w:val="clear" w:color="auto" w:fill="auto"/>
          </w:tcPr>
          <w:p w14:paraId="1280CFA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2AAACD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8B6251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EB929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082F7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7B57FA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792A6E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6BDF3C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6E1A7C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0926D2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15711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744DF8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6E4B0F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50AF88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9205B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965B8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r>
      <w:tr w:rsidR="007E1100" w:rsidRPr="00DA291F" w14:paraId="04AE6D73" w14:textId="77777777" w:rsidTr="00342BCC">
        <w:trPr>
          <w:jc w:val="center"/>
        </w:trPr>
        <w:tc>
          <w:tcPr>
            <w:tcW w:w="457" w:type="dxa"/>
            <w:shd w:val="clear" w:color="auto" w:fill="auto"/>
          </w:tcPr>
          <w:p w14:paraId="783A465A"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EA9D71D" w14:textId="70300738"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1.2.8. Повысить уровень качества работы скорой, в том числе скорой специализированной, медицинской помощи, оказываемой в неотложной </w:t>
            </w:r>
            <w:r w:rsidR="00EE45E1">
              <w:rPr>
                <w:rFonts w:ascii="Times New Roman" w:hAnsi="Times New Roman" w:cs="Times New Roman"/>
                <w:sz w:val="16"/>
                <w:szCs w:val="16"/>
              </w:rPr>
              <w:t>форме</w:t>
            </w:r>
          </w:p>
        </w:tc>
      </w:tr>
      <w:tr w:rsidR="007E1100" w:rsidRPr="00DA291F" w14:paraId="1229A7DD" w14:textId="77777777" w:rsidTr="00342BCC">
        <w:trPr>
          <w:jc w:val="center"/>
        </w:trPr>
        <w:tc>
          <w:tcPr>
            <w:tcW w:w="457" w:type="dxa"/>
            <w:vMerge w:val="restart"/>
            <w:shd w:val="clear" w:color="auto" w:fill="auto"/>
          </w:tcPr>
          <w:p w14:paraId="32A97645" w14:textId="5B91EA2C"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2128" w:type="dxa"/>
            <w:vMerge w:val="restart"/>
            <w:shd w:val="clear" w:color="auto" w:fill="auto"/>
          </w:tcPr>
          <w:p w14:paraId="2A2B1653"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подстанций (отделений) скорой медицинской помощи (на конец года)</w:t>
            </w:r>
          </w:p>
        </w:tc>
        <w:tc>
          <w:tcPr>
            <w:tcW w:w="1181" w:type="dxa"/>
            <w:vMerge w:val="restart"/>
            <w:shd w:val="clear" w:color="auto" w:fill="auto"/>
          </w:tcPr>
          <w:p w14:paraId="52043F26" w14:textId="05B27FB7" w:rsidR="007E1100" w:rsidRPr="00DA291F" w:rsidRDefault="00EE45E1"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07F77C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C64CA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01AE1B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0F6701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7DB24C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3C21F4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7DBA3A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6C6D2B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331F0D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49608B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17DFD8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01797E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2CE96D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r>
      <w:tr w:rsidR="007E1100" w:rsidRPr="00DA291F" w14:paraId="394304A4" w14:textId="77777777" w:rsidTr="00342BCC">
        <w:trPr>
          <w:jc w:val="center"/>
        </w:trPr>
        <w:tc>
          <w:tcPr>
            <w:tcW w:w="457" w:type="dxa"/>
            <w:vMerge/>
            <w:shd w:val="clear" w:color="auto" w:fill="auto"/>
          </w:tcPr>
          <w:p w14:paraId="631974B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29F146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BDF01C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553C5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9CE63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7DD2B9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1817627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54287A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2FF2ED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15933B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4C584A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72209F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689188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322F21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5523D9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5B5DD1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r>
      <w:tr w:rsidR="007E1100" w:rsidRPr="00DA291F" w14:paraId="26D99688" w14:textId="77777777" w:rsidTr="00342BCC">
        <w:trPr>
          <w:jc w:val="center"/>
        </w:trPr>
        <w:tc>
          <w:tcPr>
            <w:tcW w:w="457" w:type="dxa"/>
            <w:vMerge/>
            <w:shd w:val="clear" w:color="auto" w:fill="auto"/>
          </w:tcPr>
          <w:p w14:paraId="5B15D30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F4DB05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2741DE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BAB13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D24BD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457674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6C702E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6AAD65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02ECBA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4EBC32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24F0A6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3F2AF8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6E9B9B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62B5A2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6D213EA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2F6DEA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r>
      <w:tr w:rsidR="007E1100" w:rsidRPr="00DA291F" w14:paraId="64EA7A40" w14:textId="77777777" w:rsidTr="00342BCC">
        <w:trPr>
          <w:jc w:val="center"/>
        </w:trPr>
        <w:tc>
          <w:tcPr>
            <w:tcW w:w="457" w:type="dxa"/>
            <w:shd w:val="clear" w:color="auto" w:fill="auto"/>
          </w:tcPr>
          <w:p w14:paraId="0470A77E"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70D63635" w14:textId="01F66625"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1.2.9. Повысить уровень профессиональной подготовки медицинских работников, престижа п</w:t>
            </w:r>
            <w:r w:rsidR="00EE45E1">
              <w:rPr>
                <w:rFonts w:ascii="Times New Roman" w:hAnsi="Times New Roman" w:cs="Times New Roman"/>
                <w:sz w:val="16"/>
                <w:szCs w:val="16"/>
              </w:rPr>
              <w:t>рофессии медицинского работника</w:t>
            </w:r>
          </w:p>
        </w:tc>
      </w:tr>
      <w:tr w:rsidR="007E1100" w:rsidRPr="00DA291F" w14:paraId="448C6F09" w14:textId="77777777" w:rsidTr="00342BCC">
        <w:trPr>
          <w:jc w:val="center"/>
        </w:trPr>
        <w:tc>
          <w:tcPr>
            <w:tcW w:w="457" w:type="dxa"/>
            <w:vMerge w:val="restart"/>
            <w:shd w:val="clear" w:color="auto" w:fill="auto"/>
          </w:tcPr>
          <w:p w14:paraId="1260D1C7" w14:textId="1DFEA3D4"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2128" w:type="dxa"/>
            <w:vMerge w:val="restart"/>
            <w:shd w:val="clear" w:color="auto" w:fill="auto"/>
          </w:tcPr>
          <w:p w14:paraId="275C81AE"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Отношение средней заработной платы среднего медицинского (фармацевтического) персонала (персонала, обеспечивающего условия для предоставления медицинских услуг) к средней заработной плате по субъекту Российской Федерации</w:t>
            </w:r>
          </w:p>
        </w:tc>
        <w:tc>
          <w:tcPr>
            <w:tcW w:w="1181" w:type="dxa"/>
            <w:vMerge w:val="restart"/>
            <w:shd w:val="clear" w:color="auto" w:fill="auto"/>
          </w:tcPr>
          <w:p w14:paraId="22E7C7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30DD6A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956B9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F22AE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09EE3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A94AC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49FCE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1B8D7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B3215B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B76D6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9019D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E1698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3F48C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7CED3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333AA3A3" w14:textId="77777777" w:rsidTr="00342BCC">
        <w:trPr>
          <w:jc w:val="center"/>
        </w:trPr>
        <w:tc>
          <w:tcPr>
            <w:tcW w:w="457" w:type="dxa"/>
            <w:vMerge/>
            <w:shd w:val="clear" w:color="auto" w:fill="auto"/>
          </w:tcPr>
          <w:p w14:paraId="5A8C8C1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CE7A77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E119C1D"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49ECA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AC65D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6ED95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38AED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3BFDB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2568B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D4056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83EB0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811F2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39BA6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553CB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AB587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11CA6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7A4ABF28" w14:textId="77777777" w:rsidTr="00342BCC">
        <w:trPr>
          <w:jc w:val="center"/>
        </w:trPr>
        <w:tc>
          <w:tcPr>
            <w:tcW w:w="457" w:type="dxa"/>
            <w:vMerge/>
            <w:shd w:val="clear" w:color="auto" w:fill="auto"/>
          </w:tcPr>
          <w:p w14:paraId="6BA469E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D7F738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D80975A"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93B3B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05AF5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C92F2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C67A5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F4265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13203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6C26C7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BC6F7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B2226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83A28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A3F20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2DBE7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95C05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500265E4" w14:textId="77777777" w:rsidTr="00342BCC">
        <w:trPr>
          <w:jc w:val="center"/>
        </w:trPr>
        <w:tc>
          <w:tcPr>
            <w:tcW w:w="457" w:type="dxa"/>
            <w:vMerge w:val="restart"/>
            <w:shd w:val="clear" w:color="auto" w:fill="auto"/>
          </w:tcPr>
          <w:p w14:paraId="20945752" w14:textId="60FF37A4"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2128" w:type="dxa"/>
            <w:vMerge w:val="restart"/>
            <w:shd w:val="clear" w:color="auto" w:fill="auto"/>
          </w:tcPr>
          <w:p w14:paraId="75E6ACF1"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Доля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w:t>
            </w:r>
          </w:p>
        </w:tc>
        <w:tc>
          <w:tcPr>
            <w:tcW w:w="1181" w:type="dxa"/>
            <w:vMerge w:val="restart"/>
            <w:shd w:val="clear" w:color="auto" w:fill="auto"/>
          </w:tcPr>
          <w:p w14:paraId="2D8596AF" w14:textId="77777777" w:rsidR="007E1100" w:rsidRPr="00DA291F" w:rsidRDefault="007E1100" w:rsidP="00EE45E1">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78F278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8FB8C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19,5</w:t>
            </w:r>
          </w:p>
        </w:tc>
        <w:tc>
          <w:tcPr>
            <w:tcW w:w="817" w:type="dxa"/>
            <w:shd w:val="clear" w:color="auto" w:fill="auto"/>
          </w:tcPr>
          <w:p w14:paraId="354EFFF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30,2</w:t>
            </w:r>
          </w:p>
        </w:tc>
        <w:tc>
          <w:tcPr>
            <w:tcW w:w="817" w:type="dxa"/>
            <w:shd w:val="clear" w:color="auto" w:fill="auto"/>
          </w:tcPr>
          <w:p w14:paraId="32BF5E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44,3</w:t>
            </w:r>
          </w:p>
        </w:tc>
        <w:tc>
          <w:tcPr>
            <w:tcW w:w="817" w:type="dxa"/>
            <w:shd w:val="clear" w:color="auto" w:fill="auto"/>
          </w:tcPr>
          <w:p w14:paraId="7290D4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62,1</w:t>
            </w:r>
          </w:p>
        </w:tc>
        <w:tc>
          <w:tcPr>
            <w:tcW w:w="817" w:type="dxa"/>
            <w:shd w:val="clear" w:color="auto" w:fill="auto"/>
          </w:tcPr>
          <w:p w14:paraId="39233B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80,7</w:t>
            </w:r>
          </w:p>
        </w:tc>
        <w:tc>
          <w:tcPr>
            <w:tcW w:w="817" w:type="dxa"/>
            <w:shd w:val="clear" w:color="auto" w:fill="auto"/>
          </w:tcPr>
          <w:p w14:paraId="17C0D6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94,5</w:t>
            </w:r>
          </w:p>
        </w:tc>
        <w:tc>
          <w:tcPr>
            <w:tcW w:w="817" w:type="dxa"/>
            <w:shd w:val="clear" w:color="auto" w:fill="auto"/>
          </w:tcPr>
          <w:p w14:paraId="5BEF60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96,8</w:t>
            </w:r>
          </w:p>
        </w:tc>
        <w:tc>
          <w:tcPr>
            <w:tcW w:w="817" w:type="dxa"/>
            <w:shd w:val="clear" w:color="auto" w:fill="auto"/>
          </w:tcPr>
          <w:p w14:paraId="095F8C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99,7</w:t>
            </w:r>
          </w:p>
        </w:tc>
        <w:tc>
          <w:tcPr>
            <w:tcW w:w="817" w:type="dxa"/>
            <w:shd w:val="clear" w:color="auto" w:fill="auto"/>
          </w:tcPr>
          <w:p w14:paraId="31973F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126D86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0EDAF4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00D03E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r>
      <w:tr w:rsidR="007E1100" w:rsidRPr="00DA291F" w14:paraId="0CA9DD4B" w14:textId="77777777" w:rsidTr="00342BCC">
        <w:trPr>
          <w:jc w:val="center"/>
        </w:trPr>
        <w:tc>
          <w:tcPr>
            <w:tcW w:w="457" w:type="dxa"/>
            <w:vMerge/>
            <w:shd w:val="clear" w:color="auto" w:fill="auto"/>
          </w:tcPr>
          <w:p w14:paraId="070BC84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A0E1E2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AA8D03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9495B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E47FE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20,0</w:t>
            </w:r>
          </w:p>
        </w:tc>
        <w:tc>
          <w:tcPr>
            <w:tcW w:w="817" w:type="dxa"/>
            <w:shd w:val="clear" w:color="auto" w:fill="auto"/>
          </w:tcPr>
          <w:p w14:paraId="7B0840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31,6</w:t>
            </w:r>
          </w:p>
        </w:tc>
        <w:tc>
          <w:tcPr>
            <w:tcW w:w="817" w:type="dxa"/>
            <w:shd w:val="clear" w:color="auto" w:fill="auto"/>
          </w:tcPr>
          <w:p w14:paraId="06A1D8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47,5</w:t>
            </w:r>
          </w:p>
        </w:tc>
        <w:tc>
          <w:tcPr>
            <w:tcW w:w="817" w:type="dxa"/>
            <w:shd w:val="clear" w:color="auto" w:fill="auto"/>
          </w:tcPr>
          <w:p w14:paraId="0A0C36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64,3</w:t>
            </w:r>
          </w:p>
        </w:tc>
        <w:tc>
          <w:tcPr>
            <w:tcW w:w="817" w:type="dxa"/>
            <w:shd w:val="clear" w:color="auto" w:fill="auto"/>
          </w:tcPr>
          <w:p w14:paraId="118603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82,4</w:t>
            </w:r>
          </w:p>
        </w:tc>
        <w:tc>
          <w:tcPr>
            <w:tcW w:w="817" w:type="dxa"/>
            <w:shd w:val="clear" w:color="auto" w:fill="auto"/>
          </w:tcPr>
          <w:p w14:paraId="5D4CD1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96,7</w:t>
            </w:r>
          </w:p>
        </w:tc>
        <w:tc>
          <w:tcPr>
            <w:tcW w:w="817" w:type="dxa"/>
            <w:shd w:val="clear" w:color="auto" w:fill="auto"/>
          </w:tcPr>
          <w:p w14:paraId="671E2D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99,2</w:t>
            </w:r>
          </w:p>
        </w:tc>
        <w:tc>
          <w:tcPr>
            <w:tcW w:w="817" w:type="dxa"/>
            <w:shd w:val="clear" w:color="auto" w:fill="auto"/>
          </w:tcPr>
          <w:p w14:paraId="0BC9BD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5574D8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7E91B3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368D1B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5E5F64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r>
      <w:tr w:rsidR="007E1100" w:rsidRPr="00DA291F" w14:paraId="365DCC7C" w14:textId="77777777" w:rsidTr="00342BCC">
        <w:trPr>
          <w:jc w:val="center"/>
        </w:trPr>
        <w:tc>
          <w:tcPr>
            <w:tcW w:w="457" w:type="dxa"/>
            <w:vMerge/>
            <w:shd w:val="clear" w:color="auto" w:fill="auto"/>
          </w:tcPr>
          <w:p w14:paraId="6B9B462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EDF6A69"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C021DF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844E5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63384F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20,9</w:t>
            </w:r>
          </w:p>
        </w:tc>
        <w:tc>
          <w:tcPr>
            <w:tcW w:w="817" w:type="dxa"/>
            <w:shd w:val="clear" w:color="auto" w:fill="auto"/>
          </w:tcPr>
          <w:p w14:paraId="2181A3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33,1</w:t>
            </w:r>
          </w:p>
        </w:tc>
        <w:tc>
          <w:tcPr>
            <w:tcW w:w="817" w:type="dxa"/>
            <w:shd w:val="clear" w:color="auto" w:fill="auto"/>
          </w:tcPr>
          <w:p w14:paraId="057394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49,1</w:t>
            </w:r>
          </w:p>
        </w:tc>
        <w:tc>
          <w:tcPr>
            <w:tcW w:w="817" w:type="dxa"/>
            <w:shd w:val="clear" w:color="auto" w:fill="auto"/>
          </w:tcPr>
          <w:p w14:paraId="3E2621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66,5</w:t>
            </w:r>
          </w:p>
        </w:tc>
        <w:tc>
          <w:tcPr>
            <w:tcW w:w="817" w:type="dxa"/>
            <w:shd w:val="clear" w:color="auto" w:fill="auto"/>
          </w:tcPr>
          <w:p w14:paraId="57EC2C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83,8</w:t>
            </w:r>
          </w:p>
        </w:tc>
        <w:tc>
          <w:tcPr>
            <w:tcW w:w="817" w:type="dxa"/>
            <w:shd w:val="clear" w:color="auto" w:fill="auto"/>
          </w:tcPr>
          <w:p w14:paraId="1A68F2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99,9</w:t>
            </w:r>
          </w:p>
        </w:tc>
        <w:tc>
          <w:tcPr>
            <w:tcW w:w="817" w:type="dxa"/>
            <w:shd w:val="clear" w:color="auto" w:fill="auto"/>
          </w:tcPr>
          <w:p w14:paraId="473C49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6EE590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77EF25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2C85A8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1E93AA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21FE5D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r>
      <w:tr w:rsidR="007E1100" w:rsidRPr="00DA291F" w14:paraId="5CAA2355" w14:textId="77777777" w:rsidTr="00342BCC">
        <w:trPr>
          <w:jc w:val="center"/>
        </w:trPr>
        <w:tc>
          <w:tcPr>
            <w:tcW w:w="457" w:type="dxa"/>
            <w:shd w:val="clear" w:color="auto" w:fill="auto"/>
          </w:tcPr>
          <w:p w14:paraId="477A81D2"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41D327C9" w14:textId="7DA39B3B"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1.2.10. Ускорить инновационное развитие здравоохранения на основе новых диагностических технологий, цифровой медици</w:t>
            </w:r>
            <w:r w:rsidR="00524D9B">
              <w:rPr>
                <w:rFonts w:ascii="Times New Roman" w:hAnsi="Times New Roman" w:cs="Times New Roman"/>
                <w:sz w:val="16"/>
                <w:szCs w:val="16"/>
              </w:rPr>
              <w:t>ны и телемедицинских технологий</w:t>
            </w:r>
          </w:p>
        </w:tc>
      </w:tr>
      <w:tr w:rsidR="007E1100" w:rsidRPr="00DA291F" w14:paraId="39C3DC1E" w14:textId="77777777" w:rsidTr="00342BCC">
        <w:trPr>
          <w:jc w:val="center"/>
        </w:trPr>
        <w:tc>
          <w:tcPr>
            <w:tcW w:w="457" w:type="dxa"/>
            <w:vMerge w:val="restart"/>
            <w:shd w:val="clear" w:color="auto" w:fill="auto"/>
          </w:tcPr>
          <w:p w14:paraId="061A6181" w14:textId="74B3055A"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2128" w:type="dxa"/>
            <w:vMerge w:val="restart"/>
            <w:shd w:val="clear" w:color="auto" w:fill="auto"/>
          </w:tcPr>
          <w:p w14:paraId="3D1B3B60" w14:textId="5C0D49A0"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Доля государственных медицинских организаций, осуществляющих автоматизированную запись на прием к врачу с использованием сети Интернет и/или информационно-справочных сенсорных терминалов (инфоматов), от общего количества государств</w:t>
            </w:r>
            <w:r w:rsidR="009637EB" w:rsidRPr="00DA291F">
              <w:rPr>
                <w:rFonts w:ascii="Times New Roman" w:hAnsi="Times New Roman" w:cs="Times New Roman"/>
                <w:sz w:val="16"/>
                <w:szCs w:val="16"/>
              </w:rPr>
              <w:t>е</w:t>
            </w:r>
            <w:r w:rsidRPr="00DA291F">
              <w:rPr>
                <w:rFonts w:ascii="Times New Roman" w:hAnsi="Times New Roman" w:cs="Times New Roman"/>
                <w:sz w:val="16"/>
                <w:szCs w:val="16"/>
              </w:rPr>
              <w:t>нных медицинских организаций</w:t>
            </w:r>
          </w:p>
        </w:tc>
        <w:tc>
          <w:tcPr>
            <w:tcW w:w="1181" w:type="dxa"/>
            <w:vMerge w:val="restart"/>
            <w:shd w:val="clear" w:color="auto" w:fill="auto"/>
          </w:tcPr>
          <w:p w14:paraId="58C19D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6C335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59F0E3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94E07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18847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43EA9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2EDDF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AAE650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F669C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E9F12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79D5E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B47EF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1BC95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AAD69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142585BB" w14:textId="77777777" w:rsidTr="00342BCC">
        <w:trPr>
          <w:jc w:val="center"/>
        </w:trPr>
        <w:tc>
          <w:tcPr>
            <w:tcW w:w="457" w:type="dxa"/>
            <w:vMerge/>
            <w:shd w:val="clear" w:color="auto" w:fill="auto"/>
          </w:tcPr>
          <w:p w14:paraId="29E03CA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A83664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DF8621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CD7656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E599C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EC82A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0061D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5B87A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12F1F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7C86B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EC0C1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3C265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3C47F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46524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7441C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B101C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3724B84A" w14:textId="77777777" w:rsidTr="00342BCC">
        <w:trPr>
          <w:jc w:val="center"/>
        </w:trPr>
        <w:tc>
          <w:tcPr>
            <w:tcW w:w="457" w:type="dxa"/>
            <w:vMerge/>
            <w:shd w:val="clear" w:color="auto" w:fill="auto"/>
          </w:tcPr>
          <w:p w14:paraId="7E88053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33DD8B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6B0B3E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3F3B9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8216A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50CFB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E2769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8FC16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9EDB8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FCE52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92F23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06931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E90C2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28173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B2969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EBEC1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02C271DC" w14:textId="77777777" w:rsidTr="00342BCC">
        <w:trPr>
          <w:jc w:val="center"/>
        </w:trPr>
        <w:tc>
          <w:tcPr>
            <w:tcW w:w="457" w:type="dxa"/>
            <w:shd w:val="clear" w:color="auto" w:fill="auto"/>
          </w:tcPr>
          <w:p w14:paraId="16BEBD43"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2E6F66AB" w14:textId="302E516B"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Цель 1.3</w:t>
            </w:r>
            <w:r w:rsidR="00EE45E1">
              <w:rPr>
                <w:rFonts w:ascii="Times New Roman" w:hAnsi="Times New Roman" w:cs="Times New Roman"/>
                <w:sz w:val="16"/>
                <w:szCs w:val="16"/>
              </w:rPr>
              <w:t>.</w:t>
            </w:r>
            <w:r w:rsidRPr="00DA291F">
              <w:rPr>
                <w:rFonts w:ascii="Times New Roman" w:hAnsi="Times New Roman" w:cs="Times New Roman"/>
                <w:sz w:val="16"/>
                <w:szCs w:val="16"/>
              </w:rPr>
              <w:t xml:space="preserve"> Обеспечение благополучия и </w:t>
            </w:r>
            <w:r w:rsidR="00EE45E1">
              <w:rPr>
                <w:rFonts w:ascii="Times New Roman" w:hAnsi="Times New Roman" w:cs="Times New Roman"/>
                <w:sz w:val="16"/>
                <w:szCs w:val="16"/>
              </w:rPr>
              <w:t>высокого уровня жизни населения</w:t>
            </w:r>
          </w:p>
        </w:tc>
      </w:tr>
      <w:tr w:rsidR="007E1100" w:rsidRPr="00DA291F" w14:paraId="2903BEAB" w14:textId="77777777" w:rsidTr="00342BCC">
        <w:trPr>
          <w:jc w:val="center"/>
        </w:trPr>
        <w:tc>
          <w:tcPr>
            <w:tcW w:w="457" w:type="dxa"/>
            <w:shd w:val="clear" w:color="auto" w:fill="auto"/>
          </w:tcPr>
          <w:p w14:paraId="7896C030"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4A57E547" w14:textId="2DDACE93"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1.3.1. Обеспечить уверенный, долгосрочный рост реальных доходов граждан, снизить уровен</w:t>
            </w:r>
            <w:r w:rsidR="00EE45E1">
              <w:rPr>
                <w:rFonts w:ascii="Times New Roman" w:hAnsi="Times New Roman" w:cs="Times New Roman"/>
                <w:sz w:val="16"/>
                <w:szCs w:val="16"/>
              </w:rPr>
              <w:t>ь бедности как минимум в 2 раза</w:t>
            </w:r>
          </w:p>
        </w:tc>
      </w:tr>
      <w:tr w:rsidR="000F4DCA" w:rsidRPr="00DA291F" w14:paraId="42E05E6D" w14:textId="77777777" w:rsidTr="00342BCC">
        <w:trPr>
          <w:jc w:val="center"/>
        </w:trPr>
        <w:tc>
          <w:tcPr>
            <w:tcW w:w="457" w:type="dxa"/>
            <w:vMerge w:val="restart"/>
            <w:shd w:val="clear" w:color="auto" w:fill="auto"/>
          </w:tcPr>
          <w:p w14:paraId="0FB672DA" w14:textId="397393C6" w:rsidR="000F4DCA"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2128" w:type="dxa"/>
            <w:vMerge w:val="restart"/>
            <w:shd w:val="clear" w:color="auto" w:fill="auto"/>
          </w:tcPr>
          <w:p w14:paraId="6560C8AB" w14:textId="77777777" w:rsidR="000F4DCA" w:rsidRPr="00DA291F" w:rsidRDefault="000F4DCA" w:rsidP="00DA291F">
            <w:pPr>
              <w:rPr>
                <w:rFonts w:ascii="Times New Roman" w:hAnsi="Times New Roman" w:cs="Times New Roman"/>
                <w:sz w:val="16"/>
                <w:szCs w:val="16"/>
              </w:rPr>
            </w:pPr>
            <w:r w:rsidRPr="00DA291F">
              <w:rPr>
                <w:rFonts w:ascii="Times New Roman" w:hAnsi="Times New Roman" w:cs="Times New Roman"/>
                <w:sz w:val="16"/>
                <w:szCs w:val="16"/>
              </w:rPr>
              <w:t>Уровень бедности</w:t>
            </w:r>
          </w:p>
        </w:tc>
        <w:tc>
          <w:tcPr>
            <w:tcW w:w="1181" w:type="dxa"/>
            <w:vMerge w:val="restart"/>
            <w:shd w:val="clear" w:color="auto" w:fill="auto"/>
          </w:tcPr>
          <w:p w14:paraId="4CFF4028" w14:textId="77777777"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774D17EB" w14:textId="77777777"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vAlign w:val="center"/>
          </w:tcPr>
          <w:p w14:paraId="639B86F5" w14:textId="0DCD0230"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16,6</w:t>
            </w:r>
          </w:p>
        </w:tc>
        <w:tc>
          <w:tcPr>
            <w:tcW w:w="817" w:type="dxa"/>
            <w:shd w:val="clear" w:color="auto" w:fill="auto"/>
            <w:vAlign w:val="center"/>
          </w:tcPr>
          <w:p w14:paraId="6095571E" w14:textId="161F2CC0"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16,4</w:t>
            </w:r>
          </w:p>
        </w:tc>
        <w:tc>
          <w:tcPr>
            <w:tcW w:w="817" w:type="dxa"/>
            <w:shd w:val="clear" w:color="auto" w:fill="auto"/>
            <w:vAlign w:val="center"/>
          </w:tcPr>
          <w:p w14:paraId="5C3C0C3D" w14:textId="55D5D1F8"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16,2</w:t>
            </w:r>
          </w:p>
        </w:tc>
        <w:tc>
          <w:tcPr>
            <w:tcW w:w="817" w:type="dxa"/>
            <w:shd w:val="clear" w:color="auto" w:fill="auto"/>
            <w:vAlign w:val="center"/>
          </w:tcPr>
          <w:p w14:paraId="06AE610C" w14:textId="16DC5F6E"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15,9</w:t>
            </w:r>
          </w:p>
        </w:tc>
        <w:tc>
          <w:tcPr>
            <w:tcW w:w="817" w:type="dxa"/>
            <w:shd w:val="clear" w:color="auto" w:fill="auto"/>
            <w:vAlign w:val="center"/>
          </w:tcPr>
          <w:p w14:paraId="6ACDB783" w14:textId="540E53FE"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15,6</w:t>
            </w:r>
          </w:p>
        </w:tc>
        <w:tc>
          <w:tcPr>
            <w:tcW w:w="817" w:type="dxa"/>
            <w:shd w:val="clear" w:color="auto" w:fill="auto"/>
            <w:vAlign w:val="center"/>
          </w:tcPr>
          <w:p w14:paraId="71061898" w14:textId="09BE63A0"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vAlign w:val="center"/>
          </w:tcPr>
          <w:p w14:paraId="11EA70BD" w14:textId="7D7225B3"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15,0</w:t>
            </w:r>
          </w:p>
        </w:tc>
        <w:tc>
          <w:tcPr>
            <w:tcW w:w="817" w:type="dxa"/>
            <w:shd w:val="clear" w:color="auto" w:fill="auto"/>
            <w:vAlign w:val="center"/>
          </w:tcPr>
          <w:p w14:paraId="69F3BD54" w14:textId="3D9F01E9"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14,6</w:t>
            </w:r>
          </w:p>
        </w:tc>
        <w:tc>
          <w:tcPr>
            <w:tcW w:w="817" w:type="dxa"/>
            <w:shd w:val="clear" w:color="auto" w:fill="auto"/>
            <w:vAlign w:val="center"/>
          </w:tcPr>
          <w:p w14:paraId="46B321F9" w14:textId="154C190F"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14,2</w:t>
            </w:r>
          </w:p>
        </w:tc>
        <w:tc>
          <w:tcPr>
            <w:tcW w:w="817" w:type="dxa"/>
            <w:shd w:val="clear" w:color="auto" w:fill="auto"/>
            <w:vAlign w:val="center"/>
          </w:tcPr>
          <w:p w14:paraId="612B1ADB" w14:textId="39D81191"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13,8</w:t>
            </w:r>
          </w:p>
        </w:tc>
        <w:tc>
          <w:tcPr>
            <w:tcW w:w="817" w:type="dxa"/>
            <w:shd w:val="clear" w:color="auto" w:fill="auto"/>
            <w:vAlign w:val="center"/>
          </w:tcPr>
          <w:p w14:paraId="4DB235C0" w14:textId="3595E53D"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13,3</w:t>
            </w:r>
          </w:p>
        </w:tc>
        <w:tc>
          <w:tcPr>
            <w:tcW w:w="817" w:type="dxa"/>
            <w:shd w:val="clear" w:color="auto" w:fill="auto"/>
            <w:vAlign w:val="center"/>
          </w:tcPr>
          <w:p w14:paraId="48C4D9B2" w14:textId="4E3ABC44"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12,8</w:t>
            </w:r>
          </w:p>
        </w:tc>
      </w:tr>
      <w:tr w:rsidR="000F4DCA" w:rsidRPr="00DA291F" w14:paraId="6B54D880" w14:textId="77777777" w:rsidTr="00342BCC">
        <w:trPr>
          <w:jc w:val="center"/>
        </w:trPr>
        <w:tc>
          <w:tcPr>
            <w:tcW w:w="457" w:type="dxa"/>
            <w:vMerge/>
            <w:shd w:val="clear" w:color="auto" w:fill="auto"/>
          </w:tcPr>
          <w:p w14:paraId="3493507E" w14:textId="77777777" w:rsidR="000F4DCA" w:rsidRPr="00DA291F" w:rsidRDefault="000F4DCA" w:rsidP="00DA291F">
            <w:pPr>
              <w:jc w:val="center"/>
              <w:rPr>
                <w:rFonts w:ascii="Times New Roman" w:hAnsi="Times New Roman" w:cs="Times New Roman"/>
                <w:sz w:val="16"/>
                <w:szCs w:val="16"/>
              </w:rPr>
            </w:pPr>
          </w:p>
        </w:tc>
        <w:tc>
          <w:tcPr>
            <w:tcW w:w="2128" w:type="dxa"/>
            <w:vMerge/>
            <w:shd w:val="clear" w:color="auto" w:fill="auto"/>
          </w:tcPr>
          <w:p w14:paraId="1283C3E6" w14:textId="77777777" w:rsidR="000F4DCA" w:rsidRPr="00DA291F" w:rsidRDefault="000F4DCA" w:rsidP="00DA291F">
            <w:pPr>
              <w:rPr>
                <w:rFonts w:ascii="Times New Roman" w:hAnsi="Times New Roman" w:cs="Times New Roman"/>
                <w:sz w:val="16"/>
                <w:szCs w:val="16"/>
              </w:rPr>
            </w:pPr>
          </w:p>
        </w:tc>
        <w:tc>
          <w:tcPr>
            <w:tcW w:w="1181" w:type="dxa"/>
            <w:vMerge/>
            <w:shd w:val="clear" w:color="auto" w:fill="auto"/>
          </w:tcPr>
          <w:p w14:paraId="63FF0507" w14:textId="77777777" w:rsidR="000F4DCA" w:rsidRPr="00DA291F" w:rsidRDefault="000F4DCA" w:rsidP="00DA291F">
            <w:pPr>
              <w:rPr>
                <w:rFonts w:ascii="Times New Roman" w:hAnsi="Times New Roman" w:cs="Times New Roman"/>
                <w:sz w:val="16"/>
                <w:szCs w:val="16"/>
              </w:rPr>
            </w:pPr>
          </w:p>
        </w:tc>
        <w:tc>
          <w:tcPr>
            <w:tcW w:w="989" w:type="dxa"/>
            <w:shd w:val="clear" w:color="auto" w:fill="auto"/>
          </w:tcPr>
          <w:p w14:paraId="4970B968" w14:textId="77777777"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vAlign w:val="center"/>
          </w:tcPr>
          <w:p w14:paraId="048598C9" w14:textId="6AEE83C7"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bCs/>
                <w:sz w:val="16"/>
                <w:szCs w:val="16"/>
              </w:rPr>
              <w:t>16,3</w:t>
            </w:r>
          </w:p>
        </w:tc>
        <w:tc>
          <w:tcPr>
            <w:tcW w:w="817" w:type="dxa"/>
            <w:shd w:val="clear" w:color="auto" w:fill="auto"/>
            <w:vAlign w:val="center"/>
          </w:tcPr>
          <w:p w14:paraId="14430DDF" w14:textId="1BEA74ED"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bCs/>
                <w:sz w:val="16"/>
                <w:szCs w:val="16"/>
              </w:rPr>
              <w:t>16,2</w:t>
            </w:r>
          </w:p>
        </w:tc>
        <w:tc>
          <w:tcPr>
            <w:tcW w:w="817" w:type="dxa"/>
            <w:shd w:val="clear" w:color="auto" w:fill="auto"/>
            <w:vAlign w:val="center"/>
          </w:tcPr>
          <w:p w14:paraId="6B77D5FD" w14:textId="3497F069"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bCs/>
                <w:sz w:val="16"/>
                <w:szCs w:val="16"/>
              </w:rPr>
              <w:t>16,0</w:t>
            </w:r>
          </w:p>
        </w:tc>
        <w:tc>
          <w:tcPr>
            <w:tcW w:w="817" w:type="dxa"/>
            <w:shd w:val="clear" w:color="auto" w:fill="auto"/>
            <w:vAlign w:val="center"/>
          </w:tcPr>
          <w:p w14:paraId="6F592AAA" w14:textId="36543294"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817" w:type="dxa"/>
            <w:shd w:val="clear" w:color="auto" w:fill="auto"/>
            <w:vAlign w:val="center"/>
          </w:tcPr>
          <w:p w14:paraId="4AC6C15B" w14:textId="47F883F9"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vAlign w:val="center"/>
          </w:tcPr>
          <w:p w14:paraId="45F494CD" w14:textId="2712AA65"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14,8</w:t>
            </w:r>
          </w:p>
        </w:tc>
        <w:tc>
          <w:tcPr>
            <w:tcW w:w="817" w:type="dxa"/>
            <w:shd w:val="clear" w:color="auto" w:fill="auto"/>
            <w:vAlign w:val="center"/>
          </w:tcPr>
          <w:p w14:paraId="52FD6705" w14:textId="639E7E74"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14,2</w:t>
            </w:r>
          </w:p>
        </w:tc>
        <w:tc>
          <w:tcPr>
            <w:tcW w:w="817" w:type="dxa"/>
            <w:shd w:val="clear" w:color="auto" w:fill="auto"/>
            <w:vAlign w:val="center"/>
          </w:tcPr>
          <w:p w14:paraId="5E660FE5" w14:textId="2E97A9A9"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13,6</w:t>
            </w:r>
          </w:p>
        </w:tc>
        <w:tc>
          <w:tcPr>
            <w:tcW w:w="817" w:type="dxa"/>
            <w:shd w:val="clear" w:color="auto" w:fill="auto"/>
            <w:vAlign w:val="center"/>
          </w:tcPr>
          <w:p w14:paraId="0C7C9F4F" w14:textId="41A9B0F3"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817" w:type="dxa"/>
            <w:shd w:val="clear" w:color="auto" w:fill="auto"/>
            <w:vAlign w:val="center"/>
          </w:tcPr>
          <w:p w14:paraId="23F84862" w14:textId="71A48FC8"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817" w:type="dxa"/>
            <w:shd w:val="clear" w:color="auto" w:fill="auto"/>
            <w:vAlign w:val="center"/>
          </w:tcPr>
          <w:p w14:paraId="06FD914D" w14:textId="437547D7"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11,2</w:t>
            </w:r>
          </w:p>
        </w:tc>
        <w:tc>
          <w:tcPr>
            <w:tcW w:w="817" w:type="dxa"/>
            <w:shd w:val="clear" w:color="auto" w:fill="auto"/>
            <w:vAlign w:val="center"/>
          </w:tcPr>
          <w:p w14:paraId="48BBE534" w14:textId="2E48BC19"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r>
      <w:tr w:rsidR="000F4DCA" w:rsidRPr="00DA291F" w14:paraId="59128C9B" w14:textId="77777777" w:rsidTr="00342BCC">
        <w:trPr>
          <w:jc w:val="center"/>
        </w:trPr>
        <w:tc>
          <w:tcPr>
            <w:tcW w:w="457" w:type="dxa"/>
            <w:vMerge/>
            <w:shd w:val="clear" w:color="auto" w:fill="auto"/>
          </w:tcPr>
          <w:p w14:paraId="310293D2" w14:textId="77777777" w:rsidR="000F4DCA" w:rsidRPr="00DA291F" w:rsidRDefault="000F4DCA" w:rsidP="00DA291F">
            <w:pPr>
              <w:jc w:val="center"/>
              <w:rPr>
                <w:rFonts w:ascii="Times New Roman" w:hAnsi="Times New Roman" w:cs="Times New Roman"/>
                <w:sz w:val="16"/>
                <w:szCs w:val="16"/>
              </w:rPr>
            </w:pPr>
          </w:p>
        </w:tc>
        <w:tc>
          <w:tcPr>
            <w:tcW w:w="2128" w:type="dxa"/>
            <w:vMerge/>
            <w:shd w:val="clear" w:color="auto" w:fill="auto"/>
          </w:tcPr>
          <w:p w14:paraId="4AEDB9BA" w14:textId="77777777" w:rsidR="000F4DCA" w:rsidRPr="00DA291F" w:rsidRDefault="000F4DCA" w:rsidP="00DA291F">
            <w:pPr>
              <w:rPr>
                <w:rFonts w:ascii="Times New Roman" w:hAnsi="Times New Roman" w:cs="Times New Roman"/>
                <w:sz w:val="16"/>
                <w:szCs w:val="16"/>
              </w:rPr>
            </w:pPr>
          </w:p>
        </w:tc>
        <w:tc>
          <w:tcPr>
            <w:tcW w:w="1181" w:type="dxa"/>
            <w:vMerge/>
            <w:shd w:val="clear" w:color="auto" w:fill="auto"/>
          </w:tcPr>
          <w:p w14:paraId="1CFAF7A1" w14:textId="77777777" w:rsidR="000F4DCA" w:rsidRPr="00DA291F" w:rsidRDefault="000F4DCA" w:rsidP="00DA291F">
            <w:pPr>
              <w:rPr>
                <w:rFonts w:ascii="Times New Roman" w:hAnsi="Times New Roman" w:cs="Times New Roman"/>
                <w:sz w:val="16"/>
                <w:szCs w:val="16"/>
              </w:rPr>
            </w:pPr>
          </w:p>
        </w:tc>
        <w:tc>
          <w:tcPr>
            <w:tcW w:w="989" w:type="dxa"/>
            <w:shd w:val="clear" w:color="auto" w:fill="auto"/>
          </w:tcPr>
          <w:p w14:paraId="62FA93E8" w14:textId="77777777"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vAlign w:val="center"/>
          </w:tcPr>
          <w:p w14:paraId="420922DE" w14:textId="34BD62C3"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bCs/>
                <w:sz w:val="16"/>
                <w:szCs w:val="16"/>
              </w:rPr>
              <w:t>16,0</w:t>
            </w:r>
          </w:p>
        </w:tc>
        <w:tc>
          <w:tcPr>
            <w:tcW w:w="817" w:type="dxa"/>
            <w:shd w:val="clear" w:color="auto" w:fill="auto"/>
            <w:vAlign w:val="center"/>
          </w:tcPr>
          <w:p w14:paraId="738B7497" w14:textId="0CFFA53A"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bCs/>
                <w:sz w:val="16"/>
                <w:szCs w:val="16"/>
              </w:rPr>
              <w:t>15,7</w:t>
            </w:r>
          </w:p>
        </w:tc>
        <w:tc>
          <w:tcPr>
            <w:tcW w:w="817" w:type="dxa"/>
            <w:shd w:val="clear" w:color="auto" w:fill="auto"/>
            <w:vAlign w:val="center"/>
          </w:tcPr>
          <w:p w14:paraId="4804ABCF" w14:textId="2C488206"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bCs/>
                <w:sz w:val="16"/>
                <w:szCs w:val="16"/>
              </w:rPr>
              <w:t>15,3</w:t>
            </w:r>
          </w:p>
        </w:tc>
        <w:tc>
          <w:tcPr>
            <w:tcW w:w="817" w:type="dxa"/>
            <w:shd w:val="clear" w:color="auto" w:fill="auto"/>
            <w:vAlign w:val="center"/>
          </w:tcPr>
          <w:p w14:paraId="763FEDDA" w14:textId="412A2962"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14,8</w:t>
            </w:r>
          </w:p>
        </w:tc>
        <w:tc>
          <w:tcPr>
            <w:tcW w:w="817" w:type="dxa"/>
            <w:shd w:val="clear" w:color="auto" w:fill="auto"/>
            <w:vAlign w:val="center"/>
          </w:tcPr>
          <w:p w14:paraId="0D94B33E" w14:textId="68C01A28"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14,3</w:t>
            </w:r>
          </w:p>
        </w:tc>
        <w:tc>
          <w:tcPr>
            <w:tcW w:w="817" w:type="dxa"/>
            <w:shd w:val="clear" w:color="auto" w:fill="auto"/>
            <w:vAlign w:val="center"/>
          </w:tcPr>
          <w:p w14:paraId="1CAD0C7F" w14:textId="3776D440"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13,7</w:t>
            </w:r>
          </w:p>
        </w:tc>
        <w:tc>
          <w:tcPr>
            <w:tcW w:w="817" w:type="dxa"/>
            <w:shd w:val="clear" w:color="auto" w:fill="auto"/>
            <w:vAlign w:val="center"/>
          </w:tcPr>
          <w:p w14:paraId="35C515BD" w14:textId="38919341"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13,0</w:t>
            </w:r>
          </w:p>
        </w:tc>
        <w:tc>
          <w:tcPr>
            <w:tcW w:w="817" w:type="dxa"/>
            <w:shd w:val="clear" w:color="auto" w:fill="auto"/>
            <w:vAlign w:val="center"/>
          </w:tcPr>
          <w:p w14:paraId="64DFD6F0" w14:textId="5C7106BE"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vAlign w:val="center"/>
          </w:tcPr>
          <w:p w14:paraId="7A45A8E0" w14:textId="1FBB7F97"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11,5</w:t>
            </w:r>
          </w:p>
        </w:tc>
        <w:tc>
          <w:tcPr>
            <w:tcW w:w="817" w:type="dxa"/>
            <w:shd w:val="clear" w:color="auto" w:fill="auto"/>
            <w:vAlign w:val="center"/>
          </w:tcPr>
          <w:p w14:paraId="5D6C8499" w14:textId="520C93C0"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c>
          <w:tcPr>
            <w:tcW w:w="817" w:type="dxa"/>
            <w:shd w:val="clear" w:color="auto" w:fill="auto"/>
            <w:vAlign w:val="center"/>
          </w:tcPr>
          <w:p w14:paraId="2727B8BA" w14:textId="0A030C5B"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vAlign w:val="center"/>
          </w:tcPr>
          <w:p w14:paraId="39E67490" w14:textId="6E0A342E" w:rsidR="000F4DCA" w:rsidRPr="00DA291F" w:rsidRDefault="000F4DCA"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r>
      <w:tr w:rsidR="007E1100" w:rsidRPr="00DA291F" w14:paraId="24175D66" w14:textId="77777777" w:rsidTr="00342BCC">
        <w:trPr>
          <w:jc w:val="center"/>
        </w:trPr>
        <w:tc>
          <w:tcPr>
            <w:tcW w:w="457" w:type="dxa"/>
            <w:vMerge w:val="restart"/>
            <w:shd w:val="clear" w:color="auto" w:fill="auto"/>
          </w:tcPr>
          <w:p w14:paraId="37A8FD69" w14:textId="2410B3C9"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2128" w:type="dxa"/>
            <w:vMerge w:val="restart"/>
            <w:shd w:val="clear" w:color="auto" w:fill="auto"/>
          </w:tcPr>
          <w:p w14:paraId="690E7C95"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Среднедушевые денежные доходы населения</w:t>
            </w:r>
          </w:p>
        </w:tc>
        <w:tc>
          <w:tcPr>
            <w:tcW w:w="1181" w:type="dxa"/>
            <w:vMerge w:val="restart"/>
            <w:shd w:val="clear" w:color="auto" w:fill="auto"/>
          </w:tcPr>
          <w:p w14:paraId="6BCE5F5B" w14:textId="4DFE0347"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р</w:t>
            </w:r>
            <w:r w:rsidR="007E1100" w:rsidRPr="00DA291F">
              <w:rPr>
                <w:rFonts w:ascii="Times New Roman" w:hAnsi="Times New Roman" w:cs="Times New Roman"/>
                <w:sz w:val="16"/>
                <w:szCs w:val="16"/>
              </w:rPr>
              <w:t>уб.</w:t>
            </w:r>
          </w:p>
        </w:tc>
        <w:tc>
          <w:tcPr>
            <w:tcW w:w="989" w:type="dxa"/>
            <w:shd w:val="clear" w:color="auto" w:fill="auto"/>
          </w:tcPr>
          <w:p w14:paraId="672D10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6D490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26973,03</w:t>
            </w:r>
          </w:p>
        </w:tc>
        <w:tc>
          <w:tcPr>
            <w:tcW w:w="817" w:type="dxa"/>
            <w:shd w:val="clear" w:color="auto" w:fill="auto"/>
          </w:tcPr>
          <w:p w14:paraId="63A952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27920,68</w:t>
            </w:r>
          </w:p>
        </w:tc>
        <w:tc>
          <w:tcPr>
            <w:tcW w:w="817" w:type="dxa"/>
            <w:shd w:val="clear" w:color="auto" w:fill="auto"/>
          </w:tcPr>
          <w:p w14:paraId="71CEA1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28952,73</w:t>
            </w:r>
          </w:p>
        </w:tc>
        <w:tc>
          <w:tcPr>
            <w:tcW w:w="817" w:type="dxa"/>
            <w:shd w:val="clear" w:color="auto" w:fill="auto"/>
          </w:tcPr>
          <w:p w14:paraId="1F0A7A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30246,71</w:t>
            </w:r>
          </w:p>
        </w:tc>
        <w:tc>
          <w:tcPr>
            <w:tcW w:w="817" w:type="dxa"/>
            <w:shd w:val="clear" w:color="auto" w:fill="auto"/>
          </w:tcPr>
          <w:p w14:paraId="6FFB960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31529,22</w:t>
            </w:r>
          </w:p>
        </w:tc>
        <w:tc>
          <w:tcPr>
            <w:tcW w:w="817" w:type="dxa"/>
            <w:shd w:val="clear" w:color="auto" w:fill="auto"/>
          </w:tcPr>
          <w:p w14:paraId="21B88A0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32921,78</w:t>
            </w:r>
          </w:p>
        </w:tc>
        <w:tc>
          <w:tcPr>
            <w:tcW w:w="817" w:type="dxa"/>
            <w:shd w:val="clear" w:color="auto" w:fill="auto"/>
          </w:tcPr>
          <w:p w14:paraId="3F93FA9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33744,82</w:t>
            </w:r>
          </w:p>
        </w:tc>
        <w:tc>
          <w:tcPr>
            <w:tcW w:w="817" w:type="dxa"/>
            <w:shd w:val="clear" w:color="auto" w:fill="auto"/>
          </w:tcPr>
          <w:p w14:paraId="2B0181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35109,22</w:t>
            </w:r>
          </w:p>
        </w:tc>
        <w:tc>
          <w:tcPr>
            <w:tcW w:w="817" w:type="dxa"/>
            <w:shd w:val="clear" w:color="auto" w:fill="auto"/>
          </w:tcPr>
          <w:p w14:paraId="73C15F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36584,49</w:t>
            </w:r>
          </w:p>
        </w:tc>
        <w:tc>
          <w:tcPr>
            <w:tcW w:w="817" w:type="dxa"/>
            <w:shd w:val="clear" w:color="auto" w:fill="auto"/>
          </w:tcPr>
          <w:p w14:paraId="5C8A50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38453,41</w:t>
            </w:r>
          </w:p>
        </w:tc>
        <w:tc>
          <w:tcPr>
            <w:tcW w:w="817" w:type="dxa"/>
            <w:shd w:val="clear" w:color="auto" w:fill="auto"/>
          </w:tcPr>
          <w:p w14:paraId="4133C8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40377,01</w:t>
            </w:r>
          </w:p>
        </w:tc>
        <w:tc>
          <w:tcPr>
            <w:tcW w:w="817" w:type="dxa"/>
            <w:shd w:val="clear" w:color="auto" w:fill="auto"/>
          </w:tcPr>
          <w:p w14:paraId="7AAB98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42598,71</w:t>
            </w:r>
          </w:p>
        </w:tc>
      </w:tr>
      <w:tr w:rsidR="007E1100" w:rsidRPr="00DA291F" w14:paraId="50E8312F" w14:textId="77777777" w:rsidTr="00342BCC">
        <w:trPr>
          <w:jc w:val="center"/>
        </w:trPr>
        <w:tc>
          <w:tcPr>
            <w:tcW w:w="457" w:type="dxa"/>
            <w:vMerge/>
            <w:shd w:val="clear" w:color="auto" w:fill="auto"/>
          </w:tcPr>
          <w:p w14:paraId="2F66D1A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6866F2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E620EF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2E418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37D94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26983,72</w:t>
            </w:r>
          </w:p>
        </w:tc>
        <w:tc>
          <w:tcPr>
            <w:tcW w:w="817" w:type="dxa"/>
            <w:shd w:val="clear" w:color="auto" w:fill="auto"/>
          </w:tcPr>
          <w:p w14:paraId="53B70A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28032,5</w:t>
            </w:r>
          </w:p>
        </w:tc>
        <w:tc>
          <w:tcPr>
            <w:tcW w:w="817" w:type="dxa"/>
            <w:shd w:val="clear" w:color="auto" w:fill="auto"/>
          </w:tcPr>
          <w:p w14:paraId="30246B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29252,11</w:t>
            </w:r>
          </w:p>
        </w:tc>
        <w:tc>
          <w:tcPr>
            <w:tcW w:w="817" w:type="dxa"/>
            <w:shd w:val="clear" w:color="auto" w:fill="auto"/>
          </w:tcPr>
          <w:p w14:paraId="003EC7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30662,74</w:t>
            </w:r>
          </w:p>
        </w:tc>
        <w:tc>
          <w:tcPr>
            <w:tcW w:w="817" w:type="dxa"/>
            <w:shd w:val="clear" w:color="auto" w:fill="auto"/>
          </w:tcPr>
          <w:p w14:paraId="03692A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32224,07</w:t>
            </w:r>
          </w:p>
        </w:tc>
        <w:tc>
          <w:tcPr>
            <w:tcW w:w="817" w:type="dxa"/>
            <w:shd w:val="clear" w:color="auto" w:fill="auto"/>
          </w:tcPr>
          <w:p w14:paraId="7484ED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33921,08</w:t>
            </w:r>
          </w:p>
        </w:tc>
        <w:tc>
          <w:tcPr>
            <w:tcW w:w="817" w:type="dxa"/>
            <w:shd w:val="clear" w:color="auto" w:fill="auto"/>
          </w:tcPr>
          <w:p w14:paraId="2A88C8F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34938,71</w:t>
            </w:r>
          </w:p>
        </w:tc>
        <w:tc>
          <w:tcPr>
            <w:tcW w:w="817" w:type="dxa"/>
            <w:shd w:val="clear" w:color="auto" w:fill="auto"/>
          </w:tcPr>
          <w:p w14:paraId="5C934AA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36336,26</w:t>
            </w:r>
          </w:p>
        </w:tc>
        <w:tc>
          <w:tcPr>
            <w:tcW w:w="817" w:type="dxa"/>
            <w:shd w:val="clear" w:color="auto" w:fill="auto"/>
          </w:tcPr>
          <w:p w14:paraId="19A2EF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37862,39</w:t>
            </w:r>
          </w:p>
        </w:tc>
        <w:tc>
          <w:tcPr>
            <w:tcW w:w="817" w:type="dxa"/>
            <w:shd w:val="clear" w:color="auto" w:fill="auto"/>
          </w:tcPr>
          <w:p w14:paraId="1ACE12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39679,78</w:t>
            </w:r>
          </w:p>
        </w:tc>
        <w:tc>
          <w:tcPr>
            <w:tcW w:w="817" w:type="dxa"/>
            <w:shd w:val="clear" w:color="auto" w:fill="auto"/>
          </w:tcPr>
          <w:p w14:paraId="6EB9DC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41663,77</w:t>
            </w:r>
          </w:p>
        </w:tc>
        <w:tc>
          <w:tcPr>
            <w:tcW w:w="817" w:type="dxa"/>
            <w:shd w:val="clear" w:color="auto" w:fill="auto"/>
          </w:tcPr>
          <w:p w14:paraId="6B55AD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43955,28</w:t>
            </w:r>
          </w:p>
        </w:tc>
      </w:tr>
      <w:tr w:rsidR="007E1100" w:rsidRPr="00DA291F" w14:paraId="1A89DB76" w14:textId="77777777" w:rsidTr="00342BCC">
        <w:trPr>
          <w:jc w:val="center"/>
        </w:trPr>
        <w:tc>
          <w:tcPr>
            <w:tcW w:w="457" w:type="dxa"/>
            <w:vMerge/>
            <w:shd w:val="clear" w:color="auto" w:fill="auto"/>
          </w:tcPr>
          <w:p w14:paraId="76B3A9A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580FDE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0997FA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BC20E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EC12A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27016,24</w:t>
            </w:r>
          </w:p>
        </w:tc>
        <w:tc>
          <w:tcPr>
            <w:tcW w:w="817" w:type="dxa"/>
            <w:shd w:val="clear" w:color="auto" w:fill="auto"/>
          </w:tcPr>
          <w:p w14:paraId="737AC2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28096,89</w:t>
            </w:r>
          </w:p>
        </w:tc>
        <w:tc>
          <w:tcPr>
            <w:tcW w:w="817" w:type="dxa"/>
            <w:shd w:val="clear" w:color="auto" w:fill="auto"/>
          </w:tcPr>
          <w:p w14:paraId="4794F7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29389,35</w:t>
            </w:r>
          </w:p>
        </w:tc>
        <w:tc>
          <w:tcPr>
            <w:tcW w:w="817" w:type="dxa"/>
            <w:shd w:val="clear" w:color="auto" w:fill="auto"/>
          </w:tcPr>
          <w:p w14:paraId="38D8AE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30829,43</w:t>
            </w:r>
          </w:p>
        </w:tc>
        <w:tc>
          <w:tcPr>
            <w:tcW w:w="817" w:type="dxa"/>
            <w:shd w:val="clear" w:color="auto" w:fill="auto"/>
          </w:tcPr>
          <w:p w14:paraId="6B9D3A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32401,73</w:t>
            </w:r>
          </w:p>
        </w:tc>
        <w:tc>
          <w:tcPr>
            <w:tcW w:w="817" w:type="dxa"/>
            <w:shd w:val="clear" w:color="auto" w:fill="auto"/>
          </w:tcPr>
          <w:p w14:paraId="09E1B1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34086,62</w:t>
            </w:r>
          </w:p>
        </w:tc>
        <w:tc>
          <w:tcPr>
            <w:tcW w:w="817" w:type="dxa"/>
            <w:shd w:val="clear" w:color="auto" w:fill="auto"/>
          </w:tcPr>
          <w:p w14:paraId="326473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35450,08</w:t>
            </w:r>
          </w:p>
        </w:tc>
        <w:tc>
          <w:tcPr>
            <w:tcW w:w="817" w:type="dxa"/>
            <w:shd w:val="clear" w:color="auto" w:fill="auto"/>
          </w:tcPr>
          <w:p w14:paraId="52AC8E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36974,44</w:t>
            </w:r>
          </w:p>
        </w:tc>
        <w:tc>
          <w:tcPr>
            <w:tcW w:w="817" w:type="dxa"/>
            <w:shd w:val="clear" w:color="auto" w:fill="auto"/>
          </w:tcPr>
          <w:p w14:paraId="40E40B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38638,29</w:t>
            </w:r>
          </w:p>
        </w:tc>
        <w:tc>
          <w:tcPr>
            <w:tcW w:w="817" w:type="dxa"/>
            <w:shd w:val="clear" w:color="auto" w:fill="auto"/>
          </w:tcPr>
          <w:p w14:paraId="07A304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40570,2</w:t>
            </w:r>
          </w:p>
        </w:tc>
        <w:tc>
          <w:tcPr>
            <w:tcW w:w="817" w:type="dxa"/>
            <w:shd w:val="clear" w:color="auto" w:fill="auto"/>
          </w:tcPr>
          <w:p w14:paraId="13EF02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42801,56</w:t>
            </w:r>
          </w:p>
        </w:tc>
        <w:tc>
          <w:tcPr>
            <w:tcW w:w="817" w:type="dxa"/>
            <w:shd w:val="clear" w:color="auto" w:fill="auto"/>
          </w:tcPr>
          <w:p w14:paraId="5341B3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45369,65</w:t>
            </w:r>
          </w:p>
        </w:tc>
      </w:tr>
      <w:tr w:rsidR="007E1100" w:rsidRPr="00DA291F" w14:paraId="720DA904" w14:textId="77777777" w:rsidTr="00342BCC">
        <w:trPr>
          <w:jc w:val="center"/>
        </w:trPr>
        <w:tc>
          <w:tcPr>
            <w:tcW w:w="457" w:type="dxa"/>
            <w:vMerge w:val="restart"/>
            <w:shd w:val="clear" w:color="auto" w:fill="auto"/>
          </w:tcPr>
          <w:p w14:paraId="35B502F4" w14:textId="2567CB6C"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2128" w:type="dxa"/>
            <w:vMerge w:val="restart"/>
            <w:shd w:val="clear" w:color="auto" w:fill="auto"/>
          </w:tcPr>
          <w:p w14:paraId="7C3F103F"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Индекс реальных располагаемых денежных доходов населения</w:t>
            </w:r>
          </w:p>
        </w:tc>
        <w:tc>
          <w:tcPr>
            <w:tcW w:w="1181" w:type="dxa"/>
            <w:vMerge w:val="restart"/>
            <w:shd w:val="clear" w:color="auto" w:fill="auto"/>
          </w:tcPr>
          <w:p w14:paraId="1A5F3747" w14:textId="4599DAFD"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в</w:t>
            </w:r>
            <w:r w:rsidR="007E1100" w:rsidRPr="00DA291F">
              <w:rPr>
                <w:rFonts w:ascii="Times New Roman" w:hAnsi="Times New Roman" w:cs="Times New Roman"/>
                <w:sz w:val="16"/>
                <w:szCs w:val="16"/>
              </w:rPr>
              <w:t xml:space="preserve"> % к предыдущему году</w:t>
            </w:r>
          </w:p>
        </w:tc>
        <w:tc>
          <w:tcPr>
            <w:tcW w:w="989" w:type="dxa"/>
            <w:shd w:val="clear" w:color="auto" w:fill="auto"/>
          </w:tcPr>
          <w:p w14:paraId="51D851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2CD73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100,4</w:t>
            </w:r>
          </w:p>
        </w:tc>
        <w:tc>
          <w:tcPr>
            <w:tcW w:w="817" w:type="dxa"/>
            <w:shd w:val="clear" w:color="auto" w:fill="auto"/>
          </w:tcPr>
          <w:p w14:paraId="4ECB6E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100,6</w:t>
            </w:r>
          </w:p>
        </w:tc>
        <w:tc>
          <w:tcPr>
            <w:tcW w:w="817" w:type="dxa"/>
            <w:shd w:val="clear" w:color="auto" w:fill="auto"/>
          </w:tcPr>
          <w:p w14:paraId="6D5A7E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43A8BE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100,8</w:t>
            </w:r>
          </w:p>
        </w:tc>
        <w:tc>
          <w:tcPr>
            <w:tcW w:w="817" w:type="dxa"/>
            <w:shd w:val="clear" w:color="auto" w:fill="auto"/>
          </w:tcPr>
          <w:p w14:paraId="3B9E29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101,1</w:t>
            </w:r>
          </w:p>
        </w:tc>
        <w:tc>
          <w:tcPr>
            <w:tcW w:w="817" w:type="dxa"/>
            <w:shd w:val="clear" w:color="auto" w:fill="auto"/>
          </w:tcPr>
          <w:p w14:paraId="3D9D70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tcPr>
          <w:p w14:paraId="5BF45B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101,5</w:t>
            </w:r>
          </w:p>
        </w:tc>
        <w:tc>
          <w:tcPr>
            <w:tcW w:w="817" w:type="dxa"/>
            <w:shd w:val="clear" w:color="auto" w:fill="auto"/>
          </w:tcPr>
          <w:p w14:paraId="487065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100,8</w:t>
            </w:r>
          </w:p>
        </w:tc>
        <w:tc>
          <w:tcPr>
            <w:tcW w:w="817" w:type="dxa"/>
            <w:shd w:val="clear" w:color="auto" w:fill="auto"/>
          </w:tcPr>
          <w:p w14:paraId="1AF406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1EAED1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39626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100,1</w:t>
            </w:r>
          </w:p>
        </w:tc>
        <w:tc>
          <w:tcPr>
            <w:tcW w:w="817" w:type="dxa"/>
            <w:shd w:val="clear" w:color="auto" w:fill="auto"/>
          </w:tcPr>
          <w:p w14:paraId="225D58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100,1</w:t>
            </w:r>
          </w:p>
        </w:tc>
      </w:tr>
      <w:tr w:rsidR="007E1100" w:rsidRPr="00DA291F" w14:paraId="13EFBE0A" w14:textId="77777777" w:rsidTr="00342BCC">
        <w:trPr>
          <w:jc w:val="center"/>
        </w:trPr>
        <w:tc>
          <w:tcPr>
            <w:tcW w:w="457" w:type="dxa"/>
            <w:vMerge/>
            <w:shd w:val="clear" w:color="auto" w:fill="auto"/>
          </w:tcPr>
          <w:p w14:paraId="1119EE6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ADB80E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1ED843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FF74CA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D44DF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100,5</w:t>
            </w:r>
          </w:p>
        </w:tc>
        <w:tc>
          <w:tcPr>
            <w:tcW w:w="817" w:type="dxa"/>
            <w:shd w:val="clear" w:color="auto" w:fill="auto"/>
          </w:tcPr>
          <w:p w14:paraId="36330E9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101,1</w:t>
            </w:r>
          </w:p>
        </w:tc>
        <w:tc>
          <w:tcPr>
            <w:tcW w:w="817" w:type="dxa"/>
            <w:shd w:val="clear" w:color="auto" w:fill="auto"/>
          </w:tcPr>
          <w:p w14:paraId="5FC30A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tcPr>
          <w:p w14:paraId="5887D5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102,2</w:t>
            </w:r>
          </w:p>
        </w:tc>
        <w:tc>
          <w:tcPr>
            <w:tcW w:w="817" w:type="dxa"/>
            <w:shd w:val="clear" w:color="auto" w:fill="auto"/>
          </w:tcPr>
          <w:p w14:paraId="6E0A3B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tcPr>
          <w:p w14:paraId="19A4E5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102,1</w:t>
            </w:r>
          </w:p>
        </w:tc>
        <w:tc>
          <w:tcPr>
            <w:tcW w:w="817" w:type="dxa"/>
            <w:shd w:val="clear" w:color="auto" w:fill="auto"/>
          </w:tcPr>
          <w:p w14:paraId="65F75C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5DA1FD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tcPr>
          <w:p w14:paraId="2A8D5F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0CA18E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tcPr>
          <w:p w14:paraId="2CE37E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103,3</w:t>
            </w:r>
          </w:p>
        </w:tc>
        <w:tc>
          <w:tcPr>
            <w:tcW w:w="817" w:type="dxa"/>
            <w:shd w:val="clear" w:color="auto" w:fill="auto"/>
          </w:tcPr>
          <w:p w14:paraId="2E7D31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103,7</w:t>
            </w:r>
          </w:p>
        </w:tc>
      </w:tr>
      <w:tr w:rsidR="007E1100" w:rsidRPr="00DA291F" w14:paraId="2EDD4206" w14:textId="77777777" w:rsidTr="00342BCC">
        <w:trPr>
          <w:jc w:val="center"/>
        </w:trPr>
        <w:tc>
          <w:tcPr>
            <w:tcW w:w="457" w:type="dxa"/>
            <w:vMerge/>
            <w:shd w:val="clear" w:color="auto" w:fill="auto"/>
          </w:tcPr>
          <w:p w14:paraId="6F5A40A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4700BC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980D6E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EC0BD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33574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101,5</w:t>
            </w:r>
          </w:p>
        </w:tc>
        <w:tc>
          <w:tcPr>
            <w:tcW w:w="817" w:type="dxa"/>
            <w:shd w:val="clear" w:color="auto" w:fill="auto"/>
          </w:tcPr>
          <w:p w14:paraId="24C683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tcPr>
          <w:p w14:paraId="6EB253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4A2CD4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34D5FB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103,8</w:t>
            </w:r>
          </w:p>
        </w:tc>
        <w:tc>
          <w:tcPr>
            <w:tcW w:w="817" w:type="dxa"/>
            <w:shd w:val="clear" w:color="auto" w:fill="auto"/>
          </w:tcPr>
          <w:p w14:paraId="1027D05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104,3</w:t>
            </w:r>
          </w:p>
        </w:tc>
        <w:tc>
          <w:tcPr>
            <w:tcW w:w="817" w:type="dxa"/>
            <w:shd w:val="clear" w:color="auto" w:fill="auto"/>
          </w:tcPr>
          <w:p w14:paraId="626F65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102,7</w:t>
            </w:r>
          </w:p>
        </w:tc>
        <w:tc>
          <w:tcPr>
            <w:tcW w:w="817" w:type="dxa"/>
            <w:shd w:val="clear" w:color="auto" w:fill="auto"/>
          </w:tcPr>
          <w:p w14:paraId="6697BFE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66AA71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tcPr>
          <w:p w14:paraId="33C612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50BF1D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104,1</w:t>
            </w:r>
          </w:p>
        </w:tc>
        <w:tc>
          <w:tcPr>
            <w:tcW w:w="817" w:type="dxa"/>
            <w:shd w:val="clear" w:color="auto" w:fill="auto"/>
          </w:tcPr>
          <w:p w14:paraId="4EE128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105,2</w:t>
            </w:r>
          </w:p>
        </w:tc>
      </w:tr>
      <w:tr w:rsidR="007E1100" w:rsidRPr="00DA291F" w14:paraId="47728407" w14:textId="77777777" w:rsidTr="00342BCC">
        <w:trPr>
          <w:jc w:val="center"/>
        </w:trPr>
        <w:tc>
          <w:tcPr>
            <w:tcW w:w="457" w:type="dxa"/>
            <w:vMerge w:val="restart"/>
            <w:shd w:val="clear" w:color="auto" w:fill="auto"/>
          </w:tcPr>
          <w:p w14:paraId="793ABEBC" w14:textId="184DA673"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2128" w:type="dxa"/>
            <w:vMerge w:val="restart"/>
            <w:shd w:val="clear" w:color="auto" w:fill="auto"/>
          </w:tcPr>
          <w:p w14:paraId="5DB43B57"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Потребительские денежные расходы населения на душу</w:t>
            </w:r>
          </w:p>
        </w:tc>
        <w:tc>
          <w:tcPr>
            <w:tcW w:w="1181" w:type="dxa"/>
            <w:vMerge w:val="restart"/>
            <w:shd w:val="clear" w:color="auto" w:fill="auto"/>
          </w:tcPr>
          <w:p w14:paraId="66555AFC" w14:textId="6C3E1358"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р</w:t>
            </w:r>
            <w:r w:rsidR="007E1100" w:rsidRPr="00DA291F">
              <w:rPr>
                <w:rFonts w:ascii="Times New Roman" w:hAnsi="Times New Roman" w:cs="Times New Roman"/>
                <w:sz w:val="16"/>
                <w:szCs w:val="16"/>
              </w:rPr>
              <w:t>уб.</w:t>
            </w:r>
          </w:p>
        </w:tc>
        <w:tc>
          <w:tcPr>
            <w:tcW w:w="989" w:type="dxa"/>
            <w:shd w:val="clear" w:color="auto" w:fill="auto"/>
          </w:tcPr>
          <w:p w14:paraId="739062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51999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29085</w:t>
            </w:r>
          </w:p>
        </w:tc>
        <w:tc>
          <w:tcPr>
            <w:tcW w:w="817" w:type="dxa"/>
            <w:shd w:val="clear" w:color="auto" w:fill="auto"/>
          </w:tcPr>
          <w:p w14:paraId="42329F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30106,8</w:t>
            </w:r>
          </w:p>
        </w:tc>
        <w:tc>
          <w:tcPr>
            <w:tcW w:w="817" w:type="dxa"/>
            <w:shd w:val="clear" w:color="auto" w:fill="auto"/>
          </w:tcPr>
          <w:p w14:paraId="2B0B43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31159,8</w:t>
            </w:r>
          </w:p>
        </w:tc>
        <w:tc>
          <w:tcPr>
            <w:tcW w:w="817" w:type="dxa"/>
            <w:shd w:val="clear" w:color="auto" w:fill="auto"/>
          </w:tcPr>
          <w:p w14:paraId="6A3135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32521,4</w:t>
            </w:r>
          </w:p>
        </w:tc>
        <w:tc>
          <w:tcPr>
            <w:tcW w:w="817" w:type="dxa"/>
            <w:shd w:val="clear" w:color="auto" w:fill="auto"/>
          </w:tcPr>
          <w:p w14:paraId="7CE897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33868</w:t>
            </w:r>
          </w:p>
        </w:tc>
        <w:tc>
          <w:tcPr>
            <w:tcW w:w="817" w:type="dxa"/>
            <w:shd w:val="clear" w:color="auto" w:fill="auto"/>
          </w:tcPr>
          <w:p w14:paraId="01FCF7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35330,2</w:t>
            </w:r>
          </w:p>
        </w:tc>
        <w:tc>
          <w:tcPr>
            <w:tcW w:w="817" w:type="dxa"/>
            <w:shd w:val="clear" w:color="auto" w:fill="auto"/>
          </w:tcPr>
          <w:p w14:paraId="60AA66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36184</w:t>
            </w:r>
          </w:p>
        </w:tc>
        <w:tc>
          <w:tcPr>
            <w:tcW w:w="817" w:type="dxa"/>
            <w:shd w:val="clear" w:color="auto" w:fill="auto"/>
          </w:tcPr>
          <w:p w14:paraId="0419F4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38611,1</w:t>
            </w:r>
          </w:p>
        </w:tc>
        <w:tc>
          <w:tcPr>
            <w:tcW w:w="817" w:type="dxa"/>
            <w:shd w:val="clear" w:color="auto" w:fill="auto"/>
          </w:tcPr>
          <w:p w14:paraId="72C822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40115,9</w:t>
            </w:r>
          </w:p>
        </w:tc>
        <w:tc>
          <w:tcPr>
            <w:tcW w:w="817" w:type="dxa"/>
            <w:shd w:val="clear" w:color="auto" w:fill="auto"/>
          </w:tcPr>
          <w:p w14:paraId="02D178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42078,6</w:t>
            </w:r>
          </w:p>
        </w:tc>
        <w:tc>
          <w:tcPr>
            <w:tcW w:w="817" w:type="dxa"/>
            <w:shd w:val="clear" w:color="auto" w:fill="auto"/>
          </w:tcPr>
          <w:p w14:paraId="3900B3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44133,4</w:t>
            </w:r>
          </w:p>
        </w:tc>
        <w:tc>
          <w:tcPr>
            <w:tcW w:w="817" w:type="dxa"/>
            <w:shd w:val="clear" w:color="auto" w:fill="auto"/>
          </w:tcPr>
          <w:p w14:paraId="6AEAA9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46815,4</w:t>
            </w:r>
          </w:p>
        </w:tc>
      </w:tr>
      <w:tr w:rsidR="007E1100" w:rsidRPr="00DA291F" w14:paraId="2702A35E" w14:textId="77777777" w:rsidTr="00342BCC">
        <w:trPr>
          <w:jc w:val="center"/>
        </w:trPr>
        <w:tc>
          <w:tcPr>
            <w:tcW w:w="457" w:type="dxa"/>
            <w:vMerge/>
            <w:shd w:val="clear" w:color="auto" w:fill="auto"/>
          </w:tcPr>
          <w:p w14:paraId="0F3FDAA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FB532C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569056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90050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C1664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29124,5</w:t>
            </w:r>
          </w:p>
        </w:tc>
        <w:tc>
          <w:tcPr>
            <w:tcW w:w="817" w:type="dxa"/>
            <w:shd w:val="clear" w:color="auto" w:fill="auto"/>
          </w:tcPr>
          <w:p w14:paraId="520E25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30256,5</w:t>
            </w:r>
          </w:p>
        </w:tc>
        <w:tc>
          <w:tcPr>
            <w:tcW w:w="817" w:type="dxa"/>
            <w:shd w:val="clear" w:color="auto" w:fill="auto"/>
          </w:tcPr>
          <w:p w14:paraId="03BBFC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31542,8</w:t>
            </w:r>
          </w:p>
        </w:tc>
        <w:tc>
          <w:tcPr>
            <w:tcW w:w="817" w:type="dxa"/>
            <w:shd w:val="clear" w:color="auto" w:fill="auto"/>
          </w:tcPr>
          <w:p w14:paraId="5DD009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33001,2</w:t>
            </w:r>
          </w:p>
        </w:tc>
        <w:tc>
          <w:tcPr>
            <w:tcW w:w="817" w:type="dxa"/>
            <w:shd w:val="clear" w:color="auto" w:fill="auto"/>
          </w:tcPr>
          <w:p w14:paraId="10FB63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34583,3</w:t>
            </w:r>
          </w:p>
        </w:tc>
        <w:tc>
          <w:tcPr>
            <w:tcW w:w="817" w:type="dxa"/>
            <w:shd w:val="clear" w:color="auto" w:fill="auto"/>
          </w:tcPr>
          <w:p w14:paraId="171B58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36335,8</w:t>
            </w:r>
          </w:p>
        </w:tc>
        <w:tc>
          <w:tcPr>
            <w:tcW w:w="817" w:type="dxa"/>
            <w:shd w:val="clear" w:color="auto" w:fill="auto"/>
          </w:tcPr>
          <w:p w14:paraId="0F1C470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37234,4</w:t>
            </w:r>
          </w:p>
        </w:tc>
        <w:tc>
          <w:tcPr>
            <w:tcW w:w="817" w:type="dxa"/>
            <w:shd w:val="clear" w:color="auto" w:fill="auto"/>
          </w:tcPr>
          <w:p w14:paraId="4ADECE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38632,6</w:t>
            </w:r>
          </w:p>
        </w:tc>
        <w:tc>
          <w:tcPr>
            <w:tcW w:w="817" w:type="dxa"/>
            <w:shd w:val="clear" w:color="auto" w:fill="auto"/>
          </w:tcPr>
          <w:p w14:paraId="60AFC1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40157,9</w:t>
            </w:r>
          </w:p>
        </w:tc>
        <w:tc>
          <w:tcPr>
            <w:tcW w:w="817" w:type="dxa"/>
            <w:shd w:val="clear" w:color="auto" w:fill="auto"/>
          </w:tcPr>
          <w:p w14:paraId="51A5B65B" w14:textId="77777777" w:rsidR="007E1100" w:rsidRPr="00DA291F" w:rsidRDefault="007E1100" w:rsidP="00DA291F">
            <w:pPr>
              <w:jc w:val="right"/>
              <w:rPr>
                <w:rFonts w:ascii="Times New Roman" w:hAnsi="Times New Roman" w:cs="Times New Roman"/>
                <w:sz w:val="16"/>
                <w:szCs w:val="16"/>
              </w:rPr>
            </w:pPr>
            <w:r w:rsidRPr="00DA291F">
              <w:rPr>
                <w:rFonts w:ascii="Times New Roman" w:hAnsi="Times New Roman" w:cs="Times New Roman"/>
                <w:sz w:val="16"/>
                <w:szCs w:val="16"/>
              </w:rPr>
              <w:t>42178,6</w:t>
            </w:r>
          </w:p>
        </w:tc>
        <w:tc>
          <w:tcPr>
            <w:tcW w:w="817" w:type="dxa"/>
            <w:shd w:val="clear" w:color="auto" w:fill="auto"/>
          </w:tcPr>
          <w:p w14:paraId="5D5196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44340,7</w:t>
            </w:r>
          </w:p>
        </w:tc>
        <w:tc>
          <w:tcPr>
            <w:tcW w:w="817" w:type="dxa"/>
            <w:shd w:val="clear" w:color="auto" w:fill="auto"/>
          </w:tcPr>
          <w:p w14:paraId="1E1502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46875,6</w:t>
            </w:r>
          </w:p>
        </w:tc>
      </w:tr>
      <w:tr w:rsidR="007E1100" w:rsidRPr="00DA291F" w14:paraId="22A023F2" w14:textId="77777777" w:rsidTr="00342BCC">
        <w:trPr>
          <w:jc w:val="center"/>
        </w:trPr>
        <w:tc>
          <w:tcPr>
            <w:tcW w:w="457" w:type="dxa"/>
            <w:vMerge/>
            <w:shd w:val="clear" w:color="auto" w:fill="auto"/>
          </w:tcPr>
          <w:p w14:paraId="2B42072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F18E08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86B26FD"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1C380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42062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29181,5</w:t>
            </w:r>
          </w:p>
        </w:tc>
        <w:tc>
          <w:tcPr>
            <w:tcW w:w="817" w:type="dxa"/>
            <w:shd w:val="clear" w:color="auto" w:fill="auto"/>
          </w:tcPr>
          <w:p w14:paraId="096CC5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30483,8</w:t>
            </w:r>
          </w:p>
        </w:tc>
        <w:tc>
          <w:tcPr>
            <w:tcW w:w="817" w:type="dxa"/>
            <w:shd w:val="clear" w:color="auto" w:fill="auto"/>
          </w:tcPr>
          <w:p w14:paraId="2CF465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31830,7</w:t>
            </w:r>
          </w:p>
        </w:tc>
        <w:tc>
          <w:tcPr>
            <w:tcW w:w="817" w:type="dxa"/>
            <w:shd w:val="clear" w:color="auto" w:fill="auto"/>
          </w:tcPr>
          <w:p w14:paraId="36DF5E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33320,3</w:t>
            </w:r>
          </w:p>
        </w:tc>
        <w:tc>
          <w:tcPr>
            <w:tcW w:w="817" w:type="dxa"/>
            <w:shd w:val="clear" w:color="auto" w:fill="auto"/>
          </w:tcPr>
          <w:p w14:paraId="3246417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34965,8</w:t>
            </w:r>
          </w:p>
        </w:tc>
        <w:tc>
          <w:tcPr>
            <w:tcW w:w="817" w:type="dxa"/>
            <w:shd w:val="clear" w:color="auto" w:fill="auto"/>
          </w:tcPr>
          <w:p w14:paraId="4C4A20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36717,7</w:t>
            </w:r>
          </w:p>
        </w:tc>
        <w:tc>
          <w:tcPr>
            <w:tcW w:w="817" w:type="dxa"/>
            <w:shd w:val="clear" w:color="auto" w:fill="auto"/>
          </w:tcPr>
          <w:p w14:paraId="52C0AB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38008,7</w:t>
            </w:r>
          </w:p>
        </w:tc>
        <w:tc>
          <w:tcPr>
            <w:tcW w:w="817" w:type="dxa"/>
            <w:shd w:val="clear" w:color="auto" w:fill="auto"/>
          </w:tcPr>
          <w:p w14:paraId="44932D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39530,3</w:t>
            </w:r>
          </w:p>
        </w:tc>
        <w:tc>
          <w:tcPr>
            <w:tcW w:w="817" w:type="dxa"/>
            <w:shd w:val="clear" w:color="auto" w:fill="auto"/>
          </w:tcPr>
          <w:p w14:paraId="5D3531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41113,8</w:t>
            </w:r>
          </w:p>
        </w:tc>
        <w:tc>
          <w:tcPr>
            <w:tcW w:w="817" w:type="dxa"/>
            <w:shd w:val="clear" w:color="auto" w:fill="auto"/>
          </w:tcPr>
          <w:p w14:paraId="5CAAA9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43126,8</w:t>
            </w:r>
          </w:p>
        </w:tc>
        <w:tc>
          <w:tcPr>
            <w:tcW w:w="817" w:type="dxa"/>
            <w:shd w:val="clear" w:color="auto" w:fill="auto"/>
          </w:tcPr>
          <w:p w14:paraId="1A2872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45282,3</w:t>
            </w:r>
          </w:p>
        </w:tc>
        <w:tc>
          <w:tcPr>
            <w:tcW w:w="817" w:type="dxa"/>
            <w:shd w:val="clear" w:color="auto" w:fill="auto"/>
          </w:tcPr>
          <w:p w14:paraId="1CBD3B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47902,5</w:t>
            </w:r>
          </w:p>
        </w:tc>
      </w:tr>
      <w:tr w:rsidR="007E1100" w:rsidRPr="00DA291F" w14:paraId="7A77D69E" w14:textId="77777777" w:rsidTr="00342BCC">
        <w:trPr>
          <w:jc w:val="center"/>
        </w:trPr>
        <w:tc>
          <w:tcPr>
            <w:tcW w:w="457" w:type="dxa"/>
            <w:shd w:val="clear" w:color="auto" w:fill="auto"/>
          </w:tcPr>
          <w:p w14:paraId="748FC637"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4AB41AE0" w14:textId="763E2909"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1.3.2. Снизить социально-экономическое неравенство в уровне жизни населения региона за счет поддержки малоресурсных групп населения на принци</w:t>
            </w:r>
            <w:r w:rsidR="00EE45E1">
              <w:rPr>
                <w:rFonts w:ascii="Times New Roman" w:hAnsi="Times New Roman" w:cs="Times New Roman"/>
                <w:sz w:val="16"/>
                <w:szCs w:val="16"/>
              </w:rPr>
              <w:t>пах справедливости и адресности</w:t>
            </w:r>
          </w:p>
        </w:tc>
      </w:tr>
      <w:tr w:rsidR="007E1100" w:rsidRPr="00DA291F" w14:paraId="6BC0A094" w14:textId="77777777" w:rsidTr="00342BCC">
        <w:trPr>
          <w:jc w:val="center"/>
        </w:trPr>
        <w:tc>
          <w:tcPr>
            <w:tcW w:w="457" w:type="dxa"/>
            <w:vMerge w:val="restart"/>
            <w:shd w:val="clear" w:color="auto" w:fill="auto"/>
          </w:tcPr>
          <w:p w14:paraId="62716408" w14:textId="57C669AD"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2128" w:type="dxa"/>
            <w:vMerge w:val="restart"/>
            <w:shd w:val="clear" w:color="auto" w:fill="auto"/>
          </w:tcPr>
          <w:p w14:paraId="331771D4"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Коэффициент фондов (соотношение средних денежных доходов 10 % наиболее и 10 % наименее обеспеченного населения)</w:t>
            </w:r>
          </w:p>
        </w:tc>
        <w:tc>
          <w:tcPr>
            <w:tcW w:w="1181" w:type="dxa"/>
            <w:vMerge w:val="restart"/>
            <w:shd w:val="clear" w:color="auto" w:fill="auto"/>
          </w:tcPr>
          <w:p w14:paraId="2576B393" w14:textId="27A2D2E5"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к</w:t>
            </w:r>
            <w:r w:rsidR="007E1100" w:rsidRPr="00DA291F">
              <w:rPr>
                <w:rFonts w:ascii="Times New Roman" w:hAnsi="Times New Roman" w:cs="Times New Roman"/>
                <w:sz w:val="16"/>
                <w:szCs w:val="16"/>
              </w:rPr>
              <w:t>оэф.</w:t>
            </w:r>
          </w:p>
        </w:tc>
        <w:tc>
          <w:tcPr>
            <w:tcW w:w="989" w:type="dxa"/>
            <w:shd w:val="clear" w:color="auto" w:fill="auto"/>
          </w:tcPr>
          <w:p w14:paraId="55D3D4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A9BC5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10,9</w:t>
            </w:r>
          </w:p>
        </w:tc>
        <w:tc>
          <w:tcPr>
            <w:tcW w:w="817" w:type="dxa"/>
            <w:shd w:val="clear" w:color="auto" w:fill="auto"/>
          </w:tcPr>
          <w:p w14:paraId="04F6F3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c>
          <w:tcPr>
            <w:tcW w:w="817" w:type="dxa"/>
            <w:shd w:val="clear" w:color="auto" w:fill="auto"/>
          </w:tcPr>
          <w:p w14:paraId="10F260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c>
          <w:tcPr>
            <w:tcW w:w="817" w:type="dxa"/>
            <w:shd w:val="clear" w:color="auto" w:fill="auto"/>
          </w:tcPr>
          <w:p w14:paraId="3D6CCE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c>
          <w:tcPr>
            <w:tcW w:w="817" w:type="dxa"/>
            <w:shd w:val="clear" w:color="auto" w:fill="auto"/>
          </w:tcPr>
          <w:p w14:paraId="122C10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w:t>
            </w:r>
          </w:p>
        </w:tc>
        <w:tc>
          <w:tcPr>
            <w:tcW w:w="817" w:type="dxa"/>
            <w:shd w:val="clear" w:color="auto" w:fill="auto"/>
          </w:tcPr>
          <w:p w14:paraId="3F836E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tcPr>
          <w:p w14:paraId="303116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tcPr>
          <w:p w14:paraId="66328B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w:t>
            </w:r>
          </w:p>
        </w:tc>
        <w:tc>
          <w:tcPr>
            <w:tcW w:w="817" w:type="dxa"/>
            <w:shd w:val="clear" w:color="auto" w:fill="auto"/>
          </w:tcPr>
          <w:p w14:paraId="3C2178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6B10B2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7AA3AA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73CF1E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r>
      <w:tr w:rsidR="007E1100" w:rsidRPr="00DA291F" w14:paraId="3F2D4E9E" w14:textId="77777777" w:rsidTr="00342BCC">
        <w:trPr>
          <w:jc w:val="center"/>
        </w:trPr>
        <w:tc>
          <w:tcPr>
            <w:tcW w:w="457" w:type="dxa"/>
            <w:vMerge/>
            <w:shd w:val="clear" w:color="auto" w:fill="auto"/>
          </w:tcPr>
          <w:p w14:paraId="57DD2F1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B64AA1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FDF518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546D7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9D172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10,9</w:t>
            </w:r>
          </w:p>
        </w:tc>
        <w:tc>
          <w:tcPr>
            <w:tcW w:w="817" w:type="dxa"/>
            <w:shd w:val="clear" w:color="auto" w:fill="auto"/>
          </w:tcPr>
          <w:p w14:paraId="331C6D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c>
          <w:tcPr>
            <w:tcW w:w="817" w:type="dxa"/>
            <w:shd w:val="clear" w:color="auto" w:fill="auto"/>
          </w:tcPr>
          <w:p w14:paraId="64A228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c>
          <w:tcPr>
            <w:tcW w:w="817" w:type="dxa"/>
            <w:shd w:val="clear" w:color="auto" w:fill="auto"/>
          </w:tcPr>
          <w:p w14:paraId="3C018E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tcPr>
          <w:p w14:paraId="22C7E5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w:t>
            </w:r>
          </w:p>
        </w:tc>
        <w:tc>
          <w:tcPr>
            <w:tcW w:w="817" w:type="dxa"/>
            <w:shd w:val="clear" w:color="auto" w:fill="auto"/>
          </w:tcPr>
          <w:p w14:paraId="69C078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17E33B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036E7A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w:t>
            </w:r>
          </w:p>
        </w:tc>
        <w:tc>
          <w:tcPr>
            <w:tcW w:w="817" w:type="dxa"/>
            <w:shd w:val="clear" w:color="auto" w:fill="auto"/>
          </w:tcPr>
          <w:p w14:paraId="405DD0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6A21DA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2FCBB0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344B13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r>
      <w:tr w:rsidR="007E1100" w:rsidRPr="00DA291F" w14:paraId="0058E625" w14:textId="77777777" w:rsidTr="00342BCC">
        <w:trPr>
          <w:jc w:val="center"/>
        </w:trPr>
        <w:tc>
          <w:tcPr>
            <w:tcW w:w="457" w:type="dxa"/>
            <w:vMerge/>
            <w:shd w:val="clear" w:color="auto" w:fill="auto"/>
          </w:tcPr>
          <w:p w14:paraId="482DE63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3E62F5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0B1EDA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4F6CE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B4E6C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c>
          <w:tcPr>
            <w:tcW w:w="817" w:type="dxa"/>
            <w:shd w:val="clear" w:color="auto" w:fill="auto"/>
          </w:tcPr>
          <w:p w14:paraId="2AAFEF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c>
          <w:tcPr>
            <w:tcW w:w="817" w:type="dxa"/>
            <w:shd w:val="clear" w:color="auto" w:fill="auto"/>
          </w:tcPr>
          <w:p w14:paraId="3A7A45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tcPr>
          <w:p w14:paraId="7FD235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w:t>
            </w:r>
          </w:p>
        </w:tc>
        <w:tc>
          <w:tcPr>
            <w:tcW w:w="817" w:type="dxa"/>
            <w:shd w:val="clear" w:color="auto" w:fill="auto"/>
          </w:tcPr>
          <w:p w14:paraId="3E4F17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7B466C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w:t>
            </w:r>
          </w:p>
        </w:tc>
        <w:tc>
          <w:tcPr>
            <w:tcW w:w="817" w:type="dxa"/>
            <w:shd w:val="clear" w:color="auto" w:fill="auto"/>
          </w:tcPr>
          <w:p w14:paraId="57C0887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tcPr>
          <w:p w14:paraId="10400C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0423F1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9,6</w:t>
            </w:r>
          </w:p>
        </w:tc>
        <w:tc>
          <w:tcPr>
            <w:tcW w:w="817" w:type="dxa"/>
            <w:shd w:val="clear" w:color="auto" w:fill="auto"/>
          </w:tcPr>
          <w:p w14:paraId="720163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3A5CA1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9,3</w:t>
            </w:r>
          </w:p>
        </w:tc>
        <w:tc>
          <w:tcPr>
            <w:tcW w:w="817" w:type="dxa"/>
            <w:shd w:val="clear" w:color="auto" w:fill="auto"/>
          </w:tcPr>
          <w:p w14:paraId="0EB63D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r>
      <w:tr w:rsidR="007E1100" w:rsidRPr="00DA291F" w14:paraId="38D1423F" w14:textId="77777777" w:rsidTr="00342BCC">
        <w:trPr>
          <w:jc w:val="center"/>
        </w:trPr>
        <w:tc>
          <w:tcPr>
            <w:tcW w:w="457" w:type="dxa"/>
            <w:shd w:val="clear" w:color="auto" w:fill="auto"/>
          </w:tcPr>
          <w:p w14:paraId="6D81D2C2"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287F5A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1.3.3. Увеличить реальную заработную плату</w:t>
            </w:r>
          </w:p>
        </w:tc>
      </w:tr>
      <w:tr w:rsidR="007E1100" w:rsidRPr="00DA291F" w14:paraId="598DFB74" w14:textId="77777777" w:rsidTr="00342BCC">
        <w:trPr>
          <w:jc w:val="center"/>
        </w:trPr>
        <w:tc>
          <w:tcPr>
            <w:tcW w:w="457" w:type="dxa"/>
            <w:vMerge w:val="restart"/>
            <w:shd w:val="clear" w:color="auto" w:fill="auto"/>
          </w:tcPr>
          <w:p w14:paraId="4EE72B2D" w14:textId="6A5556A3"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2128" w:type="dxa"/>
            <w:vMerge w:val="restart"/>
            <w:shd w:val="clear" w:color="auto" w:fill="auto"/>
          </w:tcPr>
          <w:p w14:paraId="15703158"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Среднемесячная номинальная начисленная заработная плата работников организаций</w:t>
            </w:r>
          </w:p>
        </w:tc>
        <w:tc>
          <w:tcPr>
            <w:tcW w:w="1181" w:type="dxa"/>
            <w:vMerge w:val="restart"/>
            <w:shd w:val="clear" w:color="auto" w:fill="auto"/>
          </w:tcPr>
          <w:p w14:paraId="0C21C833" w14:textId="2F5D9637"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р</w:t>
            </w:r>
            <w:r w:rsidR="007E1100" w:rsidRPr="00DA291F">
              <w:rPr>
                <w:rFonts w:ascii="Times New Roman" w:hAnsi="Times New Roman" w:cs="Times New Roman"/>
                <w:sz w:val="16"/>
                <w:szCs w:val="16"/>
              </w:rPr>
              <w:t>уб.</w:t>
            </w:r>
          </w:p>
        </w:tc>
        <w:tc>
          <w:tcPr>
            <w:tcW w:w="989" w:type="dxa"/>
            <w:shd w:val="clear" w:color="auto" w:fill="auto"/>
          </w:tcPr>
          <w:p w14:paraId="070A0E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7CB5F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38116,2</w:t>
            </w:r>
          </w:p>
        </w:tc>
        <w:tc>
          <w:tcPr>
            <w:tcW w:w="817" w:type="dxa"/>
            <w:shd w:val="clear" w:color="auto" w:fill="auto"/>
          </w:tcPr>
          <w:p w14:paraId="40240E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40403,2</w:t>
            </w:r>
          </w:p>
        </w:tc>
        <w:tc>
          <w:tcPr>
            <w:tcW w:w="817" w:type="dxa"/>
            <w:shd w:val="clear" w:color="auto" w:fill="auto"/>
          </w:tcPr>
          <w:p w14:paraId="423DE9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42827,4</w:t>
            </w:r>
          </w:p>
        </w:tc>
        <w:tc>
          <w:tcPr>
            <w:tcW w:w="817" w:type="dxa"/>
            <w:shd w:val="clear" w:color="auto" w:fill="auto"/>
          </w:tcPr>
          <w:p w14:paraId="5C3CDF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45825,3</w:t>
            </w:r>
          </w:p>
        </w:tc>
        <w:tc>
          <w:tcPr>
            <w:tcW w:w="817" w:type="dxa"/>
            <w:shd w:val="clear" w:color="auto" w:fill="auto"/>
          </w:tcPr>
          <w:p w14:paraId="2665D4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49033,1</w:t>
            </w:r>
          </w:p>
        </w:tc>
        <w:tc>
          <w:tcPr>
            <w:tcW w:w="817" w:type="dxa"/>
            <w:shd w:val="clear" w:color="auto" w:fill="auto"/>
          </w:tcPr>
          <w:p w14:paraId="2B8FF5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52465,4</w:t>
            </w:r>
          </w:p>
        </w:tc>
        <w:tc>
          <w:tcPr>
            <w:tcW w:w="817" w:type="dxa"/>
            <w:shd w:val="clear" w:color="auto" w:fill="auto"/>
          </w:tcPr>
          <w:p w14:paraId="4CC57A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56400,3</w:t>
            </w:r>
          </w:p>
        </w:tc>
        <w:tc>
          <w:tcPr>
            <w:tcW w:w="817" w:type="dxa"/>
            <w:shd w:val="clear" w:color="auto" w:fill="auto"/>
          </w:tcPr>
          <w:p w14:paraId="4EE75F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60630,3</w:t>
            </w:r>
          </w:p>
        </w:tc>
        <w:tc>
          <w:tcPr>
            <w:tcW w:w="817" w:type="dxa"/>
            <w:shd w:val="clear" w:color="auto" w:fill="auto"/>
          </w:tcPr>
          <w:p w14:paraId="1D3616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65359,5</w:t>
            </w:r>
          </w:p>
        </w:tc>
        <w:tc>
          <w:tcPr>
            <w:tcW w:w="817" w:type="dxa"/>
            <w:shd w:val="clear" w:color="auto" w:fill="auto"/>
          </w:tcPr>
          <w:p w14:paraId="3F0B9B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70457,5</w:t>
            </w:r>
          </w:p>
        </w:tc>
        <w:tc>
          <w:tcPr>
            <w:tcW w:w="817" w:type="dxa"/>
            <w:shd w:val="clear" w:color="auto" w:fill="auto"/>
          </w:tcPr>
          <w:p w14:paraId="3B558E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76094,1</w:t>
            </w:r>
          </w:p>
        </w:tc>
        <w:tc>
          <w:tcPr>
            <w:tcW w:w="817" w:type="dxa"/>
            <w:shd w:val="clear" w:color="auto" w:fill="auto"/>
          </w:tcPr>
          <w:p w14:paraId="5C3ADF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82486</w:t>
            </w:r>
          </w:p>
        </w:tc>
      </w:tr>
      <w:tr w:rsidR="007E1100" w:rsidRPr="00DA291F" w14:paraId="72B7E0B2" w14:textId="77777777" w:rsidTr="00342BCC">
        <w:trPr>
          <w:jc w:val="center"/>
        </w:trPr>
        <w:tc>
          <w:tcPr>
            <w:tcW w:w="457" w:type="dxa"/>
            <w:vMerge/>
            <w:shd w:val="clear" w:color="auto" w:fill="auto"/>
          </w:tcPr>
          <w:p w14:paraId="36F4798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BE697C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85919BD"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D3D31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FADD8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38828,6</w:t>
            </w:r>
          </w:p>
        </w:tc>
        <w:tc>
          <w:tcPr>
            <w:tcW w:w="817" w:type="dxa"/>
            <w:shd w:val="clear" w:color="auto" w:fill="auto"/>
          </w:tcPr>
          <w:p w14:paraId="0B4C07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41934,9</w:t>
            </w:r>
          </w:p>
        </w:tc>
        <w:tc>
          <w:tcPr>
            <w:tcW w:w="817" w:type="dxa"/>
            <w:shd w:val="clear" w:color="auto" w:fill="auto"/>
          </w:tcPr>
          <w:p w14:paraId="7EBE08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45289,7</w:t>
            </w:r>
          </w:p>
        </w:tc>
        <w:tc>
          <w:tcPr>
            <w:tcW w:w="817" w:type="dxa"/>
            <w:shd w:val="clear" w:color="auto" w:fill="auto"/>
          </w:tcPr>
          <w:p w14:paraId="5B6174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49365,8</w:t>
            </w:r>
          </w:p>
        </w:tc>
        <w:tc>
          <w:tcPr>
            <w:tcW w:w="817" w:type="dxa"/>
            <w:shd w:val="clear" w:color="auto" w:fill="auto"/>
          </w:tcPr>
          <w:p w14:paraId="44AEF9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53808,7</w:t>
            </w:r>
          </w:p>
        </w:tc>
        <w:tc>
          <w:tcPr>
            <w:tcW w:w="817" w:type="dxa"/>
            <w:shd w:val="clear" w:color="auto" w:fill="auto"/>
          </w:tcPr>
          <w:p w14:paraId="079B4D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58651,5</w:t>
            </w:r>
          </w:p>
        </w:tc>
        <w:tc>
          <w:tcPr>
            <w:tcW w:w="817" w:type="dxa"/>
            <w:shd w:val="clear" w:color="auto" w:fill="auto"/>
          </w:tcPr>
          <w:p w14:paraId="6BEDB3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64516,7</w:t>
            </w:r>
          </w:p>
        </w:tc>
        <w:tc>
          <w:tcPr>
            <w:tcW w:w="817" w:type="dxa"/>
            <w:shd w:val="clear" w:color="auto" w:fill="auto"/>
          </w:tcPr>
          <w:p w14:paraId="1915FA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70968,3</w:t>
            </w:r>
          </w:p>
        </w:tc>
        <w:tc>
          <w:tcPr>
            <w:tcW w:w="817" w:type="dxa"/>
            <w:shd w:val="clear" w:color="auto" w:fill="auto"/>
          </w:tcPr>
          <w:p w14:paraId="7B3B0F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78065,1</w:t>
            </w:r>
          </w:p>
        </w:tc>
        <w:tc>
          <w:tcPr>
            <w:tcW w:w="817" w:type="dxa"/>
            <w:shd w:val="clear" w:color="auto" w:fill="auto"/>
          </w:tcPr>
          <w:p w14:paraId="23D083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85871,7</w:t>
            </w:r>
          </w:p>
        </w:tc>
        <w:tc>
          <w:tcPr>
            <w:tcW w:w="817" w:type="dxa"/>
            <w:shd w:val="clear" w:color="auto" w:fill="auto"/>
          </w:tcPr>
          <w:p w14:paraId="115FA8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95317,5</w:t>
            </w:r>
          </w:p>
        </w:tc>
        <w:tc>
          <w:tcPr>
            <w:tcW w:w="817" w:type="dxa"/>
            <w:shd w:val="clear" w:color="auto" w:fill="auto"/>
          </w:tcPr>
          <w:p w14:paraId="1DBCE5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105802,5</w:t>
            </w:r>
          </w:p>
        </w:tc>
      </w:tr>
      <w:tr w:rsidR="007E1100" w:rsidRPr="00DA291F" w14:paraId="1CC7F0D2" w14:textId="77777777" w:rsidTr="00342BCC">
        <w:trPr>
          <w:jc w:val="center"/>
        </w:trPr>
        <w:tc>
          <w:tcPr>
            <w:tcW w:w="457" w:type="dxa"/>
            <w:vMerge/>
            <w:shd w:val="clear" w:color="auto" w:fill="auto"/>
          </w:tcPr>
          <w:p w14:paraId="13340A8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E85565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C4DBA9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CFB35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C460D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38828,6</w:t>
            </w:r>
          </w:p>
        </w:tc>
        <w:tc>
          <w:tcPr>
            <w:tcW w:w="817" w:type="dxa"/>
            <w:shd w:val="clear" w:color="auto" w:fill="auto"/>
          </w:tcPr>
          <w:p w14:paraId="3683AC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42323,2</w:t>
            </w:r>
          </w:p>
        </w:tc>
        <w:tc>
          <w:tcPr>
            <w:tcW w:w="817" w:type="dxa"/>
            <w:shd w:val="clear" w:color="auto" w:fill="auto"/>
          </w:tcPr>
          <w:p w14:paraId="7478AE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46132,3</w:t>
            </w:r>
          </w:p>
        </w:tc>
        <w:tc>
          <w:tcPr>
            <w:tcW w:w="817" w:type="dxa"/>
            <w:shd w:val="clear" w:color="auto" w:fill="auto"/>
          </w:tcPr>
          <w:p w14:paraId="54DA87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50745,5</w:t>
            </w:r>
          </w:p>
        </w:tc>
        <w:tc>
          <w:tcPr>
            <w:tcW w:w="817" w:type="dxa"/>
            <w:shd w:val="clear" w:color="auto" w:fill="auto"/>
          </w:tcPr>
          <w:p w14:paraId="5E7D7F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55820,1</w:t>
            </w:r>
          </w:p>
        </w:tc>
        <w:tc>
          <w:tcPr>
            <w:tcW w:w="817" w:type="dxa"/>
            <w:shd w:val="clear" w:color="auto" w:fill="auto"/>
          </w:tcPr>
          <w:p w14:paraId="0FA2A4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61402,1</w:t>
            </w:r>
          </w:p>
        </w:tc>
        <w:tc>
          <w:tcPr>
            <w:tcW w:w="817" w:type="dxa"/>
            <w:shd w:val="clear" w:color="auto" w:fill="auto"/>
          </w:tcPr>
          <w:p w14:paraId="6D8CF1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68156,3</w:t>
            </w:r>
          </w:p>
        </w:tc>
        <w:tc>
          <w:tcPr>
            <w:tcW w:w="817" w:type="dxa"/>
            <w:shd w:val="clear" w:color="auto" w:fill="auto"/>
          </w:tcPr>
          <w:p w14:paraId="531F6D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75653,5</w:t>
            </w:r>
          </w:p>
        </w:tc>
        <w:tc>
          <w:tcPr>
            <w:tcW w:w="817" w:type="dxa"/>
            <w:shd w:val="clear" w:color="auto" w:fill="auto"/>
          </w:tcPr>
          <w:p w14:paraId="77C745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83975,4</w:t>
            </w:r>
          </w:p>
        </w:tc>
        <w:tc>
          <w:tcPr>
            <w:tcW w:w="817" w:type="dxa"/>
            <w:shd w:val="clear" w:color="auto" w:fill="auto"/>
          </w:tcPr>
          <w:p w14:paraId="32B893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93212,7</w:t>
            </w:r>
          </w:p>
        </w:tc>
        <w:tc>
          <w:tcPr>
            <w:tcW w:w="817" w:type="dxa"/>
            <w:shd w:val="clear" w:color="auto" w:fill="auto"/>
          </w:tcPr>
          <w:p w14:paraId="6DFB80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103466,1</w:t>
            </w:r>
          </w:p>
        </w:tc>
        <w:tc>
          <w:tcPr>
            <w:tcW w:w="817" w:type="dxa"/>
            <w:shd w:val="clear" w:color="auto" w:fill="auto"/>
          </w:tcPr>
          <w:p w14:paraId="6475F8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115364,7</w:t>
            </w:r>
          </w:p>
        </w:tc>
      </w:tr>
      <w:tr w:rsidR="007E1100" w:rsidRPr="00DA291F" w14:paraId="449ADF55" w14:textId="77777777" w:rsidTr="00342BCC">
        <w:trPr>
          <w:jc w:val="center"/>
        </w:trPr>
        <w:tc>
          <w:tcPr>
            <w:tcW w:w="457" w:type="dxa"/>
            <w:vMerge w:val="restart"/>
            <w:shd w:val="clear" w:color="auto" w:fill="auto"/>
          </w:tcPr>
          <w:p w14:paraId="3D6E7ADC" w14:textId="7D275DB6"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2128" w:type="dxa"/>
            <w:vMerge w:val="restart"/>
            <w:shd w:val="clear" w:color="auto" w:fill="auto"/>
          </w:tcPr>
          <w:p w14:paraId="526C2A34"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Индекс реальной начисленной заработной платы </w:t>
            </w:r>
          </w:p>
        </w:tc>
        <w:tc>
          <w:tcPr>
            <w:tcW w:w="1181" w:type="dxa"/>
            <w:vMerge w:val="restart"/>
            <w:shd w:val="clear" w:color="auto" w:fill="auto"/>
          </w:tcPr>
          <w:p w14:paraId="1A9BF664" w14:textId="76A7B66E" w:rsidR="007E1100" w:rsidRPr="00DA291F" w:rsidRDefault="00EE45E1" w:rsidP="00EE45E1">
            <w:pPr>
              <w:jc w:val="center"/>
              <w:rPr>
                <w:rFonts w:ascii="Times New Roman" w:hAnsi="Times New Roman" w:cs="Times New Roman"/>
                <w:sz w:val="16"/>
                <w:szCs w:val="16"/>
              </w:rPr>
            </w:pPr>
            <w:r>
              <w:rPr>
                <w:rFonts w:ascii="Times New Roman" w:hAnsi="Times New Roman" w:cs="Times New Roman"/>
                <w:sz w:val="16"/>
                <w:szCs w:val="16"/>
              </w:rPr>
              <w:t>в</w:t>
            </w:r>
            <w:r w:rsidR="007E1100" w:rsidRPr="00DA291F">
              <w:rPr>
                <w:rFonts w:ascii="Times New Roman" w:hAnsi="Times New Roman" w:cs="Times New Roman"/>
                <w:sz w:val="16"/>
                <w:szCs w:val="16"/>
              </w:rPr>
              <w:t xml:space="preserve"> % к предыдущему году</w:t>
            </w:r>
          </w:p>
        </w:tc>
        <w:tc>
          <w:tcPr>
            <w:tcW w:w="989" w:type="dxa"/>
            <w:shd w:val="clear" w:color="auto" w:fill="auto"/>
          </w:tcPr>
          <w:p w14:paraId="6C482A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79637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102,9</w:t>
            </w:r>
          </w:p>
        </w:tc>
        <w:tc>
          <w:tcPr>
            <w:tcW w:w="817" w:type="dxa"/>
            <w:shd w:val="clear" w:color="auto" w:fill="auto"/>
          </w:tcPr>
          <w:p w14:paraId="48E94F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tcPr>
          <w:p w14:paraId="39A67E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434557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563501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4A7BAB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056BC99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132175A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104,1</w:t>
            </w:r>
          </w:p>
        </w:tc>
        <w:tc>
          <w:tcPr>
            <w:tcW w:w="817" w:type="dxa"/>
            <w:shd w:val="clear" w:color="auto" w:fill="auto"/>
          </w:tcPr>
          <w:p w14:paraId="05AB72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104,7</w:t>
            </w:r>
          </w:p>
        </w:tc>
        <w:tc>
          <w:tcPr>
            <w:tcW w:w="817" w:type="dxa"/>
            <w:shd w:val="clear" w:color="auto" w:fill="auto"/>
          </w:tcPr>
          <w:p w14:paraId="1D5ACC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104,7</w:t>
            </w:r>
          </w:p>
        </w:tc>
        <w:tc>
          <w:tcPr>
            <w:tcW w:w="817" w:type="dxa"/>
            <w:shd w:val="clear" w:color="auto" w:fill="auto"/>
          </w:tcPr>
          <w:p w14:paraId="3F5BCE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401D71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105,2</w:t>
            </w:r>
          </w:p>
        </w:tc>
      </w:tr>
      <w:tr w:rsidR="007E1100" w:rsidRPr="00DA291F" w14:paraId="5BDDAF6C" w14:textId="77777777" w:rsidTr="00342BCC">
        <w:trPr>
          <w:jc w:val="center"/>
        </w:trPr>
        <w:tc>
          <w:tcPr>
            <w:tcW w:w="457" w:type="dxa"/>
            <w:vMerge/>
            <w:shd w:val="clear" w:color="auto" w:fill="auto"/>
          </w:tcPr>
          <w:p w14:paraId="04768BE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2E3115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C1BFA7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86456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C660A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104,8</w:t>
            </w:r>
          </w:p>
        </w:tc>
        <w:tc>
          <w:tcPr>
            <w:tcW w:w="817" w:type="dxa"/>
            <w:shd w:val="clear" w:color="auto" w:fill="auto"/>
          </w:tcPr>
          <w:p w14:paraId="419B4D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103,8</w:t>
            </w:r>
          </w:p>
        </w:tc>
        <w:tc>
          <w:tcPr>
            <w:tcW w:w="817" w:type="dxa"/>
            <w:shd w:val="clear" w:color="auto" w:fill="auto"/>
          </w:tcPr>
          <w:p w14:paraId="7DFB6E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31D647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048786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5E39AC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658A06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106,8</w:t>
            </w:r>
          </w:p>
        </w:tc>
        <w:tc>
          <w:tcPr>
            <w:tcW w:w="817" w:type="dxa"/>
            <w:shd w:val="clear" w:color="auto" w:fill="auto"/>
          </w:tcPr>
          <w:p w14:paraId="7B1BC0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107,1</w:t>
            </w:r>
          </w:p>
        </w:tc>
        <w:tc>
          <w:tcPr>
            <w:tcW w:w="817" w:type="dxa"/>
            <w:shd w:val="clear" w:color="auto" w:fill="auto"/>
          </w:tcPr>
          <w:p w14:paraId="72B75A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107,2</w:t>
            </w:r>
          </w:p>
        </w:tc>
        <w:tc>
          <w:tcPr>
            <w:tcW w:w="817" w:type="dxa"/>
            <w:shd w:val="clear" w:color="auto" w:fill="auto"/>
          </w:tcPr>
          <w:p w14:paraId="7F2392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107,2</w:t>
            </w:r>
          </w:p>
        </w:tc>
        <w:tc>
          <w:tcPr>
            <w:tcW w:w="817" w:type="dxa"/>
            <w:shd w:val="clear" w:color="auto" w:fill="auto"/>
          </w:tcPr>
          <w:p w14:paraId="12C4FB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108,2</w:t>
            </w:r>
          </w:p>
        </w:tc>
        <w:tc>
          <w:tcPr>
            <w:tcW w:w="817" w:type="dxa"/>
            <w:shd w:val="clear" w:color="auto" w:fill="auto"/>
          </w:tcPr>
          <w:p w14:paraId="29E89D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108,2</w:t>
            </w:r>
          </w:p>
        </w:tc>
      </w:tr>
      <w:tr w:rsidR="007E1100" w:rsidRPr="00DA291F" w14:paraId="12778B94" w14:textId="77777777" w:rsidTr="00342BCC">
        <w:trPr>
          <w:jc w:val="center"/>
        </w:trPr>
        <w:tc>
          <w:tcPr>
            <w:tcW w:w="457" w:type="dxa"/>
            <w:vMerge/>
            <w:shd w:val="clear" w:color="auto" w:fill="auto"/>
          </w:tcPr>
          <w:p w14:paraId="629FA8C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21C009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74F703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D9062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71D63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105,3</w:t>
            </w:r>
          </w:p>
        </w:tc>
        <w:tc>
          <w:tcPr>
            <w:tcW w:w="817" w:type="dxa"/>
            <w:shd w:val="clear" w:color="auto" w:fill="auto"/>
          </w:tcPr>
          <w:p w14:paraId="5D8FD4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105,4</w:t>
            </w:r>
          </w:p>
        </w:tc>
        <w:tc>
          <w:tcPr>
            <w:tcW w:w="817" w:type="dxa"/>
            <w:shd w:val="clear" w:color="auto" w:fill="auto"/>
          </w:tcPr>
          <w:p w14:paraId="71DF50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105,4</w:t>
            </w:r>
          </w:p>
        </w:tc>
        <w:tc>
          <w:tcPr>
            <w:tcW w:w="817" w:type="dxa"/>
            <w:shd w:val="clear" w:color="auto" w:fill="auto"/>
          </w:tcPr>
          <w:p w14:paraId="1F1AAC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106,4</w:t>
            </w:r>
          </w:p>
        </w:tc>
        <w:tc>
          <w:tcPr>
            <w:tcW w:w="817" w:type="dxa"/>
            <w:shd w:val="clear" w:color="auto" w:fill="auto"/>
          </w:tcPr>
          <w:p w14:paraId="5D678E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106,4</w:t>
            </w:r>
          </w:p>
        </w:tc>
        <w:tc>
          <w:tcPr>
            <w:tcW w:w="817" w:type="dxa"/>
            <w:shd w:val="clear" w:color="auto" w:fill="auto"/>
          </w:tcPr>
          <w:p w14:paraId="68C55A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106,4</w:t>
            </w:r>
          </w:p>
        </w:tc>
        <w:tc>
          <w:tcPr>
            <w:tcW w:w="817" w:type="dxa"/>
            <w:shd w:val="clear" w:color="auto" w:fill="auto"/>
          </w:tcPr>
          <w:p w14:paraId="762E46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107,9</w:t>
            </w:r>
          </w:p>
        </w:tc>
        <w:tc>
          <w:tcPr>
            <w:tcW w:w="817" w:type="dxa"/>
            <w:shd w:val="clear" w:color="auto" w:fill="auto"/>
          </w:tcPr>
          <w:p w14:paraId="6851BB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108,3</w:t>
            </w:r>
          </w:p>
        </w:tc>
        <w:tc>
          <w:tcPr>
            <w:tcW w:w="817" w:type="dxa"/>
            <w:shd w:val="clear" w:color="auto" w:fill="auto"/>
          </w:tcPr>
          <w:p w14:paraId="229095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108,4</w:t>
            </w:r>
          </w:p>
        </w:tc>
        <w:tc>
          <w:tcPr>
            <w:tcW w:w="817" w:type="dxa"/>
            <w:shd w:val="clear" w:color="auto" w:fill="auto"/>
          </w:tcPr>
          <w:p w14:paraId="1FCCB2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108,4</w:t>
            </w:r>
          </w:p>
        </w:tc>
        <w:tc>
          <w:tcPr>
            <w:tcW w:w="817" w:type="dxa"/>
            <w:shd w:val="clear" w:color="auto" w:fill="auto"/>
          </w:tcPr>
          <w:p w14:paraId="0AE7A4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108,4</w:t>
            </w:r>
          </w:p>
        </w:tc>
        <w:tc>
          <w:tcPr>
            <w:tcW w:w="817" w:type="dxa"/>
            <w:shd w:val="clear" w:color="auto" w:fill="auto"/>
          </w:tcPr>
          <w:p w14:paraId="73A816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108,9</w:t>
            </w:r>
          </w:p>
        </w:tc>
      </w:tr>
      <w:tr w:rsidR="007E1100" w:rsidRPr="00DA291F" w14:paraId="08E90411" w14:textId="77777777" w:rsidTr="00342BCC">
        <w:trPr>
          <w:jc w:val="center"/>
        </w:trPr>
        <w:tc>
          <w:tcPr>
            <w:tcW w:w="457" w:type="dxa"/>
            <w:shd w:val="clear" w:color="auto" w:fill="auto"/>
          </w:tcPr>
          <w:p w14:paraId="0F3275D3"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1DDED6F4" w14:textId="6A305503"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Цель 1.4</w:t>
            </w:r>
            <w:r w:rsidR="00EE45E1">
              <w:rPr>
                <w:rFonts w:ascii="Times New Roman" w:hAnsi="Times New Roman" w:cs="Times New Roman"/>
                <w:sz w:val="16"/>
                <w:szCs w:val="16"/>
              </w:rPr>
              <w:t>.</w:t>
            </w:r>
            <w:r w:rsidRPr="00DA291F">
              <w:rPr>
                <w:rFonts w:ascii="Times New Roman" w:hAnsi="Times New Roman" w:cs="Times New Roman"/>
                <w:sz w:val="16"/>
                <w:szCs w:val="16"/>
              </w:rPr>
              <w:t xml:space="preserve"> Создание условий для максимальной реализации трудового потенциала, обеспечени</w:t>
            </w:r>
            <w:r w:rsidR="00EE45E1">
              <w:rPr>
                <w:rFonts w:ascii="Times New Roman" w:hAnsi="Times New Roman" w:cs="Times New Roman"/>
                <w:sz w:val="16"/>
                <w:szCs w:val="16"/>
              </w:rPr>
              <w:t>я эффективной занятости граждан</w:t>
            </w:r>
          </w:p>
        </w:tc>
      </w:tr>
      <w:tr w:rsidR="007E1100" w:rsidRPr="00DA291F" w14:paraId="08DBDB89" w14:textId="77777777" w:rsidTr="00342BCC">
        <w:trPr>
          <w:jc w:val="center"/>
        </w:trPr>
        <w:tc>
          <w:tcPr>
            <w:tcW w:w="457" w:type="dxa"/>
            <w:shd w:val="clear" w:color="auto" w:fill="auto"/>
          </w:tcPr>
          <w:p w14:paraId="6E4DC735"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8E01D96" w14:textId="5B831146"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1.4.1. Обеспечить эффективную занятость и совершенствовать систему</w:t>
            </w:r>
            <w:r w:rsidR="00EE45E1">
              <w:rPr>
                <w:rFonts w:ascii="Times New Roman" w:hAnsi="Times New Roman" w:cs="Times New Roman"/>
                <w:sz w:val="16"/>
                <w:szCs w:val="16"/>
              </w:rPr>
              <w:t xml:space="preserve"> содействия занятости населения</w:t>
            </w:r>
          </w:p>
        </w:tc>
      </w:tr>
      <w:tr w:rsidR="007E1100" w:rsidRPr="00DA291F" w14:paraId="38631946" w14:textId="77777777" w:rsidTr="00342BCC">
        <w:trPr>
          <w:jc w:val="center"/>
        </w:trPr>
        <w:tc>
          <w:tcPr>
            <w:tcW w:w="457" w:type="dxa"/>
            <w:vMerge w:val="restart"/>
            <w:shd w:val="clear" w:color="auto" w:fill="auto"/>
          </w:tcPr>
          <w:p w14:paraId="11AE283D" w14:textId="5C8E6267"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2128" w:type="dxa"/>
            <w:vMerge w:val="restart"/>
            <w:shd w:val="clear" w:color="auto" w:fill="auto"/>
          </w:tcPr>
          <w:p w14:paraId="614A7178"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Среднегодовая численность занятых в экономике </w:t>
            </w:r>
          </w:p>
        </w:tc>
        <w:tc>
          <w:tcPr>
            <w:tcW w:w="1181" w:type="dxa"/>
            <w:vMerge w:val="restart"/>
            <w:shd w:val="clear" w:color="auto" w:fill="auto"/>
          </w:tcPr>
          <w:p w14:paraId="7FEFE31B" w14:textId="12F14F78" w:rsidR="007E1100" w:rsidRPr="00DA291F" w:rsidRDefault="008E0DB8" w:rsidP="008E0DB8">
            <w:pPr>
              <w:jc w:val="center"/>
              <w:rPr>
                <w:rFonts w:ascii="Times New Roman" w:hAnsi="Times New Roman" w:cs="Times New Roman"/>
                <w:sz w:val="16"/>
                <w:szCs w:val="16"/>
              </w:rPr>
            </w:pPr>
            <w:r>
              <w:rPr>
                <w:rFonts w:ascii="Times New Roman" w:hAnsi="Times New Roman" w:cs="Times New Roman"/>
                <w:sz w:val="16"/>
                <w:szCs w:val="16"/>
              </w:rPr>
              <w:t>т</w:t>
            </w:r>
            <w:r w:rsidR="007E1100" w:rsidRPr="00DA291F">
              <w:rPr>
                <w:rFonts w:ascii="Times New Roman" w:hAnsi="Times New Roman" w:cs="Times New Roman"/>
                <w:sz w:val="16"/>
                <w:szCs w:val="16"/>
              </w:rPr>
              <w:t>ыс. чел.</w:t>
            </w:r>
          </w:p>
        </w:tc>
        <w:tc>
          <w:tcPr>
            <w:tcW w:w="989" w:type="dxa"/>
            <w:shd w:val="clear" w:color="auto" w:fill="auto"/>
          </w:tcPr>
          <w:p w14:paraId="30E86C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5FA402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1342,7</w:t>
            </w:r>
          </w:p>
        </w:tc>
        <w:tc>
          <w:tcPr>
            <w:tcW w:w="817" w:type="dxa"/>
            <w:shd w:val="clear" w:color="auto" w:fill="auto"/>
          </w:tcPr>
          <w:p w14:paraId="31F211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1344</w:t>
            </w:r>
          </w:p>
        </w:tc>
        <w:tc>
          <w:tcPr>
            <w:tcW w:w="817" w:type="dxa"/>
            <w:shd w:val="clear" w:color="auto" w:fill="auto"/>
          </w:tcPr>
          <w:p w14:paraId="2E94D0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1345,4</w:t>
            </w:r>
          </w:p>
        </w:tc>
        <w:tc>
          <w:tcPr>
            <w:tcW w:w="817" w:type="dxa"/>
            <w:shd w:val="clear" w:color="auto" w:fill="auto"/>
          </w:tcPr>
          <w:p w14:paraId="1E10C4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1347,5</w:t>
            </w:r>
          </w:p>
        </w:tc>
        <w:tc>
          <w:tcPr>
            <w:tcW w:w="817" w:type="dxa"/>
            <w:shd w:val="clear" w:color="auto" w:fill="auto"/>
          </w:tcPr>
          <w:p w14:paraId="0440ED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1349,7</w:t>
            </w:r>
          </w:p>
        </w:tc>
        <w:tc>
          <w:tcPr>
            <w:tcW w:w="817" w:type="dxa"/>
            <w:shd w:val="clear" w:color="auto" w:fill="auto"/>
          </w:tcPr>
          <w:p w14:paraId="49F158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1352,4</w:t>
            </w:r>
          </w:p>
        </w:tc>
        <w:tc>
          <w:tcPr>
            <w:tcW w:w="817" w:type="dxa"/>
            <w:shd w:val="clear" w:color="auto" w:fill="auto"/>
          </w:tcPr>
          <w:p w14:paraId="4AE5A8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1355,1</w:t>
            </w:r>
          </w:p>
        </w:tc>
        <w:tc>
          <w:tcPr>
            <w:tcW w:w="817" w:type="dxa"/>
            <w:shd w:val="clear" w:color="auto" w:fill="auto"/>
          </w:tcPr>
          <w:p w14:paraId="6780AA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1357,8</w:t>
            </w:r>
          </w:p>
        </w:tc>
        <w:tc>
          <w:tcPr>
            <w:tcW w:w="817" w:type="dxa"/>
            <w:shd w:val="clear" w:color="auto" w:fill="auto"/>
          </w:tcPr>
          <w:p w14:paraId="4E098E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1360,5</w:t>
            </w:r>
          </w:p>
        </w:tc>
        <w:tc>
          <w:tcPr>
            <w:tcW w:w="817" w:type="dxa"/>
            <w:shd w:val="clear" w:color="auto" w:fill="auto"/>
          </w:tcPr>
          <w:p w14:paraId="5FA1C2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1363,2</w:t>
            </w:r>
          </w:p>
        </w:tc>
        <w:tc>
          <w:tcPr>
            <w:tcW w:w="817" w:type="dxa"/>
            <w:shd w:val="clear" w:color="auto" w:fill="auto"/>
          </w:tcPr>
          <w:p w14:paraId="5BB81E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1365,3</w:t>
            </w:r>
          </w:p>
        </w:tc>
        <w:tc>
          <w:tcPr>
            <w:tcW w:w="817" w:type="dxa"/>
            <w:shd w:val="clear" w:color="auto" w:fill="auto"/>
          </w:tcPr>
          <w:p w14:paraId="418578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1365,3</w:t>
            </w:r>
          </w:p>
        </w:tc>
      </w:tr>
      <w:tr w:rsidR="007E1100" w:rsidRPr="00DA291F" w14:paraId="4F3691B4" w14:textId="77777777" w:rsidTr="00342BCC">
        <w:trPr>
          <w:jc w:val="center"/>
        </w:trPr>
        <w:tc>
          <w:tcPr>
            <w:tcW w:w="457" w:type="dxa"/>
            <w:vMerge/>
            <w:shd w:val="clear" w:color="auto" w:fill="auto"/>
          </w:tcPr>
          <w:p w14:paraId="4CCD6D1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FDF035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98F0CD9"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FECB3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6A2B7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1344,1</w:t>
            </w:r>
          </w:p>
        </w:tc>
        <w:tc>
          <w:tcPr>
            <w:tcW w:w="817" w:type="dxa"/>
            <w:shd w:val="clear" w:color="auto" w:fill="auto"/>
          </w:tcPr>
          <w:p w14:paraId="0B56BD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1346,1</w:t>
            </w:r>
          </w:p>
        </w:tc>
        <w:tc>
          <w:tcPr>
            <w:tcW w:w="817" w:type="dxa"/>
            <w:shd w:val="clear" w:color="auto" w:fill="auto"/>
          </w:tcPr>
          <w:p w14:paraId="199DAC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1348,1</w:t>
            </w:r>
          </w:p>
        </w:tc>
        <w:tc>
          <w:tcPr>
            <w:tcW w:w="817" w:type="dxa"/>
            <w:shd w:val="clear" w:color="auto" w:fill="auto"/>
          </w:tcPr>
          <w:p w14:paraId="50EC9C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1350,8</w:t>
            </w:r>
          </w:p>
        </w:tc>
        <w:tc>
          <w:tcPr>
            <w:tcW w:w="817" w:type="dxa"/>
            <w:shd w:val="clear" w:color="auto" w:fill="auto"/>
          </w:tcPr>
          <w:p w14:paraId="202994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1353,5</w:t>
            </w:r>
          </w:p>
        </w:tc>
        <w:tc>
          <w:tcPr>
            <w:tcW w:w="817" w:type="dxa"/>
            <w:shd w:val="clear" w:color="auto" w:fill="auto"/>
          </w:tcPr>
          <w:p w14:paraId="761FA2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1356,2</w:t>
            </w:r>
          </w:p>
        </w:tc>
        <w:tc>
          <w:tcPr>
            <w:tcW w:w="817" w:type="dxa"/>
            <w:shd w:val="clear" w:color="auto" w:fill="auto"/>
          </w:tcPr>
          <w:p w14:paraId="36A38B0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1358,9</w:t>
            </w:r>
          </w:p>
        </w:tc>
        <w:tc>
          <w:tcPr>
            <w:tcW w:w="817" w:type="dxa"/>
            <w:shd w:val="clear" w:color="auto" w:fill="auto"/>
          </w:tcPr>
          <w:p w14:paraId="3B1907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1361,7</w:t>
            </w:r>
          </w:p>
        </w:tc>
        <w:tc>
          <w:tcPr>
            <w:tcW w:w="817" w:type="dxa"/>
            <w:shd w:val="clear" w:color="auto" w:fill="auto"/>
          </w:tcPr>
          <w:p w14:paraId="4A38D4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1364,4</w:t>
            </w:r>
          </w:p>
        </w:tc>
        <w:tc>
          <w:tcPr>
            <w:tcW w:w="817" w:type="dxa"/>
            <w:shd w:val="clear" w:color="auto" w:fill="auto"/>
          </w:tcPr>
          <w:p w14:paraId="0144FA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1367,1</w:t>
            </w:r>
          </w:p>
        </w:tc>
        <w:tc>
          <w:tcPr>
            <w:tcW w:w="817" w:type="dxa"/>
            <w:shd w:val="clear" w:color="auto" w:fill="auto"/>
          </w:tcPr>
          <w:p w14:paraId="4E3D47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1369,2</w:t>
            </w:r>
          </w:p>
        </w:tc>
        <w:tc>
          <w:tcPr>
            <w:tcW w:w="817" w:type="dxa"/>
            <w:shd w:val="clear" w:color="auto" w:fill="auto"/>
          </w:tcPr>
          <w:p w14:paraId="1FF9DA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1369,2</w:t>
            </w:r>
          </w:p>
        </w:tc>
      </w:tr>
      <w:tr w:rsidR="007E1100" w:rsidRPr="00DA291F" w14:paraId="2A02D49E" w14:textId="77777777" w:rsidTr="00342BCC">
        <w:trPr>
          <w:jc w:val="center"/>
        </w:trPr>
        <w:tc>
          <w:tcPr>
            <w:tcW w:w="457" w:type="dxa"/>
            <w:vMerge/>
            <w:shd w:val="clear" w:color="auto" w:fill="auto"/>
          </w:tcPr>
          <w:p w14:paraId="7B80990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F7B9E4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474B41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C2D67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4F19C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1348,1</w:t>
            </w:r>
          </w:p>
        </w:tc>
        <w:tc>
          <w:tcPr>
            <w:tcW w:w="817" w:type="dxa"/>
            <w:shd w:val="clear" w:color="auto" w:fill="auto"/>
          </w:tcPr>
          <w:p w14:paraId="541CD1D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1350,8</w:t>
            </w:r>
          </w:p>
        </w:tc>
        <w:tc>
          <w:tcPr>
            <w:tcW w:w="817" w:type="dxa"/>
            <w:shd w:val="clear" w:color="auto" w:fill="auto"/>
          </w:tcPr>
          <w:p w14:paraId="70ABC8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1353,5</w:t>
            </w:r>
          </w:p>
        </w:tc>
        <w:tc>
          <w:tcPr>
            <w:tcW w:w="817" w:type="dxa"/>
            <w:shd w:val="clear" w:color="auto" w:fill="auto"/>
          </w:tcPr>
          <w:p w14:paraId="0937BF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1356,2</w:t>
            </w:r>
          </w:p>
        </w:tc>
        <w:tc>
          <w:tcPr>
            <w:tcW w:w="817" w:type="dxa"/>
            <w:shd w:val="clear" w:color="auto" w:fill="auto"/>
          </w:tcPr>
          <w:p w14:paraId="3AC210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1358,9</w:t>
            </w:r>
          </w:p>
        </w:tc>
        <w:tc>
          <w:tcPr>
            <w:tcW w:w="817" w:type="dxa"/>
            <w:shd w:val="clear" w:color="auto" w:fill="auto"/>
          </w:tcPr>
          <w:p w14:paraId="420A07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1361,6</w:t>
            </w:r>
          </w:p>
        </w:tc>
        <w:tc>
          <w:tcPr>
            <w:tcW w:w="817" w:type="dxa"/>
            <w:shd w:val="clear" w:color="auto" w:fill="auto"/>
          </w:tcPr>
          <w:p w14:paraId="15D8DE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1364,4</w:t>
            </w:r>
          </w:p>
        </w:tc>
        <w:tc>
          <w:tcPr>
            <w:tcW w:w="817" w:type="dxa"/>
            <w:shd w:val="clear" w:color="auto" w:fill="auto"/>
          </w:tcPr>
          <w:p w14:paraId="3BEABD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1367,1</w:t>
            </w:r>
          </w:p>
        </w:tc>
        <w:tc>
          <w:tcPr>
            <w:tcW w:w="817" w:type="dxa"/>
            <w:shd w:val="clear" w:color="auto" w:fill="auto"/>
          </w:tcPr>
          <w:p w14:paraId="376FAD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1371,2</w:t>
            </w:r>
          </w:p>
        </w:tc>
        <w:tc>
          <w:tcPr>
            <w:tcW w:w="817" w:type="dxa"/>
            <w:shd w:val="clear" w:color="auto" w:fill="auto"/>
          </w:tcPr>
          <w:p w14:paraId="525AD0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1375,3</w:t>
            </w:r>
          </w:p>
        </w:tc>
        <w:tc>
          <w:tcPr>
            <w:tcW w:w="817" w:type="dxa"/>
            <w:shd w:val="clear" w:color="auto" w:fill="auto"/>
          </w:tcPr>
          <w:p w14:paraId="00F9F6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1378,1</w:t>
            </w:r>
          </w:p>
        </w:tc>
        <w:tc>
          <w:tcPr>
            <w:tcW w:w="817" w:type="dxa"/>
            <w:shd w:val="clear" w:color="auto" w:fill="auto"/>
          </w:tcPr>
          <w:p w14:paraId="107D17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1378,1</w:t>
            </w:r>
          </w:p>
        </w:tc>
      </w:tr>
      <w:tr w:rsidR="007E1100" w:rsidRPr="00DA291F" w14:paraId="6A2C5581" w14:textId="77777777" w:rsidTr="00342BCC">
        <w:trPr>
          <w:jc w:val="center"/>
        </w:trPr>
        <w:tc>
          <w:tcPr>
            <w:tcW w:w="457" w:type="dxa"/>
            <w:vMerge w:val="restart"/>
            <w:shd w:val="clear" w:color="auto" w:fill="auto"/>
          </w:tcPr>
          <w:p w14:paraId="49A38548" w14:textId="5A848E9E"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2128" w:type="dxa"/>
            <w:vMerge w:val="restart"/>
            <w:shd w:val="clear" w:color="auto" w:fill="auto"/>
          </w:tcPr>
          <w:p w14:paraId="213CEF1E"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Удельный вес занятых по основному месту работы в сфере предпринимательской деятельности без образования юридического лица в общей численности занятых</w:t>
            </w:r>
          </w:p>
        </w:tc>
        <w:tc>
          <w:tcPr>
            <w:tcW w:w="1181" w:type="dxa"/>
            <w:vMerge w:val="restart"/>
            <w:shd w:val="clear" w:color="auto" w:fill="auto"/>
          </w:tcPr>
          <w:p w14:paraId="39AE06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643C23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22ED9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0A5F09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7AFCF0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54AA3A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218D3A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421C70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580447E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747D2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597645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294970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1762F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2E1156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r>
      <w:tr w:rsidR="007E1100" w:rsidRPr="00DA291F" w14:paraId="7F99B0D2" w14:textId="77777777" w:rsidTr="00342BCC">
        <w:trPr>
          <w:jc w:val="center"/>
        </w:trPr>
        <w:tc>
          <w:tcPr>
            <w:tcW w:w="457" w:type="dxa"/>
            <w:vMerge/>
            <w:shd w:val="clear" w:color="auto" w:fill="auto"/>
          </w:tcPr>
          <w:p w14:paraId="41D9220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1FB0E6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7647788"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44A8E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B5316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3D8A29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786A35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1D854A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1D9327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316DF6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629C07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16CD72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62A857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6F36CE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249CC6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c>
          <w:tcPr>
            <w:tcW w:w="817" w:type="dxa"/>
            <w:shd w:val="clear" w:color="auto" w:fill="auto"/>
          </w:tcPr>
          <w:p w14:paraId="2D786A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r>
      <w:tr w:rsidR="007E1100" w:rsidRPr="00DA291F" w14:paraId="1021BE26" w14:textId="77777777" w:rsidTr="00342BCC">
        <w:trPr>
          <w:jc w:val="center"/>
        </w:trPr>
        <w:tc>
          <w:tcPr>
            <w:tcW w:w="457" w:type="dxa"/>
            <w:vMerge/>
            <w:shd w:val="clear" w:color="auto" w:fill="auto"/>
          </w:tcPr>
          <w:p w14:paraId="462154B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7BB9DA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39C4A8A"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DE46A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ED386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3D611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3672B6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69D70E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7A487D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4A1532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2A3EC37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44DCC4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647220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w:t>
            </w:r>
          </w:p>
        </w:tc>
        <w:tc>
          <w:tcPr>
            <w:tcW w:w="817" w:type="dxa"/>
            <w:shd w:val="clear" w:color="auto" w:fill="auto"/>
          </w:tcPr>
          <w:p w14:paraId="094283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57B04E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21C4A6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r>
      <w:tr w:rsidR="007E1100" w:rsidRPr="00DA291F" w14:paraId="502471A0" w14:textId="77777777" w:rsidTr="00342BCC">
        <w:trPr>
          <w:jc w:val="center"/>
        </w:trPr>
        <w:tc>
          <w:tcPr>
            <w:tcW w:w="457" w:type="dxa"/>
            <w:shd w:val="clear" w:color="auto" w:fill="auto"/>
          </w:tcPr>
          <w:p w14:paraId="79887159"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271505B" w14:textId="098C5395"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1.4.2. Содействовать улучшению условий и охраны труда, направленных на сохранение жизни и здоровья работников в</w:t>
            </w:r>
            <w:r w:rsidR="008E0DB8">
              <w:rPr>
                <w:rFonts w:ascii="Times New Roman" w:hAnsi="Times New Roman" w:cs="Times New Roman"/>
                <w:sz w:val="16"/>
                <w:szCs w:val="16"/>
              </w:rPr>
              <w:t xml:space="preserve"> процессе трудовой деятельности</w:t>
            </w:r>
          </w:p>
        </w:tc>
      </w:tr>
      <w:tr w:rsidR="007E1100" w:rsidRPr="00DA291F" w14:paraId="7B31A737" w14:textId="77777777" w:rsidTr="00342BCC">
        <w:trPr>
          <w:jc w:val="center"/>
        </w:trPr>
        <w:tc>
          <w:tcPr>
            <w:tcW w:w="457" w:type="dxa"/>
            <w:vMerge w:val="restart"/>
            <w:shd w:val="clear" w:color="auto" w:fill="auto"/>
          </w:tcPr>
          <w:p w14:paraId="2127D44E" w14:textId="1016388F"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2128" w:type="dxa"/>
            <w:vMerge w:val="restart"/>
            <w:shd w:val="clear" w:color="auto" w:fill="auto"/>
          </w:tcPr>
          <w:p w14:paraId="10088244"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Численность пострадавших при несчастных случаях на производстве с утратой трудоспособности на один рабочий день и более и со смертельным исходом на 1000 работающих</w:t>
            </w:r>
          </w:p>
        </w:tc>
        <w:tc>
          <w:tcPr>
            <w:tcW w:w="1181" w:type="dxa"/>
            <w:vMerge w:val="restart"/>
            <w:shd w:val="clear" w:color="auto" w:fill="auto"/>
          </w:tcPr>
          <w:p w14:paraId="317A1A95" w14:textId="406D6542" w:rsidR="007E1100" w:rsidRPr="00DA291F" w:rsidRDefault="008E0DB8" w:rsidP="008E0DB8">
            <w:pPr>
              <w:jc w:val="center"/>
              <w:rPr>
                <w:rFonts w:ascii="Times New Roman" w:hAnsi="Times New Roman" w:cs="Times New Roman"/>
                <w:sz w:val="16"/>
                <w:szCs w:val="16"/>
              </w:rPr>
            </w:pPr>
            <w:r>
              <w:rPr>
                <w:rFonts w:ascii="Times New Roman" w:hAnsi="Times New Roman" w:cs="Times New Roman"/>
                <w:sz w:val="16"/>
                <w:szCs w:val="16"/>
              </w:rPr>
              <w:t>ч</w:t>
            </w:r>
            <w:r w:rsidR="007E1100" w:rsidRPr="00DA291F">
              <w:rPr>
                <w:rFonts w:ascii="Times New Roman" w:hAnsi="Times New Roman" w:cs="Times New Roman"/>
                <w:sz w:val="16"/>
                <w:szCs w:val="16"/>
              </w:rPr>
              <w:t>ел. на 1000 работающих</w:t>
            </w:r>
          </w:p>
        </w:tc>
        <w:tc>
          <w:tcPr>
            <w:tcW w:w="989" w:type="dxa"/>
            <w:shd w:val="clear" w:color="auto" w:fill="auto"/>
          </w:tcPr>
          <w:p w14:paraId="345AA2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41C5A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1,51</w:t>
            </w:r>
          </w:p>
        </w:tc>
        <w:tc>
          <w:tcPr>
            <w:tcW w:w="817" w:type="dxa"/>
            <w:shd w:val="clear" w:color="auto" w:fill="auto"/>
          </w:tcPr>
          <w:p w14:paraId="1EBEB8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1,49</w:t>
            </w:r>
          </w:p>
        </w:tc>
        <w:tc>
          <w:tcPr>
            <w:tcW w:w="817" w:type="dxa"/>
            <w:shd w:val="clear" w:color="auto" w:fill="auto"/>
          </w:tcPr>
          <w:p w14:paraId="15C312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77AB22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1,46</w:t>
            </w:r>
          </w:p>
        </w:tc>
        <w:tc>
          <w:tcPr>
            <w:tcW w:w="817" w:type="dxa"/>
            <w:shd w:val="clear" w:color="auto" w:fill="auto"/>
          </w:tcPr>
          <w:p w14:paraId="7B4753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1,45</w:t>
            </w:r>
          </w:p>
        </w:tc>
        <w:tc>
          <w:tcPr>
            <w:tcW w:w="817" w:type="dxa"/>
            <w:shd w:val="clear" w:color="auto" w:fill="auto"/>
          </w:tcPr>
          <w:p w14:paraId="7A546C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1,44</w:t>
            </w:r>
          </w:p>
        </w:tc>
        <w:tc>
          <w:tcPr>
            <w:tcW w:w="817" w:type="dxa"/>
            <w:shd w:val="clear" w:color="auto" w:fill="auto"/>
          </w:tcPr>
          <w:p w14:paraId="13E459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1,43</w:t>
            </w:r>
          </w:p>
        </w:tc>
        <w:tc>
          <w:tcPr>
            <w:tcW w:w="817" w:type="dxa"/>
            <w:shd w:val="clear" w:color="auto" w:fill="auto"/>
          </w:tcPr>
          <w:p w14:paraId="3A3754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1,42</w:t>
            </w:r>
          </w:p>
        </w:tc>
        <w:tc>
          <w:tcPr>
            <w:tcW w:w="817" w:type="dxa"/>
            <w:shd w:val="clear" w:color="auto" w:fill="auto"/>
          </w:tcPr>
          <w:p w14:paraId="77A43F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1,41</w:t>
            </w:r>
          </w:p>
        </w:tc>
        <w:tc>
          <w:tcPr>
            <w:tcW w:w="817" w:type="dxa"/>
            <w:shd w:val="clear" w:color="auto" w:fill="auto"/>
          </w:tcPr>
          <w:p w14:paraId="73200C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2F8222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1,39</w:t>
            </w:r>
          </w:p>
        </w:tc>
        <w:tc>
          <w:tcPr>
            <w:tcW w:w="817" w:type="dxa"/>
            <w:shd w:val="clear" w:color="auto" w:fill="auto"/>
          </w:tcPr>
          <w:p w14:paraId="2E7FE2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1,38</w:t>
            </w:r>
          </w:p>
        </w:tc>
      </w:tr>
      <w:tr w:rsidR="007E1100" w:rsidRPr="00DA291F" w14:paraId="10FB1E0D" w14:textId="77777777" w:rsidTr="00342BCC">
        <w:trPr>
          <w:jc w:val="center"/>
        </w:trPr>
        <w:tc>
          <w:tcPr>
            <w:tcW w:w="457" w:type="dxa"/>
            <w:vMerge/>
            <w:shd w:val="clear" w:color="auto" w:fill="auto"/>
          </w:tcPr>
          <w:p w14:paraId="3AE8D24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0D6E96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FC4A31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5B20D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AB778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1,51</w:t>
            </w:r>
          </w:p>
        </w:tc>
        <w:tc>
          <w:tcPr>
            <w:tcW w:w="817" w:type="dxa"/>
            <w:shd w:val="clear" w:color="auto" w:fill="auto"/>
          </w:tcPr>
          <w:p w14:paraId="5B9137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1,49</w:t>
            </w:r>
          </w:p>
        </w:tc>
        <w:tc>
          <w:tcPr>
            <w:tcW w:w="817" w:type="dxa"/>
            <w:shd w:val="clear" w:color="auto" w:fill="auto"/>
          </w:tcPr>
          <w:p w14:paraId="6D0B91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6FD8DC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1,45</w:t>
            </w:r>
          </w:p>
        </w:tc>
        <w:tc>
          <w:tcPr>
            <w:tcW w:w="817" w:type="dxa"/>
            <w:shd w:val="clear" w:color="auto" w:fill="auto"/>
          </w:tcPr>
          <w:p w14:paraId="6DA111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1,43</w:t>
            </w:r>
          </w:p>
        </w:tc>
        <w:tc>
          <w:tcPr>
            <w:tcW w:w="817" w:type="dxa"/>
            <w:shd w:val="clear" w:color="auto" w:fill="auto"/>
          </w:tcPr>
          <w:p w14:paraId="573674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1,42</w:t>
            </w:r>
          </w:p>
        </w:tc>
        <w:tc>
          <w:tcPr>
            <w:tcW w:w="817" w:type="dxa"/>
            <w:shd w:val="clear" w:color="auto" w:fill="auto"/>
          </w:tcPr>
          <w:p w14:paraId="5F2F3E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327F54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1,38</w:t>
            </w:r>
          </w:p>
        </w:tc>
        <w:tc>
          <w:tcPr>
            <w:tcW w:w="817" w:type="dxa"/>
            <w:shd w:val="clear" w:color="auto" w:fill="auto"/>
          </w:tcPr>
          <w:p w14:paraId="59C782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w:t>
            </w:r>
          </w:p>
        </w:tc>
        <w:tc>
          <w:tcPr>
            <w:tcW w:w="817" w:type="dxa"/>
            <w:shd w:val="clear" w:color="auto" w:fill="auto"/>
          </w:tcPr>
          <w:p w14:paraId="55DB1A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w:t>
            </w:r>
          </w:p>
        </w:tc>
        <w:tc>
          <w:tcPr>
            <w:tcW w:w="817" w:type="dxa"/>
            <w:shd w:val="clear" w:color="auto" w:fill="auto"/>
          </w:tcPr>
          <w:p w14:paraId="5186F7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1,32</w:t>
            </w:r>
          </w:p>
        </w:tc>
        <w:tc>
          <w:tcPr>
            <w:tcW w:w="817" w:type="dxa"/>
            <w:shd w:val="clear" w:color="auto" w:fill="auto"/>
          </w:tcPr>
          <w:p w14:paraId="41C07F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r>
      <w:tr w:rsidR="007E1100" w:rsidRPr="00DA291F" w14:paraId="3EFA652A" w14:textId="77777777" w:rsidTr="00342BCC">
        <w:trPr>
          <w:jc w:val="center"/>
        </w:trPr>
        <w:tc>
          <w:tcPr>
            <w:tcW w:w="457" w:type="dxa"/>
            <w:vMerge/>
            <w:shd w:val="clear" w:color="auto" w:fill="auto"/>
          </w:tcPr>
          <w:p w14:paraId="0CBC85F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76CBCE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198F2FD"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3AECF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46575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1,51</w:t>
            </w:r>
          </w:p>
        </w:tc>
        <w:tc>
          <w:tcPr>
            <w:tcW w:w="817" w:type="dxa"/>
            <w:shd w:val="clear" w:color="auto" w:fill="auto"/>
          </w:tcPr>
          <w:p w14:paraId="636182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1,49</w:t>
            </w:r>
          </w:p>
        </w:tc>
        <w:tc>
          <w:tcPr>
            <w:tcW w:w="817" w:type="dxa"/>
            <w:shd w:val="clear" w:color="auto" w:fill="auto"/>
          </w:tcPr>
          <w:p w14:paraId="2EEADC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031659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1,44</w:t>
            </w:r>
          </w:p>
        </w:tc>
        <w:tc>
          <w:tcPr>
            <w:tcW w:w="817" w:type="dxa"/>
            <w:shd w:val="clear" w:color="auto" w:fill="auto"/>
          </w:tcPr>
          <w:p w14:paraId="0B8677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1,41</w:t>
            </w:r>
          </w:p>
        </w:tc>
        <w:tc>
          <w:tcPr>
            <w:tcW w:w="817" w:type="dxa"/>
            <w:shd w:val="clear" w:color="auto" w:fill="auto"/>
          </w:tcPr>
          <w:p w14:paraId="409AC6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1,38</w:t>
            </w:r>
          </w:p>
        </w:tc>
        <w:tc>
          <w:tcPr>
            <w:tcW w:w="817" w:type="dxa"/>
            <w:shd w:val="clear" w:color="auto" w:fill="auto"/>
          </w:tcPr>
          <w:p w14:paraId="0CAF70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1,35</w:t>
            </w:r>
          </w:p>
        </w:tc>
        <w:tc>
          <w:tcPr>
            <w:tcW w:w="817" w:type="dxa"/>
            <w:shd w:val="clear" w:color="auto" w:fill="auto"/>
          </w:tcPr>
          <w:p w14:paraId="4171AE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1,32</w:t>
            </w:r>
          </w:p>
        </w:tc>
        <w:tc>
          <w:tcPr>
            <w:tcW w:w="817" w:type="dxa"/>
            <w:shd w:val="clear" w:color="auto" w:fill="auto"/>
          </w:tcPr>
          <w:p w14:paraId="4146E6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817" w:type="dxa"/>
            <w:shd w:val="clear" w:color="auto" w:fill="auto"/>
          </w:tcPr>
          <w:p w14:paraId="5805E3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1,26</w:t>
            </w:r>
          </w:p>
        </w:tc>
        <w:tc>
          <w:tcPr>
            <w:tcW w:w="817" w:type="dxa"/>
            <w:shd w:val="clear" w:color="auto" w:fill="auto"/>
          </w:tcPr>
          <w:p w14:paraId="750473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46CCEF0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r>
      <w:tr w:rsidR="007E1100" w:rsidRPr="00DA291F" w14:paraId="5A9D469A" w14:textId="77777777" w:rsidTr="00342BCC">
        <w:trPr>
          <w:jc w:val="center"/>
        </w:trPr>
        <w:tc>
          <w:tcPr>
            <w:tcW w:w="457" w:type="dxa"/>
            <w:shd w:val="clear" w:color="auto" w:fill="auto"/>
          </w:tcPr>
          <w:p w14:paraId="2707C7A3"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708287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1.4.3.Обеспечить регион высококвалифицированными, профессиональными кадрами, баланс спроса и предложения на рынке труда Новосибирской области в соответствии с текущими и перспективными потребностями экономики</w:t>
            </w:r>
          </w:p>
        </w:tc>
      </w:tr>
      <w:tr w:rsidR="007E1100" w:rsidRPr="00DA291F" w14:paraId="52B3CD88" w14:textId="77777777" w:rsidTr="00342BCC">
        <w:trPr>
          <w:jc w:val="center"/>
        </w:trPr>
        <w:tc>
          <w:tcPr>
            <w:tcW w:w="457" w:type="dxa"/>
            <w:vMerge w:val="restart"/>
            <w:shd w:val="clear" w:color="auto" w:fill="auto"/>
          </w:tcPr>
          <w:p w14:paraId="5EAA7AF4" w14:textId="39C9A3EC"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2128" w:type="dxa"/>
            <w:vMerge w:val="restart"/>
            <w:shd w:val="clear" w:color="auto" w:fill="auto"/>
          </w:tcPr>
          <w:p w14:paraId="4D3BC9E4"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Численность занятого населения, въезжающего на работу в субъект Российской Федерации</w:t>
            </w:r>
          </w:p>
        </w:tc>
        <w:tc>
          <w:tcPr>
            <w:tcW w:w="1181" w:type="dxa"/>
            <w:vMerge w:val="restart"/>
            <w:shd w:val="clear" w:color="auto" w:fill="auto"/>
          </w:tcPr>
          <w:p w14:paraId="09BD1536" w14:textId="0A99B2E9" w:rsidR="007E1100" w:rsidRPr="00DA291F" w:rsidRDefault="008E0DB8" w:rsidP="008E0DB8">
            <w:pPr>
              <w:jc w:val="center"/>
              <w:rPr>
                <w:rFonts w:ascii="Times New Roman" w:hAnsi="Times New Roman" w:cs="Times New Roman"/>
                <w:sz w:val="16"/>
                <w:szCs w:val="16"/>
              </w:rPr>
            </w:pPr>
            <w:r>
              <w:rPr>
                <w:rFonts w:ascii="Times New Roman" w:hAnsi="Times New Roman" w:cs="Times New Roman"/>
                <w:sz w:val="16"/>
                <w:szCs w:val="16"/>
              </w:rPr>
              <w:t>т</w:t>
            </w:r>
            <w:r w:rsidR="007E1100" w:rsidRPr="00DA291F">
              <w:rPr>
                <w:rFonts w:ascii="Times New Roman" w:hAnsi="Times New Roman" w:cs="Times New Roman"/>
                <w:sz w:val="16"/>
                <w:szCs w:val="16"/>
              </w:rPr>
              <w:t>ыс. чел.</w:t>
            </w:r>
          </w:p>
        </w:tc>
        <w:tc>
          <w:tcPr>
            <w:tcW w:w="989" w:type="dxa"/>
            <w:shd w:val="clear" w:color="auto" w:fill="auto"/>
          </w:tcPr>
          <w:p w14:paraId="35E362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F55164C"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2E45432B"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322E8F48"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3F3B7BA6"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68035583"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62F463FF"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54AD0C92"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0DC81C34"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50EE9E3A"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6D38FEC5"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3E92B464"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1D1F3EAA"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11,3</w:t>
            </w:r>
          </w:p>
        </w:tc>
      </w:tr>
      <w:tr w:rsidR="007E1100" w:rsidRPr="00DA291F" w14:paraId="3A9A2D28" w14:textId="77777777" w:rsidTr="00342BCC">
        <w:trPr>
          <w:jc w:val="center"/>
        </w:trPr>
        <w:tc>
          <w:tcPr>
            <w:tcW w:w="457" w:type="dxa"/>
            <w:vMerge/>
            <w:shd w:val="clear" w:color="auto" w:fill="auto"/>
          </w:tcPr>
          <w:p w14:paraId="56E0C91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88EC29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7CC92F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E2E11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856AFB7"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709FBF51"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12,4</w:t>
            </w:r>
          </w:p>
        </w:tc>
        <w:tc>
          <w:tcPr>
            <w:tcW w:w="817" w:type="dxa"/>
            <w:shd w:val="clear" w:color="auto" w:fill="auto"/>
          </w:tcPr>
          <w:p w14:paraId="3B7B7D56"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12,8</w:t>
            </w:r>
          </w:p>
        </w:tc>
        <w:tc>
          <w:tcPr>
            <w:tcW w:w="817" w:type="dxa"/>
            <w:shd w:val="clear" w:color="auto" w:fill="auto"/>
          </w:tcPr>
          <w:p w14:paraId="0B843046"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13,2</w:t>
            </w:r>
          </w:p>
        </w:tc>
        <w:tc>
          <w:tcPr>
            <w:tcW w:w="817" w:type="dxa"/>
            <w:shd w:val="clear" w:color="auto" w:fill="auto"/>
          </w:tcPr>
          <w:p w14:paraId="693CB3B6"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13,6</w:t>
            </w:r>
          </w:p>
        </w:tc>
        <w:tc>
          <w:tcPr>
            <w:tcW w:w="817" w:type="dxa"/>
            <w:shd w:val="clear" w:color="auto" w:fill="auto"/>
          </w:tcPr>
          <w:p w14:paraId="58C7357E"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6D5BFD96"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14,4</w:t>
            </w:r>
          </w:p>
        </w:tc>
        <w:tc>
          <w:tcPr>
            <w:tcW w:w="817" w:type="dxa"/>
            <w:shd w:val="clear" w:color="auto" w:fill="auto"/>
          </w:tcPr>
          <w:p w14:paraId="7D1C4306"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40442DCC"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15,1</w:t>
            </w:r>
          </w:p>
        </w:tc>
        <w:tc>
          <w:tcPr>
            <w:tcW w:w="817" w:type="dxa"/>
            <w:shd w:val="clear" w:color="auto" w:fill="auto"/>
          </w:tcPr>
          <w:p w14:paraId="129DC540"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15,5</w:t>
            </w:r>
          </w:p>
        </w:tc>
        <w:tc>
          <w:tcPr>
            <w:tcW w:w="817" w:type="dxa"/>
            <w:shd w:val="clear" w:color="auto" w:fill="auto"/>
          </w:tcPr>
          <w:p w14:paraId="49A4EF6E"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15,9</w:t>
            </w:r>
          </w:p>
        </w:tc>
        <w:tc>
          <w:tcPr>
            <w:tcW w:w="817" w:type="dxa"/>
            <w:shd w:val="clear" w:color="auto" w:fill="auto"/>
          </w:tcPr>
          <w:p w14:paraId="57823E3A"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16,3</w:t>
            </w:r>
          </w:p>
        </w:tc>
      </w:tr>
      <w:tr w:rsidR="007E1100" w:rsidRPr="00DA291F" w14:paraId="3ABF27A5" w14:textId="77777777" w:rsidTr="00342BCC">
        <w:trPr>
          <w:jc w:val="center"/>
        </w:trPr>
        <w:tc>
          <w:tcPr>
            <w:tcW w:w="457" w:type="dxa"/>
            <w:vMerge/>
            <w:shd w:val="clear" w:color="auto" w:fill="auto"/>
          </w:tcPr>
          <w:p w14:paraId="47C33B8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7D0C999"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FD2B499"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16706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85F4072"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12,6</w:t>
            </w:r>
          </w:p>
        </w:tc>
        <w:tc>
          <w:tcPr>
            <w:tcW w:w="817" w:type="dxa"/>
            <w:shd w:val="clear" w:color="auto" w:fill="auto"/>
          </w:tcPr>
          <w:p w14:paraId="4937F93B"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13,1</w:t>
            </w:r>
          </w:p>
        </w:tc>
        <w:tc>
          <w:tcPr>
            <w:tcW w:w="817" w:type="dxa"/>
            <w:shd w:val="clear" w:color="auto" w:fill="auto"/>
          </w:tcPr>
          <w:p w14:paraId="03611F88"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13,7</w:t>
            </w:r>
          </w:p>
        </w:tc>
        <w:tc>
          <w:tcPr>
            <w:tcW w:w="817" w:type="dxa"/>
            <w:shd w:val="clear" w:color="auto" w:fill="auto"/>
          </w:tcPr>
          <w:p w14:paraId="400368BE"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14,3</w:t>
            </w:r>
          </w:p>
        </w:tc>
        <w:tc>
          <w:tcPr>
            <w:tcW w:w="817" w:type="dxa"/>
            <w:shd w:val="clear" w:color="auto" w:fill="auto"/>
          </w:tcPr>
          <w:p w14:paraId="5DD60DAC"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14,9</w:t>
            </w:r>
          </w:p>
        </w:tc>
        <w:tc>
          <w:tcPr>
            <w:tcW w:w="817" w:type="dxa"/>
            <w:shd w:val="clear" w:color="auto" w:fill="auto"/>
          </w:tcPr>
          <w:p w14:paraId="77D778B7"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15,4</w:t>
            </w:r>
          </w:p>
        </w:tc>
        <w:tc>
          <w:tcPr>
            <w:tcW w:w="817" w:type="dxa"/>
            <w:shd w:val="clear" w:color="auto" w:fill="auto"/>
          </w:tcPr>
          <w:p w14:paraId="203F00A4"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2C08464E"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16,6</w:t>
            </w:r>
          </w:p>
        </w:tc>
        <w:tc>
          <w:tcPr>
            <w:tcW w:w="817" w:type="dxa"/>
            <w:shd w:val="clear" w:color="auto" w:fill="auto"/>
          </w:tcPr>
          <w:p w14:paraId="547DF70D"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17,2</w:t>
            </w:r>
          </w:p>
        </w:tc>
        <w:tc>
          <w:tcPr>
            <w:tcW w:w="817" w:type="dxa"/>
            <w:shd w:val="clear" w:color="auto" w:fill="auto"/>
          </w:tcPr>
          <w:p w14:paraId="7F7B89F5"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17,7</w:t>
            </w:r>
          </w:p>
        </w:tc>
        <w:tc>
          <w:tcPr>
            <w:tcW w:w="817" w:type="dxa"/>
            <w:shd w:val="clear" w:color="auto" w:fill="auto"/>
          </w:tcPr>
          <w:p w14:paraId="41686CD9"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18,3</w:t>
            </w:r>
          </w:p>
        </w:tc>
        <w:tc>
          <w:tcPr>
            <w:tcW w:w="817" w:type="dxa"/>
            <w:shd w:val="clear" w:color="auto" w:fill="auto"/>
          </w:tcPr>
          <w:p w14:paraId="5E248996" w14:textId="77777777" w:rsidR="007E1100" w:rsidRPr="00DA291F" w:rsidRDefault="007E1100" w:rsidP="008E0DB8">
            <w:pPr>
              <w:jc w:val="center"/>
              <w:rPr>
                <w:rFonts w:ascii="Times New Roman" w:hAnsi="Times New Roman" w:cs="Times New Roman"/>
                <w:sz w:val="16"/>
                <w:szCs w:val="16"/>
              </w:rPr>
            </w:pPr>
            <w:r w:rsidRPr="00DA291F">
              <w:rPr>
                <w:rFonts w:ascii="Times New Roman" w:hAnsi="Times New Roman" w:cs="Times New Roman"/>
                <w:sz w:val="16"/>
                <w:szCs w:val="16"/>
              </w:rPr>
              <w:t>18,9</w:t>
            </w:r>
          </w:p>
        </w:tc>
      </w:tr>
      <w:tr w:rsidR="007E1100" w:rsidRPr="00DA291F" w14:paraId="2993D9E9" w14:textId="77777777" w:rsidTr="00342BCC">
        <w:trPr>
          <w:jc w:val="center"/>
        </w:trPr>
        <w:tc>
          <w:tcPr>
            <w:tcW w:w="457" w:type="dxa"/>
            <w:vMerge w:val="restart"/>
            <w:shd w:val="clear" w:color="auto" w:fill="auto"/>
          </w:tcPr>
          <w:p w14:paraId="5260AAD9" w14:textId="693EB1B7"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2128" w:type="dxa"/>
            <w:vMerge w:val="restart"/>
            <w:shd w:val="clear" w:color="auto" w:fill="auto"/>
          </w:tcPr>
          <w:p w14:paraId="618732BA"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Уровень безработицы</w:t>
            </w:r>
          </w:p>
        </w:tc>
        <w:tc>
          <w:tcPr>
            <w:tcW w:w="1181" w:type="dxa"/>
            <w:vMerge w:val="restart"/>
            <w:shd w:val="clear" w:color="auto" w:fill="auto"/>
          </w:tcPr>
          <w:p w14:paraId="1AB1F8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38A9DF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7F2BF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66B5EF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6CA080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6475DE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w:t>
            </w:r>
          </w:p>
        </w:tc>
        <w:tc>
          <w:tcPr>
            <w:tcW w:w="817" w:type="dxa"/>
            <w:shd w:val="clear" w:color="auto" w:fill="auto"/>
          </w:tcPr>
          <w:p w14:paraId="18DCBA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5,7</w:t>
            </w:r>
          </w:p>
        </w:tc>
        <w:tc>
          <w:tcPr>
            <w:tcW w:w="817" w:type="dxa"/>
            <w:shd w:val="clear" w:color="auto" w:fill="auto"/>
          </w:tcPr>
          <w:p w14:paraId="66DD85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5B5BBB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692260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66D40C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6FECED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6F6849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0EDC04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7E1100" w:rsidRPr="00DA291F" w14:paraId="2F007700" w14:textId="77777777" w:rsidTr="00342BCC">
        <w:trPr>
          <w:jc w:val="center"/>
        </w:trPr>
        <w:tc>
          <w:tcPr>
            <w:tcW w:w="457" w:type="dxa"/>
            <w:vMerge/>
            <w:shd w:val="clear" w:color="auto" w:fill="auto"/>
          </w:tcPr>
          <w:p w14:paraId="281B972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582DFB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8CDC89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99664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9A36C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w:t>
            </w:r>
          </w:p>
        </w:tc>
        <w:tc>
          <w:tcPr>
            <w:tcW w:w="817" w:type="dxa"/>
            <w:shd w:val="clear" w:color="auto" w:fill="auto"/>
          </w:tcPr>
          <w:p w14:paraId="4D8602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292280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2BAB17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5,7</w:t>
            </w:r>
          </w:p>
        </w:tc>
        <w:tc>
          <w:tcPr>
            <w:tcW w:w="817" w:type="dxa"/>
            <w:shd w:val="clear" w:color="auto" w:fill="auto"/>
          </w:tcPr>
          <w:p w14:paraId="5DC317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207023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090E2B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7FA7DD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65E6E8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6681D0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1D1EAA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3C8756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7E1100" w:rsidRPr="00DA291F" w14:paraId="7C682E1F" w14:textId="77777777" w:rsidTr="00342BCC">
        <w:trPr>
          <w:jc w:val="center"/>
        </w:trPr>
        <w:tc>
          <w:tcPr>
            <w:tcW w:w="457" w:type="dxa"/>
            <w:vMerge/>
            <w:shd w:val="clear" w:color="auto" w:fill="auto"/>
          </w:tcPr>
          <w:p w14:paraId="3FE1FF4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C0A730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7EB842D"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13A61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7B788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w:t>
            </w:r>
          </w:p>
        </w:tc>
        <w:tc>
          <w:tcPr>
            <w:tcW w:w="817" w:type="dxa"/>
            <w:shd w:val="clear" w:color="auto" w:fill="auto"/>
          </w:tcPr>
          <w:p w14:paraId="570DDE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w:t>
            </w:r>
          </w:p>
        </w:tc>
        <w:tc>
          <w:tcPr>
            <w:tcW w:w="817" w:type="dxa"/>
            <w:shd w:val="clear" w:color="auto" w:fill="auto"/>
          </w:tcPr>
          <w:p w14:paraId="4A3094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44CD71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189895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30B1C1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2E4B78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206D65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1FE9B4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63D02D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447C51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05809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7E1100" w:rsidRPr="00DA291F" w14:paraId="23971A98" w14:textId="77777777" w:rsidTr="00342BCC">
        <w:trPr>
          <w:jc w:val="center"/>
        </w:trPr>
        <w:tc>
          <w:tcPr>
            <w:tcW w:w="457" w:type="dxa"/>
            <w:vMerge w:val="restart"/>
            <w:shd w:val="clear" w:color="auto" w:fill="auto"/>
          </w:tcPr>
          <w:p w14:paraId="43BE52EC" w14:textId="326BF9DB"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2128" w:type="dxa"/>
            <w:vMerge w:val="restart"/>
            <w:shd w:val="clear" w:color="auto" w:fill="auto"/>
          </w:tcPr>
          <w:p w14:paraId="778004B8"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Удельный вес численности высококвалифицированных работников в общей численности квалифицированных работников в регионе</w:t>
            </w:r>
          </w:p>
        </w:tc>
        <w:tc>
          <w:tcPr>
            <w:tcW w:w="1181" w:type="dxa"/>
            <w:vMerge w:val="restart"/>
            <w:shd w:val="clear" w:color="auto" w:fill="auto"/>
          </w:tcPr>
          <w:p w14:paraId="0541F0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DB9AF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79643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35,7</w:t>
            </w:r>
          </w:p>
        </w:tc>
        <w:tc>
          <w:tcPr>
            <w:tcW w:w="817" w:type="dxa"/>
            <w:shd w:val="clear" w:color="auto" w:fill="auto"/>
          </w:tcPr>
          <w:p w14:paraId="0ABB12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36,6</w:t>
            </w:r>
          </w:p>
        </w:tc>
        <w:tc>
          <w:tcPr>
            <w:tcW w:w="817" w:type="dxa"/>
            <w:shd w:val="clear" w:color="auto" w:fill="auto"/>
          </w:tcPr>
          <w:p w14:paraId="45B658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37,5</w:t>
            </w:r>
          </w:p>
        </w:tc>
        <w:tc>
          <w:tcPr>
            <w:tcW w:w="817" w:type="dxa"/>
            <w:shd w:val="clear" w:color="auto" w:fill="auto"/>
          </w:tcPr>
          <w:p w14:paraId="7F6126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38,3</w:t>
            </w:r>
          </w:p>
        </w:tc>
        <w:tc>
          <w:tcPr>
            <w:tcW w:w="817" w:type="dxa"/>
            <w:shd w:val="clear" w:color="auto" w:fill="auto"/>
          </w:tcPr>
          <w:p w14:paraId="4CFF0A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39,2</w:t>
            </w:r>
          </w:p>
        </w:tc>
        <w:tc>
          <w:tcPr>
            <w:tcW w:w="817" w:type="dxa"/>
            <w:shd w:val="clear" w:color="auto" w:fill="auto"/>
          </w:tcPr>
          <w:p w14:paraId="6F387D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40,1</w:t>
            </w:r>
          </w:p>
        </w:tc>
        <w:tc>
          <w:tcPr>
            <w:tcW w:w="817" w:type="dxa"/>
            <w:shd w:val="clear" w:color="auto" w:fill="auto"/>
          </w:tcPr>
          <w:p w14:paraId="6534AD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w:t>
            </w:r>
          </w:p>
        </w:tc>
        <w:tc>
          <w:tcPr>
            <w:tcW w:w="817" w:type="dxa"/>
            <w:shd w:val="clear" w:color="auto" w:fill="auto"/>
          </w:tcPr>
          <w:p w14:paraId="30E3E7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41,8</w:t>
            </w:r>
          </w:p>
        </w:tc>
        <w:tc>
          <w:tcPr>
            <w:tcW w:w="817" w:type="dxa"/>
            <w:shd w:val="clear" w:color="auto" w:fill="auto"/>
          </w:tcPr>
          <w:p w14:paraId="322DFE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42,7</w:t>
            </w:r>
          </w:p>
        </w:tc>
        <w:tc>
          <w:tcPr>
            <w:tcW w:w="817" w:type="dxa"/>
            <w:shd w:val="clear" w:color="auto" w:fill="auto"/>
          </w:tcPr>
          <w:p w14:paraId="2978C4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43,6</w:t>
            </w:r>
          </w:p>
        </w:tc>
        <w:tc>
          <w:tcPr>
            <w:tcW w:w="817" w:type="dxa"/>
            <w:shd w:val="clear" w:color="auto" w:fill="auto"/>
          </w:tcPr>
          <w:p w14:paraId="19207C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44,5</w:t>
            </w:r>
          </w:p>
        </w:tc>
        <w:tc>
          <w:tcPr>
            <w:tcW w:w="817" w:type="dxa"/>
            <w:shd w:val="clear" w:color="auto" w:fill="auto"/>
          </w:tcPr>
          <w:p w14:paraId="0E530F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45,4</w:t>
            </w:r>
          </w:p>
        </w:tc>
      </w:tr>
      <w:tr w:rsidR="007E1100" w:rsidRPr="00DA291F" w14:paraId="378AC856" w14:textId="77777777" w:rsidTr="00342BCC">
        <w:trPr>
          <w:jc w:val="center"/>
        </w:trPr>
        <w:tc>
          <w:tcPr>
            <w:tcW w:w="457" w:type="dxa"/>
            <w:vMerge/>
            <w:shd w:val="clear" w:color="auto" w:fill="auto"/>
          </w:tcPr>
          <w:p w14:paraId="76E3F9B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2F063D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B32C79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6206E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5368C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36,1</w:t>
            </w:r>
          </w:p>
        </w:tc>
        <w:tc>
          <w:tcPr>
            <w:tcW w:w="817" w:type="dxa"/>
            <w:shd w:val="clear" w:color="auto" w:fill="auto"/>
          </w:tcPr>
          <w:p w14:paraId="18B407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37,3</w:t>
            </w:r>
          </w:p>
        </w:tc>
        <w:tc>
          <w:tcPr>
            <w:tcW w:w="817" w:type="dxa"/>
            <w:shd w:val="clear" w:color="auto" w:fill="auto"/>
          </w:tcPr>
          <w:p w14:paraId="4D8734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38,6</w:t>
            </w:r>
          </w:p>
        </w:tc>
        <w:tc>
          <w:tcPr>
            <w:tcW w:w="817" w:type="dxa"/>
            <w:shd w:val="clear" w:color="auto" w:fill="auto"/>
          </w:tcPr>
          <w:p w14:paraId="56EDAF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39,9</w:t>
            </w:r>
          </w:p>
        </w:tc>
        <w:tc>
          <w:tcPr>
            <w:tcW w:w="817" w:type="dxa"/>
            <w:shd w:val="clear" w:color="auto" w:fill="auto"/>
          </w:tcPr>
          <w:p w14:paraId="7760AF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41,1</w:t>
            </w:r>
          </w:p>
        </w:tc>
        <w:tc>
          <w:tcPr>
            <w:tcW w:w="817" w:type="dxa"/>
            <w:shd w:val="clear" w:color="auto" w:fill="auto"/>
          </w:tcPr>
          <w:p w14:paraId="534A182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42,4</w:t>
            </w:r>
          </w:p>
        </w:tc>
        <w:tc>
          <w:tcPr>
            <w:tcW w:w="817" w:type="dxa"/>
            <w:shd w:val="clear" w:color="auto" w:fill="auto"/>
          </w:tcPr>
          <w:p w14:paraId="5C8C55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43,7</w:t>
            </w:r>
          </w:p>
        </w:tc>
        <w:tc>
          <w:tcPr>
            <w:tcW w:w="817" w:type="dxa"/>
            <w:shd w:val="clear" w:color="auto" w:fill="auto"/>
          </w:tcPr>
          <w:p w14:paraId="0EB3FD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44,9</w:t>
            </w:r>
          </w:p>
        </w:tc>
        <w:tc>
          <w:tcPr>
            <w:tcW w:w="817" w:type="dxa"/>
            <w:shd w:val="clear" w:color="auto" w:fill="auto"/>
          </w:tcPr>
          <w:p w14:paraId="2A1F1E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46,2</w:t>
            </w:r>
          </w:p>
        </w:tc>
        <w:tc>
          <w:tcPr>
            <w:tcW w:w="817" w:type="dxa"/>
            <w:shd w:val="clear" w:color="auto" w:fill="auto"/>
          </w:tcPr>
          <w:p w14:paraId="06D331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47,5</w:t>
            </w:r>
          </w:p>
        </w:tc>
        <w:tc>
          <w:tcPr>
            <w:tcW w:w="817" w:type="dxa"/>
            <w:shd w:val="clear" w:color="auto" w:fill="auto"/>
          </w:tcPr>
          <w:p w14:paraId="6F0CA1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48,7</w:t>
            </w:r>
          </w:p>
        </w:tc>
        <w:tc>
          <w:tcPr>
            <w:tcW w:w="817" w:type="dxa"/>
            <w:shd w:val="clear" w:color="auto" w:fill="auto"/>
          </w:tcPr>
          <w:p w14:paraId="52AFA6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7E1100" w:rsidRPr="00DA291F" w14:paraId="0C83BB2D" w14:textId="77777777" w:rsidTr="00342BCC">
        <w:trPr>
          <w:jc w:val="center"/>
        </w:trPr>
        <w:tc>
          <w:tcPr>
            <w:tcW w:w="457" w:type="dxa"/>
            <w:vMerge/>
            <w:shd w:val="clear" w:color="auto" w:fill="auto"/>
          </w:tcPr>
          <w:p w14:paraId="62345D3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DE8D5E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861FCD8"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22DB7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EEDF2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36,5</w:t>
            </w:r>
          </w:p>
        </w:tc>
        <w:tc>
          <w:tcPr>
            <w:tcW w:w="817" w:type="dxa"/>
            <w:shd w:val="clear" w:color="auto" w:fill="auto"/>
          </w:tcPr>
          <w:p w14:paraId="196D84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38,2</w:t>
            </w:r>
          </w:p>
        </w:tc>
        <w:tc>
          <w:tcPr>
            <w:tcW w:w="817" w:type="dxa"/>
            <w:shd w:val="clear" w:color="auto" w:fill="auto"/>
          </w:tcPr>
          <w:p w14:paraId="197827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39,9</w:t>
            </w:r>
          </w:p>
        </w:tc>
        <w:tc>
          <w:tcPr>
            <w:tcW w:w="817" w:type="dxa"/>
            <w:shd w:val="clear" w:color="auto" w:fill="auto"/>
          </w:tcPr>
          <w:p w14:paraId="318006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41,5</w:t>
            </w:r>
          </w:p>
        </w:tc>
        <w:tc>
          <w:tcPr>
            <w:tcW w:w="817" w:type="dxa"/>
            <w:shd w:val="clear" w:color="auto" w:fill="auto"/>
          </w:tcPr>
          <w:p w14:paraId="177ACD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43,2</w:t>
            </w:r>
          </w:p>
        </w:tc>
        <w:tc>
          <w:tcPr>
            <w:tcW w:w="817" w:type="dxa"/>
            <w:shd w:val="clear" w:color="auto" w:fill="auto"/>
          </w:tcPr>
          <w:p w14:paraId="5D384A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44,9</w:t>
            </w:r>
          </w:p>
        </w:tc>
        <w:tc>
          <w:tcPr>
            <w:tcW w:w="817" w:type="dxa"/>
            <w:shd w:val="clear" w:color="auto" w:fill="auto"/>
          </w:tcPr>
          <w:p w14:paraId="537C2D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46,6</w:t>
            </w:r>
          </w:p>
        </w:tc>
        <w:tc>
          <w:tcPr>
            <w:tcW w:w="817" w:type="dxa"/>
            <w:shd w:val="clear" w:color="auto" w:fill="auto"/>
          </w:tcPr>
          <w:p w14:paraId="5DF614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48,3</w:t>
            </w:r>
          </w:p>
        </w:tc>
        <w:tc>
          <w:tcPr>
            <w:tcW w:w="817" w:type="dxa"/>
            <w:shd w:val="clear" w:color="auto" w:fill="auto"/>
          </w:tcPr>
          <w:p w14:paraId="446CE7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0F563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51,6</w:t>
            </w:r>
          </w:p>
        </w:tc>
        <w:tc>
          <w:tcPr>
            <w:tcW w:w="817" w:type="dxa"/>
            <w:shd w:val="clear" w:color="auto" w:fill="auto"/>
          </w:tcPr>
          <w:p w14:paraId="00EBC2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53,3</w:t>
            </w:r>
          </w:p>
        </w:tc>
        <w:tc>
          <w:tcPr>
            <w:tcW w:w="817" w:type="dxa"/>
            <w:shd w:val="clear" w:color="auto" w:fill="auto"/>
          </w:tcPr>
          <w:p w14:paraId="6F9043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r>
      <w:tr w:rsidR="007E1100" w:rsidRPr="00DA291F" w14:paraId="1ED346EC" w14:textId="77777777" w:rsidTr="00342BCC">
        <w:trPr>
          <w:jc w:val="center"/>
        </w:trPr>
        <w:tc>
          <w:tcPr>
            <w:tcW w:w="457" w:type="dxa"/>
            <w:shd w:val="clear" w:color="auto" w:fill="auto"/>
          </w:tcPr>
          <w:p w14:paraId="34B0629F"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DC44D38" w14:textId="107B8CDA"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1.4.4. Повысить качество предоставления услуг в сфере содействия занятости населения в Новосибирской области, в том числе услуг по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w:t>
            </w:r>
            <w:r w:rsidR="00716A98">
              <w:rPr>
                <w:rFonts w:ascii="Times New Roman" w:hAnsi="Times New Roman" w:cs="Times New Roman"/>
                <w:sz w:val="16"/>
                <w:szCs w:val="16"/>
              </w:rPr>
              <w:t>о профессионального образования</w:t>
            </w:r>
          </w:p>
        </w:tc>
      </w:tr>
      <w:tr w:rsidR="007E1100" w:rsidRPr="00DA291F" w14:paraId="0D92CF2C" w14:textId="77777777" w:rsidTr="00342BCC">
        <w:trPr>
          <w:jc w:val="center"/>
        </w:trPr>
        <w:tc>
          <w:tcPr>
            <w:tcW w:w="457" w:type="dxa"/>
            <w:vMerge w:val="restart"/>
            <w:shd w:val="clear" w:color="auto" w:fill="auto"/>
          </w:tcPr>
          <w:p w14:paraId="2A547CAA" w14:textId="7386AFD6"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c>
          <w:tcPr>
            <w:tcW w:w="2128" w:type="dxa"/>
            <w:vMerge w:val="restart"/>
            <w:shd w:val="clear" w:color="auto" w:fill="auto"/>
          </w:tcPr>
          <w:p w14:paraId="063F50B1"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Среднее время поиска работы безработными</w:t>
            </w:r>
          </w:p>
        </w:tc>
        <w:tc>
          <w:tcPr>
            <w:tcW w:w="1181" w:type="dxa"/>
            <w:vMerge w:val="restart"/>
            <w:shd w:val="clear" w:color="auto" w:fill="auto"/>
          </w:tcPr>
          <w:p w14:paraId="46073BFD" w14:textId="7E7F1221" w:rsidR="007E1100" w:rsidRPr="00DA291F" w:rsidRDefault="00716A98" w:rsidP="00716A98">
            <w:pPr>
              <w:jc w:val="center"/>
              <w:rPr>
                <w:rFonts w:ascii="Times New Roman" w:hAnsi="Times New Roman" w:cs="Times New Roman"/>
                <w:sz w:val="16"/>
                <w:szCs w:val="16"/>
              </w:rPr>
            </w:pPr>
            <w:r>
              <w:rPr>
                <w:rFonts w:ascii="Times New Roman" w:hAnsi="Times New Roman" w:cs="Times New Roman"/>
                <w:sz w:val="16"/>
                <w:szCs w:val="16"/>
              </w:rPr>
              <w:t>м</w:t>
            </w:r>
            <w:r w:rsidR="007E1100" w:rsidRPr="00DA291F">
              <w:rPr>
                <w:rFonts w:ascii="Times New Roman" w:hAnsi="Times New Roman" w:cs="Times New Roman"/>
                <w:sz w:val="16"/>
                <w:szCs w:val="16"/>
              </w:rPr>
              <w:t>ес.</w:t>
            </w:r>
          </w:p>
        </w:tc>
        <w:tc>
          <w:tcPr>
            <w:tcW w:w="989" w:type="dxa"/>
            <w:shd w:val="clear" w:color="auto" w:fill="auto"/>
          </w:tcPr>
          <w:p w14:paraId="1E9540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5EE249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c>
          <w:tcPr>
            <w:tcW w:w="817" w:type="dxa"/>
            <w:shd w:val="clear" w:color="auto" w:fill="auto"/>
          </w:tcPr>
          <w:p w14:paraId="2A207F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3BBBCF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shd w:val="clear" w:color="auto" w:fill="auto"/>
          </w:tcPr>
          <w:p w14:paraId="2F0B4F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5FF3D0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w:t>
            </w:r>
          </w:p>
        </w:tc>
        <w:tc>
          <w:tcPr>
            <w:tcW w:w="817" w:type="dxa"/>
            <w:shd w:val="clear" w:color="auto" w:fill="auto"/>
          </w:tcPr>
          <w:p w14:paraId="278959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w:t>
            </w:r>
          </w:p>
        </w:tc>
        <w:tc>
          <w:tcPr>
            <w:tcW w:w="817" w:type="dxa"/>
            <w:shd w:val="clear" w:color="auto" w:fill="auto"/>
          </w:tcPr>
          <w:p w14:paraId="5B49E7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3D4D8B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w:t>
            </w:r>
          </w:p>
        </w:tc>
        <w:tc>
          <w:tcPr>
            <w:tcW w:w="817" w:type="dxa"/>
            <w:shd w:val="clear" w:color="auto" w:fill="auto"/>
          </w:tcPr>
          <w:p w14:paraId="62E879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w:t>
            </w:r>
          </w:p>
        </w:tc>
        <w:tc>
          <w:tcPr>
            <w:tcW w:w="817" w:type="dxa"/>
            <w:shd w:val="clear" w:color="auto" w:fill="auto"/>
          </w:tcPr>
          <w:p w14:paraId="0B835F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w:t>
            </w:r>
          </w:p>
        </w:tc>
        <w:tc>
          <w:tcPr>
            <w:tcW w:w="817" w:type="dxa"/>
            <w:shd w:val="clear" w:color="auto" w:fill="auto"/>
          </w:tcPr>
          <w:p w14:paraId="49FC8F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79174A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r>
      <w:tr w:rsidR="007E1100" w:rsidRPr="00DA291F" w14:paraId="776886DD" w14:textId="77777777" w:rsidTr="00342BCC">
        <w:trPr>
          <w:jc w:val="center"/>
        </w:trPr>
        <w:tc>
          <w:tcPr>
            <w:tcW w:w="457" w:type="dxa"/>
            <w:vMerge/>
            <w:shd w:val="clear" w:color="auto" w:fill="auto"/>
          </w:tcPr>
          <w:p w14:paraId="5422926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D56E42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97AFC7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E3339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E3ECF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3A9F35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shd w:val="clear" w:color="auto" w:fill="auto"/>
          </w:tcPr>
          <w:p w14:paraId="08CEEAD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0514A4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817" w:type="dxa"/>
            <w:shd w:val="clear" w:color="auto" w:fill="auto"/>
          </w:tcPr>
          <w:p w14:paraId="03FCA2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w:t>
            </w:r>
          </w:p>
        </w:tc>
        <w:tc>
          <w:tcPr>
            <w:tcW w:w="817" w:type="dxa"/>
            <w:shd w:val="clear" w:color="auto" w:fill="auto"/>
          </w:tcPr>
          <w:p w14:paraId="0E009A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483DA6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5,7</w:t>
            </w:r>
          </w:p>
        </w:tc>
        <w:tc>
          <w:tcPr>
            <w:tcW w:w="817" w:type="dxa"/>
            <w:shd w:val="clear" w:color="auto" w:fill="auto"/>
          </w:tcPr>
          <w:p w14:paraId="00377A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6B6ED0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153D05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60FAE7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1482C2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r>
      <w:tr w:rsidR="007E1100" w:rsidRPr="00DA291F" w14:paraId="22DFFC13" w14:textId="77777777" w:rsidTr="00342BCC">
        <w:trPr>
          <w:jc w:val="center"/>
        </w:trPr>
        <w:tc>
          <w:tcPr>
            <w:tcW w:w="457" w:type="dxa"/>
            <w:vMerge/>
            <w:shd w:val="clear" w:color="auto" w:fill="auto"/>
          </w:tcPr>
          <w:p w14:paraId="000AB4E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5CA31D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8E6187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E453F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1ADB2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w:t>
            </w:r>
          </w:p>
        </w:tc>
        <w:tc>
          <w:tcPr>
            <w:tcW w:w="817" w:type="dxa"/>
            <w:shd w:val="clear" w:color="auto" w:fill="auto"/>
          </w:tcPr>
          <w:p w14:paraId="5FB805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shd w:val="clear" w:color="auto" w:fill="auto"/>
          </w:tcPr>
          <w:p w14:paraId="31B024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817" w:type="dxa"/>
            <w:shd w:val="clear" w:color="auto" w:fill="auto"/>
          </w:tcPr>
          <w:p w14:paraId="4D7CDD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4A38A5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w:t>
            </w:r>
          </w:p>
        </w:tc>
        <w:tc>
          <w:tcPr>
            <w:tcW w:w="817" w:type="dxa"/>
            <w:shd w:val="clear" w:color="auto" w:fill="auto"/>
          </w:tcPr>
          <w:p w14:paraId="7A3968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075A3C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2BC368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0293CF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w:t>
            </w:r>
          </w:p>
        </w:tc>
        <w:tc>
          <w:tcPr>
            <w:tcW w:w="817" w:type="dxa"/>
            <w:shd w:val="clear" w:color="auto" w:fill="auto"/>
          </w:tcPr>
          <w:p w14:paraId="7B8677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70B67C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23DAFB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r>
      <w:tr w:rsidR="007E1100" w:rsidRPr="00DA291F" w14:paraId="27BA9056" w14:textId="77777777" w:rsidTr="00342BCC">
        <w:trPr>
          <w:jc w:val="center"/>
        </w:trPr>
        <w:tc>
          <w:tcPr>
            <w:tcW w:w="457" w:type="dxa"/>
            <w:shd w:val="clear" w:color="auto" w:fill="auto"/>
          </w:tcPr>
          <w:p w14:paraId="05D62066"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2A5A514" w14:textId="75ADDD02"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bCs/>
                <w:sz w:val="16"/>
                <w:szCs w:val="16"/>
              </w:rPr>
              <w:t>Цель 1.5 Формирование условий для развития высокоэффективной, образованной личности, кон</w:t>
            </w:r>
            <w:r w:rsidR="00716A98">
              <w:rPr>
                <w:rFonts w:ascii="Times New Roman" w:hAnsi="Times New Roman" w:cs="Times New Roman"/>
                <w:bCs/>
                <w:sz w:val="16"/>
                <w:szCs w:val="16"/>
              </w:rPr>
              <w:t>курентоспособной на рынке труда</w:t>
            </w:r>
          </w:p>
        </w:tc>
      </w:tr>
      <w:tr w:rsidR="007E1100" w:rsidRPr="00DA291F" w14:paraId="77963217" w14:textId="77777777" w:rsidTr="00342BCC">
        <w:trPr>
          <w:jc w:val="center"/>
        </w:trPr>
        <w:tc>
          <w:tcPr>
            <w:tcW w:w="457" w:type="dxa"/>
            <w:shd w:val="clear" w:color="auto" w:fill="auto"/>
          </w:tcPr>
          <w:p w14:paraId="3B400332"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21C75860" w14:textId="26ADCA3E"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1.5.1. Обеспечить эффективное развитие в Новосибирской области конкурентоспособного научно-образовательного комплекса и создать условия для е</w:t>
            </w:r>
            <w:r w:rsidR="00716A98">
              <w:rPr>
                <w:rFonts w:ascii="Times New Roman" w:hAnsi="Times New Roman" w:cs="Times New Roman"/>
                <w:sz w:val="16"/>
                <w:szCs w:val="16"/>
              </w:rPr>
              <w:t>го расширенного воспроизводства</w:t>
            </w:r>
          </w:p>
        </w:tc>
      </w:tr>
      <w:tr w:rsidR="00716A98" w:rsidRPr="00DA291F" w14:paraId="6D61C62C" w14:textId="77777777" w:rsidTr="00342BCC">
        <w:trPr>
          <w:jc w:val="center"/>
        </w:trPr>
        <w:tc>
          <w:tcPr>
            <w:tcW w:w="457" w:type="dxa"/>
            <w:vMerge w:val="restart"/>
            <w:shd w:val="clear" w:color="auto" w:fill="auto"/>
          </w:tcPr>
          <w:p w14:paraId="580C86AD" w14:textId="6C59E6FA"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2128" w:type="dxa"/>
            <w:vMerge w:val="restart"/>
            <w:shd w:val="clear" w:color="auto" w:fill="auto"/>
          </w:tcPr>
          <w:p w14:paraId="73979175" w14:textId="77777777" w:rsidR="00716A98" w:rsidRPr="00DA291F" w:rsidRDefault="00716A98" w:rsidP="00DA291F">
            <w:pPr>
              <w:rPr>
                <w:rFonts w:ascii="Times New Roman" w:hAnsi="Times New Roman" w:cs="Times New Roman"/>
                <w:sz w:val="16"/>
                <w:szCs w:val="16"/>
              </w:rPr>
            </w:pPr>
            <w:r w:rsidRPr="00DA291F">
              <w:rPr>
                <w:rFonts w:ascii="Times New Roman" w:hAnsi="Times New Roman" w:cs="Times New Roman"/>
                <w:sz w:val="16"/>
                <w:szCs w:val="16"/>
              </w:rPr>
              <w:t>Численность профессорско-преподавательского персонала, осуществляющего образовательную деятельность по программам высшего образования</w:t>
            </w:r>
          </w:p>
        </w:tc>
        <w:tc>
          <w:tcPr>
            <w:tcW w:w="1181" w:type="dxa"/>
            <w:vMerge w:val="restart"/>
            <w:shd w:val="clear" w:color="auto" w:fill="auto"/>
          </w:tcPr>
          <w:p w14:paraId="18B423F3" w14:textId="33E3E64F" w:rsidR="00716A98" w:rsidRPr="00DA291F" w:rsidRDefault="00716A98" w:rsidP="00716A98">
            <w:pPr>
              <w:jc w:val="center"/>
              <w:rPr>
                <w:rFonts w:ascii="Times New Roman" w:hAnsi="Times New Roman" w:cs="Times New Roman"/>
                <w:sz w:val="16"/>
                <w:szCs w:val="16"/>
              </w:rPr>
            </w:pPr>
            <w:r>
              <w:rPr>
                <w:rFonts w:ascii="Times New Roman" w:hAnsi="Times New Roman" w:cs="Times New Roman"/>
                <w:sz w:val="16"/>
                <w:szCs w:val="16"/>
              </w:rPr>
              <w:t>ч</w:t>
            </w:r>
            <w:r w:rsidRPr="00DA291F">
              <w:rPr>
                <w:rFonts w:ascii="Times New Roman" w:hAnsi="Times New Roman" w:cs="Times New Roman"/>
                <w:sz w:val="16"/>
                <w:szCs w:val="16"/>
              </w:rPr>
              <w:t>ел.</w:t>
            </w:r>
          </w:p>
        </w:tc>
        <w:tc>
          <w:tcPr>
            <w:tcW w:w="989" w:type="dxa"/>
            <w:shd w:val="clear" w:color="auto" w:fill="auto"/>
          </w:tcPr>
          <w:p w14:paraId="51D3F13A"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ADA10A4"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6020</w:t>
            </w:r>
          </w:p>
        </w:tc>
        <w:tc>
          <w:tcPr>
            <w:tcW w:w="817" w:type="dxa"/>
            <w:shd w:val="clear" w:color="auto" w:fill="auto"/>
          </w:tcPr>
          <w:p w14:paraId="2ABD43DD"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5955</w:t>
            </w:r>
          </w:p>
        </w:tc>
        <w:tc>
          <w:tcPr>
            <w:tcW w:w="817" w:type="dxa"/>
            <w:shd w:val="clear" w:color="auto" w:fill="auto"/>
          </w:tcPr>
          <w:p w14:paraId="39E1386C"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5897</w:t>
            </w:r>
          </w:p>
        </w:tc>
        <w:tc>
          <w:tcPr>
            <w:tcW w:w="817" w:type="dxa"/>
            <w:shd w:val="clear" w:color="auto" w:fill="auto"/>
          </w:tcPr>
          <w:p w14:paraId="103E577C"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5842</w:t>
            </w:r>
          </w:p>
        </w:tc>
        <w:tc>
          <w:tcPr>
            <w:tcW w:w="817" w:type="dxa"/>
            <w:shd w:val="clear" w:color="auto" w:fill="auto"/>
          </w:tcPr>
          <w:p w14:paraId="42AEF821"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5792</w:t>
            </w:r>
          </w:p>
        </w:tc>
        <w:tc>
          <w:tcPr>
            <w:tcW w:w="817" w:type="dxa"/>
            <w:shd w:val="clear" w:color="auto" w:fill="auto"/>
          </w:tcPr>
          <w:p w14:paraId="4D71D9C9"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5746</w:t>
            </w:r>
          </w:p>
        </w:tc>
        <w:tc>
          <w:tcPr>
            <w:tcW w:w="817" w:type="dxa"/>
            <w:shd w:val="clear" w:color="auto" w:fill="auto"/>
          </w:tcPr>
          <w:p w14:paraId="23BCDF05"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5702</w:t>
            </w:r>
          </w:p>
        </w:tc>
        <w:tc>
          <w:tcPr>
            <w:tcW w:w="817" w:type="dxa"/>
            <w:shd w:val="clear" w:color="auto" w:fill="auto"/>
          </w:tcPr>
          <w:p w14:paraId="1FC484FB"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5661</w:t>
            </w:r>
          </w:p>
        </w:tc>
        <w:tc>
          <w:tcPr>
            <w:tcW w:w="817" w:type="dxa"/>
            <w:shd w:val="clear" w:color="auto" w:fill="auto"/>
          </w:tcPr>
          <w:p w14:paraId="512E5392"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5622</w:t>
            </w:r>
          </w:p>
        </w:tc>
        <w:tc>
          <w:tcPr>
            <w:tcW w:w="817" w:type="dxa"/>
            <w:shd w:val="clear" w:color="auto" w:fill="auto"/>
          </w:tcPr>
          <w:p w14:paraId="7948DF54"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5586</w:t>
            </w:r>
          </w:p>
        </w:tc>
        <w:tc>
          <w:tcPr>
            <w:tcW w:w="817" w:type="dxa"/>
            <w:shd w:val="clear" w:color="auto" w:fill="auto"/>
          </w:tcPr>
          <w:p w14:paraId="7BAC8ACE"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5551</w:t>
            </w:r>
          </w:p>
        </w:tc>
        <w:tc>
          <w:tcPr>
            <w:tcW w:w="817" w:type="dxa"/>
            <w:shd w:val="clear" w:color="auto" w:fill="auto"/>
          </w:tcPr>
          <w:p w14:paraId="2555F341"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5518</w:t>
            </w:r>
          </w:p>
        </w:tc>
      </w:tr>
      <w:tr w:rsidR="00716A98" w:rsidRPr="00DA291F" w14:paraId="1D7C6D6B" w14:textId="77777777" w:rsidTr="00342BCC">
        <w:trPr>
          <w:jc w:val="center"/>
        </w:trPr>
        <w:tc>
          <w:tcPr>
            <w:tcW w:w="457" w:type="dxa"/>
            <w:vMerge/>
            <w:shd w:val="clear" w:color="auto" w:fill="auto"/>
          </w:tcPr>
          <w:p w14:paraId="5AFC83B6" w14:textId="77777777" w:rsidR="00716A98" w:rsidRPr="00DA291F" w:rsidRDefault="00716A98" w:rsidP="00DA291F">
            <w:pPr>
              <w:jc w:val="center"/>
              <w:rPr>
                <w:rFonts w:ascii="Times New Roman" w:hAnsi="Times New Roman" w:cs="Times New Roman"/>
                <w:sz w:val="16"/>
                <w:szCs w:val="16"/>
              </w:rPr>
            </w:pPr>
          </w:p>
        </w:tc>
        <w:tc>
          <w:tcPr>
            <w:tcW w:w="2128" w:type="dxa"/>
            <w:vMerge/>
            <w:shd w:val="clear" w:color="auto" w:fill="auto"/>
          </w:tcPr>
          <w:p w14:paraId="2455D587" w14:textId="77777777" w:rsidR="00716A98" w:rsidRPr="00DA291F" w:rsidRDefault="00716A98" w:rsidP="00DA291F">
            <w:pPr>
              <w:rPr>
                <w:rFonts w:ascii="Times New Roman" w:hAnsi="Times New Roman" w:cs="Times New Roman"/>
                <w:sz w:val="16"/>
                <w:szCs w:val="16"/>
              </w:rPr>
            </w:pPr>
          </w:p>
        </w:tc>
        <w:tc>
          <w:tcPr>
            <w:tcW w:w="1181" w:type="dxa"/>
            <w:vMerge/>
            <w:shd w:val="clear" w:color="auto" w:fill="auto"/>
          </w:tcPr>
          <w:p w14:paraId="0BED71EA" w14:textId="77777777" w:rsidR="00716A98" w:rsidRPr="00DA291F" w:rsidRDefault="00716A98" w:rsidP="00DA291F">
            <w:pPr>
              <w:rPr>
                <w:rFonts w:ascii="Times New Roman" w:hAnsi="Times New Roman" w:cs="Times New Roman"/>
                <w:sz w:val="16"/>
                <w:szCs w:val="16"/>
              </w:rPr>
            </w:pPr>
          </w:p>
        </w:tc>
        <w:tc>
          <w:tcPr>
            <w:tcW w:w="989" w:type="dxa"/>
            <w:shd w:val="clear" w:color="auto" w:fill="auto"/>
          </w:tcPr>
          <w:p w14:paraId="2F37D7A1"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C58091E"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6160</w:t>
            </w:r>
          </w:p>
        </w:tc>
        <w:tc>
          <w:tcPr>
            <w:tcW w:w="817" w:type="dxa"/>
            <w:shd w:val="clear" w:color="auto" w:fill="auto"/>
          </w:tcPr>
          <w:p w14:paraId="28627E45"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6229</w:t>
            </w:r>
          </w:p>
        </w:tc>
        <w:tc>
          <w:tcPr>
            <w:tcW w:w="817" w:type="dxa"/>
            <w:shd w:val="clear" w:color="auto" w:fill="auto"/>
          </w:tcPr>
          <w:p w14:paraId="6592E3A6"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6298</w:t>
            </w:r>
          </w:p>
        </w:tc>
        <w:tc>
          <w:tcPr>
            <w:tcW w:w="817" w:type="dxa"/>
            <w:shd w:val="clear" w:color="auto" w:fill="auto"/>
          </w:tcPr>
          <w:p w14:paraId="4F343530"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6367</w:t>
            </w:r>
          </w:p>
        </w:tc>
        <w:tc>
          <w:tcPr>
            <w:tcW w:w="817" w:type="dxa"/>
            <w:shd w:val="clear" w:color="auto" w:fill="auto"/>
          </w:tcPr>
          <w:p w14:paraId="20E96322"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6436</w:t>
            </w:r>
          </w:p>
        </w:tc>
        <w:tc>
          <w:tcPr>
            <w:tcW w:w="817" w:type="dxa"/>
            <w:shd w:val="clear" w:color="auto" w:fill="auto"/>
          </w:tcPr>
          <w:p w14:paraId="348CCA05"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6506</w:t>
            </w:r>
          </w:p>
        </w:tc>
        <w:tc>
          <w:tcPr>
            <w:tcW w:w="817" w:type="dxa"/>
            <w:shd w:val="clear" w:color="auto" w:fill="auto"/>
          </w:tcPr>
          <w:p w14:paraId="182F0446"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6575</w:t>
            </w:r>
          </w:p>
        </w:tc>
        <w:tc>
          <w:tcPr>
            <w:tcW w:w="817" w:type="dxa"/>
            <w:shd w:val="clear" w:color="auto" w:fill="auto"/>
          </w:tcPr>
          <w:p w14:paraId="5EC3BED4"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6644</w:t>
            </w:r>
          </w:p>
        </w:tc>
        <w:tc>
          <w:tcPr>
            <w:tcW w:w="817" w:type="dxa"/>
            <w:shd w:val="clear" w:color="auto" w:fill="auto"/>
          </w:tcPr>
          <w:p w14:paraId="167CBD36"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6713</w:t>
            </w:r>
          </w:p>
        </w:tc>
        <w:tc>
          <w:tcPr>
            <w:tcW w:w="817" w:type="dxa"/>
            <w:shd w:val="clear" w:color="auto" w:fill="auto"/>
          </w:tcPr>
          <w:p w14:paraId="4A736D33"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6782</w:t>
            </w:r>
          </w:p>
        </w:tc>
        <w:tc>
          <w:tcPr>
            <w:tcW w:w="817" w:type="dxa"/>
            <w:shd w:val="clear" w:color="auto" w:fill="auto"/>
          </w:tcPr>
          <w:p w14:paraId="49311A4A"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6851</w:t>
            </w:r>
          </w:p>
        </w:tc>
        <w:tc>
          <w:tcPr>
            <w:tcW w:w="817" w:type="dxa"/>
            <w:shd w:val="clear" w:color="auto" w:fill="auto"/>
          </w:tcPr>
          <w:p w14:paraId="7BCA5DC6"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6920</w:t>
            </w:r>
          </w:p>
        </w:tc>
      </w:tr>
      <w:tr w:rsidR="00716A98" w:rsidRPr="00DA291F" w14:paraId="7D2F5912" w14:textId="77777777" w:rsidTr="00342BCC">
        <w:trPr>
          <w:jc w:val="center"/>
        </w:trPr>
        <w:tc>
          <w:tcPr>
            <w:tcW w:w="457" w:type="dxa"/>
            <w:vMerge/>
            <w:shd w:val="clear" w:color="auto" w:fill="auto"/>
          </w:tcPr>
          <w:p w14:paraId="497E5858" w14:textId="77777777" w:rsidR="00716A98" w:rsidRPr="00DA291F" w:rsidRDefault="00716A98" w:rsidP="00DA291F">
            <w:pPr>
              <w:jc w:val="center"/>
              <w:rPr>
                <w:rFonts w:ascii="Times New Roman" w:hAnsi="Times New Roman" w:cs="Times New Roman"/>
                <w:sz w:val="16"/>
                <w:szCs w:val="16"/>
              </w:rPr>
            </w:pPr>
          </w:p>
        </w:tc>
        <w:tc>
          <w:tcPr>
            <w:tcW w:w="2128" w:type="dxa"/>
            <w:vMerge/>
            <w:shd w:val="clear" w:color="auto" w:fill="auto"/>
          </w:tcPr>
          <w:p w14:paraId="0F1003D6" w14:textId="77777777" w:rsidR="00716A98" w:rsidRPr="00DA291F" w:rsidRDefault="00716A98" w:rsidP="00DA291F">
            <w:pPr>
              <w:rPr>
                <w:rFonts w:ascii="Times New Roman" w:hAnsi="Times New Roman" w:cs="Times New Roman"/>
                <w:sz w:val="16"/>
                <w:szCs w:val="16"/>
              </w:rPr>
            </w:pPr>
          </w:p>
        </w:tc>
        <w:tc>
          <w:tcPr>
            <w:tcW w:w="1181" w:type="dxa"/>
            <w:vMerge/>
            <w:shd w:val="clear" w:color="auto" w:fill="auto"/>
          </w:tcPr>
          <w:p w14:paraId="746FD060" w14:textId="77777777" w:rsidR="00716A98" w:rsidRPr="00DA291F" w:rsidRDefault="00716A98" w:rsidP="00DA291F">
            <w:pPr>
              <w:rPr>
                <w:rFonts w:ascii="Times New Roman" w:hAnsi="Times New Roman" w:cs="Times New Roman"/>
                <w:sz w:val="16"/>
                <w:szCs w:val="16"/>
              </w:rPr>
            </w:pPr>
          </w:p>
        </w:tc>
        <w:tc>
          <w:tcPr>
            <w:tcW w:w="989" w:type="dxa"/>
            <w:shd w:val="clear" w:color="auto" w:fill="auto"/>
          </w:tcPr>
          <w:p w14:paraId="0099F674"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D90721F"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6185</w:t>
            </w:r>
          </w:p>
        </w:tc>
        <w:tc>
          <w:tcPr>
            <w:tcW w:w="817" w:type="dxa"/>
            <w:shd w:val="clear" w:color="auto" w:fill="auto"/>
          </w:tcPr>
          <w:p w14:paraId="1976C8A9"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6278</w:t>
            </w:r>
          </w:p>
        </w:tc>
        <w:tc>
          <w:tcPr>
            <w:tcW w:w="817" w:type="dxa"/>
            <w:shd w:val="clear" w:color="auto" w:fill="auto"/>
          </w:tcPr>
          <w:p w14:paraId="7CFCBF9D"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6372</w:t>
            </w:r>
          </w:p>
        </w:tc>
        <w:tc>
          <w:tcPr>
            <w:tcW w:w="817" w:type="dxa"/>
            <w:shd w:val="clear" w:color="auto" w:fill="auto"/>
          </w:tcPr>
          <w:p w14:paraId="074FE5C8"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6466</w:t>
            </w:r>
          </w:p>
        </w:tc>
        <w:tc>
          <w:tcPr>
            <w:tcW w:w="817" w:type="dxa"/>
            <w:shd w:val="clear" w:color="auto" w:fill="auto"/>
          </w:tcPr>
          <w:p w14:paraId="1F2EEF91"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6559</w:t>
            </w:r>
          </w:p>
        </w:tc>
        <w:tc>
          <w:tcPr>
            <w:tcW w:w="817" w:type="dxa"/>
            <w:shd w:val="clear" w:color="auto" w:fill="auto"/>
          </w:tcPr>
          <w:p w14:paraId="66A95335"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6653</w:t>
            </w:r>
          </w:p>
        </w:tc>
        <w:tc>
          <w:tcPr>
            <w:tcW w:w="817" w:type="dxa"/>
            <w:shd w:val="clear" w:color="auto" w:fill="auto"/>
          </w:tcPr>
          <w:p w14:paraId="08EA07AD"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6747</w:t>
            </w:r>
          </w:p>
        </w:tc>
        <w:tc>
          <w:tcPr>
            <w:tcW w:w="817" w:type="dxa"/>
            <w:shd w:val="clear" w:color="auto" w:fill="auto"/>
          </w:tcPr>
          <w:p w14:paraId="15352F26"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6840</w:t>
            </w:r>
          </w:p>
        </w:tc>
        <w:tc>
          <w:tcPr>
            <w:tcW w:w="817" w:type="dxa"/>
            <w:shd w:val="clear" w:color="auto" w:fill="auto"/>
          </w:tcPr>
          <w:p w14:paraId="345E7A3B"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6934</w:t>
            </w:r>
          </w:p>
        </w:tc>
        <w:tc>
          <w:tcPr>
            <w:tcW w:w="817" w:type="dxa"/>
            <w:shd w:val="clear" w:color="auto" w:fill="auto"/>
          </w:tcPr>
          <w:p w14:paraId="2783F078"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7028</w:t>
            </w:r>
          </w:p>
        </w:tc>
        <w:tc>
          <w:tcPr>
            <w:tcW w:w="817" w:type="dxa"/>
            <w:shd w:val="clear" w:color="auto" w:fill="auto"/>
          </w:tcPr>
          <w:p w14:paraId="0BACE691"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7121</w:t>
            </w:r>
          </w:p>
        </w:tc>
        <w:tc>
          <w:tcPr>
            <w:tcW w:w="817" w:type="dxa"/>
            <w:shd w:val="clear" w:color="auto" w:fill="auto"/>
          </w:tcPr>
          <w:p w14:paraId="0315FA48"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7215</w:t>
            </w:r>
          </w:p>
        </w:tc>
      </w:tr>
      <w:tr w:rsidR="00716A98" w:rsidRPr="00DA291F" w14:paraId="3230ED2C" w14:textId="77777777" w:rsidTr="00342BCC">
        <w:trPr>
          <w:jc w:val="center"/>
        </w:trPr>
        <w:tc>
          <w:tcPr>
            <w:tcW w:w="457" w:type="dxa"/>
            <w:vMerge w:val="restart"/>
            <w:shd w:val="clear" w:color="auto" w:fill="auto"/>
          </w:tcPr>
          <w:p w14:paraId="1C78FB3C" w14:textId="2AD59285"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2128" w:type="dxa"/>
            <w:vMerge w:val="restart"/>
            <w:shd w:val="clear" w:color="auto" w:fill="auto"/>
          </w:tcPr>
          <w:p w14:paraId="684AE25E" w14:textId="77777777" w:rsidR="00716A98" w:rsidRPr="00DA291F" w:rsidRDefault="00716A98" w:rsidP="00DA291F">
            <w:pPr>
              <w:rPr>
                <w:rFonts w:ascii="Times New Roman" w:hAnsi="Times New Roman" w:cs="Times New Roman"/>
                <w:sz w:val="16"/>
                <w:szCs w:val="16"/>
              </w:rPr>
            </w:pPr>
            <w:r w:rsidRPr="00DA291F">
              <w:rPr>
                <w:rFonts w:ascii="Times New Roman" w:hAnsi="Times New Roman" w:cs="Times New Roman"/>
                <w:sz w:val="16"/>
                <w:szCs w:val="16"/>
              </w:rPr>
              <w:t>Отношение средней заработной платы преподавателей и мастеров производственного обучения профессиональных образовательных организаций к средней заработной плате по Новосибирской области (по подведомственным ОИОГВ Новосибирской области профессиональным образовательным организациям)</w:t>
            </w:r>
          </w:p>
        </w:tc>
        <w:tc>
          <w:tcPr>
            <w:tcW w:w="1181" w:type="dxa"/>
            <w:vMerge w:val="restart"/>
            <w:shd w:val="clear" w:color="auto" w:fill="auto"/>
          </w:tcPr>
          <w:p w14:paraId="1BDB2B7C"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21FE6C6"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5CE512A5"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B09202D"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8244F32"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3FED367"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20116FF"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EDC02C9"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963C42A"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36975B8"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FD5F459"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E0BF8BC"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C522E9F"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7D35A02"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16A98" w:rsidRPr="00DA291F" w14:paraId="65A03D4A" w14:textId="77777777" w:rsidTr="00342BCC">
        <w:trPr>
          <w:jc w:val="center"/>
        </w:trPr>
        <w:tc>
          <w:tcPr>
            <w:tcW w:w="457" w:type="dxa"/>
            <w:vMerge/>
            <w:shd w:val="clear" w:color="auto" w:fill="auto"/>
          </w:tcPr>
          <w:p w14:paraId="1A0780C9" w14:textId="77777777" w:rsidR="00716A98" w:rsidRPr="00DA291F" w:rsidRDefault="00716A98" w:rsidP="00DA291F">
            <w:pPr>
              <w:jc w:val="center"/>
              <w:rPr>
                <w:rFonts w:ascii="Times New Roman" w:hAnsi="Times New Roman" w:cs="Times New Roman"/>
                <w:sz w:val="16"/>
                <w:szCs w:val="16"/>
              </w:rPr>
            </w:pPr>
          </w:p>
        </w:tc>
        <w:tc>
          <w:tcPr>
            <w:tcW w:w="2128" w:type="dxa"/>
            <w:vMerge/>
            <w:shd w:val="clear" w:color="auto" w:fill="auto"/>
          </w:tcPr>
          <w:p w14:paraId="2CE463A8" w14:textId="77777777" w:rsidR="00716A98" w:rsidRPr="00DA291F" w:rsidRDefault="00716A98" w:rsidP="00DA291F">
            <w:pPr>
              <w:rPr>
                <w:rFonts w:ascii="Times New Roman" w:hAnsi="Times New Roman" w:cs="Times New Roman"/>
                <w:sz w:val="16"/>
                <w:szCs w:val="16"/>
              </w:rPr>
            </w:pPr>
          </w:p>
        </w:tc>
        <w:tc>
          <w:tcPr>
            <w:tcW w:w="1181" w:type="dxa"/>
            <w:vMerge/>
            <w:shd w:val="clear" w:color="auto" w:fill="auto"/>
          </w:tcPr>
          <w:p w14:paraId="50CFE631" w14:textId="77777777" w:rsidR="00716A98" w:rsidRPr="00DA291F" w:rsidRDefault="00716A98" w:rsidP="00DA291F">
            <w:pPr>
              <w:rPr>
                <w:rFonts w:ascii="Times New Roman" w:hAnsi="Times New Roman" w:cs="Times New Roman"/>
                <w:sz w:val="16"/>
                <w:szCs w:val="16"/>
              </w:rPr>
            </w:pPr>
          </w:p>
        </w:tc>
        <w:tc>
          <w:tcPr>
            <w:tcW w:w="989" w:type="dxa"/>
            <w:shd w:val="clear" w:color="auto" w:fill="auto"/>
          </w:tcPr>
          <w:p w14:paraId="52BECE8D"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D06CE83"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92D68E3"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E1D7228"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tcPr>
          <w:p w14:paraId="3AB12A05"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39A5D237"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297E5E00"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6FE8ED8E"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55EE4C55"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31F33A83"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5B188110"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561C3BF8"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14358E49"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r>
      <w:tr w:rsidR="00716A98" w:rsidRPr="00DA291F" w14:paraId="1FE8881A" w14:textId="77777777" w:rsidTr="00342BCC">
        <w:trPr>
          <w:jc w:val="center"/>
        </w:trPr>
        <w:tc>
          <w:tcPr>
            <w:tcW w:w="457" w:type="dxa"/>
            <w:vMerge/>
            <w:shd w:val="clear" w:color="auto" w:fill="auto"/>
          </w:tcPr>
          <w:p w14:paraId="4F5C379E" w14:textId="77777777" w:rsidR="00716A98" w:rsidRPr="00DA291F" w:rsidRDefault="00716A98" w:rsidP="00DA291F">
            <w:pPr>
              <w:jc w:val="center"/>
              <w:rPr>
                <w:rFonts w:ascii="Times New Roman" w:hAnsi="Times New Roman" w:cs="Times New Roman"/>
                <w:sz w:val="16"/>
                <w:szCs w:val="16"/>
              </w:rPr>
            </w:pPr>
          </w:p>
        </w:tc>
        <w:tc>
          <w:tcPr>
            <w:tcW w:w="2128" w:type="dxa"/>
            <w:vMerge/>
            <w:shd w:val="clear" w:color="auto" w:fill="auto"/>
          </w:tcPr>
          <w:p w14:paraId="1FCE8C48" w14:textId="77777777" w:rsidR="00716A98" w:rsidRPr="00DA291F" w:rsidRDefault="00716A98" w:rsidP="00DA291F">
            <w:pPr>
              <w:rPr>
                <w:rFonts w:ascii="Times New Roman" w:hAnsi="Times New Roman" w:cs="Times New Roman"/>
                <w:sz w:val="16"/>
                <w:szCs w:val="16"/>
              </w:rPr>
            </w:pPr>
          </w:p>
        </w:tc>
        <w:tc>
          <w:tcPr>
            <w:tcW w:w="1181" w:type="dxa"/>
            <w:vMerge/>
            <w:shd w:val="clear" w:color="auto" w:fill="auto"/>
          </w:tcPr>
          <w:p w14:paraId="51E85E80" w14:textId="77777777" w:rsidR="00716A98" w:rsidRPr="00DA291F" w:rsidRDefault="00716A98" w:rsidP="00DA291F">
            <w:pPr>
              <w:rPr>
                <w:rFonts w:ascii="Times New Roman" w:hAnsi="Times New Roman" w:cs="Times New Roman"/>
                <w:sz w:val="16"/>
                <w:szCs w:val="16"/>
              </w:rPr>
            </w:pPr>
          </w:p>
        </w:tc>
        <w:tc>
          <w:tcPr>
            <w:tcW w:w="989" w:type="dxa"/>
            <w:shd w:val="clear" w:color="auto" w:fill="auto"/>
          </w:tcPr>
          <w:p w14:paraId="5A7E451E"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92E69F7"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4A3E8F2"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F2C58F0"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tcPr>
          <w:p w14:paraId="435CE4E6"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5DC6331B"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17A36DB3"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c>
          <w:tcPr>
            <w:tcW w:w="817" w:type="dxa"/>
            <w:shd w:val="clear" w:color="auto" w:fill="auto"/>
          </w:tcPr>
          <w:p w14:paraId="73B42C2A"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c>
          <w:tcPr>
            <w:tcW w:w="817" w:type="dxa"/>
            <w:shd w:val="clear" w:color="auto" w:fill="auto"/>
          </w:tcPr>
          <w:p w14:paraId="620F33AD"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c>
          <w:tcPr>
            <w:tcW w:w="817" w:type="dxa"/>
            <w:shd w:val="clear" w:color="auto" w:fill="auto"/>
          </w:tcPr>
          <w:p w14:paraId="7C3E6DC1"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c>
          <w:tcPr>
            <w:tcW w:w="817" w:type="dxa"/>
            <w:shd w:val="clear" w:color="auto" w:fill="auto"/>
          </w:tcPr>
          <w:p w14:paraId="02057343"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c>
          <w:tcPr>
            <w:tcW w:w="817" w:type="dxa"/>
            <w:shd w:val="clear" w:color="auto" w:fill="auto"/>
          </w:tcPr>
          <w:p w14:paraId="2623856B"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c>
          <w:tcPr>
            <w:tcW w:w="817" w:type="dxa"/>
            <w:shd w:val="clear" w:color="auto" w:fill="auto"/>
          </w:tcPr>
          <w:p w14:paraId="3BC21691" w14:textId="77777777" w:rsidR="00716A98" w:rsidRPr="00DA291F" w:rsidRDefault="00716A98"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r>
      <w:tr w:rsidR="007E1100" w:rsidRPr="00DA291F" w14:paraId="2630EEF9" w14:textId="77777777" w:rsidTr="00342BCC">
        <w:trPr>
          <w:jc w:val="center"/>
        </w:trPr>
        <w:tc>
          <w:tcPr>
            <w:tcW w:w="457" w:type="dxa"/>
            <w:vMerge w:val="restart"/>
            <w:shd w:val="clear" w:color="auto" w:fill="auto"/>
          </w:tcPr>
          <w:p w14:paraId="36BA159A" w14:textId="066B9C55"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2128" w:type="dxa"/>
            <w:vMerge w:val="restart"/>
            <w:shd w:val="clear" w:color="auto" w:fill="auto"/>
          </w:tcPr>
          <w:p w14:paraId="1BDB8BB7"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Численность педагогических работников общего образования</w:t>
            </w:r>
          </w:p>
        </w:tc>
        <w:tc>
          <w:tcPr>
            <w:tcW w:w="1181" w:type="dxa"/>
            <w:vMerge w:val="restart"/>
            <w:shd w:val="clear" w:color="auto" w:fill="auto"/>
          </w:tcPr>
          <w:p w14:paraId="508BABFE" w14:textId="657600AF" w:rsidR="007E1100" w:rsidRPr="00DA291F" w:rsidRDefault="00C352DB" w:rsidP="00C352DB">
            <w:pPr>
              <w:jc w:val="center"/>
              <w:rPr>
                <w:rFonts w:ascii="Times New Roman" w:hAnsi="Times New Roman" w:cs="Times New Roman"/>
                <w:sz w:val="16"/>
                <w:szCs w:val="16"/>
              </w:rPr>
            </w:pPr>
            <w:r>
              <w:rPr>
                <w:rFonts w:ascii="Times New Roman" w:hAnsi="Times New Roman" w:cs="Times New Roman"/>
                <w:sz w:val="16"/>
                <w:szCs w:val="16"/>
              </w:rPr>
              <w:t>ч</w:t>
            </w:r>
            <w:r w:rsidR="007E1100" w:rsidRPr="00DA291F">
              <w:rPr>
                <w:rFonts w:ascii="Times New Roman" w:hAnsi="Times New Roman" w:cs="Times New Roman"/>
                <w:sz w:val="16"/>
                <w:szCs w:val="16"/>
              </w:rPr>
              <w:t>ел.</w:t>
            </w:r>
          </w:p>
        </w:tc>
        <w:tc>
          <w:tcPr>
            <w:tcW w:w="989" w:type="dxa"/>
            <w:shd w:val="clear" w:color="auto" w:fill="auto"/>
          </w:tcPr>
          <w:p w14:paraId="195218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D7635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25000</w:t>
            </w:r>
          </w:p>
        </w:tc>
        <w:tc>
          <w:tcPr>
            <w:tcW w:w="817" w:type="dxa"/>
            <w:shd w:val="clear" w:color="auto" w:fill="auto"/>
          </w:tcPr>
          <w:p w14:paraId="3AE441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26000</w:t>
            </w:r>
          </w:p>
        </w:tc>
        <w:tc>
          <w:tcPr>
            <w:tcW w:w="817" w:type="dxa"/>
            <w:shd w:val="clear" w:color="auto" w:fill="auto"/>
          </w:tcPr>
          <w:p w14:paraId="61B80A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26900</w:t>
            </w:r>
          </w:p>
        </w:tc>
        <w:tc>
          <w:tcPr>
            <w:tcW w:w="817" w:type="dxa"/>
            <w:shd w:val="clear" w:color="auto" w:fill="auto"/>
          </w:tcPr>
          <w:p w14:paraId="6C6743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27700</w:t>
            </w:r>
          </w:p>
        </w:tc>
        <w:tc>
          <w:tcPr>
            <w:tcW w:w="817" w:type="dxa"/>
            <w:shd w:val="clear" w:color="auto" w:fill="auto"/>
          </w:tcPr>
          <w:p w14:paraId="508D0C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28600</w:t>
            </w:r>
          </w:p>
        </w:tc>
        <w:tc>
          <w:tcPr>
            <w:tcW w:w="817" w:type="dxa"/>
            <w:shd w:val="clear" w:color="auto" w:fill="auto"/>
          </w:tcPr>
          <w:p w14:paraId="4E31FB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29400</w:t>
            </w:r>
          </w:p>
        </w:tc>
        <w:tc>
          <w:tcPr>
            <w:tcW w:w="817" w:type="dxa"/>
            <w:shd w:val="clear" w:color="auto" w:fill="auto"/>
          </w:tcPr>
          <w:p w14:paraId="6E8E33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30000</w:t>
            </w:r>
          </w:p>
        </w:tc>
        <w:tc>
          <w:tcPr>
            <w:tcW w:w="817" w:type="dxa"/>
            <w:shd w:val="clear" w:color="auto" w:fill="auto"/>
          </w:tcPr>
          <w:p w14:paraId="606B54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30300</w:t>
            </w:r>
          </w:p>
        </w:tc>
        <w:tc>
          <w:tcPr>
            <w:tcW w:w="817" w:type="dxa"/>
            <w:shd w:val="clear" w:color="auto" w:fill="auto"/>
          </w:tcPr>
          <w:p w14:paraId="109E5B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30500</w:t>
            </w:r>
          </w:p>
        </w:tc>
        <w:tc>
          <w:tcPr>
            <w:tcW w:w="817" w:type="dxa"/>
            <w:shd w:val="clear" w:color="auto" w:fill="auto"/>
          </w:tcPr>
          <w:p w14:paraId="263B820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30500</w:t>
            </w:r>
          </w:p>
        </w:tc>
        <w:tc>
          <w:tcPr>
            <w:tcW w:w="817" w:type="dxa"/>
            <w:shd w:val="clear" w:color="auto" w:fill="auto"/>
          </w:tcPr>
          <w:p w14:paraId="53F90C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30500</w:t>
            </w:r>
          </w:p>
        </w:tc>
        <w:tc>
          <w:tcPr>
            <w:tcW w:w="817" w:type="dxa"/>
            <w:shd w:val="clear" w:color="auto" w:fill="auto"/>
          </w:tcPr>
          <w:p w14:paraId="146949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30500</w:t>
            </w:r>
          </w:p>
        </w:tc>
      </w:tr>
      <w:tr w:rsidR="007E1100" w:rsidRPr="00DA291F" w14:paraId="627B580D" w14:textId="77777777" w:rsidTr="00342BCC">
        <w:trPr>
          <w:jc w:val="center"/>
        </w:trPr>
        <w:tc>
          <w:tcPr>
            <w:tcW w:w="457" w:type="dxa"/>
            <w:vMerge/>
            <w:shd w:val="clear" w:color="auto" w:fill="auto"/>
          </w:tcPr>
          <w:p w14:paraId="3E4C8D0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9CB968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25A36A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9EF38F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9698A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25500</w:t>
            </w:r>
          </w:p>
        </w:tc>
        <w:tc>
          <w:tcPr>
            <w:tcW w:w="817" w:type="dxa"/>
            <w:shd w:val="clear" w:color="auto" w:fill="auto"/>
          </w:tcPr>
          <w:p w14:paraId="610300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26500</w:t>
            </w:r>
          </w:p>
        </w:tc>
        <w:tc>
          <w:tcPr>
            <w:tcW w:w="817" w:type="dxa"/>
            <w:shd w:val="clear" w:color="auto" w:fill="auto"/>
          </w:tcPr>
          <w:p w14:paraId="4B3388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27500</w:t>
            </w:r>
          </w:p>
        </w:tc>
        <w:tc>
          <w:tcPr>
            <w:tcW w:w="817" w:type="dxa"/>
            <w:shd w:val="clear" w:color="auto" w:fill="auto"/>
          </w:tcPr>
          <w:p w14:paraId="12F70E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28400</w:t>
            </w:r>
          </w:p>
        </w:tc>
        <w:tc>
          <w:tcPr>
            <w:tcW w:w="817" w:type="dxa"/>
            <w:shd w:val="clear" w:color="auto" w:fill="auto"/>
          </w:tcPr>
          <w:p w14:paraId="2AEB6C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29300</w:t>
            </w:r>
          </w:p>
        </w:tc>
        <w:tc>
          <w:tcPr>
            <w:tcW w:w="817" w:type="dxa"/>
            <w:shd w:val="clear" w:color="auto" w:fill="auto"/>
          </w:tcPr>
          <w:p w14:paraId="249DC3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30100</w:t>
            </w:r>
          </w:p>
        </w:tc>
        <w:tc>
          <w:tcPr>
            <w:tcW w:w="817" w:type="dxa"/>
            <w:shd w:val="clear" w:color="auto" w:fill="auto"/>
          </w:tcPr>
          <w:p w14:paraId="536DAA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30700</w:t>
            </w:r>
          </w:p>
        </w:tc>
        <w:tc>
          <w:tcPr>
            <w:tcW w:w="817" w:type="dxa"/>
            <w:shd w:val="clear" w:color="auto" w:fill="auto"/>
          </w:tcPr>
          <w:p w14:paraId="313E42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31000</w:t>
            </w:r>
          </w:p>
        </w:tc>
        <w:tc>
          <w:tcPr>
            <w:tcW w:w="817" w:type="dxa"/>
            <w:shd w:val="clear" w:color="auto" w:fill="auto"/>
          </w:tcPr>
          <w:p w14:paraId="3C91D12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31200</w:t>
            </w:r>
          </w:p>
        </w:tc>
        <w:tc>
          <w:tcPr>
            <w:tcW w:w="817" w:type="dxa"/>
            <w:shd w:val="clear" w:color="auto" w:fill="auto"/>
          </w:tcPr>
          <w:p w14:paraId="41109B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31200</w:t>
            </w:r>
          </w:p>
        </w:tc>
        <w:tc>
          <w:tcPr>
            <w:tcW w:w="817" w:type="dxa"/>
            <w:shd w:val="clear" w:color="auto" w:fill="auto"/>
          </w:tcPr>
          <w:p w14:paraId="3525C1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31200</w:t>
            </w:r>
          </w:p>
        </w:tc>
        <w:tc>
          <w:tcPr>
            <w:tcW w:w="817" w:type="dxa"/>
            <w:shd w:val="clear" w:color="auto" w:fill="auto"/>
          </w:tcPr>
          <w:p w14:paraId="047DA0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31200</w:t>
            </w:r>
          </w:p>
        </w:tc>
      </w:tr>
      <w:tr w:rsidR="007E1100" w:rsidRPr="00DA291F" w14:paraId="2A48EB23" w14:textId="77777777" w:rsidTr="00342BCC">
        <w:trPr>
          <w:jc w:val="center"/>
        </w:trPr>
        <w:tc>
          <w:tcPr>
            <w:tcW w:w="457" w:type="dxa"/>
            <w:vMerge/>
            <w:shd w:val="clear" w:color="auto" w:fill="auto"/>
          </w:tcPr>
          <w:p w14:paraId="30EDDFC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0AE0B0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FEA584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C484C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C991B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25500</w:t>
            </w:r>
          </w:p>
        </w:tc>
        <w:tc>
          <w:tcPr>
            <w:tcW w:w="817" w:type="dxa"/>
            <w:shd w:val="clear" w:color="auto" w:fill="auto"/>
          </w:tcPr>
          <w:p w14:paraId="18B58D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26500</w:t>
            </w:r>
          </w:p>
        </w:tc>
        <w:tc>
          <w:tcPr>
            <w:tcW w:w="817" w:type="dxa"/>
            <w:shd w:val="clear" w:color="auto" w:fill="auto"/>
          </w:tcPr>
          <w:p w14:paraId="080272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27500</w:t>
            </w:r>
          </w:p>
        </w:tc>
        <w:tc>
          <w:tcPr>
            <w:tcW w:w="817" w:type="dxa"/>
            <w:shd w:val="clear" w:color="auto" w:fill="auto"/>
          </w:tcPr>
          <w:p w14:paraId="60E3A3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28400</w:t>
            </w:r>
          </w:p>
        </w:tc>
        <w:tc>
          <w:tcPr>
            <w:tcW w:w="817" w:type="dxa"/>
            <w:shd w:val="clear" w:color="auto" w:fill="auto"/>
          </w:tcPr>
          <w:p w14:paraId="1815C5E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29300</w:t>
            </w:r>
          </w:p>
        </w:tc>
        <w:tc>
          <w:tcPr>
            <w:tcW w:w="817" w:type="dxa"/>
            <w:shd w:val="clear" w:color="auto" w:fill="auto"/>
          </w:tcPr>
          <w:p w14:paraId="1655BE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30100</w:t>
            </w:r>
          </w:p>
        </w:tc>
        <w:tc>
          <w:tcPr>
            <w:tcW w:w="817" w:type="dxa"/>
            <w:shd w:val="clear" w:color="auto" w:fill="auto"/>
          </w:tcPr>
          <w:p w14:paraId="727A2C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30700</w:t>
            </w:r>
          </w:p>
        </w:tc>
        <w:tc>
          <w:tcPr>
            <w:tcW w:w="817" w:type="dxa"/>
            <w:shd w:val="clear" w:color="auto" w:fill="auto"/>
          </w:tcPr>
          <w:p w14:paraId="5402BD8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31000</w:t>
            </w:r>
          </w:p>
        </w:tc>
        <w:tc>
          <w:tcPr>
            <w:tcW w:w="817" w:type="dxa"/>
            <w:shd w:val="clear" w:color="auto" w:fill="auto"/>
          </w:tcPr>
          <w:p w14:paraId="082E7E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31200</w:t>
            </w:r>
          </w:p>
        </w:tc>
        <w:tc>
          <w:tcPr>
            <w:tcW w:w="817" w:type="dxa"/>
            <w:shd w:val="clear" w:color="auto" w:fill="auto"/>
          </w:tcPr>
          <w:p w14:paraId="7ABB8C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31200</w:t>
            </w:r>
          </w:p>
        </w:tc>
        <w:tc>
          <w:tcPr>
            <w:tcW w:w="817" w:type="dxa"/>
            <w:shd w:val="clear" w:color="auto" w:fill="auto"/>
          </w:tcPr>
          <w:p w14:paraId="07FC5C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31200</w:t>
            </w:r>
          </w:p>
        </w:tc>
        <w:tc>
          <w:tcPr>
            <w:tcW w:w="817" w:type="dxa"/>
            <w:shd w:val="clear" w:color="auto" w:fill="auto"/>
          </w:tcPr>
          <w:p w14:paraId="77664A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31200</w:t>
            </w:r>
          </w:p>
        </w:tc>
      </w:tr>
      <w:tr w:rsidR="007E1100" w:rsidRPr="00DA291F" w14:paraId="6E67AC88" w14:textId="77777777" w:rsidTr="00342BCC">
        <w:trPr>
          <w:jc w:val="center"/>
        </w:trPr>
        <w:tc>
          <w:tcPr>
            <w:tcW w:w="457" w:type="dxa"/>
            <w:shd w:val="clear" w:color="auto" w:fill="auto"/>
          </w:tcPr>
          <w:p w14:paraId="4A71547D"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70E2826E" w14:textId="77777777" w:rsidR="00524D9B"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1.5.2. Обеспечить доступность дошкольного образования на основе комплексного развития сети дошкольных образовательных организаций, в том числе </w:t>
            </w:r>
          </w:p>
          <w:p w14:paraId="78C310C7" w14:textId="406B5682"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 счет разв</w:t>
            </w:r>
            <w:r w:rsidR="00C352DB">
              <w:rPr>
                <w:rFonts w:ascii="Times New Roman" w:hAnsi="Times New Roman" w:cs="Times New Roman"/>
                <w:sz w:val="16"/>
                <w:szCs w:val="16"/>
              </w:rPr>
              <w:t>ития негосударственного сектора</w:t>
            </w:r>
          </w:p>
        </w:tc>
      </w:tr>
      <w:tr w:rsidR="007E1100" w:rsidRPr="00DA291F" w14:paraId="4B80EA13" w14:textId="77777777" w:rsidTr="00342BCC">
        <w:trPr>
          <w:jc w:val="center"/>
        </w:trPr>
        <w:tc>
          <w:tcPr>
            <w:tcW w:w="457" w:type="dxa"/>
            <w:vMerge w:val="restart"/>
            <w:shd w:val="clear" w:color="auto" w:fill="auto"/>
          </w:tcPr>
          <w:p w14:paraId="1A52E28E" w14:textId="171C3FF2"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41</w:t>
            </w:r>
          </w:p>
        </w:tc>
        <w:tc>
          <w:tcPr>
            <w:tcW w:w="2128" w:type="dxa"/>
            <w:vMerge w:val="restart"/>
            <w:shd w:val="clear" w:color="auto" w:fill="auto"/>
          </w:tcPr>
          <w:p w14:paraId="78CA32E1"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Отношение численности детей в возрасте от 3 до 7 лет, получающих дошкольное образование в текущем году, к сумме численности детей в возрасте от 3 до 7 лет, получающих дошкольное образование в текущем году, и численности детей в возрасте от 3 до 7 лет, находящихся в очереди на получение в текущем году дошкольного образования</w:t>
            </w:r>
          </w:p>
        </w:tc>
        <w:tc>
          <w:tcPr>
            <w:tcW w:w="1181" w:type="dxa"/>
            <w:vMerge w:val="restart"/>
            <w:shd w:val="clear" w:color="auto" w:fill="auto"/>
          </w:tcPr>
          <w:p w14:paraId="000EE5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567486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F68D5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3D7D3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9D062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A4E1C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1A3B4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03DE4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16793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D991A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5ABEA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F60F36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5664D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0B219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28ABA5F4" w14:textId="77777777" w:rsidTr="00342BCC">
        <w:trPr>
          <w:jc w:val="center"/>
        </w:trPr>
        <w:tc>
          <w:tcPr>
            <w:tcW w:w="457" w:type="dxa"/>
            <w:vMerge/>
            <w:shd w:val="clear" w:color="auto" w:fill="auto"/>
          </w:tcPr>
          <w:p w14:paraId="2BA0AB9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DE409F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05E119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3D643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DF59B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267A5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D55387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963C5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3A2A0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0EB09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3CFA1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F76EB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0378E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E5A6F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E6E61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B94DB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302DA607" w14:textId="77777777" w:rsidTr="00342BCC">
        <w:trPr>
          <w:jc w:val="center"/>
        </w:trPr>
        <w:tc>
          <w:tcPr>
            <w:tcW w:w="457" w:type="dxa"/>
            <w:vMerge/>
            <w:shd w:val="clear" w:color="auto" w:fill="auto"/>
          </w:tcPr>
          <w:p w14:paraId="5C0A3F9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036FF7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8F3502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95591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2BE85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221C0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3E9AD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6BD73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CF5A0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612E3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DAD28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70A6D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60ADC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9C341D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2C270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86D9D0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3DC3E2C9" w14:textId="77777777" w:rsidTr="00342BCC">
        <w:trPr>
          <w:jc w:val="center"/>
        </w:trPr>
        <w:tc>
          <w:tcPr>
            <w:tcW w:w="457" w:type="dxa"/>
            <w:vMerge w:val="restart"/>
            <w:shd w:val="clear" w:color="auto" w:fill="auto"/>
          </w:tcPr>
          <w:p w14:paraId="624732E2" w14:textId="22191BED"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42</w:t>
            </w:r>
          </w:p>
        </w:tc>
        <w:tc>
          <w:tcPr>
            <w:tcW w:w="2128" w:type="dxa"/>
            <w:vMerge w:val="restart"/>
            <w:shd w:val="clear" w:color="auto" w:fill="auto"/>
          </w:tcPr>
          <w:p w14:paraId="6077E7DC"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Отношение средней заработной платы педагогических работников дошкольных образовательных учреждений к средней заработной плате в сфере общего образования в субъекте Российской Федерации</w:t>
            </w:r>
          </w:p>
        </w:tc>
        <w:tc>
          <w:tcPr>
            <w:tcW w:w="1181" w:type="dxa"/>
            <w:vMerge w:val="restart"/>
            <w:shd w:val="clear" w:color="auto" w:fill="auto"/>
          </w:tcPr>
          <w:p w14:paraId="7306C2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654D8D7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B38AD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85E31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0A1C2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8BDF4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A6525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56629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B4BD7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7A48E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EF5E9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B0D1A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0C2DD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EC45A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3F321B62" w14:textId="77777777" w:rsidTr="00342BCC">
        <w:trPr>
          <w:jc w:val="center"/>
        </w:trPr>
        <w:tc>
          <w:tcPr>
            <w:tcW w:w="457" w:type="dxa"/>
            <w:vMerge/>
            <w:shd w:val="clear" w:color="auto" w:fill="auto"/>
          </w:tcPr>
          <w:p w14:paraId="1EE0179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5F56B7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327D6B9"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A6536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7EF38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F5988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8E161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97028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EBFDC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16E2C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AA34E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6182A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83382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B21DE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D68C1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6CE9B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11E1F3DA" w14:textId="77777777" w:rsidTr="00342BCC">
        <w:trPr>
          <w:jc w:val="center"/>
        </w:trPr>
        <w:tc>
          <w:tcPr>
            <w:tcW w:w="457" w:type="dxa"/>
            <w:vMerge/>
            <w:shd w:val="clear" w:color="auto" w:fill="auto"/>
          </w:tcPr>
          <w:p w14:paraId="00514A0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992D18E"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07DFF98"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CC325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5795A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B890E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40184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94723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92190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7AB5E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44DA4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19DB4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A2F80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B6D63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E9BCC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9EF06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1BEC5815" w14:textId="77777777" w:rsidTr="00342BCC">
        <w:trPr>
          <w:jc w:val="center"/>
        </w:trPr>
        <w:tc>
          <w:tcPr>
            <w:tcW w:w="457" w:type="dxa"/>
            <w:vMerge w:val="restart"/>
            <w:shd w:val="clear" w:color="auto" w:fill="auto"/>
          </w:tcPr>
          <w:p w14:paraId="2454A35A" w14:textId="7611D487"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2128" w:type="dxa"/>
            <w:vMerge w:val="restart"/>
            <w:shd w:val="clear" w:color="auto" w:fill="auto"/>
          </w:tcPr>
          <w:p w14:paraId="5E0B6D2A"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Обеспеченность детей дошкольного возраста местами в дошкольных образовательных учреждениях (мест на 1000 детей в возрасте 1-6 лет)</w:t>
            </w:r>
          </w:p>
        </w:tc>
        <w:tc>
          <w:tcPr>
            <w:tcW w:w="1181" w:type="dxa"/>
            <w:vMerge w:val="restart"/>
            <w:shd w:val="clear" w:color="auto" w:fill="auto"/>
          </w:tcPr>
          <w:p w14:paraId="7767CA4F" w14:textId="77777777" w:rsidR="007E1100" w:rsidRPr="00DA291F" w:rsidRDefault="007E1100" w:rsidP="00C352DB">
            <w:pPr>
              <w:jc w:val="center"/>
              <w:rPr>
                <w:rFonts w:ascii="Times New Roman" w:hAnsi="Times New Roman" w:cs="Times New Roman"/>
                <w:sz w:val="16"/>
                <w:szCs w:val="16"/>
              </w:rPr>
            </w:pPr>
            <w:r w:rsidRPr="00DA291F">
              <w:rPr>
                <w:rFonts w:ascii="Times New Roman" w:hAnsi="Times New Roman" w:cs="Times New Roman"/>
                <w:sz w:val="16"/>
                <w:szCs w:val="16"/>
              </w:rPr>
              <w:t>мест</w:t>
            </w:r>
          </w:p>
        </w:tc>
        <w:tc>
          <w:tcPr>
            <w:tcW w:w="989" w:type="dxa"/>
            <w:shd w:val="clear" w:color="auto" w:fill="auto"/>
          </w:tcPr>
          <w:p w14:paraId="63C921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61DAF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580</w:t>
            </w:r>
          </w:p>
        </w:tc>
        <w:tc>
          <w:tcPr>
            <w:tcW w:w="817" w:type="dxa"/>
            <w:shd w:val="clear" w:color="auto" w:fill="auto"/>
          </w:tcPr>
          <w:p w14:paraId="2BEC6B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582</w:t>
            </w:r>
          </w:p>
        </w:tc>
        <w:tc>
          <w:tcPr>
            <w:tcW w:w="817" w:type="dxa"/>
            <w:shd w:val="clear" w:color="auto" w:fill="auto"/>
          </w:tcPr>
          <w:p w14:paraId="27D21B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585</w:t>
            </w:r>
          </w:p>
        </w:tc>
        <w:tc>
          <w:tcPr>
            <w:tcW w:w="817" w:type="dxa"/>
            <w:shd w:val="clear" w:color="auto" w:fill="auto"/>
          </w:tcPr>
          <w:p w14:paraId="426838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590</w:t>
            </w:r>
          </w:p>
        </w:tc>
        <w:tc>
          <w:tcPr>
            <w:tcW w:w="817" w:type="dxa"/>
            <w:shd w:val="clear" w:color="auto" w:fill="auto"/>
          </w:tcPr>
          <w:p w14:paraId="333D19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593</w:t>
            </w:r>
          </w:p>
        </w:tc>
        <w:tc>
          <w:tcPr>
            <w:tcW w:w="817" w:type="dxa"/>
            <w:shd w:val="clear" w:color="auto" w:fill="auto"/>
          </w:tcPr>
          <w:p w14:paraId="49FDD9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596</w:t>
            </w:r>
          </w:p>
        </w:tc>
        <w:tc>
          <w:tcPr>
            <w:tcW w:w="817" w:type="dxa"/>
            <w:shd w:val="clear" w:color="auto" w:fill="auto"/>
          </w:tcPr>
          <w:p w14:paraId="2A9A7B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600</w:t>
            </w:r>
          </w:p>
        </w:tc>
        <w:tc>
          <w:tcPr>
            <w:tcW w:w="817" w:type="dxa"/>
            <w:shd w:val="clear" w:color="auto" w:fill="auto"/>
          </w:tcPr>
          <w:p w14:paraId="037ADD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605</w:t>
            </w:r>
          </w:p>
        </w:tc>
        <w:tc>
          <w:tcPr>
            <w:tcW w:w="817" w:type="dxa"/>
            <w:shd w:val="clear" w:color="auto" w:fill="auto"/>
          </w:tcPr>
          <w:p w14:paraId="1B888F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610</w:t>
            </w:r>
          </w:p>
        </w:tc>
        <w:tc>
          <w:tcPr>
            <w:tcW w:w="817" w:type="dxa"/>
            <w:shd w:val="clear" w:color="auto" w:fill="auto"/>
          </w:tcPr>
          <w:p w14:paraId="6104EB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615</w:t>
            </w:r>
          </w:p>
        </w:tc>
        <w:tc>
          <w:tcPr>
            <w:tcW w:w="817" w:type="dxa"/>
            <w:shd w:val="clear" w:color="auto" w:fill="auto"/>
          </w:tcPr>
          <w:p w14:paraId="14BE22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620</w:t>
            </w:r>
          </w:p>
        </w:tc>
        <w:tc>
          <w:tcPr>
            <w:tcW w:w="817" w:type="dxa"/>
            <w:shd w:val="clear" w:color="auto" w:fill="auto"/>
          </w:tcPr>
          <w:p w14:paraId="5D3A2D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625</w:t>
            </w:r>
          </w:p>
        </w:tc>
      </w:tr>
      <w:tr w:rsidR="007E1100" w:rsidRPr="00DA291F" w14:paraId="4597E679" w14:textId="77777777" w:rsidTr="00342BCC">
        <w:trPr>
          <w:jc w:val="center"/>
        </w:trPr>
        <w:tc>
          <w:tcPr>
            <w:tcW w:w="457" w:type="dxa"/>
            <w:vMerge/>
            <w:shd w:val="clear" w:color="auto" w:fill="auto"/>
          </w:tcPr>
          <w:p w14:paraId="54FBCFAE"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B5B2CF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3D7CE2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90C75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DFBE6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582</w:t>
            </w:r>
          </w:p>
        </w:tc>
        <w:tc>
          <w:tcPr>
            <w:tcW w:w="817" w:type="dxa"/>
            <w:shd w:val="clear" w:color="auto" w:fill="auto"/>
          </w:tcPr>
          <w:p w14:paraId="13CF67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584</w:t>
            </w:r>
          </w:p>
        </w:tc>
        <w:tc>
          <w:tcPr>
            <w:tcW w:w="817" w:type="dxa"/>
            <w:shd w:val="clear" w:color="auto" w:fill="auto"/>
          </w:tcPr>
          <w:p w14:paraId="16CD20F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588</w:t>
            </w:r>
          </w:p>
        </w:tc>
        <w:tc>
          <w:tcPr>
            <w:tcW w:w="817" w:type="dxa"/>
            <w:shd w:val="clear" w:color="auto" w:fill="auto"/>
          </w:tcPr>
          <w:p w14:paraId="5675D4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595</w:t>
            </w:r>
          </w:p>
        </w:tc>
        <w:tc>
          <w:tcPr>
            <w:tcW w:w="817" w:type="dxa"/>
            <w:shd w:val="clear" w:color="auto" w:fill="auto"/>
          </w:tcPr>
          <w:p w14:paraId="015600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600</w:t>
            </w:r>
          </w:p>
        </w:tc>
        <w:tc>
          <w:tcPr>
            <w:tcW w:w="817" w:type="dxa"/>
            <w:shd w:val="clear" w:color="auto" w:fill="auto"/>
          </w:tcPr>
          <w:p w14:paraId="5B5449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605</w:t>
            </w:r>
          </w:p>
        </w:tc>
        <w:tc>
          <w:tcPr>
            <w:tcW w:w="817" w:type="dxa"/>
            <w:shd w:val="clear" w:color="auto" w:fill="auto"/>
          </w:tcPr>
          <w:p w14:paraId="4BA114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610</w:t>
            </w:r>
          </w:p>
        </w:tc>
        <w:tc>
          <w:tcPr>
            <w:tcW w:w="817" w:type="dxa"/>
            <w:shd w:val="clear" w:color="auto" w:fill="auto"/>
          </w:tcPr>
          <w:p w14:paraId="7DA79F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615</w:t>
            </w:r>
          </w:p>
        </w:tc>
        <w:tc>
          <w:tcPr>
            <w:tcW w:w="817" w:type="dxa"/>
            <w:shd w:val="clear" w:color="auto" w:fill="auto"/>
          </w:tcPr>
          <w:p w14:paraId="22A60B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620</w:t>
            </w:r>
          </w:p>
        </w:tc>
        <w:tc>
          <w:tcPr>
            <w:tcW w:w="817" w:type="dxa"/>
            <w:shd w:val="clear" w:color="auto" w:fill="auto"/>
          </w:tcPr>
          <w:p w14:paraId="570157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627</w:t>
            </w:r>
          </w:p>
        </w:tc>
        <w:tc>
          <w:tcPr>
            <w:tcW w:w="817" w:type="dxa"/>
            <w:shd w:val="clear" w:color="auto" w:fill="auto"/>
          </w:tcPr>
          <w:p w14:paraId="698567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633</w:t>
            </w:r>
          </w:p>
        </w:tc>
        <w:tc>
          <w:tcPr>
            <w:tcW w:w="817" w:type="dxa"/>
            <w:shd w:val="clear" w:color="auto" w:fill="auto"/>
          </w:tcPr>
          <w:p w14:paraId="3DD593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640</w:t>
            </w:r>
          </w:p>
        </w:tc>
      </w:tr>
      <w:tr w:rsidR="007E1100" w:rsidRPr="00DA291F" w14:paraId="33511339" w14:textId="77777777" w:rsidTr="00342BCC">
        <w:trPr>
          <w:jc w:val="center"/>
        </w:trPr>
        <w:tc>
          <w:tcPr>
            <w:tcW w:w="457" w:type="dxa"/>
            <w:vMerge/>
            <w:shd w:val="clear" w:color="auto" w:fill="auto"/>
          </w:tcPr>
          <w:p w14:paraId="6F719CD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49A47EE"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DC66A4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FE7E0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D8F71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585</w:t>
            </w:r>
          </w:p>
        </w:tc>
        <w:tc>
          <w:tcPr>
            <w:tcW w:w="817" w:type="dxa"/>
            <w:shd w:val="clear" w:color="auto" w:fill="auto"/>
          </w:tcPr>
          <w:p w14:paraId="230F22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586</w:t>
            </w:r>
          </w:p>
        </w:tc>
        <w:tc>
          <w:tcPr>
            <w:tcW w:w="817" w:type="dxa"/>
            <w:shd w:val="clear" w:color="auto" w:fill="auto"/>
          </w:tcPr>
          <w:p w14:paraId="16BE34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590</w:t>
            </w:r>
          </w:p>
        </w:tc>
        <w:tc>
          <w:tcPr>
            <w:tcW w:w="817" w:type="dxa"/>
            <w:shd w:val="clear" w:color="auto" w:fill="auto"/>
          </w:tcPr>
          <w:p w14:paraId="19F4D8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600</w:t>
            </w:r>
          </w:p>
        </w:tc>
        <w:tc>
          <w:tcPr>
            <w:tcW w:w="817" w:type="dxa"/>
            <w:shd w:val="clear" w:color="auto" w:fill="auto"/>
          </w:tcPr>
          <w:p w14:paraId="6134D1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607</w:t>
            </w:r>
          </w:p>
        </w:tc>
        <w:tc>
          <w:tcPr>
            <w:tcW w:w="817" w:type="dxa"/>
            <w:shd w:val="clear" w:color="auto" w:fill="auto"/>
          </w:tcPr>
          <w:p w14:paraId="424D5E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615</w:t>
            </w:r>
          </w:p>
        </w:tc>
        <w:tc>
          <w:tcPr>
            <w:tcW w:w="817" w:type="dxa"/>
            <w:shd w:val="clear" w:color="auto" w:fill="auto"/>
          </w:tcPr>
          <w:p w14:paraId="2D236F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622</w:t>
            </w:r>
          </w:p>
        </w:tc>
        <w:tc>
          <w:tcPr>
            <w:tcW w:w="817" w:type="dxa"/>
            <w:shd w:val="clear" w:color="auto" w:fill="auto"/>
          </w:tcPr>
          <w:p w14:paraId="438C36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630</w:t>
            </w:r>
          </w:p>
        </w:tc>
        <w:tc>
          <w:tcPr>
            <w:tcW w:w="817" w:type="dxa"/>
            <w:shd w:val="clear" w:color="auto" w:fill="auto"/>
          </w:tcPr>
          <w:p w14:paraId="7508DF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640</w:t>
            </w:r>
          </w:p>
        </w:tc>
        <w:tc>
          <w:tcPr>
            <w:tcW w:w="817" w:type="dxa"/>
            <w:shd w:val="clear" w:color="auto" w:fill="auto"/>
          </w:tcPr>
          <w:p w14:paraId="7063E3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650</w:t>
            </w:r>
          </w:p>
        </w:tc>
        <w:tc>
          <w:tcPr>
            <w:tcW w:w="817" w:type="dxa"/>
            <w:shd w:val="clear" w:color="auto" w:fill="auto"/>
          </w:tcPr>
          <w:p w14:paraId="432342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660</w:t>
            </w:r>
          </w:p>
        </w:tc>
        <w:tc>
          <w:tcPr>
            <w:tcW w:w="817" w:type="dxa"/>
            <w:shd w:val="clear" w:color="auto" w:fill="auto"/>
          </w:tcPr>
          <w:p w14:paraId="3ABE58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670</w:t>
            </w:r>
          </w:p>
        </w:tc>
      </w:tr>
      <w:tr w:rsidR="007E1100" w:rsidRPr="00DA291F" w14:paraId="612966D6" w14:textId="77777777" w:rsidTr="00342BCC">
        <w:trPr>
          <w:jc w:val="center"/>
        </w:trPr>
        <w:tc>
          <w:tcPr>
            <w:tcW w:w="457" w:type="dxa"/>
            <w:vMerge w:val="restart"/>
            <w:shd w:val="clear" w:color="auto" w:fill="auto"/>
          </w:tcPr>
          <w:p w14:paraId="485B3BF6" w14:textId="41BEB171"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2128" w:type="dxa"/>
            <w:vMerge w:val="restart"/>
            <w:shd w:val="clear" w:color="auto" w:fill="auto"/>
          </w:tcPr>
          <w:p w14:paraId="6F18266E" w14:textId="742985DE"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Доступность дошкольного образования для детей в возрасте от 2 мес. до 3 лет (отношение численности детей в возрасте от 2 месяцев до 3 лет, получающих дошкольное образование в текущем году, к сумме численности детей в возрасте от 2 месяцев до 3 лет, получающих дошкольное образование в текущем году, и численности детей в возрасте от 2 месяцев до 3 лет, находящихся в очереди на получение в текуще</w:t>
            </w:r>
            <w:r w:rsidR="00C352DB">
              <w:rPr>
                <w:rFonts w:ascii="Times New Roman" w:hAnsi="Times New Roman" w:cs="Times New Roman"/>
                <w:sz w:val="16"/>
                <w:szCs w:val="16"/>
              </w:rPr>
              <w:t>м году дошкольного образования)</w:t>
            </w:r>
          </w:p>
        </w:tc>
        <w:tc>
          <w:tcPr>
            <w:tcW w:w="1181" w:type="dxa"/>
            <w:vMerge w:val="restart"/>
            <w:shd w:val="clear" w:color="auto" w:fill="auto"/>
          </w:tcPr>
          <w:p w14:paraId="0C87308B" w14:textId="5C11BBCA" w:rsidR="007E1100" w:rsidRPr="00DA291F" w:rsidRDefault="00C352DB" w:rsidP="00C352DB">
            <w:pPr>
              <w:jc w:val="center"/>
              <w:rPr>
                <w:rFonts w:ascii="Times New Roman" w:hAnsi="Times New Roman" w:cs="Times New Roman"/>
                <w:sz w:val="16"/>
                <w:szCs w:val="16"/>
              </w:rPr>
            </w:pPr>
            <w:r>
              <w:rPr>
                <w:rFonts w:ascii="Times New Roman" w:hAnsi="Times New Roman" w:cs="Times New Roman"/>
                <w:sz w:val="16"/>
                <w:szCs w:val="16"/>
              </w:rPr>
              <w:t>%</w:t>
            </w:r>
          </w:p>
        </w:tc>
        <w:tc>
          <w:tcPr>
            <w:tcW w:w="989" w:type="dxa"/>
            <w:shd w:val="clear" w:color="auto" w:fill="auto"/>
          </w:tcPr>
          <w:p w14:paraId="395DEB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31633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65B3C2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3C4B58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31A1EB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2BCAF4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40FF5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34286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A3E36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FB978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94E3F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9F715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6FCF3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266763EA" w14:textId="77777777" w:rsidTr="00342BCC">
        <w:trPr>
          <w:jc w:val="center"/>
        </w:trPr>
        <w:tc>
          <w:tcPr>
            <w:tcW w:w="457" w:type="dxa"/>
            <w:vMerge/>
            <w:shd w:val="clear" w:color="auto" w:fill="auto"/>
          </w:tcPr>
          <w:p w14:paraId="0C5AFA7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948194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DFD7A8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05345F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5AF1C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79EF92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6E088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ECEEB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33DC1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32CCD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8CF12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B17AF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6A362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50044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64532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7BE30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2CBB6E5A" w14:textId="77777777" w:rsidTr="00342BCC">
        <w:trPr>
          <w:jc w:val="center"/>
        </w:trPr>
        <w:tc>
          <w:tcPr>
            <w:tcW w:w="457" w:type="dxa"/>
            <w:vMerge/>
            <w:shd w:val="clear" w:color="auto" w:fill="auto"/>
          </w:tcPr>
          <w:p w14:paraId="6770D8D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F3C230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118725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1E894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298EB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1F9053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EEF0D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3F8C4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98448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2E15D6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AC86F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67C17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1A8AD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F158F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9368B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C8C48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71E6189E" w14:textId="77777777" w:rsidTr="00342BCC">
        <w:trPr>
          <w:jc w:val="center"/>
        </w:trPr>
        <w:tc>
          <w:tcPr>
            <w:tcW w:w="457" w:type="dxa"/>
            <w:shd w:val="clear" w:color="auto" w:fill="auto"/>
          </w:tcPr>
          <w:p w14:paraId="2D853CA7"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B7490DB" w14:textId="25386805"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1.5.3. Совершенствовать систему общего и дополнительного образования, обеспечивающую развитие личности и подготовку кадров для отраслей экономики в соответствии с требованиями рынка труда и международными </w:t>
            </w:r>
            <w:r w:rsidR="00C352DB">
              <w:rPr>
                <w:rFonts w:ascii="Times New Roman" w:hAnsi="Times New Roman" w:cs="Times New Roman"/>
                <w:sz w:val="16"/>
                <w:szCs w:val="16"/>
              </w:rPr>
              <w:t>образовательными стандартами</w:t>
            </w:r>
          </w:p>
        </w:tc>
      </w:tr>
      <w:tr w:rsidR="007E1100" w:rsidRPr="00DA291F" w14:paraId="49411CDC" w14:textId="77777777" w:rsidTr="00342BCC">
        <w:trPr>
          <w:jc w:val="center"/>
        </w:trPr>
        <w:tc>
          <w:tcPr>
            <w:tcW w:w="457" w:type="dxa"/>
            <w:vMerge w:val="restart"/>
            <w:shd w:val="clear" w:color="auto" w:fill="auto"/>
          </w:tcPr>
          <w:p w14:paraId="234B575E" w14:textId="015DE10B"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2128" w:type="dxa"/>
            <w:vMerge w:val="restart"/>
            <w:shd w:val="clear" w:color="auto" w:fill="auto"/>
          </w:tcPr>
          <w:p w14:paraId="1C636F44" w14:textId="70426479" w:rsidR="007E1100" w:rsidRPr="00DA291F" w:rsidRDefault="007E1100" w:rsidP="00C352DB">
            <w:pPr>
              <w:rPr>
                <w:rFonts w:ascii="Times New Roman" w:hAnsi="Times New Roman" w:cs="Times New Roman"/>
                <w:sz w:val="16"/>
                <w:szCs w:val="16"/>
              </w:rPr>
            </w:pPr>
            <w:r w:rsidRPr="00DA291F">
              <w:rPr>
                <w:rFonts w:ascii="Times New Roman" w:hAnsi="Times New Roman" w:cs="Times New Roman"/>
                <w:sz w:val="16"/>
                <w:szCs w:val="16"/>
              </w:rPr>
              <w:t>Доля обучающихся в государственных (муниципальных) общеобразовательных организациях, занимающихся в одну смену, в общей численности обучающихся в государственных (муниципальных) общеобразовательных организациях</w:t>
            </w:r>
          </w:p>
        </w:tc>
        <w:tc>
          <w:tcPr>
            <w:tcW w:w="1181" w:type="dxa"/>
            <w:vMerge w:val="restart"/>
            <w:shd w:val="clear" w:color="auto" w:fill="auto"/>
          </w:tcPr>
          <w:p w14:paraId="2DB04D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5F976AF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EEFAF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tcPr>
          <w:p w14:paraId="5C2D4B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tcPr>
          <w:p w14:paraId="50BEB9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c>
          <w:tcPr>
            <w:tcW w:w="817" w:type="dxa"/>
            <w:shd w:val="clear" w:color="auto" w:fill="auto"/>
          </w:tcPr>
          <w:p w14:paraId="3FEC71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c>
          <w:tcPr>
            <w:tcW w:w="817" w:type="dxa"/>
            <w:shd w:val="clear" w:color="auto" w:fill="auto"/>
          </w:tcPr>
          <w:p w14:paraId="6CD6B9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049B84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5D30E2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w:t>
            </w:r>
          </w:p>
        </w:tc>
        <w:tc>
          <w:tcPr>
            <w:tcW w:w="817" w:type="dxa"/>
            <w:shd w:val="clear" w:color="auto" w:fill="auto"/>
          </w:tcPr>
          <w:p w14:paraId="3769AF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6C7343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c>
          <w:tcPr>
            <w:tcW w:w="817" w:type="dxa"/>
            <w:shd w:val="clear" w:color="auto" w:fill="auto"/>
          </w:tcPr>
          <w:p w14:paraId="1CEE3E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tcPr>
          <w:p w14:paraId="7ADDE4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2D9F09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r>
      <w:tr w:rsidR="007E1100" w:rsidRPr="00DA291F" w14:paraId="0F273BEF" w14:textId="77777777" w:rsidTr="00342BCC">
        <w:trPr>
          <w:jc w:val="center"/>
        </w:trPr>
        <w:tc>
          <w:tcPr>
            <w:tcW w:w="457" w:type="dxa"/>
            <w:vMerge/>
            <w:shd w:val="clear" w:color="auto" w:fill="auto"/>
          </w:tcPr>
          <w:p w14:paraId="61FD06A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2F6041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308FAF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A90D0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09D0C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tcPr>
          <w:p w14:paraId="040410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tcPr>
          <w:p w14:paraId="2AF0FC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tcPr>
          <w:p w14:paraId="7A15DD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33DD8D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5585547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770578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817" w:type="dxa"/>
            <w:shd w:val="clear" w:color="auto" w:fill="auto"/>
          </w:tcPr>
          <w:p w14:paraId="27EF6D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c>
          <w:tcPr>
            <w:tcW w:w="817" w:type="dxa"/>
            <w:shd w:val="clear" w:color="auto" w:fill="auto"/>
          </w:tcPr>
          <w:p w14:paraId="273966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601362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62A8B2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7CE242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r>
      <w:tr w:rsidR="007E1100" w:rsidRPr="00DA291F" w14:paraId="0088FA80" w14:textId="77777777" w:rsidTr="00342BCC">
        <w:trPr>
          <w:jc w:val="center"/>
        </w:trPr>
        <w:tc>
          <w:tcPr>
            <w:tcW w:w="457" w:type="dxa"/>
            <w:vMerge/>
            <w:shd w:val="clear" w:color="auto" w:fill="auto"/>
          </w:tcPr>
          <w:p w14:paraId="6F32E94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F2B73F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10CFFF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AC528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8C030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84,2</w:t>
            </w:r>
          </w:p>
        </w:tc>
        <w:tc>
          <w:tcPr>
            <w:tcW w:w="817" w:type="dxa"/>
            <w:shd w:val="clear" w:color="auto" w:fill="auto"/>
          </w:tcPr>
          <w:p w14:paraId="4002B9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439FC6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85,5</w:t>
            </w:r>
          </w:p>
        </w:tc>
        <w:tc>
          <w:tcPr>
            <w:tcW w:w="817" w:type="dxa"/>
            <w:shd w:val="clear" w:color="auto" w:fill="auto"/>
          </w:tcPr>
          <w:p w14:paraId="637E62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028376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93</w:t>
            </w:r>
          </w:p>
        </w:tc>
        <w:tc>
          <w:tcPr>
            <w:tcW w:w="817" w:type="dxa"/>
            <w:shd w:val="clear" w:color="auto" w:fill="auto"/>
          </w:tcPr>
          <w:p w14:paraId="0876D1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15295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841EA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3DFA8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64FF4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46DDA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57264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41F1FB1A" w14:textId="77777777" w:rsidTr="00342BCC">
        <w:trPr>
          <w:jc w:val="center"/>
        </w:trPr>
        <w:tc>
          <w:tcPr>
            <w:tcW w:w="457" w:type="dxa"/>
            <w:vMerge w:val="restart"/>
            <w:shd w:val="clear" w:color="auto" w:fill="auto"/>
          </w:tcPr>
          <w:p w14:paraId="21FEC297" w14:textId="2C3F244E"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2128" w:type="dxa"/>
            <w:vMerge w:val="restart"/>
            <w:shd w:val="clear" w:color="auto" w:fill="auto"/>
          </w:tcPr>
          <w:p w14:paraId="457BD646"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Отношение средней заработной платы педагогических работников образовательных учреждений общего образования к средней заработной плате по субъекту Российской Федерации</w:t>
            </w:r>
          </w:p>
        </w:tc>
        <w:tc>
          <w:tcPr>
            <w:tcW w:w="1181" w:type="dxa"/>
            <w:vMerge w:val="restart"/>
            <w:shd w:val="clear" w:color="auto" w:fill="auto"/>
          </w:tcPr>
          <w:p w14:paraId="3AD822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0AA63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3A9EF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94404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16914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75081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68005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85F36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7AA2A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61D1D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5FEC8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A5D96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36A91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A5961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4BFCA75C" w14:textId="77777777" w:rsidTr="00342BCC">
        <w:trPr>
          <w:jc w:val="center"/>
        </w:trPr>
        <w:tc>
          <w:tcPr>
            <w:tcW w:w="457" w:type="dxa"/>
            <w:vMerge/>
            <w:shd w:val="clear" w:color="auto" w:fill="auto"/>
          </w:tcPr>
          <w:p w14:paraId="7B3AE2A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D16AC3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9DA6C3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B763B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1D43A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5E7F8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F2D1C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0B6D0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05ED5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13DE5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E9C53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E40EF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C255B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03C02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94AEA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A167E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0EDD61B2" w14:textId="77777777" w:rsidTr="00342BCC">
        <w:trPr>
          <w:jc w:val="center"/>
        </w:trPr>
        <w:tc>
          <w:tcPr>
            <w:tcW w:w="457" w:type="dxa"/>
            <w:vMerge/>
            <w:shd w:val="clear" w:color="auto" w:fill="auto"/>
          </w:tcPr>
          <w:p w14:paraId="36AD623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49CCF9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ED57D6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F3870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34DF0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017E1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F4199A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2B093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B24F9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4854FA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94DF9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F6044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B280F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AE620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97980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553E7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7AA138C2" w14:textId="77777777" w:rsidTr="00342BCC">
        <w:trPr>
          <w:jc w:val="center"/>
        </w:trPr>
        <w:tc>
          <w:tcPr>
            <w:tcW w:w="457" w:type="dxa"/>
            <w:shd w:val="clear" w:color="auto" w:fill="auto"/>
          </w:tcPr>
          <w:p w14:paraId="5DF9B2A5"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4F473AA2" w14:textId="76EC3210"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1.5.4. Создать в Новосибирской области конкурентоспособную систему среднего профессионального образования, обеспечивающую подготовку высококвалифицированных специалистов и рабочих кадров в соответствии с современными станда</w:t>
            </w:r>
            <w:r w:rsidR="00C352DB">
              <w:rPr>
                <w:rFonts w:ascii="Times New Roman" w:hAnsi="Times New Roman" w:cs="Times New Roman"/>
                <w:sz w:val="16"/>
                <w:szCs w:val="16"/>
              </w:rPr>
              <w:t>ртами и передовыми технологиями</w:t>
            </w:r>
          </w:p>
        </w:tc>
      </w:tr>
      <w:tr w:rsidR="007E1100" w:rsidRPr="00DA291F" w14:paraId="777E91F9" w14:textId="77777777" w:rsidTr="00342BCC">
        <w:trPr>
          <w:jc w:val="center"/>
        </w:trPr>
        <w:tc>
          <w:tcPr>
            <w:tcW w:w="457" w:type="dxa"/>
            <w:vMerge w:val="restart"/>
            <w:shd w:val="clear" w:color="auto" w:fill="auto"/>
          </w:tcPr>
          <w:p w14:paraId="160B5780" w14:textId="4E92C8F0"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2128" w:type="dxa"/>
            <w:vMerge w:val="restart"/>
            <w:shd w:val="clear" w:color="auto" w:fill="auto"/>
          </w:tcPr>
          <w:p w14:paraId="4C288811"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Количество реализуемых основных профессиональных образовательных программам по наиболее востребованным новым и перспективным профессиям и специальностям (ТОП – 50) </w:t>
            </w:r>
          </w:p>
        </w:tc>
        <w:tc>
          <w:tcPr>
            <w:tcW w:w="1181" w:type="dxa"/>
            <w:vMerge w:val="restart"/>
            <w:shd w:val="clear" w:color="auto" w:fill="auto"/>
          </w:tcPr>
          <w:p w14:paraId="49F8C15A" w14:textId="07581012" w:rsidR="007E1100" w:rsidRPr="00DA291F" w:rsidRDefault="00C352DB" w:rsidP="00C352DB">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671E76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6C75A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78E76F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1A9EE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4F3373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03E94C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281FFB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6E00A1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2940FF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3D845A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198A17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61B401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51A9BB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r>
      <w:tr w:rsidR="007E1100" w:rsidRPr="00DA291F" w14:paraId="69A66CEA" w14:textId="77777777" w:rsidTr="00342BCC">
        <w:trPr>
          <w:jc w:val="center"/>
        </w:trPr>
        <w:tc>
          <w:tcPr>
            <w:tcW w:w="457" w:type="dxa"/>
            <w:vMerge/>
            <w:shd w:val="clear" w:color="auto" w:fill="auto"/>
          </w:tcPr>
          <w:p w14:paraId="4DB2FB7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666B1F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CC63C7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C0AF5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B849F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9E300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44A6DF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50C90C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4BFD35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4BF72A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641343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5221B3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71F36F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22FD5B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6CA3A0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5C5951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r>
      <w:tr w:rsidR="007E1100" w:rsidRPr="00DA291F" w14:paraId="12AC9C09" w14:textId="77777777" w:rsidTr="00342BCC">
        <w:trPr>
          <w:jc w:val="center"/>
        </w:trPr>
        <w:tc>
          <w:tcPr>
            <w:tcW w:w="457" w:type="dxa"/>
            <w:vMerge/>
            <w:shd w:val="clear" w:color="auto" w:fill="auto"/>
          </w:tcPr>
          <w:p w14:paraId="30AD40D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19D97A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5CECA5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9343C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3F64D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3B04348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2B60A75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35FF9A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29DEC1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61BD00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2AB7F0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6D87C4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0C875D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c>
          <w:tcPr>
            <w:tcW w:w="817" w:type="dxa"/>
            <w:shd w:val="clear" w:color="auto" w:fill="auto"/>
          </w:tcPr>
          <w:p w14:paraId="4029DB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20C393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0A08E7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r>
      <w:tr w:rsidR="007E1100" w:rsidRPr="00DA291F" w14:paraId="56115A06" w14:textId="77777777" w:rsidTr="00342BCC">
        <w:trPr>
          <w:jc w:val="center"/>
        </w:trPr>
        <w:tc>
          <w:tcPr>
            <w:tcW w:w="457" w:type="dxa"/>
            <w:vMerge w:val="restart"/>
            <w:shd w:val="clear" w:color="auto" w:fill="auto"/>
          </w:tcPr>
          <w:p w14:paraId="02EAC3FD" w14:textId="27DC7138"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2128" w:type="dxa"/>
            <w:vMerge w:val="restart"/>
            <w:shd w:val="clear" w:color="auto" w:fill="auto"/>
          </w:tcPr>
          <w:p w14:paraId="036D75AA" w14:textId="3174FF13"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Количество специализированных центров компетенций, аккредитованных по стандартам </w:t>
            </w:r>
            <w:r w:rsidR="004A6F4D" w:rsidRPr="00DA291F">
              <w:rPr>
                <w:rFonts w:ascii="Times New Roman" w:hAnsi="Times New Roman" w:cs="Times New Roman"/>
                <w:sz w:val="16"/>
                <w:szCs w:val="16"/>
              </w:rPr>
              <w:t>«Ворлдскиллс»</w:t>
            </w:r>
          </w:p>
        </w:tc>
        <w:tc>
          <w:tcPr>
            <w:tcW w:w="1181" w:type="dxa"/>
            <w:vMerge w:val="restart"/>
            <w:shd w:val="clear" w:color="auto" w:fill="auto"/>
          </w:tcPr>
          <w:p w14:paraId="1947A971" w14:textId="25AF40AA" w:rsidR="007E1100" w:rsidRPr="00DA291F" w:rsidRDefault="00C352DB" w:rsidP="00C352DB">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6D3C24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75A49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1DBB01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2A259B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7FC4EC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40BBC9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7F28A4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552AEB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6A8FF6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2FFA11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277659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0254EC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0F088C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r>
      <w:tr w:rsidR="007E1100" w:rsidRPr="00DA291F" w14:paraId="0F1E527C" w14:textId="77777777" w:rsidTr="00342BCC">
        <w:trPr>
          <w:jc w:val="center"/>
        </w:trPr>
        <w:tc>
          <w:tcPr>
            <w:tcW w:w="457" w:type="dxa"/>
            <w:vMerge/>
            <w:shd w:val="clear" w:color="auto" w:fill="auto"/>
          </w:tcPr>
          <w:p w14:paraId="72B7713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27E5CE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4BF371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6B0CB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775A7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77AC18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2027CCE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31ECF5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6A9D21F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292DD3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5E0B77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78F864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6C3D11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7DCAE0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6B0E71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242734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r>
      <w:tr w:rsidR="007E1100" w:rsidRPr="00DA291F" w14:paraId="3F049533" w14:textId="77777777" w:rsidTr="00342BCC">
        <w:trPr>
          <w:jc w:val="center"/>
        </w:trPr>
        <w:tc>
          <w:tcPr>
            <w:tcW w:w="457" w:type="dxa"/>
            <w:vMerge/>
            <w:shd w:val="clear" w:color="auto" w:fill="auto"/>
          </w:tcPr>
          <w:p w14:paraId="194F182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A5E06A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4320BE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EFEC7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F3570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30341D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5A4B02E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0ABBB5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5E33CD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0460D7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124229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0F35A5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181B78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70FB94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7E6AF8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68DE9B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r>
      <w:tr w:rsidR="007E1100" w:rsidRPr="00DA291F" w14:paraId="1A2C22CB" w14:textId="77777777" w:rsidTr="00342BCC">
        <w:trPr>
          <w:jc w:val="center"/>
        </w:trPr>
        <w:tc>
          <w:tcPr>
            <w:tcW w:w="457" w:type="dxa"/>
            <w:shd w:val="clear" w:color="auto" w:fill="auto"/>
          </w:tcPr>
          <w:p w14:paraId="2DDCA417"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48FC2AD" w14:textId="295882F3"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1.5.5. Повысить привлекательность и конкурентоспособность высшего образования Новосибирской области на международ</w:t>
            </w:r>
            <w:r w:rsidR="00814904">
              <w:rPr>
                <w:rFonts w:ascii="Times New Roman" w:hAnsi="Times New Roman" w:cs="Times New Roman"/>
                <w:sz w:val="16"/>
                <w:szCs w:val="16"/>
              </w:rPr>
              <w:t>ном рынке образовательных услуг</w:t>
            </w:r>
          </w:p>
        </w:tc>
      </w:tr>
      <w:tr w:rsidR="007E1100" w:rsidRPr="00DA291F" w14:paraId="535C35C8" w14:textId="77777777" w:rsidTr="00342BCC">
        <w:trPr>
          <w:jc w:val="center"/>
        </w:trPr>
        <w:tc>
          <w:tcPr>
            <w:tcW w:w="457" w:type="dxa"/>
            <w:vMerge w:val="restart"/>
            <w:shd w:val="clear" w:color="auto" w:fill="auto"/>
          </w:tcPr>
          <w:p w14:paraId="2A3F8536" w14:textId="502E3CB6" w:rsidR="007E1100" w:rsidRPr="00DA291F" w:rsidRDefault="00D31932"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2128" w:type="dxa"/>
            <w:vMerge w:val="restart"/>
            <w:shd w:val="clear" w:color="auto" w:fill="auto"/>
          </w:tcPr>
          <w:p w14:paraId="61E63CAF" w14:textId="655D2570"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Численность студентов, обучающихся по программам бакалавриата, специалитета, магистратуры</w:t>
            </w:r>
            <w:r w:rsidR="00C352DB">
              <w:rPr>
                <w:rFonts w:ascii="Times New Roman" w:hAnsi="Times New Roman" w:cs="Times New Roman"/>
                <w:sz w:val="16"/>
                <w:szCs w:val="16"/>
              </w:rPr>
              <w:t>,</w:t>
            </w:r>
            <w:r w:rsidRPr="00DA291F">
              <w:rPr>
                <w:rFonts w:ascii="Times New Roman" w:hAnsi="Times New Roman" w:cs="Times New Roman"/>
                <w:sz w:val="16"/>
                <w:szCs w:val="16"/>
              </w:rPr>
              <w:t xml:space="preserve"> на 10 тыс. чел. населения</w:t>
            </w:r>
          </w:p>
        </w:tc>
        <w:tc>
          <w:tcPr>
            <w:tcW w:w="1181" w:type="dxa"/>
            <w:vMerge w:val="restart"/>
            <w:shd w:val="clear" w:color="auto" w:fill="auto"/>
          </w:tcPr>
          <w:p w14:paraId="58B2FE22" w14:textId="1B30FD00" w:rsidR="007E1100" w:rsidRPr="00DA291F" w:rsidRDefault="00C352DB" w:rsidP="00C352DB">
            <w:pPr>
              <w:jc w:val="center"/>
              <w:rPr>
                <w:rFonts w:ascii="Times New Roman" w:hAnsi="Times New Roman" w:cs="Times New Roman"/>
                <w:sz w:val="16"/>
                <w:szCs w:val="16"/>
              </w:rPr>
            </w:pPr>
            <w:r>
              <w:rPr>
                <w:rFonts w:ascii="Times New Roman" w:hAnsi="Times New Roman" w:cs="Times New Roman"/>
                <w:sz w:val="16"/>
                <w:szCs w:val="16"/>
              </w:rPr>
              <w:t>ч</w:t>
            </w:r>
            <w:r w:rsidR="007E1100" w:rsidRPr="00DA291F">
              <w:rPr>
                <w:rFonts w:ascii="Times New Roman" w:hAnsi="Times New Roman" w:cs="Times New Roman"/>
                <w:sz w:val="16"/>
                <w:szCs w:val="16"/>
              </w:rPr>
              <w:t>ел.</w:t>
            </w:r>
          </w:p>
        </w:tc>
        <w:tc>
          <w:tcPr>
            <w:tcW w:w="989" w:type="dxa"/>
            <w:shd w:val="clear" w:color="auto" w:fill="auto"/>
          </w:tcPr>
          <w:p w14:paraId="65CC42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812D0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364</w:t>
            </w:r>
          </w:p>
        </w:tc>
        <w:tc>
          <w:tcPr>
            <w:tcW w:w="817" w:type="dxa"/>
            <w:shd w:val="clear" w:color="auto" w:fill="auto"/>
          </w:tcPr>
          <w:p w14:paraId="34CCDB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356</w:t>
            </w:r>
          </w:p>
        </w:tc>
        <w:tc>
          <w:tcPr>
            <w:tcW w:w="817" w:type="dxa"/>
            <w:shd w:val="clear" w:color="auto" w:fill="auto"/>
          </w:tcPr>
          <w:p w14:paraId="321947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348</w:t>
            </w:r>
          </w:p>
        </w:tc>
        <w:tc>
          <w:tcPr>
            <w:tcW w:w="817" w:type="dxa"/>
            <w:shd w:val="clear" w:color="auto" w:fill="auto"/>
          </w:tcPr>
          <w:p w14:paraId="0ED9C9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341</w:t>
            </w:r>
          </w:p>
        </w:tc>
        <w:tc>
          <w:tcPr>
            <w:tcW w:w="817" w:type="dxa"/>
            <w:shd w:val="clear" w:color="auto" w:fill="auto"/>
          </w:tcPr>
          <w:p w14:paraId="541EB8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334</w:t>
            </w:r>
          </w:p>
        </w:tc>
        <w:tc>
          <w:tcPr>
            <w:tcW w:w="817" w:type="dxa"/>
            <w:shd w:val="clear" w:color="auto" w:fill="auto"/>
          </w:tcPr>
          <w:p w14:paraId="39A929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327</w:t>
            </w:r>
          </w:p>
        </w:tc>
        <w:tc>
          <w:tcPr>
            <w:tcW w:w="817" w:type="dxa"/>
            <w:shd w:val="clear" w:color="auto" w:fill="auto"/>
          </w:tcPr>
          <w:p w14:paraId="29ACBF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321</w:t>
            </w:r>
          </w:p>
        </w:tc>
        <w:tc>
          <w:tcPr>
            <w:tcW w:w="817" w:type="dxa"/>
            <w:shd w:val="clear" w:color="auto" w:fill="auto"/>
          </w:tcPr>
          <w:p w14:paraId="632FD6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315</w:t>
            </w:r>
          </w:p>
        </w:tc>
        <w:tc>
          <w:tcPr>
            <w:tcW w:w="817" w:type="dxa"/>
            <w:shd w:val="clear" w:color="auto" w:fill="auto"/>
          </w:tcPr>
          <w:p w14:paraId="3D3F17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309</w:t>
            </w:r>
          </w:p>
        </w:tc>
        <w:tc>
          <w:tcPr>
            <w:tcW w:w="817" w:type="dxa"/>
            <w:shd w:val="clear" w:color="auto" w:fill="auto"/>
          </w:tcPr>
          <w:p w14:paraId="388217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304</w:t>
            </w:r>
          </w:p>
        </w:tc>
        <w:tc>
          <w:tcPr>
            <w:tcW w:w="817" w:type="dxa"/>
            <w:shd w:val="clear" w:color="auto" w:fill="auto"/>
          </w:tcPr>
          <w:p w14:paraId="71D604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298</w:t>
            </w:r>
          </w:p>
        </w:tc>
        <w:tc>
          <w:tcPr>
            <w:tcW w:w="817" w:type="dxa"/>
            <w:shd w:val="clear" w:color="auto" w:fill="auto"/>
          </w:tcPr>
          <w:p w14:paraId="3A7C73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293</w:t>
            </w:r>
          </w:p>
        </w:tc>
      </w:tr>
      <w:tr w:rsidR="007E1100" w:rsidRPr="00DA291F" w14:paraId="51C30804" w14:textId="77777777" w:rsidTr="00342BCC">
        <w:trPr>
          <w:jc w:val="center"/>
        </w:trPr>
        <w:tc>
          <w:tcPr>
            <w:tcW w:w="457" w:type="dxa"/>
            <w:vMerge/>
            <w:shd w:val="clear" w:color="auto" w:fill="auto"/>
          </w:tcPr>
          <w:p w14:paraId="138813B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669606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3A4DC4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6A2C5B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D86D8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383</w:t>
            </w:r>
          </w:p>
        </w:tc>
        <w:tc>
          <w:tcPr>
            <w:tcW w:w="817" w:type="dxa"/>
            <w:shd w:val="clear" w:color="auto" w:fill="auto"/>
          </w:tcPr>
          <w:p w14:paraId="392EEE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392</w:t>
            </w:r>
          </w:p>
        </w:tc>
        <w:tc>
          <w:tcPr>
            <w:tcW w:w="817" w:type="dxa"/>
            <w:shd w:val="clear" w:color="auto" w:fill="auto"/>
          </w:tcPr>
          <w:p w14:paraId="5873CA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401</w:t>
            </w:r>
          </w:p>
        </w:tc>
        <w:tc>
          <w:tcPr>
            <w:tcW w:w="817" w:type="dxa"/>
            <w:shd w:val="clear" w:color="auto" w:fill="auto"/>
          </w:tcPr>
          <w:p w14:paraId="6D1F0E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410</w:t>
            </w:r>
          </w:p>
        </w:tc>
        <w:tc>
          <w:tcPr>
            <w:tcW w:w="817" w:type="dxa"/>
            <w:shd w:val="clear" w:color="auto" w:fill="auto"/>
          </w:tcPr>
          <w:p w14:paraId="5B7D8B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420</w:t>
            </w:r>
          </w:p>
        </w:tc>
        <w:tc>
          <w:tcPr>
            <w:tcW w:w="817" w:type="dxa"/>
            <w:shd w:val="clear" w:color="auto" w:fill="auto"/>
          </w:tcPr>
          <w:p w14:paraId="7A6A8A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429</w:t>
            </w:r>
          </w:p>
        </w:tc>
        <w:tc>
          <w:tcPr>
            <w:tcW w:w="817" w:type="dxa"/>
            <w:shd w:val="clear" w:color="auto" w:fill="auto"/>
          </w:tcPr>
          <w:p w14:paraId="645030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438</w:t>
            </w:r>
          </w:p>
        </w:tc>
        <w:tc>
          <w:tcPr>
            <w:tcW w:w="817" w:type="dxa"/>
            <w:shd w:val="clear" w:color="auto" w:fill="auto"/>
          </w:tcPr>
          <w:p w14:paraId="736972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448</w:t>
            </w:r>
          </w:p>
        </w:tc>
        <w:tc>
          <w:tcPr>
            <w:tcW w:w="817" w:type="dxa"/>
            <w:shd w:val="clear" w:color="auto" w:fill="auto"/>
          </w:tcPr>
          <w:p w14:paraId="2F522E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457</w:t>
            </w:r>
          </w:p>
        </w:tc>
        <w:tc>
          <w:tcPr>
            <w:tcW w:w="817" w:type="dxa"/>
            <w:shd w:val="clear" w:color="auto" w:fill="auto"/>
          </w:tcPr>
          <w:p w14:paraId="7EDDA8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466</w:t>
            </w:r>
          </w:p>
        </w:tc>
        <w:tc>
          <w:tcPr>
            <w:tcW w:w="817" w:type="dxa"/>
            <w:shd w:val="clear" w:color="auto" w:fill="auto"/>
          </w:tcPr>
          <w:p w14:paraId="189D22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476</w:t>
            </w:r>
          </w:p>
        </w:tc>
        <w:tc>
          <w:tcPr>
            <w:tcW w:w="817" w:type="dxa"/>
            <w:shd w:val="clear" w:color="auto" w:fill="auto"/>
          </w:tcPr>
          <w:p w14:paraId="5F4E16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485</w:t>
            </w:r>
          </w:p>
        </w:tc>
      </w:tr>
      <w:tr w:rsidR="007E1100" w:rsidRPr="00DA291F" w14:paraId="43B9BE49" w14:textId="77777777" w:rsidTr="00342BCC">
        <w:trPr>
          <w:jc w:val="center"/>
        </w:trPr>
        <w:tc>
          <w:tcPr>
            <w:tcW w:w="457" w:type="dxa"/>
            <w:vMerge/>
            <w:shd w:val="clear" w:color="auto" w:fill="auto"/>
          </w:tcPr>
          <w:p w14:paraId="42176C8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7AB402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FC9BC9E"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955AA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68282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390</w:t>
            </w:r>
          </w:p>
        </w:tc>
        <w:tc>
          <w:tcPr>
            <w:tcW w:w="817" w:type="dxa"/>
            <w:shd w:val="clear" w:color="auto" w:fill="auto"/>
          </w:tcPr>
          <w:p w14:paraId="57E0A9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408</w:t>
            </w:r>
          </w:p>
        </w:tc>
        <w:tc>
          <w:tcPr>
            <w:tcW w:w="817" w:type="dxa"/>
            <w:shd w:val="clear" w:color="auto" w:fill="auto"/>
          </w:tcPr>
          <w:p w14:paraId="60E386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425</w:t>
            </w:r>
          </w:p>
        </w:tc>
        <w:tc>
          <w:tcPr>
            <w:tcW w:w="817" w:type="dxa"/>
            <w:shd w:val="clear" w:color="auto" w:fill="auto"/>
          </w:tcPr>
          <w:p w14:paraId="139C2B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442</w:t>
            </w:r>
          </w:p>
        </w:tc>
        <w:tc>
          <w:tcPr>
            <w:tcW w:w="817" w:type="dxa"/>
            <w:shd w:val="clear" w:color="auto" w:fill="auto"/>
          </w:tcPr>
          <w:p w14:paraId="694BEC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459</w:t>
            </w:r>
          </w:p>
        </w:tc>
        <w:tc>
          <w:tcPr>
            <w:tcW w:w="817" w:type="dxa"/>
            <w:shd w:val="clear" w:color="auto" w:fill="auto"/>
          </w:tcPr>
          <w:p w14:paraId="20AD25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477</w:t>
            </w:r>
          </w:p>
        </w:tc>
        <w:tc>
          <w:tcPr>
            <w:tcW w:w="817" w:type="dxa"/>
            <w:shd w:val="clear" w:color="auto" w:fill="auto"/>
          </w:tcPr>
          <w:p w14:paraId="2D89E5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494</w:t>
            </w:r>
          </w:p>
        </w:tc>
        <w:tc>
          <w:tcPr>
            <w:tcW w:w="817" w:type="dxa"/>
            <w:shd w:val="clear" w:color="auto" w:fill="auto"/>
          </w:tcPr>
          <w:p w14:paraId="1E2375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511</w:t>
            </w:r>
          </w:p>
        </w:tc>
        <w:tc>
          <w:tcPr>
            <w:tcW w:w="817" w:type="dxa"/>
            <w:shd w:val="clear" w:color="auto" w:fill="auto"/>
          </w:tcPr>
          <w:p w14:paraId="515294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528</w:t>
            </w:r>
          </w:p>
        </w:tc>
        <w:tc>
          <w:tcPr>
            <w:tcW w:w="817" w:type="dxa"/>
            <w:shd w:val="clear" w:color="auto" w:fill="auto"/>
          </w:tcPr>
          <w:p w14:paraId="680EBD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546</w:t>
            </w:r>
          </w:p>
        </w:tc>
        <w:tc>
          <w:tcPr>
            <w:tcW w:w="817" w:type="dxa"/>
            <w:shd w:val="clear" w:color="auto" w:fill="auto"/>
          </w:tcPr>
          <w:p w14:paraId="1889F9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563</w:t>
            </w:r>
          </w:p>
        </w:tc>
        <w:tc>
          <w:tcPr>
            <w:tcW w:w="817" w:type="dxa"/>
            <w:shd w:val="clear" w:color="auto" w:fill="auto"/>
          </w:tcPr>
          <w:p w14:paraId="003671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580</w:t>
            </w:r>
          </w:p>
        </w:tc>
      </w:tr>
      <w:tr w:rsidR="00C352DB" w:rsidRPr="00DA291F" w14:paraId="07C7882F" w14:textId="77777777" w:rsidTr="00342BCC">
        <w:trPr>
          <w:jc w:val="center"/>
        </w:trPr>
        <w:tc>
          <w:tcPr>
            <w:tcW w:w="457" w:type="dxa"/>
            <w:vMerge w:val="restart"/>
            <w:shd w:val="clear" w:color="auto" w:fill="auto"/>
          </w:tcPr>
          <w:p w14:paraId="47C5E26B" w14:textId="39E8640D"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2128" w:type="dxa"/>
            <w:vMerge w:val="restart"/>
            <w:shd w:val="clear" w:color="auto" w:fill="auto"/>
          </w:tcPr>
          <w:p w14:paraId="0D8BFA51" w14:textId="77777777" w:rsidR="00C352DB" w:rsidRPr="00DA291F" w:rsidRDefault="00C352DB" w:rsidP="00DA291F">
            <w:pPr>
              <w:rPr>
                <w:rFonts w:ascii="Times New Roman" w:hAnsi="Times New Roman" w:cs="Times New Roman"/>
                <w:sz w:val="16"/>
                <w:szCs w:val="16"/>
              </w:rPr>
            </w:pPr>
            <w:r w:rsidRPr="00DA291F">
              <w:rPr>
                <w:rFonts w:ascii="Times New Roman" w:hAnsi="Times New Roman" w:cs="Times New Roman"/>
                <w:sz w:val="16"/>
                <w:szCs w:val="16"/>
              </w:rPr>
              <w:t>Численность иностранных граждан, обучающихся по очной форме в образовательных организациях высшего образования и профессиональных образовательных организациях</w:t>
            </w:r>
          </w:p>
        </w:tc>
        <w:tc>
          <w:tcPr>
            <w:tcW w:w="1181" w:type="dxa"/>
            <w:vMerge w:val="restart"/>
            <w:shd w:val="clear" w:color="auto" w:fill="auto"/>
          </w:tcPr>
          <w:p w14:paraId="4E0EA7ED" w14:textId="317C6FEE" w:rsidR="00C352DB" w:rsidRPr="00DA291F" w:rsidRDefault="00C352DB" w:rsidP="00C352DB">
            <w:pPr>
              <w:jc w:val="center"/>
              <w:rPr>
                <w:rFonts w:ascii="Times New Roman" w:hAnsi="Times New Roman" w:cs="Times New Roman"/>
                <w:sz w:val="16"/>
                <w:szCs w:val="16"/>
              </w:rPr>
            </w:pPr>
            <w:r>
              <w:rPr>
                <w:rFonts w:ascii="Times New Roman" w:hAnsi="Times New Roman" w:cs="Times New Roman"/>
                <w:sz w:val="16"/>
                <w:szCs w:val="16"/>
              </w:rPr>
              <w:t>ч</w:t>
            </w:r>
            <w:r w:rsidRPr="00DA291F">
              <w:rPr>
                <w:rFonts w:ascii="Times New Roman" w:hAnsi="Times New Roman" w:cs="Times New Roman"/>
                <w:sz w:val="16"/>
                <w:szCs w:val="16"/>
              </w:rPr>
              <w:t>ел.</w:t>
            </w:r>
          </w:p>
        </w:tc>
        <w:tc>
          <w:tcPr>
            <w:tcW w:w="989" w:type="dxa"/>
            <w:shd w:val="clear" w:color="auto" w:fill="auto"/>
          </w:tcPr>
          <w:p w14:paraId="234D1946"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5FCF54AA"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7900</w:t>
            </w:r>
          </w:p>
        </w:tc>
        <w:tc>
          <w:tcPr>
            <w:tcW w:w="817" w:type="dxa"/>
            <w:shd w:val="clear" w:color="auto" w:fill="auto"/>
          </w:tcPr>
          <w:p w14:paraId="2FEFED7A"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8500</w:t>
            </w:r>
          </w:p>
        </w:tc>
        <w:tc>
          <w:tcPr>
            <w:tcW w:w="817" w:type="dxa"/>
            <w:shd w:val="clear" w:color="auto" w:fill="auto"/>
          </w:tcPr>
          <w:p w14:paraId="2276347E"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9000</w:t>
            </w:r>
          </w:p>
        </w:tc>
        <w:tc>
          <w:tcPr>
            <w:tcW w:w="817" w:type="dxa"/>
            <w:shd w:val="clear" w:color="auto" w:fill="auto"/>
          </w:tcPr>
          <w:p w14:paraId="2BC89114"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9500</w:t>
            </w:r>
          </w:p>
        </w:tc>
        <w:tc>
          <w:tcPr>
            <w:tcW w:w="817" w:type="dxa"/>
            <w:shd w:val="clear" w:color="auto" w:fill="auto"/>
          </w:tcPr>
          <w:p w14:paraId="487274CC"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69F7895A"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11500</w:t>
            </w:r>
          </w:p>
        </w:tc>
        <w:tc>
          <w:tcPr>
            <w:tcW w:w="817" w:type="dxa"/>
            <w:shd w:val="clear" w:color="auto" w:fill="auto"/>
          </w:tcPr>
          <w:p w14:paraId="585D3A54"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12500</w:t>
            </w:r>
          </w:p>
        </w:tc>
        <w:tc>
          <w:tcPr>
            <w:tcW w:w="817" w:type="dxa"/>
            <w:shd w:val="clear" w:color="auto" w:fill="auto"/>
          </w:tcPr>
          <w:p w14:paraId="0B93934B"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13500</w:t>
            </w:r>
          </w:p>
        </w:tc>
        <w:tc>
          <w:tcPr>
            <w:tcW w:w="817" w:type="dxa"/>
            <w:shd w:val="clear" w:color="auto" w:fill="auto"/>
          </w:tcPr>
          <w:p w14:paraId="37865181"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14500</w:t>
            </w:r>
          </w:p>
        </w:tc>
        <w:tc>
          <w:tcPr>
            <w:tcW w:w="817" w:type="dxa"/>
            <w:shd w:val="clear" w:color="auto" w:fill="auto"/>
          </w:tcPr>
          <w:p w14:paraId="36F1909D"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15500</w:t>
            </w:r>
          </w:p>
        </w:tc>
        <w:tc>
          <w:tcPr>
            <w:tcW w:w="817" w:type="dxa"/>
            <w:shd w:val="clear" w:color="auto" w:fill="auto"/>
          </w:tcPr>
          <w:p w14:paraId="6C45AD33"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16500</w:t>
            </w:r>
          </w:p>
        </w:tc>
        <w:tc>
          <w:tcPr>
            <w:tcW w:w="817" w:type="dxa"/>
            <w:shd w:val="clear" w:color="auto" w:fill="auto"/>
          </w:tcPr>
          <w:p w14:paraId="48127962"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18000</w:t>
            </w:r>
          </w:p>
        </w:tc>
      </w:tr>
      <w:tr w:rsidR="00C352DB" w:rsidRPr="00DA291F" w14:paraId="05581294" w14:textId="77777777" w:rsidTr="00342BCC">
        <w:trPr>
          <w:jc w:val="center"/>
        </w:trPr>
        <w:tc>
          <w:tcPr>
            <w:tcW w:w="457" w:type="dxa"/>
            <w:vMerge/>
            <w:shd w:val="clear" w:color="auto" w:fill="auto"/>
          </w:tcPr>
          <w:p w14:paraId="0CC035EA" w14:textId="77777777" w:rsidR="00C352DB" w:rsidRPr="00DA291F" w:rsidRDefault="00C352DB" w:rsidP="00DA291F">
            <w:pPr>
              <w:jc w:val="center"/>
              <w:rPr>
                <w:rFonts w:ascii="Times New Roman" w:hAnsi="Times New Roman" w:cs="Times New Roman"/>
                <w:sz w:val="16"/>
                <w:szCs w:val="16"/>
              </w:rPr>
            </w:pPr>
          </w:p>
        </w:tc>
        <w:tc>
          <w:tcPr>
            <w:tcW w:w="2128" w:type="dxa"/>
            <w:vMerge/>
            <w:shd w:val="clear" w:color="auto" w:fill="auto"/>
          </w:tcPr>
          <w:p w14:paraId="44E10662" w14:textId="77777777" w:rsidR="00C352DB" w:rsidRPr="00DA291F" w:rsidRDefault="00C352DB" w:rsidP="00DA291F">
            <w:pPr>
              <w:rPr>
                <w:rFonts w:ascii="Times New Roman" w:hAnsi="Times New Roman" w:cs="Times New Roman"/>
                <w:sz w:val="16"/>
                <w:szCs w:val="16"/>
              </w:rPr>
            </w:pPr>
          </w:p>
        </w:tc>
        <w:tc>
          <w:tcPr>
            <w:tcW w:w="1181" w:type="dxa"/>
            <w:vMerge/>
            <w:shd w:val="clear" w:color="auto" w:fill="auto"/>
          </w:tcPr>
          <w:p w14:paraId="07BEB62C" w14:textId="77777777" w:rsidR="00C352DB" w:rsidRPr="00DA291F" w:rsidRDefault="00C352DB" w:rsidP="00DA291F">
            <w:pPr>
              <w:rPr>
                <w:rFonts w:ascii="Times New Roman" w:hAnsi="Times New Roman" w:cs="Times New Roman"/>
                <w:sz w:val="16"/>
                <w:szCs w:val="16"/>
              </w:rPr>
            </w:pPr>
          </w:p>
        </w:tc>
        <w:tc>
          <w:tcPr>
            <w:tcW w:w="989" w:type="dxa"/>
            <w:shd w:val="clear" w:color="auto" w:fill="auto"/>
          </w:tcPr>
          <w:p w14:paraId="3A5F5DEC"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7A2F974"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7900</w:t>
            </w:r>
          </w:p>
        </w:tc>
        <w:tc>
          <w:tcPr>
            <w:tcW w:w="817" w:type="dxa"/>
            <w:shd w:val="clear" w:color="auto" w:fill="auto"/>
          </w:tcPr>
          <w:p w14:paraId="4248C55C"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9000</w:t>
            </w:r>
          </w:p>
        </w:tc>
        <w:tc>
          <w:tcPr>
            <w:tcW w:w="817" w:type="dxa"/>
            <w:shd w:val="clear" w:color="auto" w:fill="auto"/>
          </w:tcPr>
          <w:p w14:paraId="7CC83BC0"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10000</w:t>
            </w:r>
          </w:p>
        </w:tc>
        <w:tc>
          <w:tcPr>
            <w:tcW w:w="817" w:type="dxa"/>
            <w:shd w:val="clear" w:color="auto" w:fill="auto"/>
          </w:tcPr>
          <w:p w14:paraId="28A93315"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11000</w:t>
            </w:r>
          </w:p>
        </w:tc>
        <w:tc>
          <w:tcPr>
            <w:tcW w:w="817" w:type="dxa"/>
            <w:shd w:val="clear" w:color="auto" w:fill="auto"/>
          </w:tcPr>
          <w:p w14:paraId="7E1969B1"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12000</w:t>
            </w:r>
          </w:p>
        </w:tc>
        <w:tc>
          <w:tcPr>
            <w:tcW w:w="817" w:type="dxa"/>
            <w:shd w:val="clear" w:color="auto" w:fill="auto"/>
          </w:tcPr>
          <w:p w14:paraId="2FF8ACEE"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13500</w:t>
            </w:r>
          </w:p>
        </w:tc>
        <w:tc>
          <w:tcPr>
            <w:tcW w:w="817" w:type="dxa"/>
            <w:shd w:val="clear" w:color="auto" w:fill="auto"/>
          </w:tcPr>
          <w:p w14:paraId="720EE33A"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15000</w:t>
            </w:r>
          </w:p>
        </w:tc>
        <w:tc>
          <w:tcPr>
            <w:tcW w:w="817" w:type="dxa"/>
            <w:shd w:val="clear" w:color="auto" w:fill="auto"/>
          </w:tcPr>
          <w:p w14:paraId="40300DD3"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16500</w:t>
            </w:r>
          </w:p>
        </w:tc>
        <w:tc>
          <w:tcPr>
            <w:tcW w:w="817" w:type="dxa"/>
            <w:shd w:val="clear" w:color="auto" w:fill="auto"/>
          </w:tcPr>
          <w:p w14:paraId="0E8F24E8"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18000</w:t>
            </w:r>
          </w:p>
        </w:tc>
        <w:tc>
          <w:tcPr>
            <w:tcW w:w="817" w:type="dxa"/>
            <w:shd w:val="clear" w:color="auto" w:fill="auto"/>
          </w:tcPr>
          <w:p w14:paraId="2487962D"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19500</w:t>
            </w:r>
          </w:p>
        </w:tc>
        <w:tc>
          <w:tcPr>
            <w:tcW w:w="817" w:type="dxa"/>
            <w:shd w:val="clear" w:color="auto" w:fill="auto"/>
          </w:tcPr>
          <w:p w14:paraId="0098F12D"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21000</w:t>
            </w:r>
          </w:p>
        </w:tc>
        <w:tc>
          <w:tcPr>
            <w:tcW w:w="817" w:type="dxa"/>
            <w:shd w:val="clear" w:color="auto" w:fill="auto"/>
          </w:tcPr>
          <w:p w14:paraId="06690100"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24000</w:t>
            </w:r>
          </w:p>
        </w:tc>
      </w:tr>
      <w:tr w:rsidR="00C352DB" w:rsidRPr="00DA291F" w14:paraId="77100408" w14:textId="77777777" w:rsidTr="00342BCC">
        <w:trPr>
          <w:jc w:val="center"/>
        </w:trPr>
        <w:tc>
          <w:tcPr>
            <w:tcW w:w="457" w:type="dxa"/>
            <w:vMerge/>
            <w:shd w:val="clear" w:color="auto" w:fill="auto"/>
          </w:tcPr>
          <w:p w14:paraId="1ECD71DF" w14:textId="77777777" w:rsidR="00C352DB" w:rsidRPr="00DA291F" w:rsidRDefault="00C352DB" w:rsidP="00DA291F">
            <w:pPr>
              <w:jc w:val="center"/>
              <w:rPr>
                <w:rFonts w:ascii="Times New Roman" w:hAnsi="Times New Roman" w:cs="Times New Roman"/>
                <w:sz w:val="16"/>
                <w:szCs w:val="16"/>
              </w:rPr>
            </w:pPr>
          </w:p>
        </w:tc>
        <w:tc>
          <w:tcPr>
            <w:tcW w:w="2128" w:type="dxa"/>
            <w:vMerge/>
            <w:shd w:val="clear" w:color="auto" w:fill="auto"/>
          </w:tcPr>
          <w:p w14:paraId="4A9631C2" w14:textId="77777777" w:rsidR="00C352DB" w:rsidRPr="00DA291F" w:rsidRDefault="00C352DB" w:rsidP="00DA291F">
            <w:pPr>
              <w:rPr>
                <w:rFonts w:ascii="Times New Roman" w:hAnsi="Times New Roman" w:cs="Times New Roman"/>
                <w:sz w:val="16"/>
                <w:szCs w:val="16"/>
              </w:rPr>
            </w:pPr>
          </w:p>
        </w:tc>
        <w:tc>
          <w:tcPr>
            <w:tcW w:w="1181" w:type="dxa"/>
            <w:vMerge/>
            <w:shd w:val="clear" w:color="auto" w:fill="auto"/>
          </w:tcPr>
          <w:p w14:paraId="7EFFBB43" w14:textId="77777777" w:rsidR="00C352DB" w:rsidRPr="00DA291F" w:rsidRDefault="00C352DB" w:rsidP="00DA291F">
            <w:pPr>
              <w:rPr>
                <w:rFonts w:ascii="Times New Roman" w:hAnsi="Times New Roman" w:cs="Times New Roman"/>
                <w:sz w:val="16"/>
                <w:szCs w:val="16"/>
              </w:rPr>
            </w:pPr>
          </w:p>
        </w:tc>
        <w:tc>
          <w:tcPr>
            <w:tcW w:w="989" w:type="dxa"/>
            <w:shd w:val="clear" w:color="auto" w:fill="auto"/>
          </w:tcPr>
          <w:p w14:paraId="33BFE6BC"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4039BA0"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7900</w:t>
            </w:r>
          </w:p>
        </w:tc>
        <w:tc>
          <w:tcPr>
            <w:tcW w:w="817" w:type="dxa"/>
            <w:shd w:val="clear" w:color="auto" w:fill="auto"/>
          </w:tcPr>
          <w:p w14:paraId="79764773"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11000</w:t>
            </w:r>
          </w:p>
        </w:tc>
        <w:tc>
          <w:tcPr>
            <w:tcW w:w="817" w:type="dxa"/>
            <w:shd w:val="clear" w:color="auto" w:fill="auto"/>
          </w:tcPr>
          <w:p w14:paraId="49A0106C"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13000</w:t>
            </w:r>
          </w:p>
        </w:tc>
        <w:tc>
          <w:tcPr>
            <w:tcW w:w="817" w:type="dxa"/>
            <w:shd w:val="clear" w:color="auto" w:fill="auto"/>
          </w:tcPr>
          <w:p w14:paraId="1CA2CCA3"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15000</w:t>
            </w:r>
          </w:p>
        </w:tc>
        <w:tc>
          <w:tcPr>
            <w:tcW w:w="817" w:type="dxa"/>
            <w:shd w:val="clear" w:color="auto" w:fill="auto"/>
          </w:tcPr>
          <w:p w14:paraId="2C91550B"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17000</w:t>
            </w:r>
          </w:p>
        </w:tc>
        <w:tc>
          <w:tcPr>
            <w:tcW w:w="817" w:type="dxa"/>
            <w:shd w:val="clear" w:color="auto" w:fill="auto"/>
          </w:tcPr>
          <w:p w14:paraId="5E7859F1"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19000</w:t>
            </w:r>
          </w:p>
        </w:tc>
        <w:tc>
          <w:tcPr>
            <w:tcW w:w="817" w:type="dxa"/>
            <w:shd w:val="clear" w:color="auto" w:fill="auto"/>
          </w:tcPr>
          <w:p w14:paraId="4A1F4F50"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21000</w:t>
            </w:r>
          </w:p>
        </w:tc>
        <w:tc>
          <w:tcPr>
            <w:tcW w:w="817" w:type="dxa"/>
            <w:shd w:val="clear" w:color="auto" w:fill="auto"/>
          </w:tcPr>
          <w:p w14:paraId="2E3284F5"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23000</w:t>
            </w:r>
          </w:p>
        </w:tc>
        <w:tc>
          <w:tcPr>
            <w:tcW w:w="817" w:type="dxa"/>
            <w:shd w:val="clear" w:color="auto" w:fill="auto"/>
          </w:tcPr>
          <w:p w14:paraId="63237D20"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25000</w:t>
            </w:r>
          </w:p>
        </w:tc>
        <w:tc>
          <w:tcPr>
            <w:tcW w:w="817" w:type="dxa"/>
            <w:shd w:val="clear" w:color="auto" w:fill="auto"/>
          </w:tcPr>
          <w:p w14:paraId="63841176"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27000</w:t>
            </w:r>
          </w:p>
        </w:tc>
        <w:tc>
          <w:tcPr>
            <w:tcW w:w="817" w:type="dxa"/>
            <w:shd w:val="clear" w:color="auto" w:fill="auto"/>
          </w:tcPr>
          <w:p w14:paraId="5C9EB7BA"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28000</w:t>
            </w:r>
          </w:p>
        </w:tc>
        <w:tc>
          <w:tcPr>
            <w:tcW w:w="817" w:type="dxa"/>
            <w:shd w:val="clear" w:color="auto" w:fill="auto"/>
          </w:tcPr>
          <w:p w14:paraId="4FFB4EEF" w14:textId="77777777" w:rsidR="00C352DB" w:rsidRPr="00DA291F" w:rsidRDefault="00C352DB" w:rsidP="00DA291F">
            <w:pPr>
              <w:jc w:val="center"/>
              <w:rPr>
                <w:rFonts w:ascii="Times New Roman" w:hAnsi="Times New Roman" w:cs="Times New Roman"/>
                <w:sz w:val="16"/>
                <w:szCs w:val="16"/>
              </w:rPr>
            </w:pPr>
            <w:r w:rsidRPr="00DA291F">
              <w:rPr>
                <w:rFonts w:ascii="Times New Roman" w:hAnsi="Times New Roman" w:cs="Times New Roman"/>
                <w:sz w:val="16"/>
                <w:szCs w:val="16"/>
              </w:rPr>
              <w:t>29000</w:t>
            </w:r>
          </w:p>
        </w:tc>
      </w:tr>
      <w:tr w:rsidR="007E1100" w:rsidRPr="00DA291F" w14:paraId="428D07EA" w14:textId="77777777" w:rsidTr="00342BCC">
        <w:trPr>
          <w:jc w:val="center"/>
        </w:trPr>
        <w:tc>
          <w:tcPr>
            <w:tcW w:w="457" w:type="dxa"/>
            <w:shd w:val="clear" w:color="auto" w:fill="auto"/>
          </w:tcPr>
          <w:p w14:paraId="3C77A59C" w14:textId="15AD15AE"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55193181" w14:textId="319EB2F9"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1.5.6. Повысить уровень профессиональной подготовки педагогических работн</w:t>
            </w:r>
            <w:r w:rsidR="00814904">
              <w:rPr>
                <w:rFonts w:ascii="Times New Roman" w:hAnsi="Times New Roman" w:cs="Times New Roman"/>
                <w:sz w:val="16"/>
                <w:szCs w:val="16"/>
              </w:rPr>
              <w:t>иков, престиж профессии учителя</w:t>
            </w:r>
          </w:p>
        </w:tc>
      </w:tr>
      <w:tr w:rsidR="007E1100" w:rsidRPr="00DA291F" w14:paraId="3675DF2B" w14:textId="77777777" w:rsidTr="00342BCC">
        <w:trPr>
          <w:jc w:val="center"/>
        </w:trPr>
        <w:tc>
          <w:tcPr>
            <w:tcW w:w="457" w:type="dxa"/>
            <w:vMerge w:val="restart"/>
            <w:shd w:val="clear" w:color="auto" w:fill="auto"/>
          </w:tcPr>
          <w:p w14:paraId="377584FC" w14:textId="43A010ED"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2128" w:type="dxa"/>
            <w:vMerge w:val="restart"/>
            <w:shd w:val="clear" w:color="auto" w:fill="auto"/>
          </w:tcPr>
          <w:p w14:paraId="327B7D62"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Охват учителей общеобразовательных организаций национальной системой профессионального роста педагогических работников</w:t>
            </w:r>
          </w:p>
        </w:tc>
        <w:tc>
          <w:tcPr>
            <w:tcW w:w="1181" w:type="dxa"/>
            <w:vMerge w:val="restart"/>
            <w:shd w:val="clear" w:color="auto" w:fill="auto"/>
          </w:tcPr>
          <w:p w14:paraId="4685D7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79C59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42DC4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4AD436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4A2879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0DCF41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63174D0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0FF40F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2109D7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118D10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не менее 50</w:t>
            </w:r>
          </w:p>
        </w:tc>
        <w:tc>
          <w:tcPr>
            <w:tcW w:w="817" w:type="dxa"/>
            <w:shd w:val="clear" w:color="auto" w:fill="auto"/>
          </w:tcPr>
          <w:p w14:paraId="6BCA6F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не менее 50</w:t>
            </w:r>
          </w:p>
        </w:tc>
        <w:tc>
          <w:tcPr>
            <w:tcW w:w="817" w:type="dxa"/>
            <w:shd w:val="clear" w:color="auto" w:fill="auto"/>
          </w:tcPr>
          <w:p w14:paraId="503591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не менее 50</w:t>
            </w:r>
          </w:p>
        </w:tc>
        <w:tc>
          <w:tcPr>
            <w:tcW w:w="817" w:type="dxa"/>
            <w:shd w:val="clear" w:color="auto" w:fill="auto"/>
          </w:tcPr>
          <w:p w14:paraId="321015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не менее 50</w:t>
            </w:r>
          </w:p>
        </w:tc>
        <w:tc>
          <w:tcPr>
            <w:tcW w:w="817" w:type="dxa"/>
            <w:shd w:val="clear" w:color="auto" w:fill="auto"/>
          </w:tcPr>
          <w:p w14:paraId="2E20AC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не менее 50</w:t>
            </w:r>
          </w:p>
        </w:tc>
      </w:tr>
      <w:tr w:rsidR="007E1100" w:rsidRPr="00DA291F" w14:paraId="242D5333" w14:textId="77777777" w:rsidTr="00342BCC">
        <w:trPr>
          <w:jc w:val="center"/>
        </w:trPr>
        <w:tc>
          <w:tcPr>
            <w:tcW w:w="457" w:type="dxa"/>
            <w:vMerge/>
            <w:shd w:val="clear" w:color="auto" w:fill="auto"/>
          </w:tcPr>
          <w:p w14:paraId="62FF4A0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6C83E2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B05DDF8"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B2178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E08F4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788888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28E652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27092B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25DBF3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021DC1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4A8F62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9B25E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4AE31E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0625FE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7A9D97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0AD839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106CAA3A" w14:textId="77777777" w:rsidTr="00342BCC">
        <w:trPr>
          <w:jc w:val="center"/>
        </w:trPr>
        <w:tc>
          <w:tcPr>
            <w:tcW w:w="457" w:type="dxa"/>
            <w:vMerge/>
            <w:shd w:val="clear" w:color="auto" w:fill="auto"/>
          </w:tcPr>
          <w:p w14:paraId="79DD7F1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160FAE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0866BA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FDBAEB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9C9A6C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380FD8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52E2B6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5E8941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529772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170540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3F98D6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657B4F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46A385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0A363B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5D9907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52BF4F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1F1CC8A7" w14:textId="77777777" w:rsidTr="00342BCC">
        <w:trPr>
          <w:jc w:val="center"/>
        </w:trPr>
        <w:tc>
          <w:tcPr>
            <w:tcW w:w="457" w:type="dxa"/>
            <w:shd w:val="clear" w:color="auto" w:fill="auto"/>
          </w:tcPr>
          <w:p w14:paraId="33CB3C93"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16DFB483" w14:textId="17C8BA61"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bCs/>
                <w:sz w:val="16"/>
                <w:szCs w:val="16"/>
              </w:rPr>
              <w:t>Цель 1.6 Формирование условий для развития нравственной, разносторонней личности, имеющей</w:t>
            </w:r>
            <w:r w:rsidR="00814904">
              <w:rPr>
                <w:rFonts w:ascii="Times New Roman" w:hAnsi="Times New Roman" w:cs="Times New Roman"/>
                <w:bCs/>
                <w:sz w:val="16"/>
                <w:szCs w:val="16"/>
              </w:rPr>
              <w:t xml:space="preserve"> возможности для самореализации</w:t>
            </w:r>
          </w:p>
        </w:tc>
      </w:tr>
      <w:tr w:rsidR="007E1100" w:rsidRPr="00DA291F" w14:paraId="65564B1B" w14:textId="77777777" w:rsidTr="00342BCC">
        <w:trPr>
          <w:jc w:val="center"/>
        </w:trPr>
        <w:tc>
          <w:tcPr>
            <w:tcW w:w="457" w:type="dxa"/>
            <w:shd w:val="clear" w:color="auto" w:fill="auto"/>
          </w:tcPr>
          <w:p w14:paraId="2E4A77F3"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E5DA419" w14:textId="77777777" w:rsidR="00524D9B"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1.6.1. Совершенствовать условия для формирования у населения потребности в культурных ценностях и реализации творческого потенциала, активизировать </w:t>
            </w:r>
          </w:p>
          <w:p w14:paraId="79E8717A" w14:textId="4F6A5C24"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вовлечение населения в культурную жизнь регио</w:t>
            </w:r>
            <w:r w:rsidR="00814904">
              <w:rPr>
                <w:rFonts w:ascii="Times New Roman" w:hAnsi="Times New Roman" w:cs="Times New Roman"/>
                <w:sz w:val="16"/>
                <w:szCs w:val="16"/>
              </w:rPr>
              <w:t>на</w:t>
            </w:r>
          </w:p>
        </w:tc>
      </w:tr>
      <w:tr w:rsidR="007E1100" w:rsidRPr="00DA291F" w14:paraId="4EB0DCE1" w14:textId="77777777" w:rsidTr="00342BCC">
        <w:trPr>
          <w:jc w:val="center"/>
        </w:trPr>
        <w:tc>
          <w:tcPr>
            <w:tcW w:w="457" w:type="dxa"/>
            <w:vMerge w:val="restart"/>
            <w:shd w:val="clear" w:color="auto" w:fill="auto"/>
          </w:tcPr>
          <w:p w14:paraId="3A8C3954" w14:textId="10FB9F16"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2128" w:type="dxa"/>
            <w:vMerge w:val="restart"/>
            <w:shd w:val="clear" w:color="auto" w:fill="auto"/>
          </w:tcPr>
          <w:p w14:paraId="30802249"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посещений музеев на 1000 чел. населения</w:t>
            </w:r>
          </w:p>
        </w:tc>
        <w:tc>
          <w:tcPr>
            <w:tcW w:w="1181" w:type="dxa"/>
            <w:vMerge w:val="restart"/>
            <w:shd w:val="clear" w:color="auto" w:fill="auto"/>
          </w:tcPr>
          <w:p w14:paraId="3EB00B08" w14:textId="2D653B19" w:rsidR="007E1100" w:rsidRPr="00DA291F" w:rsidRDefault="00814904" w:rsidP="00814904">
            <w:pPr>
              <w:jc w:val="center"/>
              <w:rPr>
                <w:rFonts w:ascii="Times New Roman" w:hAnsi="Times New Roman" w:cs="Times New Roman"/>
                <w:sz w:val="16"/>
                <w:szCs w:val="16"/>
              </w:rPr>
            </w:pPr>
            <w:r>
              <w:rPr>
                <w:rFonts w:ascii="Times New Roman" w:hAnsi="Times New Roman" w:cs="Times New Roman"/>
                <w:sz w:val="16"/>
                <w:szCs w:val="16"/>
              </w:rPr>
              <w:t>единиц</w:t>
            </w:r>
            <w:r w:rsidR="007E1100" w:rsidRPr="00DA291F">
              <w:rPr>
                <w:rFonts w:ascii="Times New Roman" w:hAnsi="Times New Roman" w:cs="Times New Roman"/>
                <w:sz w:val="16"/>
                <w:szCs w:val="16"/>
              </w:rPr>
              <w:t xml:space="preserve"> </w:t>
            </w:r>
          </w:p>
        </w:tc>
        <w:tc>
          <w:tcPr>
            <w:tcW w:w="989" w:type="dxa"/>
            <w:shd w:val="clear" w:color="auto" w:fill="auto"/>
          </w:tcPr>
          <w:p w14:paraId="02A41A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CA536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701</w:t>
            </w:r>
          </w:p>
        </w:tc>
        <w:tc>
          <w:tcPr>
            <w:tcW w:w="817" w:type="dxa"/>
            <w:shd w:val="clear" w:color="auto" w:fill="auto"/>
          </w:tcPr>
          <w:p w14:paraId="1917EC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702</w:t>
            </w:r>
          </w:p>
        </w:tc>
        <w:tc>
          <w:tcPr>
            <w:tcW w:w="817" w:type="dxa"/>
            <w:shd w:val="clear" w:color="auto" w:fill="auto"/>
          </w:tcPr>
          <w:p w14:paraId="45E6BE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704</w:t>
            </w:r>
          </w:p>
        </w:tc>
        <w:tc>
          <w:tcPr>
            <w:tcW w:w="817" w:type="dxa"/>
            <w:shd w:val="clear" w:color="auto" w:fill="auto"/>
          </w:tcPr>
          <w:p w14:paraId="401A2F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706</w:t>
            </w:r>
          </w:p>
        </w:tc>
        <w:tc>
          <w:tcPr>
            <w:tcW w:w="817" w:type="dxa"/>
            <w:shd w:val="clear" w:color="auto" w:fill="auto"/>
          </w:tcPr>
          <w:p w14:paraId="47AF07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708</w:t>
            </w:r>
          </w:p>
        </w:tc>
        <w:tc>
          <w:tcPr>
            <w:tcW w:w="817" w:type="dxa"/>
            <w:shd w:val="clear" w:color="auto" w:fill="auto"/>
          </w:tcPr>
          <w:p w14:paraId="20B9BB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710</w:t>
            </w:r>
          </w:p>
        </w:tc>
        <w:tc>
          <w:tcPr>
            <w:tcW w:w="817" w:type="dxa"/>
            <w:shd w:val="clear" w:color="auto" w:fill="auto"/>
          </w:tcPr>
          <w:p w14:paraId="1056F8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712</w:t>
            </w:r>
          </w:p>
        </w:tc>
        <w:tc>
          <w:tcPr>
            <w:tcW w:w="817" w:type="dxa"/>
            <w:shd w:val="clear" w:color="auto" w:fill="auto"/>
          </w:tcPr>
          <w:p w14:paraId="737F3C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714</w:t>
            </w:r>
          </w:p>
        </w:tc>
        <w:tc>
          <w:tcPr>
            <w:tcW w:w="817" w:type="dxa"/>
            <w:shd w:val="clear" w:color="auto" w:fill="auto"/>
          </w:tcPr>
          <w:p w14:paraId="733134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716</w:t>
            </w:r>
          </w:p>
        </w:tc>
        <w:tc>
          <w:tcPr>
            <w:tcW w:w="817" w:type="dxa"/>
            <w:shd w:val="clear" w:color="auto" w:fill="auto"/>
          </w:tcPr>
          <w:p w14:paraId="41A757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718</w:t>
            </w:r>
          </w:p>
        </w:tc>
        <w:tc>
          <w:tcPr>
            <w:tcW w:w="817" w:type="dxa"/>
            <w:shd w:val="clear" w:color="auto" w:fill="auto"/>
          </w:tcPr>
          <w:p w14:paraId="4BE035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719</w:t>
            </w:r>
          </w:p>
        </w:tc>
        <w:tc>
          <w:tcPr>
            <w:tcW w:w="817" w:type="dxa"/>
            <w:shd w:val="clear" w:color="auto" w:fill="auto"/>
          </w:tcPr>
          <w:p w14:paraId="736D99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720</w:t>
            </w:r>
          </w:p>
        </w:tc>
      </w:tr>
      <w:tr w:rsidR="007E1100" w:rsidRPr="00DA291F" w14:paraId="0CD43D6F" w14:textId="77777777" w:rsidTr="00342BCC">
        <w:trPr>
          <w:jc w:val="center"/>
        </w:trPr>
        <w:tc>
          <w:tcPr>
            <w:tcW w:w="457" w:type="dxa"/>
            <w:vMerge/>
            <w:shd w:val="clear" w:color="auto" w:fill="auto"/>
          </w:tcPr>
          <w:p w14:paraId="7216742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27238B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2F74BDA"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425D5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A8D60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701</w:t>
            </w:r>
          </w:p>
        </w:tc>
        <w:tc>
          <w:tcPr>
            <w:tcW w:w="817" w:type="dxa"/>
            <w:shd w:val="clear" w:color="auto" w:fill="auto"/>
          </w:tcPr>
          <w:p w14:paraId="4CA9F8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703</w:t>
            </w:r>
          </w:p>
        </w:tc>
        <w:tc>
          <w:tcPr>
            <w:tcW w:w="817" w:type="dxa"/>
            <w:shd w:val="clear" w:color="auto" w:fill="auto"/>
          </w:tcPr>
          <w:p w14:paraId="2FBDD8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706</w:t>
            </w:r>
          </w:p>
        </w:tc>
        <w:tc>
          <w:tcPr>
            <w:tcW w:w="817" w:type="dxa"/>
            <w:shd w:val="clear" w:color="auto" w:fill="auto"/>
          </w:tcPr>
          <w:p w14:paraId="211874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709</w:t>
            </w:r>
          </w:p>
        </w:tc>
        <w:tc>
          <w:tcPr>
            <w:tcW w:w="817" w:type="dxa"/>
            <w:shd w:val="clear" w:color="auto" w:fill="auto"/>
          </w:tcPr>
          <w:p w14:paraId="422BD4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712</w:t>
            </w:r>
          </w:p>
        </w:tc>
        <w:tc>
          <w:tcPr>
            <w:tcW w:w="817" w:type="dxa"/>
            <w:shd w:val="clear" w:color="auto" w:fill="auto"/>
          </w:tcPr>
          <w:p w14:paraId="2677B9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715</w:t>
            </w:r>
          </w:p>
        </w:tc>
        <w:tc>
          <w:tcPr>
            <w:tcW w:w="817" w:type="dxa"/>
            <w:shd w:val="clear" w:color="auto" w:fill="auto"/>
          </w:tcPr>
          <w:p w14:paraId="5A10BC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718</w:t>
            </w:r>
          </w:p>
        </w:tc>
        <w:tc>
          <w:tcPr>
            <w:tcW w:w="817" w:type="dxa"/>
            <w:shd w:val="clear" w:color="auto" w:fill="auto"/>
          </w:tcPr>
          <w:p w14:paraId="4F22EF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722</w:t>
            </w:r>
          </w:p>
        </w:tc>
        <w:tc>
          <w:tcPr>
            <w:tcW w:w="817" w:type="dxa"/>
            <w:shd w:val="clear" w:color="auto" w:fill="auto"/>
          </w:tcPr>
          <w:p w14:paraId="0A5AF7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726</w:t>
            </w:r>
          </w:p>
        </w:tc>
        <w:tc>
          <w:tcPr>
            <w:tcW w:w="817" w:type="dxa"/>
            <w:shd w:val="clear" w:color="auto" w:fill="auto"/>
          </w:tcPr>
          <w:p w14:paraId="5EDA3B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730</w:t>
            </w:r>
          </w:p>
        </w:tc>
        <w:tc>
          <w:tcPr>
            <w:tcW w:w="817" w:type="dxa"/>
            <w:shd w:val="clear" w:color="auto" w:fill="auto"/>
          </w:tcPr>
          <w:p w14:paraId="7534BAF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735</w:t>
            </w:r>
          </w:p>
        </w:tc>
        <w:tc>
          <w:tcPr>
            <w:tcW w:w="817" w:type="dxa"/>
            <w:shd w:val="clear" w:color="auto" w:fill="auto"/>
          </w:tcPr>
          <w:p w14:paraId="02F505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740</w:t>
            </w:r>
          </w:p>
        </w:tc>
      </w:tr>
      <w:tr w:rsidR="007E1100" w:rsidRPr="00DA291F" w14:paraId="56FD1771" w14:textId="77777777" w:rsidTr="00342BCC">
        <w:trPr>
          <w:jc w:val="center"/>
        </w:trPr>
        <w:tc>
          <w:tcPr>
            <w:tcW w:w="457" w:type="dxa"/>
            <w:vMerge/>
            <w:shd w:val="clear" w:color="auto" w:fill="auto"/>
          </w:tcPr>
          <w:p w14:paraId="454573A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4721A69"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86BEF6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FCC4A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B5831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709,8</w:t>
            </w:r>
          </w:p>
        </w:tc>
        <w:tc>
          <w:tcPr>
            <w:tcW w:w="817" w:type="dxa"/>
            <w:shd w:val="clear" w:color="auto" w:fill="auto"/>
          </w:tcPr>
          <w:p w14:paraId="417940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717,6</w:t>
            </w:r>
          </w:p>
        </w:tc>
        <w:tc>
          <w:tcPr>
            <w:tcW w:w="817" w:type="dxa"/>
            <w:shd w:val="clear" w:color="auto" w:fill="auto"/>
          </w:tcPr>
          <w:p w14:paraId="63B61A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725</w:t>
            </w:r>
          </w:p>
        </w:tc>
        <w:tc>
          <w:tcPr>
            <w:tcW w:w="817" w:type="dxa"/>
            <w:shd w:val="clear" w:color="auto" w:fill="auto"/>
          </w:tcPr>
          <w:p w14:paraId="5C1750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731,9</w:t>
            </w:r>
          </w:p>
        </w:tc>
        <w:tc>
          <w:tcPr>
            <w:tcW w:w="817" w:type="dxa"/>
            <w:shd w:val="clear" w:color="auto" w:fill="auto"/>
          </w:tcPr>
          <w:p w14:paraId="05740B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738,4</w:t>
            </w:r>
          </w:p>
        </w:tc>
        <w:tc>
          <w:tcPr>
            <w:tcW w:w="817" w:type="dxa"/>
            <w:shd w:val="clear" w:color="auto" w:fill="auto"/>
          </w:tcPr>
          <w:p w14:paraId="4FFA90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744,5</w:t>
            </w:r>
          </w:p>
        </w:tc>
        <w:tc>
          <w:tcPr>
            <w:tcW w:w="817" w:type="dxa"/>
            <w:shd w:val="clear" w:color="auto" w:fill="auto"/>
          </w:tcPr>
          <w:p w14:paraId="5A777C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746</w:t>
            </w:r>
          </w:p>
        </w:tc>
        <w:tc>
          <w:tcPr>
            <w:tcW w:w="817" w:type="dxa"/>
            <w:shd w:val="clear" w:color="auto" w:fill="auto"/>
          </w:tcPr>
          <w:p w14:paraId="34F138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750</w:t>
            </w:r>
          </w:p>
        </w:tc>
        <w:tc>
          <w:tcPr>
            <w:tcW w:w="817" w:type="dxa"/>
            <w:shd w:val="clear" w:color="auto" w:fill="auto"/>
          </w:tcPr>
          <w:p w14:paraId="251686C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753</w:t>
            </w:r>
          </w:p>
        </w:tc>
        <w:tc>
          <w:tcPr>
            <w:tcW w:w="817" w:type="dxa"/>
            <w:shd w:val="clear" w:color="auto" w:fill="auto"/>
          </w:tcPr>
          <w:p w14:paraId="6C3D57A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756</w:t>
            </w:r>
          </w:p>
        </w:tc>
        <w:tc>
          <w:tcPr>
            <w:tcW w:w="817" w:type="dxa"/>
            <w:shd w:val="clear" w:color="auto" w:fill="auto"/>
          </w:tcPr>
          <w:p w14:paraId="0858C0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758</w:t>
            </w:r>
          </w:p>
        </w:tc>
        <w:tc>
          <w:tcPr>
            <w:tcW w:w="817" w:type="dxa"/>
            <w:shd w:val="clear" w:color="auto" w:fill="auto"/>
          </w:tcPr>
          <w:p w14:paraId="4FD5C5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760</w:t>
            </w:r>
          </w:p>
        </w:tc>
      </w:tr>
      <w:tr w:rsidR="007E1100" w:rsidRPr="00DA291F" w14:paraId="29DCE751" w14:textId="77777777" w:rsidTr="00342BCC">
        <w:trPr>
          <w:jc w:val="center"/>
        </w:trPr>
        <w:tc>
          <w:tcPr>
            <w:tcW w:w="457" w:type="dxa"/>
            <w:vMerge w:val="restart"/>
            <w:shd w:val="clear" w:color="auto" w:fill="auto"/>
          </w:tcPr>
          <w:p w14:paraId="4679392B" w14:textId="5B954FE0"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2128" w:type="dxa"/>
            <w:vMerge w:val="restart"/>
            <w:shd w:val="clear" w:color="auto" w:fill="auto"/>
          </w:tcPr>
          <w:p w14:paraId="33930EC6"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посещений театров по отношению к уровню 2018 года</w:t>
            </w:r>
          </w:p>
        </w:tc>
        <w:tc>
          <w:tcPr>
            <w:tcW w:w="1181" w:type="dxa"/>
            <w:vMerge w:val="restart"/>
            <w:shd w:val="clear" w:color="auto" w:fill="auto"/>
          </w:tcPr>
          <w:p w14:paraId="2BAA87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82A08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F9A44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2C47D8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5B49F5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3F5751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13D5A5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063712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09BB2D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6CBDE5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4C16B2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1DB7A7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29A1E3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4296AF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r>
      <w:tr w:rsidR="007E1100" w:rsidRPr="00DA291F" w14:paraId="21718215" w14:textId="77777777" w:rsidTr="00342BCC">
        <w:trPr>
          <w:jc w:val="center"/>
        </w:trPr>
        <w:tc>
          <w:tcPr>
            <w:tcW w:w="457" w:type="dxa"/>
            <w:vMerge/>
            <w:shd w:val="clear" w:color="auto" w:fill="auto"/>
          </w:tcPr>
          <w:p w14:paraId="1AA2E5D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6594E8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B25E1C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752DE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12F3E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tcPr>
          <w:p w14:paraId="2C74F8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100,6</w:t>
            </w:r>
          </w:p>
        </w:tc>
        <w:tc>
          <w:tcPr>
            <w:tcW w:w="817" w:type="dxa"/>
            <w:shd w:val="clear" w:color="auto" w:fill="auto"/>
          </w:tcPr>
          <w:p w14:paraId="1E7B42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101,2</w:t>
            </w:r>
          </w:p>
        </w:tc>
        <w:tc>
          <w:tcPr>
            <w:tcW w:w="817" w:type="dxa"/>
            <w:shd w:val="clear" w:color="auto" w:fill="auto"/>
          </w:tcPr>
          <w:p w14:paraId="79A570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101,8</w:t>
            </w:r>
          </w:p>
        </w:tc>
        <w:tc>
          <w:tcPr>
            <w:tcW w:w="817" w:type="dxa"/>
            <w:shd w:val="clear" w:color="auto" w:fill="auto"/>
          </w:tcPr>
          <w:p w14:paraId="5AE5C0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3B194E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tcPr>
          <w:p w14:paraId="54F1A7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55B1EC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25D732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4BC37A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253C46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14627D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104,0</w:t>
            </w:r>
          </w:p>
        </w:tc>
      </w:tr>
      <w:tr w:rsidR="007E1100" w:rsidRPr="00DA291F" w14:paraId="30CB122B" w14:textId="77777777" w:rsidTr="00342BCC">
        <w:trPr>
          <w:jc w:val="center"/>
        </w:trPr>
        <w:tc>
          <w:tcPr>
            <w:tcW w:w="457" w:type="dxa"/>
            <w:vMerge/>
            <w:shd w:val="clear" w:color="auto" w:fill="auto"/>
          </w:tcPr>
          <w:p w14:paraId="1A9812C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71644F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C61D48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02272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48867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100,5</w:t>
            </w:r>
          </w:p>
        </w:tc>
        <w:tc>
          <w:tcPr>
            <w:tcW w:w="817" w:type="dxa"/>
            <w:shd w:val="clear" w:color="auto" w:fill="auto"/>
          </w:tcPr>
          <w:p w14:paraId="5FEE6D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100,5</w:t>
            </w:r>
          </w:p>
        </w:tc>
        <w:tc>
          <w:tcPr>
            <w:tcW w:w="817" w:type="dxa"/>
            <w:shd w:val="clear" w:color="auto" w:fill="auto"/>
          </w:tcPr>
          <w:p w14:paraId="58E6D5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101,4</w:t>
            </w:r>
          </w:p>
        </w:tc>
        <w:tc>
          <w:tcPr>
            <w:tcW w:w="817" w:type="dxa"/>
            <w:shd w:val="clear" w:color="auto" w:fill="auto"/>
          </w:tcPr>
          <w:p w14:paraId="2A905F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102,4</w:t>
            </w:r>
          </w:p>
        </w:tc>
        <w:tc>
          <w:tcPr>
            <w:tcW w:w="817" w:type="dxa"/>
            <w:shd w:val="clear" w:color="auto" w:fill="auto"/>
          </w:tcPr>
          <w:p w14:paraId="7FBCF9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0FB17E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104,4</w:t>
            </w:r>
          </w:p>
        </w:tc>
        <w:tc>
          <w:tcPr>
            <w:tcW w:w="817" w:type="dxa"/>
            <w:shd w:val="clear" w:color="auto" w:fill="auto"/>
          </w:tcPr>
          <w:p w14:paraId="27605E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370461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105,4</w:t>
            </w:r>
          </w:p>
        </w:tc>
        <w:tc>
          <w:tcPr>
            <w:tcW w:w="817" w:type="dxa"/>
            <w:shd w:val="clear" w:color="auto" w:fill="auto"/>
          </w:tcPr>
          <w:p w14:paraId="3E25E9F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105,9</w:t>
            </w:r>
          </w:p>
        </w:tc>
        <w:tc>
          <w:tcPr>
            <w:tcW w:w="817" w:type="dxa"/>
            <w:shd w:val="clear" w:color="auto" w:fill="auto"/>
          </w:tcPr>
          <w:p w14:paraId="4F8DC1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106,4</w:t>
            </w:r>
          </w:p>
        </w:tc>
        <w:tc>
          <w:tcPr>
            <w:tcW w:w="817" w:type="dxa"/>
            <w:shd w:val="clear" w:color="auto" w:fill="auto"/>
          </w:tcPr>
          <w:p w14:paraId="0C3CE0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106,9</w:t>
            </w:r>
          </w:p>
        </w:tc>
        <w:tc>
          <w:tcPr>
            <w:tcW w:w="817" w:type="dxa"/>
            <w:shd w:val="clear" w:color="auto" w:fill="auto"/>
          </w:tcPr>
          <w:p w14:paraId="167C11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107,0</w:t>
            </w:r>
          </w:p>
        </w:tc>
      </w:tr>
      <w:tr w:rsidR="007E1100" w:rsidRPr="00DA291F" w14:paraId="4986F459" w14:textId="77777777" w:rsidTr="00342BCC">
        <w:trPr>
          <w:jc w:val="center"/>
        </w:trPr>
        <w:tc>
          <w:tcPr>
            <w:tcW w:w="457" w:type="dxa"/>
            <w:vMerge w:val="restart"/>
            <w:shd w:val="clear" w:color="auto" w:fill="auto"/>
          </w:tcPr>
          <w:p w14:paraId="7984CDBD" w14:textId="007F0345"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2128" w:type="dxa"/>
            <w:vMerge w:val="restart"/>
            <w:shd w:val="clear" w:color="auto" w:fill="auto"/>
          </w:tcPr>
          <w:p w14:paraId="76D5CEDB"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посещений библиотек на 1000 чел. населения</w:t>
            </w:r>
          </w:p>
        </w:tc>
        <w:tc>
          <w:tcPr>
            <w:tcW w:w="1181" w:type="dxa"/>
            <w:vMerge w:val="restart"/>
            <w:shd w:val="clear" w:color="auto" w:fill="auto"/>
          </w:tcPr>
          <w:p w14:paraId="036DA9DD" w14:textId="47482562" w:rsidR="007E1100" w:rsidRPr="00DA291F" w:rsidRDefault="007E1100" w:rsidP="00814904">
            <w:pPr>
              <w:jc w:val="center"/>
              <w:rPr>
                <w:rFonts w:ascii="Times New Roman" w:hAnsi="Times New Roman" w:cs="Times New Roman"/>
                <w:sz w:val="16"/>
                <w:szCs w:val="16"/>
              </w:rPr>
            </w:pPr>
            <w:r w:rsidRPr="00DA291F">
              <w:rPr>
                <w:rFonts w:ascii="Times New Roman" w:hAnsi="Times New Roman" w:cs="Times New Roman"/>
                <w:sz w:val="16"/>
                <w:szCs w:val="16"/>
              </w:rPr>
              <w:t>Тыс. ед</w:t>
            </w:r>
            <w:r w:rsidR="00814904">
              <w:rPr>
                <w:rFonts w:ascii="Times New Roman" w:hAnsi="Times New Roman" w:cs="Times New Roman"/>
                <w:sz w:val="16"/>
                <w:szCs w:val="16"/>
              </w:rPr>
              <w:t>иниц</w:t>
            </w:r>
          </w:p>
        </w:tc>
        <w:tc>
          <w:tcPr>
            <w:tcW w:w="989" w:type="dxa"/>
            <w:shd w:val="clear" w:color="auto" w:fill="auto"/>
          </w:tcPr>
          <w:p w14:paraId="211A31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4FBB0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3,43</w:t>
            </w:r>
          </w:p>
        </w:tc>
        <w:tc>
          <w:tcPr>
            <w:tcW w:w="817" w:type="dxa"/>
            <w:shd w:val="clear" w:color="auto" w:fill="auto"/>
          </w:tcPr>
          <w:p w14:paraId="46BA09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3,49</w:t>
            </w:r>
          </w:p>
        </w:tc>
        <w:tc>
          <w:tcPr>
            <w:tcW w:w="817" w:type="dxa"/>
            <w:shd w:val="clear" w:color="auto" w:fill="auto"/>
          </w:tcPr>
          <w:p w14:paraId="6A1D98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3,53</w:t>
            </w:r>
          </w:p>
        </w:tc>
        <w:tc>
          <w:tcPr>
            <w:tcW w:w="817" w:type="dxa"/>
            <w:shd w:val="clear" w:color="auto" w:fill="auto"/>
          </w:tcPr>
          <w:p w14:paraId="0C6DA1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3,54</w:t>
            </w:r>
          </w:p>
        </w:tc>
        <w:tc>
          <w:tcPr>
            <w:tcW w:w="817" w:type="dxa"/>
            <w:shd w:val="clear" w:color="auto" w:fill="auto"/>
          </w:tcPr>
          <w:p w14:paraId="64D121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3,55</w:t>
            </w:r>
          </w:p>
        </w:tc>
        <w:tc>
          <w:tcPr>
            <w:tcW w:w="817" w:type="dxa"/>
            <w:shd w:val="clear" w:color="auto" w:fill="auto"/>
          </w:tcPr>
          <w:p w14:paraId="45FFC7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3,56</w:t>
            </w:r>
          </w:p>
        </w:tc>
        <w:tc>
          <w:tcPr>
            <w:tcW w:w="817" w:type="dxa"/>
            <w:shd w:val="clear" w:color="auto" w:fill="auto"/>
          </w:tcPr>
          <w:p w14:paraId="00919D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3,57</w:t>
            </w:r>
          </w:p>
        </w:tc>
        <w:tc>
          <w:tcPr>
            <w:tcW w:w="817" w:type="dxa"/>
            <w:shd w:val="clear" w:color="auto" w:fill="auto"/>
          </w:tcPr>
          <w:p w14:paraId="6D4D49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3,58</w:t>
            </w:r>
          </w:p>
        </w:tc>
        <w:tc>
          <w:tcPr>
            <w:tcW w:w="817" w:type="dxa"/>
            <w:shd w:val="clear" w:color="auto" w:fill="auto"/>
          </w:tcPr>
          <w:p w14:paraId="491CBB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3,59</w:t>
            </w:r>
          </w:p>
        </w:tc>
        <w:tc>
          <w:tcPr>
            <w:tcW w:w="817" w:type="dxa"/>
            <w:shd w:val="clear" w:color="auto" w:fill="auto"/>
          </w:tcPr>
          <w:p w14:paraId="6E50A4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3,61</w:t>
            </w:r>
          </w:p>
        </w:tc>
        <w:tc>
          <w:tcPr>
            <w:tcW w:w="817" w:type="dxa"/>
            <w:shd w:val="clear" w:color="auto" w:fill="auto"/>
          </w:tcPr>
          <w:p w14:paraId="26D55E5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3,63</w:t>
            </w:r>
          </w:p>
        </w:tc>
        <w:tc>
          <w:tcPr>
            <w:tcW w:w="817" w:type="dxa"/>
            <w:shd w:val="clear" w:color="auto" w:fill="auto"/>
          </w:tcPr>
          <w:p w14:paraId="629001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3,65</w:t>
            </w:r>
          </w:p>
        </w:tc>
      </w:tr>
      <w:tr w:rsidR="007E1100" w:rsidRPr="00DA291F" w14:paraId="6B2E7D87" w14:textId="77777777" w:rsidTr="00342BCC">
        <w:trPr>
          <w:jc w:val="center"/>
        </w:trPr>
        <w:tc>
          <w:tcPr>
            <w:tcW w:w="457" w:type="dxa"/>
            <w:vMerge/>
            <w:shd w:val="clear" w:color="auto" w:fill="auto"/>
          </w:tcPr>
          <w:p w14:paraId="5958D31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FA82F7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231D4F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CC35D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DEB737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3CB909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3,52</w:t>
            </w:r>
          </w:p>
        </w:tc>
        <w:tc>
          <w:tcPr>
            <w:tcW w:w="817" w:type="dxa"/>
            <w:shd w:val="clear" w:color="auto" w:fill="auto"/>
          </w:tcPr>
          <w:p w14:paraId="219CFE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3,59</w:t>
            </w:r>
          </w:p>
        </w:tc>
        <w:tc>
          <w:tcPr>
            <w:tcW w:w="817" w:type="dxa"/>
            <w:shd w:val="clear" w:color="auto" w:fill="auto"/>
          </w:tcPr>
          <w:p w14:paraId="1ED7B4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3,69</w:t>
            </w:r>
          </w:p>
        </w:tc>
        <w:tc>
          <w:tcPr>
            <w:tcW w:w="817" w:type="dxa"/>
            <w:shd w:val="clear" w:color="auto" w:fill="auto"/>
          </w:tcPr>
          <w:p w14:paraId="5424C2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3,78</w:t>
            </w:r>
          </w:p>
        </w:tc>
        <w:tc>
          <w:tcPr>
            <w:tcW w:w="817" w:type="dxa"/>
            <w:shd w:val="clear" w:color="auto" w:fill="auto"/>
          </w:tcPr>
          <w:p w14:paraId="2156DF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3,88</w:t>
            </w:r>
          </w:p>
        </w:tc>
        <w:tc>
          <w:tcPr>
            <w:tcW w:w="817" w:type="dxa"/>
            <w:shd w:val="clear" w:color="auto" w:fill="auto"/>
          </w:tcPr>
          <w:p w14:paraId="1CC936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6E480F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3,92</w:t>
            </w:r>
          </w:p>
        </w:tc>
        <w:tc>
          <w:tcPr>
            <w:tcW w:w="817" w:type="dxa"/>
            <w:shd w:val="clear" w:color="auto" w:fill="auto"/>
          </w:tcPr>
          <w:p w14:paraId="5D7E97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3,93</w:t>
            </w:r>
          </w:p>
        </w:tc>
        <w:tc>
          <w:tcPr>
            <w:tcW w:w="817" w:type="dxa"/>
            <w:shd w:val="clear" w:color="auto" w:fill="auto"/>
          </w:tcPr>
          <w:p w14:paraId="5C9121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3,95</w:t>
            </w:r>
          </w:p>
        </w:tc>
        <w:tc>
          <w:tcPr>
            <w:tcW w:w="817" w:type="dxa"/>
            <w:shd w:val="clear" w:color="auto" w:fill="auto"/>
          </w:tcPr>
          <w:p w14:paraId="46D163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69E758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r>
      <w:tr w:rsidR="007E1100" w:rsidRPr="00DA291F" w14:paraId="45DC8D50" w14:textId="77777777" w:rsidTr="00342BCC">
        <w:trPr>
          <w:jc w:val="center"/>
        </w:trPr>
        <w:tc>
          <w:tcPr>
            <w:tcW w:w="457" w:type="dxa"/>
            <w:vMerge/>
            <w:shd w:val="clear" w:color="auto" w:fill="auto"/>
          </w:tcPr>
          <w:p w14:paraId="7192934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F2A33D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11469F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73324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01657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74345E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3,52</w:t>
            </w:r>
          </w:p>
        </w:tc>
        <w:tc>
          <w:tcPr>
            <w:tcW w:w="817" w:type="dxa"/>
            <w:shd w:val="clear" w:color="auto" w:fill="auto"/>
          </w:tcPr>
          <w:p w14:paraId="180B99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3,59</w:t>
            </w:r>
          </w:p>
        </w:tc>
        <w:tc>
          <w:tcPr>
            <w:tcW w:w="817" w:type="dxa"/>
            <w:shd w:val="clear" w:color="auto" w:fill="auto"/>
          </w:tcPr>
          <w:p w14:paraId="1011E9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3,69</w:t>
            </w:r>
          </w:p>
        </w:tc>
        <w:tc>
          <w:tcPr>
            <w:tcW w:w="817" w:type="dxa"/>
            <w:shd w:val="clear" w:color="auto" w:fill="auto"/>
          </w:tcPr>
          <w:p w14:paraId="1A3EFF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3,78</w:t>
            </w:r>
          </w:p>
        </w:tc>
        <w:tc>
          <w:tcPr>
            <w:tcW w:w="817" w:type="dxa"/>
            <w:shd w:val="clear" w:color="auto" w:fill="auto"/>
          </w:tcPr>
          <w:p w14:paraId="7DD1F1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3,88</w:t>
            </w:r>
          </w:p>
        </w:tc>
        <w:tc>
          <w:tcPr>
            <w:tcW w:w="817" w:type="dxa"/>
            <w:shd w:val="clear" w:color="auto" w:fill="auto"/>
          </w:tcPr>
          <w:p w14:paraId="7A3C7C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7D8BB5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3,92</w:t>
            </w:r>
          </w:p>
        </w:tc>
        <w:tc>
          <w:tcPr>
            <w:tcW w:w="817" w:type="dxa"/>
            <w:shd w:val="clear" w:color="auto" w:fill="auto"/>
          </w:tcPr>
          <w:p w14:paraId="73BC46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3,93</w:t>
            </w:r>
          </w:p>
        </w:tc>
        <w:tc>
          <w:tcPr>
            <w:tcW w:w="817" w:type="dxa"/>
            <w:shd w:val="clear" w:color="auto" w:fill="auto"/>
          </w:tcPr>
          <w:p w14:paraId="18F335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3,95</w:t>
            </w:r>
          </w:p>
        </w:tc>
        <w:tc>
          <w:tcPr>
            <w:tcW w:w="817" w:type="dxa"/>
            <w:shd w:val="clear" w:color="auto" w:fill="auto"/>
          </w:tcPr>
          <w:p w14:paraId="455666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1EB2A1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r>
      <w:tr w:rsidR="007E1100" w:rsidRPr="00DA291F" w14:paraId="67DDE8FD" w14:textId="77777777" w:rsidTr="00342BCC">
        <w:trPr>
          <w:jc w:val="center"/>
        </w:trPr>
        <w:tc>
          <w:tcPr>
            <w:tcW w:w="457" w:type="dxa"/>
            <w:vMerge w:val="restart"/>
            <w:shd w:val="clear" w:color="auto" w:fill="auto"/>
          </w:tcPr>
          <w:p w14:paraId="3926087C" w14:textId="71523AA8"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2128" w:type="dxa"/>
            <w:vMerge w:val="restart"/>
            <w:shd w:val="clear" w:color="auto" w:fill="auto"/>
          </w:tcPr>
          <w:p w14:paraId="03204F66"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участников клубных формирований на 1000 населения</w:t>
            </w:r>
          </w:p>
        </w:tc>
        <w:tc>
          <w:tcPr>
            <w:tcW w:w="1181" w:type="dxa"/>
            <w:vMerge w:val="restart"/>
            <w:shd w:val="clear" w:color="auto" w:fill="auto"/>
          </w:tcPr>
          <w:p w14:paraId="0992A113" w14:textId="7AE52F9E" w:rsidR="007E1100" w:rsidRPr="00DA291F" w:rsidRDefault="00814904" w:rsidP="00814904">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5939FF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0FA08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47,7</w:t>
            </w:r>
          </w:p>
        </w:tc>
        <w:tc>
          <w:tcPr>
            <w:tcW w:w="817" w:type="dxa"/>
            <w:shd w:val="clear" w:color="auto" w:fill="auto"/>
          </w:tcPr>
          <w:p w14:paraId="332E8E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47,8</w:t>
            </w:r>
          </w:p>
        </w:tc>
        <w:tc>
          <w:tcPr>
            <w:tcW w:w="817" w:type="dxa"/>
            <w:shd w:val="clear" w:color="auto" w:fill="auto"/>
          </w:tcPr>
          <w:p w14:paraId="1C1A11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2F2821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31995C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48,1</w:t>
            </w:r>
          </w:p>
        </w:tc>
        <w:tc>
          <w:tcPr>
            <w:tcW w:w="817" w:type="dxa"/>
            <w:shd w:val="clear" w:color="auto" w:fill="auto"/>
          </w:tcPr>
          <w:p w14:paraId="636B50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48,2</w:t>
            </w:r>
          </w:p>
        </w:tc>
        <w:tc>
          <w:tcPr>
            <w:tcW w:w="817" w:type="dxa"/>
            <w:shd w:val="clear" w:color="auto" w:fill="auto"/>
          </w:tcPr>
          <w:p w14:paraId="26FE28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48,3</w:t>
            </w:r>
          </w:p>
        </w:tc>
        <w:tc>
          <w:tcPr>
            <w:tcW w:w="817" w:type="dxa"/>
            <w:shd w:val="clear" w:color="auto" w:fill="auto"/>
          </w:tcPr>
          <w:p w14:paraId="7F5C44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48,4</w:t>
            </w:r>
          </w:p>
        </w:tc>
        <w:tc>
          <w:tcPr>
            <w:tcW w:w="817" w:type="dxa"/>
            <w:shd w:val="clear" w:color="auto" w:fill="auto"/>
          </w:tcPr>
          <w:p w14:paraId="11AB5D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48,5</w:t>
            </w:r>
          </w:p>
        </w:tc>
        <w:tc>
          <w:tcPr>
            <w:tcW w:w="817" w:type="dxa"/>
            <w:shd w:val="clear" w:color="auto" w:fill="auto"/>
          </w:tcPr>
          <w:p w14:paraId="763A22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48,7</w:t>
            </w:r>
          </w:p>
        </w:tc>
        <w:tc>
          <w:tcPr>
            <w:tcW w:w="817" w:type="dxa"/>
            <w:shd w:val="clear" w:color="auto" w:fill="auto"/>
          </w:tcPr>
          <w:p w14:paraId="2F39C0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48,9</w:t>
            </w:r>
          </w:p>
        </w:tc>
        <w:tc>
          <w:tcPr>
            <w:tcW w:w="817" w:type="dxa"/>
            <w:shd w:val="clear" w:color="auto" w:fill="auto"/>
          </w:tcPr>
          <w:p w14:paraId="559C4A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r>
      <w:tr w:rsidR="007E1100" w:rsidRPr="00DA291F" w14:paraId="784DDC8B" w14:textId="77777777" w:rsidTr="00342BCC">
        <w:trPr>
          <w:jc w:val="center"/>
        </w:trPr>
        <w:tc>
          <w:tcPr>
            <w:tcW w:w="457" w:type="dxa"/>
            <w:vMerge/>
            <w:shd w:val="clear" w:color="auto" w:fill="auto"/>
          </w:tcPr>
          <w:p w14:paraId="474020E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23A31F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D9B2BC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4EBCF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5857B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47,8</w:t>
            </w:r>
          </w:p>
        </w:tc>
        <w:tc>
          <w:tcPr>
            <w:tcW w:w="817" w:type="dxa"/>
            <w:shd w:val="clear" w:color="auto" w:fill="auto"/>
          </w:tcPr>
          <w:p w14:paraId="5CE001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18ACD5F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399A0E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663391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635F8B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6381D7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073E38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48,1</w:t>
            </w:r>
          </w:p>
        </w:tc>
        <w:tc>
          <w:tcPr>
            <w:tcW w:w="817" w:type="dxa"/>
            <w:shd w:val="clear" w:color="auto" w:fill="auto"/>
          </w:tcPr>
          <w:p w14:paraId="791C24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48,5</w:t>
            </w:r>
          </w:p>
        </w:tc>
        <w:tc>
          <w:tcPr>
            <w:tcW w:w="817" w:type="dxa"/>
            <w:shd w:val="clear" w:color="auto" w:fill="auto"/>
          </w:tcPr>
          <w:p w14:paraId="47A7F1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10EBD9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49,5</w:t>
            </w:r>
          </w:p>
        </w:tc>
        <w:tc>
          <w:tcPr>
            <w:tcW w:w="817" w:type="dxa"/>
            <w:shd w:val="clear" w:color="auto" w:fill="auto"/>
          </w:tcPr>
          <w:p w14:paraId="4310D8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7E1100" w:rsidRPr="00DA291F" w14:paraId="2B7FF2A5" w14:textId="77777777" w:rsidTr="00342BCC">
        <w:trPr>
          <w:jc w:val="center"/>
        </w:trPr>
        <w:tc>
          <w:tcPr>
            <w:tcW w:w="457" w:type="dxa"/>
            <w:vMerge/>
            <w:shd w:val="clear" w:color="auto" w:fill="auto"/>
          </w:tcPr>
          <w:p w14:paraId="5E12B5F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EDC573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609DA0E"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2FF0A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D3358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47,8</w:t>
            </w:r>
          </w:p>
        </w:tc>
        <w:tc>
          <w:tcPr>
            <w:tcW w:w="817" w:type="dxa"/>
            <w:shd w:val="clear" w:color="auto" w:fill="auto"/>
          </w:tcPr>
          <w:p w14:paraId="35C66F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18A0F3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71B280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48,1</w:t>
            </w:r>
          </w:p>
        </w:tc>
        <w:tc>
          <w:tcPr>
            <w:tcW w:w="817" w:type="dxa"/>
            <w:shd w:val="clear" w:color="auto" w:fill="auto"/>
          </w:tcPr>
          <w:p w14:paraId="680A09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48,2</w:t>
            </w:r>
          </w:p>
        </w:tc>
        <w:tc>
          <w:tcPr>
            <w:tcW w:w="817" w:type="dxa"/>
            <w:shd w:val="clear" w:color="auto" w:fill="auto"/>
          </w:tcPr>
          <w:p w14:paraId="6426CC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48,3</w:t>
            </w:r>
          </w:p>
        </w:tc>
        <w:tc>
          <w:tcPr>
            <w:tcW w:w="817" w:type="dxa"/>
            <w:shd w:val="clear" w:color="auto" w:fill="auto"/>
          </w:tcPr>
          <w:p w14:paraId="3F7B3C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48,6</w:t>
            </w:r>
          </w:p>
        </w:tc>
        <w:tc>
          <w:tcPr>
            <w:tcW w:w="817" w:type="dxa"/>
            <w:shd w:val="clear" w:color="auto" w:fill="auto"/>
          </w:tcPr>
          <w:p w14:paraId="75D146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789032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49,5</w:t>
            </w:r>
          </w:p>
        </w:tc>
        <w:tc>
          <w:tcPr>
            <w:tcW w:w="817" w:type="dxa"/>
            <w:shd w:val="clear" w:color="auto" w:fill="auto"/>
          </w:tcPr>
          <w:p w14:paraId="4EF073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983A1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51,5</w:t>
            </w:r>
          </w:p>
        </w:tc>
        <w:tc>
          <w:tcPr>
            <w:tcW w:w="817" w:type="dxa"/>
            <w:shd w:val="clear" w:color="auto" w:fill="auto"/>
          </w:tcPr>
          <w:p w14:paraId="49D92C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r>
      <w:tr w:rsidR="007E1100" w:rsidRPr="00DA291F" w14:paraId="40522B60" w14:textId="77777777" w:rsidTr="00342BCC">
        <w:trPr>
          <w:jc w:val="center"/>
        </w:trPr>
        <w:tc>
          <w:tcPr>
            <w:tcW w:w="457" w:type="dxa"/>
            <w:shd w:val="clear" w:color="auto" w:fill="auto"/>
          </w:tcPr>
          <w:p w14:paraId="668C5DEF"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1FC8A4B" w14:textId="79A46122"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1.6.2. Обеспечить формирование гармоничной и комфортной культурной среды региона и модернизацию </w:t>
            </w:r>
            <w:r w:rsidR="00814904">
              <w:rPr>
                <w:rFonts w:ascii="Times New Roman" w:hAnsi="Times New Roman" w:cs="Times New Roman"/>
                <w:sz w:val="16"/>
                <w:szCs w:val="16"/>
              </w:rPr>
              <w:t>инфраструктуры в сфере культуры</w:t>
            </w:r>
          </w:p>
        </w:tc>
      </w:tr>
      <w:tr w:rsidR="007E1100" w:rsidRPr="00DA291F" w14:paraId="44DF5FD3" w14:textId="77777777" w:rsidTr="00342BCC">
        <w:trPr>
          <w:jc w:val="center"/>
        </w:trPr>
        <w:tc>
          <w:tcPr>
            <w:tcW w:w="457" w:type="dxa"/>
            <w:vMerge w:val="restart"/>
            <w:shd w:val="clear" w:color="auto" w:fill="auto"/>
          </w:tcPr>
          <w:p w14:paraId="2B56CA55" w14:textId="781359D8"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56</w:t>
            </w:r>
          </w:p>
        </w:tc>
        <w:tc>
          <w:tcPr>
            <w:tcW w:w="2128" w:type="dxa"/>
            <w:vMerge w:val="restart"/>
            <w:shd w:val="clear" w:color="auto" w:fill="auto"/>
          </w:tcPr>
          <w:p w14:paraId="3B9CEB28"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музеев (юридических лиц ведомства Минкультуры России)</w:t>
            </w:r>
          </w:p>
        </w:tc>
        <w:tc>
          <w:tcPr>
            <w:tcW w:w="1181" w:type="dxa"/>
            <w:vMerge w:val="restart"/>
            <w:shd w:val="clear" w:color="auto" w:fill="auto"/>
          </w:tcPr>
          <w:p w14:paraId="0DF633ED" w14:textId="1FF08286" w:rsidR="007E1100" w:rsidRPr="00DA291F" w:rsidRDefault="00814904" w:rsidP="00814904">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3932CF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D4122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76D51F2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91809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5A2EB6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4D0BCD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58C701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57F73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57B65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49ECF2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2228EE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175203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4052D5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r>
      <w:tr w:rsidR="007E1100" w:rsidRPr="00DA291F" w14:paraId="2443C22E" w14:textId="77777777" w:rsidTr="00342BCC">
        <w:trPr>
          <w:jc w:val="center"/>
        </w:trPr>
        <w:tc>
          <w:tcPr>
            <w:tcW w:w="457" w:type="dxa"/>
            <w:vMerge/>
            <w:shd w:val="clear" w:color="auto" w:fill="auto"/>
          </w:tcPr>
          <w:p w14:paraId="486BEE2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F9C397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755684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28DD1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59972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AD435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7A09C3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394C4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5D33B6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23DF72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4E40EF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2C2D5E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391CF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BC687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A599C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1ACF78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r>
      <w:tr w:rsidR="007E1100" w:rsidRPr="00DA291F" w14:paraId="144AA7DC" w14:textId="77777777" w:rsidTr="00342BCC">
        <w:trPr>
          <w:jc w:val="center"/>
        </w:trPr>
        <w:tc>
          <w:tcPr>
            <w:tcW w:w="457" w:type="dxa"/>
            <w:vMerge/>
            <w:shd w:val="clear" w:color="auto" w:fill="auto"/>
          </w:tcPr>
          <w:p w14:paraId="567D1D4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8D8F9F9"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6FA7C6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282748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1BDFA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03FB9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17BFE5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7DF73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12708E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031EEC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5462C5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C3D07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7C4BD7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0489AF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12F49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7E295F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r>
      <w:tr w:rsidR="007E1100" w:rsidRPr="00DA291F" w14:paraId="66C38402" w14:textId="77777777" w:rsidTr="00342BCC">
        <w:trPr>
          <w:jc w:val="center"/>
        </w:trPr>
        <w:tc>
          <w:tcPr>
            <w:tcW w:w="457" w:type="dxa"/>
            <w:vMerge w:val="restart"/>
            <w:shd w:val="clear" w:color="auto" w:fill="auto"/>
          </w:tcPr>
          <w:p w14:paraId="0F166071" w14:textId="770DC338"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57</w:t>
            </w:r>
          </w:p>
        </w:tc>
        <w:tc>
          <w:tcPr>
            <w:tcW w:w="2128" w:type="dxa"/>
            <w:vMerge w:val="restart"/>
            <w:shd w:val="clear" w:color="auto" w:fill="auto"/>
          </w:tcPr>
          <w:p w14:paraId="687E8765"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театров (юридических лиц ведомства Минкультуры России)</w:t>
            </w:r>
          </w:p>
        </w:tc>
        <w:tc>
          <w:tcPr>
            <w:tcW w:w="1181" w:type="dxa"/>
            <w:vMerge w:val="restart"/>
            <w:shd w:val="clear" w:color="auto" w:fill="auto"/>
          </w:tcPr>
          <w:p w14:paraId="591D1E4F" w14:textId="73EA5A8C" w:rsidR="007E1100" w:rsidRPr="00DA291F" w:rsidRDefault="009E3EF2"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4D2096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6449D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4157DEE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630EEC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4EA341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681373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4D421C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7C4023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439E92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356B2B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6B75D2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220DBB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03CCE6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r>
      <w:tr w:rsidR="007E1100" w:rsidRPr="00DA291F" w14:paraId="51638B75" w14:textId="77777777" w:rsidTr="00342BCC">
        <w:trPr>
          <w:jc w:val="center"/>
        </w:trPr>
        <w:tc>
          <w:tcPr>
            <w:tcW w:w="457" w:type="dxa"/>
            <w:vMerge/>
            <w:shd w:val="clear" w:color="auto" w:fill="auto"/>
          </w:tcPr>
          <w:p w14:paraId="75AC3B3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B6945F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0ADCE3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6CC60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9A4D6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53CA06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0871B2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0CE0F9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2DE1F4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5074BE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29C6E2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4DEC5A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7F5454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613C24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5B4D37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3C4580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r>
      <w:tr w:rsidR="007E1100" w:rsidRPr="00DA291F" w14:paraId="06FB9AC2" w14:textId="77777777" w:rsidTr="00342BCC">
        <w:trPr>
          <w:jc w:val="center"/>
        </w:trPr>
        <w:tc>
          <w:tcPr>
            <w:tcW w:w="457" w:type="dxa"/>
            <w:vMerge/>
            <w:shd w:val="clear" w:color="auto" w:fill="auto"/>
          </w:tcPr>
          <w:p w14:paraId="72E9D67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FD5F16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D9A78E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A1CD4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F1C1C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048E9E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6E598A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7C2F22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375254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6C7678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18019B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10BF54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171CAC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4206F2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1F9A87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063A55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r>
      <w:tr w:rsidR="007E1100" w:rsidRPr="00DA291F" w14:paraId="36DF6354" w14:textId="77777777" w:rsidTr="00342BCC">
        <w:trPr>
          <w:jc w:val="center"/>
        </w:trPr>
        <w:tc>
          <w:tcPr>
            <w:tcW w:w="457" w:type="dxa"/>
            <w:vMerge w:val="restart"/>
            <w:shd w:val="clear" w:color="auto" w:fill="auto"/>
          </w:tcPr>
          <w:p w14:paraId="7D6CB7CD" w14:textId="02814EA2"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58</w:t>
            </w:r>
          </w:p>
        </w:tc>
        <w:tc>
          <w:tcPr>
            <w:tcW w:w="2128" w:type="dxa"/>
            <w:vMerge w:val="restart"/>
            <w:shd w:val="clear" w:color="auto" w:fill="auto"/>
          </w:tcPr>
          <w:p w14:paraId="4ED41D92"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библиотек (юридических лиц ведомства Минкультуры России)</w:t>
            </w:r>
          </w:p>
        </w:tc>
        <w:tc>
          <w:tcPr>
            <w:tcW w:w="1181" w:type="dxa"/>
            <w:vMerge w:val="restart"/>
            <w:shd w:val="clear" w:color="auto" w:fill="auto"/>
          </w:tcPr>
          <w:p w14:paraId="3A7F4BAC" w14:textId="5136639F" w:rsidR="007E1100" w:rsidRPr="00DA291F" w:rsidRDefault="009E3EF2"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4086D2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F57FA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3D24EC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4C81BE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2880369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59BA89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64316D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5750A7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4C4622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39B8DD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04204E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667E69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1AB543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r>
      <w:tr w:rsidR="007E1100" w:rsidRPr="00DA291F" w14:paraId="0F68EDC4" w14:textId="77777777" w:rsidTr="00342BCC">
        <w:trPr>
          <w:jc w:val="center"/>
        </w:trPr>
        <w:tc>
          <w:tcPr>
            <w:tcW w:w="457" w:type="dxa"/>
            <w:vMerge/>
            <w:shd w:val="clear" w:color="auto" w:fill="auto"/>
          </w:tcPr>
          <w:p w14:paraId="32F24DA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499EC1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00301D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E69E2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F2FBD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6585B3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553905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07835C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557E7F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70E91FF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3A7B8F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3131CD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5EAC55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14588E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2471DC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3F1B25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r>
      <w:tr w:rsidR="007E1100" w:rsidRPr="00DA291F" w14:paraId="79D4CDD3" w14:textId="77777777" w:rsidTr="00342BCC">
        <w:trPr>
          <w:jc w:val="center"/>
        </w:trPr>
        <w:tc>
          <w:tcPr>
            <w:tcW w:w="457" w:type="dxa"/>
            <w:vMerge/>
            <w:shd w:val="clear" w:color="auto" w:fill="auto"/>
          </w:tcPr>
          <w:p w14:paraId="477638B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D6AAD6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08A4778"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3E489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1735B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619BA6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2B5E26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560A67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68258D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03C0CAB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162E21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02BBB2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75C970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4BFCEC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4100CC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56BF09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r>
      <w:tr w:rsidR="007E1100" w:rsidRPr="00DA291F" w14:paraId="6158DCC4" w14:textId="77777777" w:rsidTr="00342BCC">
        <w:trPr>
          <w:jc w:val="center"/>
        </w:trPr>
        <w:tc>
          <w:tcPr>
            <w:tcW w:w="457" w:type="dxa"/>
            <w:vMerge w:val="restart"/>
            <w:shd w:val="clear" w:color="auto" w:fill="auto"/>
          </w:tcPr>
          <w:p w14:paraId="73E90558" w14:textId="7E302E47"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59</w:t>
            </w:r>
          </w:p>
        </w:tc>
        <w:tc>
          <w:tcPr>
            <w:tcW w:w="2128" w:type="dxa"/>
            <w:vMerge w:val="restart"/>
            <w:shd w:val="clear" w:color="auto" w:fill="auto"/>
          </w:tcPr>
          <w:p w14:paraId="4D7EFE2C"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Число учреждений культурно-досугового типа (юридических лиц ведомства Минкультуры России)</w:t>
            </w:r>
          </w:p>
        </w:tc>
        <w:tc>
          <w:tcPr>
            <w:tcW w:w="1181" w:type="dxa"/>
            <w:vMerge w:val="restart"/>
            <w:shd w:val="clear" w:color="auto" w:fill="auto"/>
          </w:tcPr>
          <w:p w14:paraId="1BE9CBE8" w14:textId="1C65B419" w:rsidR="007E1100" w:rsidRPr="00DA291F" w:rsidRDefault="009E3EF2"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734048A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43083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443</w:t>
            </w:r>
          </w:p>
        </w:tc>
        <w:tc>
          <w:tcPr>
            <w:tcW w:w="817" w:type="dxa"/>
            <w:shd w:val="clear" w:color="auto" w:fill="auto"/>
          </w:tcPr>
          <w:p w14:paraId="5427A1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438</w:t>
            </w:r>
          </w:p>
        </w:tc>
        <w:tc>
          <w:tcPr>
            <w:tcW w:w="817" w:type="dxa"/>
            <w:shd w:val="clear" w:color="auto" w:fill="auto"/>
          </w:tcPr>
          <w:p w14:paraId="0F5D9D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433</w:t>
            </w:r>
          </w:p>
        </w:tc>
        <w:tc>
          <w:tcPr>
            <w:tcW w:w="817" w:type="dxa"/>
            <w:shd w:val="clear" w:color="auto" w:fill="auto"/>
          </w:tcPr>
          <w:p w14:paraId="15788C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435</w:t>
            </w:r>
          </w:p>
        </w:tc>
        <w:tc>
          <w:tcPr>
            <w:tcW w:w="817" w:type="dxa"/>
            <w:shd w:val="clear" w:color="auto" w:fill="auto"/>
          </w:tcPr>
          <w:p w14:paraId="4CA5E5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430</w:t>
            </w:r>
          </w:p>
        </w:tc>
        <w:tc>
          <w:tcPr>
            <w:tcW w:w="817" w:type="dxa"/>
            <w:shd w:val="clear" w:color="auto" w:fill="auto"/>
          </w:tcPr>
          <w:p w14:paraId="13603D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428</w:t>
            </w:r>
          </w:p>
        </w:tc>
        <w:tc>
          <w:tcPr>
            <w:tcW w:w="817" w:type="dxa"/>
            <w:shd w:val="clear" w:color="auto" w:fill="auto"/>
          </w:tcPr>
          <w:p w14:paraId="6E233C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424</w:t>
            </w:r>
          </w:p>
        </w:tc>
        <w:tc>
          <w:tcPr>
            <w:tcW w:w="817" w:type="dxa"/>
            <w:shd w:val="clear" w:color="auto" w:fill="auto"/>
          </w:tcPr>
          <w:p w14:paraId="58E22E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420</w:t>
            </w:r>
          </w:p>
        </w:tc>
        <w:tc>
          <w:tcPr>
            <w:tcW w:w="817" w:type="dxa"/>
            <w:shd w:val="clear" w:color="auto" w:fill="auto"/>
          </w:tcPr>
          <w:p w14:paraId="7815D40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418</w:t>
            </w:r>
          </w:p>
        </w:tc>
        <w:tc>
          <w:tcPr>
            <w:tcW w:w="817" w:type="dxa"/>
            <w:shd w:val="clear" w:color="auto" w:fill="auto"/>
          </w:tcPr>
          <w:p w14:paraId="7873C4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416</w:t>
            </w:r>
          </w:p>
        </w:tc>
        <w:tc>
          <w:tcPr>
            <w:tcW w:w="817" w:type="dxa"/>
            <w:shd w:val="clear" w:color="auto" w:fill="auto"/>
          </w:tcPr>
          <w:p w14:paraId="0C47E4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414</w:t>
            </w:r>
          </w:p>
        </w:tc>
        <w:tc>
          <w:tcPr>
            <w:tcW w:w="817" w:type="dxa"/>
            <w:shd w:val="clear" w:color="auto" w:fill="auto"/>
          </w:tcPr>
          <w:p w14:paraId="3D1ECA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410</w:t>
            </w:r>
          </w:p>
        </w:tc>
      </w:tr>
      <w:tr w:rsidR="007E1100" w:rsidRPr="00DA291F" w14:paraId="0EC30544" w14:textId="77777777" w:rsidTr="00342BCC">
        <w:trPr>
          <w:jc w:val="center"/>
        </w:trPr>
        <w:tc>
          <w:tcPr>
            <w:tcW w:w="457" w:type="dxa"/>
            <w:vMerge/>
            <w:shd w:val="clear" w:color="auto" w:fill="auto"/>
          </w:tcPr>
          <w:p w14:paraId="291A47A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03BECE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5FCDAF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06A4A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8BB86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443</w:t>
            </w:r>
          </w:p>
        </w:tc>
        <w:tc>
          <w:tcPr>
            <w:tcW w:w="817" w:type="dxa"/>
            <w:shd w:val="clear" w:color="auto" w:fill="auto"/>
          </w:tcPr>
          <w:p w14:paraId="2D117C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440</w:t>
            </w:r>
          </w:p>
        </w:tc>
        <w:tc>
          <w:tcPr>
            <w:tcW w:w="817" w:type="dxa"/>
            <w:shd w:val="clear" w:color="auto" w:fill="auto"/>
          </w:tcPr>
          <w:p w14:paraId="12EFAD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438</w:t>
            </w:r>
          </w:p>
        </w:tc>
        <w:tc>
          <w:tcPr>
            <w:tcW w:w="817" w:type="dxa"/>
            <w:shd w:val="clear" w:color="auto" w:fill="auto"/>
          </w:tcPr>
          <w:p w14:paraId="0FEE86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435</w:t>
            </w:r>
          </w:p>
        </w:tc>
        <w:tc>
          <w:tcPr>
            <w:tcW w:w="817" w:type="dxa"/>
            <w:shd w:val="clear" w:color="auto" w:fill="auto"/>
          </w:tcPr>
          <w:p w14:paraId="4C9D51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433</w:t>
            </w:r>
          </w:p>
        </w:tc>
        <w:tc>
          <w:tcPr>
            <w:tcW w:w="817" w:type="dxa"/>
            <w:shd w:val="clear" w:color="auto" w:fill="auto"/>
          </w:tcPr>
          <w:p w14:paraId="4A59B6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431</w:t>
            </w:r>
          </w:p>
        </w:tc>
        <w:tc>
          <w:tcPr>
            <w:tcW w:w="817" w:type="dxa"/>
            <w:shd w:val="clear" w:color="auto" w:fill="auto"/>
          </w:tcPr>
          <w:p w14:paraId="6EC83B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429</w:t>
            </w:r>
          </w:p>
        </w:tc>
        <w:tc>
          <w:tcPr>
            <w:tcW w:w="817" w:type="dxa"/>
            <w:shd w:val="clear" w:color="auto" w:fill="auto"/>
          </w:tcPr>
          <w:p w14:paraId="129075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427</w:t>
            </w:r>
          </w:p>
        </w:tc>
        <w:tc>
          <w:tcPr>
            <w:tcW w:w="817" w:type="dxa"/>
            <w:shd w:val="clear" w:color="auto" w:fill="auto"/>
          </w:tcPr>
          <w:p w14:paraId="4AF17DA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426</w:t>
            </w:r>
          </w:p>
        </w:tc>
        <w:tc>
          <w:tcPr>
            <w:tcW w:w="817" w:type="dxa"/>
            <w:shd w:val="clear" w:color="auto" w:fill="auto"/>
          </w:tcPr>
          <w:p w14:paraId="2D6EC9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424</w:t>
            </w:r>
          </w:p>
        </w:tc>
        <w:tc>
          <w:tcPr>
            <w:tcW w:w="817" w:type="dxa"/>
            <w:shd w:val="clear" w:color="auto" w:fill="auto"/>
          </w:tcPr>
          <w:p w14:paraId="0E3195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423</w:t>
            </w:r>
          </w:p>
        </w:tc>
        <w:tc>
          <w:tcPr>
            <w:tcW w:w="817" w:type="dxa"/>
            <w:shd w:val="clear" w:color="auto" w:fill="auto"/>
          </w:tcPr>
          <w:p w14:paraId="1F3351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421</w:t>
            </w:r>
          </w:p>
        </w:tc>
      </w:tr>
      <w:tr w:rsidR="007E1100" w:rsidRPr="00DA291F" w14:paraId="6D3BD37E" w14:textId="77777777" w:rsidTr="00342BCC">
        <w:trPr>
          <w:jc w:val="center"/>
        </w:trPr>
        <w:tc>
          <w:tcPr>
            <w:tcW w:w="457" w:type="dxa"/>
            <w:vMerge/>
            <w:shd w:val="clear" w:color="auto" w:fill="auto"/>
          </w:tcPr>
          <w:p w14:paraId="6AADB2B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4AD9BA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3391D9A"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1315E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E0EF8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2F4FD8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253854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7D13F1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012CE7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32A7C0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68948B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25AEB0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39C1F1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605229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4B0385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612F437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r>
      <w:tr w:rsidR="007E1100" w:rsidRPr="00DA291F" w14:paraId="44C6CEB9" w14:textId="77777777" w:rsidTr="00342BCC">
        <w:trPr>
          <w:jc w:val="center"/>
        </w:trPr>
        <w:tc>
          <w:tcPr>
            <w:tcW w:w="457" w:type="dxa"/>
            <w:vMerge w:val="restart"/>
            <w:shd w:val="clear" w:color="auto" w:fill="auto"/>
          </w:tcPr>
          <w:p w14:paraId="2B2D6982" w14:textId="4FD0232E"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2128" w:type="dxa"/>
            <w:vMerge w:val="restart"/>
            <w:shd w:val="clear" w:color="auto" w:fill="auto"/>
          </w:tcPr>
          <w:p w14:paraId="083566E3" w14:textId="5A34AA78" w:rsidR="007E1100" w:rsidRPr="00DA291F" w:rsidRDefault="007E1100" w:rsidP="009E3EF2">
            <w:pPr>
              <w:rPr>
                <w:rFonts w:ascii="Times New Roman" w:hAnsi="Times New Roman" w:cs="Times New Roman"/>
                <w:sz w:val="16"/>
                <w:szCs w:val="16"/>
              </w:rPr>
            </w:pPr>
            <w:r w:rsidRPr="00DA291F">
              <w:rPr>
                <w:rFonts w:ascii="Times New Roman" w:hAnsi="Times New Roman" w:cs="Times New Roman"/>
                <w:sz w:val="16"/>
                <w:szCs w:val="16"/>
              </w:rPr>
              <w:t>Количество созданных центров культурного развития (нарастающим итогом)</w:t>
            </w:r>
          </w:p>
        </w:tc>
        <w:tc>
          <w:tcPr>
            <w:tcW w:w="1181" w:type="dxa"/>
            <w:vMerge w:val="restart"/>
            <w:shd w:val="clear" w:color="auto" w:fill="auto"/>
          </w:tcPr>
          <w:p w14:paraId="03B8D0F6" w14:textId="6604738A" w:rsidR="007E1100" w:rsidRPr="00DA291F" w:rsidRDefault="009E3EF2"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64350D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248B2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19E26F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1ECD8A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4E4E9C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38D183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58AE14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29638D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6B2F7D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17E459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2E4DB3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75F861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54BF2A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r>
      <w:tr w:rsidR="007E1100" w:rsidRPr="00DA291F" w14:paraId="67AD01B9" w14:textId="77777777" w:rsidTr="00342BCC">
        <w:trPr>
          <w:jc w:val="center"/>
        </w:trPr>
        <w:tc>
          <w:tcPr>
            <w:tcW w:w="457" w:type="dxa"/>
            <w:vMerge/>
            <w:shd w:val="clear" w:color="auto" w:fill="auto"/>
          </w:tcPr>
          <w:p w14:paraId="19F567A0"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695257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2CC075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843B5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888A9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0DD0E1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217427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00212C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13B00D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63F0C1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263E17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371ED8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35584D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17A129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1CBB0D2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4EF352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r>
      <w:tr w:rsidR="007E1100" w:rsidRPr="00DA291F" w14:paraId="06DD5650" w14:textId="77777777" w:rsidTr="00342BCC">
        <w:trPr>
          <w:jc w:val="center"/>
        </w:trPr>
        <w:tc>
          <w:tcPr>
            <w:tcW w:w="457" w:type="dxa"/>
            <w:vMerge/>
            <w:shd w:val="clear" w:color="auto" w:fill="auto"/>
          </w:tcPr>
          <w:p w14:paraId="7327FAE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FD19B4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73EDC8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19E99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C6482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06FE35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6160E7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5D91C7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3C91C4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3F3828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872737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9C3C4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3658B4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414A4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26E569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4A10F0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r>
      <w:tr w:rsidR="007E1100" w:rsidRPr="00DA291F" w14:paraId="1CCFAEC4" w14:textId="77777777" w:rsidTr="00342BCC">
        <w:trPr>
          <w:jc w:val="center"/>
        </w:trPr>
        <w:tc>
          <w:tcPr>
            <w:tcW w:w="457" w:type="dxa"/>
            <w:shd w:val="clear" w:color="auto" w:fill="auto"/>
          </w:tcPr>
          <w:p w14:paraId="74450217"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166E340E" w14:textId="716C69CA"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1.6.3. Сформировать и продвигать устойчивый бренд, отражающий представление о Новосибирской области как о крупнейшем культурном цент</w:t>
            </w:r>
            <w:r w:rsidR="009E3EF2">
              <w:rPr>
                <w:rFonts w:ascii="Times New Roman" w:hAnsi="Times New Roman" w:cs="Times New Roman"/>
                <w:sz w:val="16"/>
                <w:szCs w:val="16"/>
              </w:rPr>
              <w:t>ре азиатской части России</w:t>
            </w:r>
          </w:p>
        </w:tc>
      </w:tr>
      <w:tr w:rsidR="007E1100" w:rsidRPr="00DA291F" w14:paraId="3707E857" w14:textId="77777777" w:rsidTr="00342BCC">
        <w:trPr>
          <w:jc w:val="center"/>
        </w:trPr>
        <w:tc>
          <w:tcPr>
            <w:tcW w:w="457" w:type="dxa"/>
            <w:vMerge w:val="restart"/>
            <w:shd w:val="clear" w:color="auto" w:fill="auto"/>
          </w:tcPr>
          <w:p w14:paraId="66705916" w14:textId="7A0B66F7"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61</w:t>
            </w:r>
          </w:p>
        </w:tc>
        <w:tc>
          <w:tcPr>
            <w:tcW w:w="2128" w:type="dxa"/>
            <w:vMerge w:val="restart"/>
            <w:shd w:val="clear" w:color="auto" w:fill="auto"/>
          </w:tcPr>
          <w:p w14:paraId="7F16908F"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Проведение масштабных фестивальных проектов межрегионального, всероссийского и международного уровня</w:t>
            </w:r>
          </w:p>
        </w:tc>
        <w:tc>
          <w:tcPr>
            <w:tcW w:w="1181" w:type="dxa"/>
            <w:vMerge w:val="restart"/>
            <w:shd w:val="clear" w:color="auto" w:fill="auto"/>
          </w:tcPr>
          <w:p w14:paraId="1FB4A98C" w14:textId="79FDA6A8" w:rsidR="007E1100" w:rsidRPr="00DA291F" w:rsidRDefault="009E3EF2"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70D933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5795E4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2C6E42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1D03A2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2F8997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4C8A7F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785CBC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18B7EE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63402F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3068CA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3F3649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209FCD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2DABE8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r>
      <w:tr w:rsidR="007E1100" w:rsidRPr="00DA291F" w14:paraId="27126B1E" w14:textId="77777777" w:rsidTr="00342BCC">
        <w:trPr>
          <w:jc w:val="center"/>
        </w:trPr>
        <w:tc>
          <w:tcPr>
            <w:tcW w:w="457" w:type="dxa"/>
            <w:vMerge/>
            <w:shd w:val="clear" w:color="auto" w:fill="auto"/>
          </w:tcPr>
          <w:p w14:paraId="45691D8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C9DDE2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F5FE3B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CAFDF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2120A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291992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551E03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7B826FA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56016A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0F72AE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3D8BF4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3D2BD8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561AB2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594292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69EB55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043CAF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r>
      <w:tr w:rsidR="007E1100" w:rsidRPr="00DA291F" w14:paraId="6FDC52C5" w14:textId="77777777" w:rsidTr="00342BCC">
        <w:trPr>
          <w:jc w:val="center"/>
        </w:trPr>
        <w:tc>
          <w:tcPr>
            <w:tcW w:w="457" w:type="dxa"/>
            <w:vMerge/>
            <w:shd w:val="clear" w:color="auto" w:fill="auto"/>
          </w:tcPr>
          <w:p w14:paraId="08A428C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CBC393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BEB1F2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61651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14A99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45E415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5A20EA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3BDCFA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277AC2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2B8D04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5C01052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2E2E91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4B85B6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63C016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5B235C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76993D9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r>
      <w:tr w:rsidR="007E1100" w:rsidRPr="00DA291F" w14:paraId="2D6C6CED" w14:textId="77777777" w:rsidTr="00342BCC">
        <w:trPr>
          <w:jc w:val="center"/>
        </w:trPr>
        <w:tc>
          <w:tcPr>
            <w:tcW w:w="457" w:type="dxa"/>
            <w:shd w:val="clear" w:color="auto" w:fill="auto"/>
          </w:tcPr>
          <w:p w14:paraId="72604114"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71ADA3A9" w14:textId="3C169096"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1.6.4. Обеспечить развитие сферы культуры профессиональными кадрами</w:t>
            </w:r>
          </w:p>
        </w:tc>
      </w:tr>
      <w:tr w:rsidR="007E1100" w:rsidRPr="00DA291F" w14:paraId="5C7F6DBB" w14:textId="77777777" w:rsidTr="00342BCC">
        <w:trPr>
          <w:jc w:val="center"/>
        </w:trPr>
        <w:tc>
          <w:tcPr>
            <w:tcW w:w="457" w:type="dxa"/>
            <w:vMerge w:val="restart"/>
            <w:shd w:val="clear" w:color="auto" w:fill="auto"/>
          </w:tcPr>
          <w:p w14:paraId="339B948B" w14:textId="7198CFE2"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62</w:t>
            </w:r>
          </w:p>
        </w:tc>
        <w:tc>
          <w:tcPr>
            <w:tcW w:w="2128" w:type="dxa"/>
            <w:vMerge w:val="restart"/>
            <w:shd w:val="clear" w:color="auto" w:fill="auto"/>
          </w:tcPr>
          <w:p w14:paraId="729E672B"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Отношение средней заработной платы работников учреждений культуры к средней заработной плате по субъекту Российской Федерации</w:t>
            </w:r>
          </w:p>
        </w:tc>
        <w:tc>
          <w:tcPr>
            <w:tcW w:w="1181" w:type="dxa"/>
            <w:vMerge w:val="restart"/>
            <w:shd w:val="clear" w:color="auto" w:fill="auto"/>
          </w:tcPr>
          <w:p w14:paraId="41E8D2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BD42E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612D8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C1950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23E55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C6D12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F7EB5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B123C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5B2E2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AB1E9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66A940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1BED4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0F1A0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0A45C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014C7862" w14:textId="77777777" w:rsidTr="00342BCC">
        <w:trPr>
          <w:jc w:val="center"/>
        </w:trPr>
        <w:tc>
          <w:tcPr>
            <w:tcW w:w="457" w:type="dxa"/>
            <w:vMerge/>
            <w:shd w:val="clear" w:color="auto" w:fill="auto"/>
          </w:tcPr>
          <w:p w14:paraId="1FA176F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05E18B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4E6A0F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EB9C2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76B61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D87E6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1A4AF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5FBF9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E9F3D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E12B1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E416D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F21FA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5911A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AB9AB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FFFC3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1EA36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665A159C" w14:textId="77777777" w:rsidTr="00342BCC">
        <w:trPr>
          <w:jc w:val="center"/>
        </w:trPr>
        <w:tc>
          <w:tcPr>
            <w:tcW w:w="457" w:type="dxa"/>
            <w:vMerge/>
            <w:shd w:val="clear" w:color="auto" w:fill="auto"/>
          </w:tcPr>
          <w:p w14:paraId="6DB2ED5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448F79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E4FCD3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67FF9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6A07E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623D2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73ED7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0CFD7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08F9E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0D155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9CAD0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49C12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26E92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6F862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1EC20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AB5AA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72452C09" w14:textId="77777777" w:rsidTr="00342BCC">
        <w:trPr>
          <w:jc w:val="center"/>
        </w:trPr>
        <w:tc>
          <w:tcPr>
            <w:tcW w:w="457" w:type="dxa"/>
            <w:vMerge w:val="restart"/>
            <w:shd w:val="clear" w:color="auto" w:fill="auto"/>
          </w:tcPr>
          <w:p w14:paraId="28FBF537" w14:textId="1C5E5B7B"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2128" w:type="dxa"/>
            <w:vMerge w:val="restart"/>
            <w:shd w:val="clear" w:color="auto" w:fill="auto"/>
          </w:tcPr>
          <w:p w14:paraId="64FAF5E7"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Количество специалистов учреждений культуры, прошедших повышение квалификации</w:t>
            </w:r>
          </w:p>
        </w:tc>
        <w:tc>
          <w:tcPr>
            <w:tcW w:w="1181" w:type="dxa"/>
            <w:vMerge w:val="restart"/>
            <w:shd w:val="clear" w:color="auto" w:fill="auto"/>
          </w:tcPr>
          <w:p w14:paraId="0AB87E3B" w14:textId="0182634F" w:rsidR="007E1100" w:rsidRPr="00DA291F" w:rsidRDefault="009E3EF2" w:rsidP="009E3EF2">
            <w:pPr>
              <w:jc w:val="center"/>
              <w:rPr>
                <w:rFonts w:ascii="Times New Roman" w:hAnsi="Times New Roman" w:cs="Times New Roman"/>
                <w:sz w:val="16"/>
                <w:szCs w:val="16"/>
              </w:rPr>
            </w:pPr>
            <w:r>
              <w:rPr>
                <w:rFonts w:ascii="Times New Roman" w:hAnsi="Times New Roman" w:cs="Times New Roman"/>
                <w:sz w:val="16"/>
                <w:szCs w:val="16"/>
              </w:rPr>
              <w:t>т</w:t>
            </w:r>
            <w:r w:rsidR="007E1100" w:rsidRPr="00DA291F">
              <w:rPr>
                <w:rFonts w:ascii="Times New Roman" w:hAnsi="Times New Roman" w:cs="Times New Roman"/>
                <w:sz w:val="16"/>
                <w:szCs w:val="16"/>
              </w:rPr>
              <w:t>ыс. чел.</w:t>
            </w:r>
          </w:p>
        </w:tc>
        <w:tc>
          <w:tcPr>
            <w:tcW w:w="989" w:type="dxa"/>
            <w:shd w:val="clear" w:color="auto" w:fill="auto"/>
          </w:tcPr>
          <w:p w14:paraId="62CF52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6A4C9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3AC806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26A25D0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3DD74CC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07A93E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02CE42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3DE1ED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1F67CA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6BC170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771375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409CDC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c>
          <w:tcPr>
            <w:tcW w:w="817" w:type="dxa"/>
            <w:shd w:val="clear" w:color="auto" w:fill="auto"/>
          </w:tcPr>
          <w:p w14:paraId="5CB3A1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0,02</w:t>
            </w:r>
          </w:p>
        </w:tc>
      </w:tr>
      <w:tr w:rsidR="007E1100" w:rsidRPr="00DA291F" w14:paraId="61B717F6" w14:textId="77777777" w:rsidTr="00342BCC">
        <w:trPr>
          <w:jc w:val="center"/>
        </w:trPr>
        <w:tc>
          <w:tcPr>
            <w:tcW w:w="457" w:type="dxa"/>
            <w:vMerge/>
            <w:shd w:val="clear" w:color="auto" w:fill="auto"/>
          </w:tcPr>
          <w:p w14:paraId="62B75A1E"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F090CB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93882F9"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80545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D453E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0,03</w:t>
            </w:r>
          </w:p>
        </w:tc>
        <w:tc>
          <w:tcPr>
            <w:tcW w:w="817" w:type="dxa"/>
            <w:shd w:val="clear" w:color="auto" w:fill="auto"/>
          </w:tcPr>
          <w:p w14:paraId="447DFD9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0,035</w:t>
            </w:r>
          </w:p>
        </w:tc>
        <w:tc>
          <w:tcPr>
            <w:tcW w:w="817" w:type="dxa"/>
            <w:shd w:val="clear" w:color="auto" w:fill="auto"/>
          </w:tcPr>
          <w:p w14:paraId="30767D8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0,04</w:t>
            </w:r>
          </w:p>
        </w:tc>
        <w:tc>
          <w:tcPr>
            <w:tcW w:w="817" w:type="dxa"/>
            <w:shd w:val="clear" w:color="auto" w:fill="auto"/>
          </w:tcPr>
          <w:p w14:paraId="4CBB28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0,045</w:t>
            </w:r>
          </w:p>
        </w:tc>
        <w:tc>
          <w:tcPr>
            <w:tcW w:w="817" w:type="dxa"/>
            <w:shd w:val="clear" w:color="auto" w:fill="auto"/>
          </w:tcPr>
          <w:p w14:paraId="4315F1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0,05</w:t>
            </w:r>
          </w:p>
        </w:tc>
        <w:tc>
          <w:tcPr>
            <w:tcW w:w="817" w:type="dxa"/>
            <w:shd w:val="clear" w:color="auto" w:fill="auto"/>
          </w:tcPr>
          <w:p w14:paraId="3BEE54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0,055</w:t>
            </w:r>
          </w:p>
        </w:tc>
        <w:tc>
          <w:tcPr>
            <w:tcW w:w="817" w:type="dxa"/>
            <w:shd w:val="clear" w:color="auto" w:fill="auto"/>
          </w:tcPr>
          <w:p w14:paraId="411A8F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0,06</w:t>
            </w:r>
          </w:p>
        </w:tc>
        <w:tc>
          <w:tcPr>
            <w:tcW w:w="817" w:type="dxa"/>
            <w:shd w:val="clear" w:color="auto" w:fill="auto"/>
          </w:tcPr>
          <w:p w14:paraId="32F923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0,065</w:t>
            </w:r>
          </w:p>
        </w:tc>
        <w:tc>
          <w:tcPr>
            <w:tcW w:w="817" w:type="dxa"/>
            <w:shd w:val="clear" w:color="auto" w:fill="auto"/>
          </w:tcPr>
          <w:p w14:paraId="1AD459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0,07</w:t>
            </w:r>
          </w:p>
        </w:tc>
        <w:tc>
          <w:tcPr>
            <w:tcW w:w="817" w:type="dxa"/>
            <w:shd w:val="clear" w:color="auto" w:fill="auto"/>
          </w:tcPr>
          <w:p w14:paraId="5F8A53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0,08</w:t>
            </w:r>
          </w:p>
        </w:tc>
        <w:tc>
          <w:tcPr>
            <w:tcW w:w="817" w:type="dxa"/>
            <w:shd w:val="clear" w:color="auto" w:fill="auto"/>
          </w:tcPr>
          <w:p w14:paraId="58B157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0,09</w:t>
            </w:r>
          </w:p>
        </w:tc>
        <w:tc>
          <w:tcPr>
            <w:tcW w:w="817" w:type="dxa"/>
            <w:shd w:val="clear" w:color="auto" w:fill="auto"/>
          </w:tcPr>
          <w:p w14:paraId="267B42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0,1</w:t>
            </w:r>
          </w:p>
        </w:tc>
      </w:tr>
      <w:tr w:rsidR="007E1100" w:rsidRPr="00DA291F" w14:paraId="64ED5CEB" w14:textId="77777777" w:rsidTr="00342BCC">
        <w:trPr>
          <w:jc w:val="center"/>
        </w:trPr>
        <w:tc>
          <w:tcPr>
            <w:tcW w:w="457" w:type="dxa"/>
            <w:vMerge/>
            <w:shd w:val="clear" w:color="auto" w:fill="auto"/>
          </w:tcPr>
          <w:p w14:paraId="481F288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E62E66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32D3CE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9865B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26312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0,05</w:t>
            </w:r>
          </w:p>
        </w:tc>
        <w:tc>
          <w:tcPr>
            <w:tcW w:w="817" w:type="dxa"/>
            <w:shd w:val="clear" w:color="auto" w:fill="auto"/>
          </w:tcPr>
          <w:p w14:paraId="7DD508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0,06</w:t>
            </w:r>
          </w:p>
        </w:tc>
        <w:tc>
          <w:tcPr>
            <w:tcW w:w="817" w:type="dxa"/>
            <w:shd w:val="clear" w:color="auto" w:fill="auto"/>
          </w:tcPr>
          <w:p w14:paraId="70A3DD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0,07</w:t>
            </w:r>
          </w:p>
        </w:tc>
        <w:tc>
          <w:tcPr>
            <w:tcW w:w="817" w:type="dxa"/>
            <w:shd w:val="clear" w:color="auto" w:fill="auto"/>
          </w:tcPr>
          <w:p w14:paraId="597B29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0,08</w:t>
            </w:r>
          </w:p>
        </w:tc>
        <w:tc>
          <w:tcPr>
            <w:tcW w:w="817" w:type="dxa"/>
            <w:shd w:val="clear" w:color="auto" w:fill="auto"/>
          </w:tcPr>
          <w:p w14:paraId="64E8B2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0,09</w:t>
            </w:r>
          </w:p>
        </w:tc>
        <w:tc>
          <w:tcPr>
            <w:tcW w:w="817" w:type="dxa"/>
            <w:shd w:val="clear" w:color="auto" w:fill="auto"/>
          </w:tcPr>
          <w:p w14:paraId="4E1456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0,1</w:t>
            </w:r>
          </w:p>
        </w:tc>
        <w:tc>
          <w:tcPr>
            <w:tcW w:w="817" w:type="dxa"/>
            <w:shd w:val="clear" w:color="auto" w:fill="auto"/>
          </w:tcPr>
          <w:p w14:paraId="7D3DC4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0,15</w:t>
            </w:r>
          </w:p>
        </w:tc>
        <w:tc>
          <w:tcPr>
            <w:tcW w:w="817" w:type="dxa"/>
            <w:shd w:val="clear" w:color="auto" w:fill="auto"/>
          </w:tcPr>
          <w:p w14:paraId="459D72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0,16</w:t>
            </w:r>
          </w:p>
        </w:tc>
        <w:tc>
          <w:tcPr>
            <w:tcW w:w="817" w:type="dxa"/>
            <w:shd w:val="clear" w:color="auto" w:fill="auto"/>
          </w:tcPr>
          <w:p w14:paraId="4440A6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0,17</w:t>
            </w:r>
          </w:p>
        </w:tc>
        <w:tc>
          <w:tcPr>
            <w:tcW w:w="817" w:type="dxa"/>
            <w:shd w:val="clear" w:color="auto" w:fill="auto"/>
          </w:tcPr>
          <w:p w14:paraId="7F30F8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0,18</w:t>
            </w:r>
          </w:p>
        </w:tc>
        <w:tc>
          <w:tcPr>
            <w:tcW w:w="817" w:type="dxa"/>
            <w:shd w:val="clear" w:color="auto" w:fill="auto"/>
          </w:tcPr>
          <w:p w14:paraId="14AFBF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0,19</w:t>
            </w:r>
          </w:p>
        </w:tc>
        <w:tc>
          <w:tcPr>
            <w:tcW w:w="817" w:type="dxa"/>
            <w:shd w:val="clear" w:color="auto" w:fill="auto"/>
          </w:tcPr>
          <w:p w14:paraId="3553A4F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0,2</w:t>
            </w:r>
          </w:p>
        </w:tc>
      </w:tr>
      <w:tr w:rsidR="007E1100" w:rsidRPr="00DA291F" w14:paraId="722F9057" w14:textId="77777777" w:rsidTr="00342BCC">
        <w:trPr>
          <w:jc w:val="center"/>
        </w:trPr>
        <w:tc>
          <w:tcPr>
            <w:tcW w:w="457" w:type="dxa"/>
            <w:shd w:val="clear" w:color="auto" w:fill="auto"/>
          </w:tcPr>
          <w:p w14:paraId="01128981"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F31BD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1.6.5. Создать условия для обеспечения сохранности и популяризации историко-культурного наследия народов, населяющих Новосибирскую область.</w:t>
            </w:r>
          </w:p>
        </w:tc>
      </w:tr>
      <w:tr w:rsidR="007E1100" w:rsidRPr="00DA291F" w14:paraId="489E82B5" w14:textId="77777777" w:rsidTr="00342BCC">
        <w:trPr>
          <w:jc w:val="center"/>
        </w:trPr>
        <w:tc>
          <w:tcPr>
            <w:tcW w:w="457" w:type="dxa"/>
            <w:vMerge w:val="restart"/>
            <w:shd w:val="clear" w:color="auto" w:fill="auto"/>
          </w:tcPr>
          <w:p w14:paraId="034F0697" w14:textId="00AF07DF"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64</w:t>
            </w:r>
          </w:p>
        </w:tc>
        <w:tc>
          <w:tcPr>
            <w:tcW w:w="2128" w:type="dxa"/>
            <w:vMerge w:val="restart"/>
            <w:shd w:val="clear" w:color="auto" w:fill="auto"/>
          </w:tcPr>
          <w:p w14:paraId="09BC8DCD"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Доля объектов культурного наследия, находящихся в удовлетворительном состоянии, в общем количестве объектов культурного наследия (памятников архитектуры, истории и монументального искусства), включенных в Единый государственный реестр объектов культурного наследия (памятников истории и культуры) народов Российской Федерации</w:t>
            </w:r>
          </w:p>
        </w:tc>
        <w:tc>
          <w:tcPr>
            <w:tcW w:w="1181" w:type="dxa"/>
            <w:vMerge w:val="restart"/>
            <w:shd w:val="clear" w:color="auto" w:fill="auto"/>
          </w:tcPr>
          <w:p w14:paraId="219894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759002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0CB3A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80,8</w:t>
            </w:r>
          </w:p>
        </w:tc>
        <w:tc>
          <w:tcPr>
            <w:tcW w:w="817" w:type="dxa"/>
            <w:shd w:val="clear" w:color="auto" w:fill="auto"/>
          </w:tcPr>
          <w:p w14:paraId="7F942B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83,1</w:t>
            </w:r>
          </w:p>
        </w:tc>
        <w:tc>
          <w:tcPr>
            <w:tcW w:w="817" w:type="dxa"/>
            <w:shd w:val="clear" w:color="auto" w:fill="auto"/>
          </w:tcPr>
          <w:p w14:paraId="7262C7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83,5</w:t>
            </w:r>
          </w:p>
        </w:tc>
        <w:tc>
          <w:tcPr>
            <w:tcW w:w="817" w:type="dxa"/>
            <w:shd w:val="clear" w:color="auto" w:fill="auto"/>
          </w:tcPr>
          <w:p w14:paraId="5291FE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45DF39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84,3</w:t>
            </w:r>
          </w:p>
        </w:tc>
        <w:tc>
          <w:tcPr>
            <w:tcW w:w="817" w:type="dxa"/>
            <w:shd w:val="clear" w:color="auto" w:fill="auto"/>
          </w:tcPr>
          <w:p w14:paraId="1FB061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84,7</w:t>
            </w:r>
          </w:p>
        </w:tc>
        <w:tc>
          <w:tcPr>
            <w:tcW w:w="817" w:type="dxa"/>
            <w:shd w:val="clear" w:color="auto" w:fill="auto"/>
          </w:tcPr>
          <w:p w14:paraId="4C9615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34BEAC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85,3</w:t>
            </w:r>
          </w:p>
        </w:tc>
        <w:tc>
          <w:tcPr>
            <w:tcW w:w="817" w:type="dxa"/>
            <w:shd w:val="clear" w:color="auto" w:fill="auto"/>
          </w:tcPr>
          <w:p w14:paraId="11F1BB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85,7</w:t>
            </w:r>
          </w:p>
        </w:tc>
        <w:tc>
          <w:tcPr>
            <w:tcW w:w="817" w:type="dxa"/>
            <w:shd w:val="clear" w:color="auto" w:fill="auto"/>
          </w:tcPr>
          <w:p w14:paraId="01C0CE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5CB253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86,5</w:t>
            </w:r>
          </w:p>
        </w:tc>
        <w:tc>
          <w:tcPr>
            <w:tcW w:w="817" w:type="dxa"/>
            <w:shd w:val="clear" w:color="auto" w:fill="auto"/>
          </w:tcPr>
          <w:p w14:paraId="4034E7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r>
      <w:tr w:rsidR="007E1100" w:rsidRPr="00DA291F" w14:paraId="07E5C1E5" w14:textId="77777777" w:rsidTr="00342BCC">
        <w:trPr>
          <w:jc w:val="center"/>
        </w:trPr>
        <w:tc>
          <w:tcPr>
            <w:tcW w:w="457" w:type="dxa"/>
            <w:vMerge/>
            <w:shd w:val="clear" w:color="auto" w:fill="auto"/>
          </w:tcPr>
          <w:p w14:paraId="04093240"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FD9623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199D53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59459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74D51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80,8</w:t>
            </w:r>
          </w:p>
        </w:tc>
        <w:tc>
          <w:tcPr>
            <w:tcW w:w="817" w:type="dxa"/>
            <w:shd w:val="clear" w:color="auto" w:fill="auto"/>
          </w:tcPr>
          <w:p w14:paraId="5C2A19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83,1</w:t>
            </w:r>
          </w:p>
        </w:tc>
        <w:tc>
          <w:tcPr>
            <w:tcW w:w="817" w:type="dxa"/>
            <w:shd w:val="clear" w:color="auto" w:fill="auto"/>
          </w:tcPr>
          <w:p w14:paraId="562C6D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83,5</w:t>
            </w:r>
          </w:p>
        </w:tc>
        <w:tc>
          <w:tcPr>
            <w:tcW w:w="817" w:type="dxa"/>
            <w:shd w:val="clear" w:color="auto" w:fill="auto"/>
          </w:tcPr>
          <w:p w14:paraId="01778D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62713F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84,3</w:t>
            </w:r>
          </w:p>
        </w:tc>
        <w:tc>
          <w:tcPr>
            <w:tcW w:w="817" w:type="dxa"/>
            <w:shd w:val="clear" w:color="auto" w:fill="auto"/>
          </w:tcPr>
          <w:p w14:paraId="2DACB7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84,7</w:t>
            </w:r>
          </w:p>
        </w:tc>
        <w:tc>
          <w:tcPr>
            <w:tcW w:w="817" w:type="dxa"/>
            <w:shd w:val="clear" w:color="auto" w:fill="auto"/>
          </w:tcPr>
          <w:p w14:paraId="55FC9B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56F6DE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85,3</w:t>
            </w:r>
          </w:p>
        </w:tc>
        <w:tc>
          <w:tcPr>
            <w:tcW w:w="817" w:type="dxa"/>
            <w:shd w:val="clear" w:color="auto" w:fill="auto"/>
          </w:tcPr>
          <w:p w14:paraId="57B2F00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85,7</w:t>
            </w:r>
          </w:p>
        </w:tc>
        <w:tc>
          <w:tcPr>
            <w:tcW w:w="817" w:type="dxa"/>
            <w:shd w:val="clear" w:color="auto" w:fill="auto"/>
          </w:tcPr>
          <w:p w14:paraId="06AEDD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7D77A1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86,5</w:t>
            </w:r>
          </w:p>
        </w:tc>
        <w:tc>
          <w:tcPr>
            <w:tcW w:w="817" w:type="dxa"/>
            <w:shd w:val="clear" w:color="auto" w:fill="auto"/>
          </w:tcPr>
          <w:p w14:paraId="7173F0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r>
      <w:tr w:rsidR="007E1100" w:rsidRPr="00DA291F" w14:paraId="50FBE2DB" w14:textId="77777777" w:rsidTr="00342BCC">
        <w:trPr>
          <w:jc w:val="center"/>
        </w:trPr>
        <w:tc>
          <w:tcPr>
            <w:tcW w:w="457" w:type="dxa"/>
            <w:vMerge/>
            <w:shd w:val="clear" w:color="auto" w:fill="auto"/>
          </w:tcPr>
          <w:p w14:paraId="144C30F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9FED469"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0279CD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AB865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F13379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80,8</w:t>
            </w:r>
          </w:p>
        </w:tc>
        <w:tc>
          <w:tcPr>
            <w:tcW w:w="817" w:type="dxa"/>
            <w:shd w:val="clear" w:color="auto" w:fill="auto"/>
          </w:tcPr>
          <w:p w14:paraId="0F4805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83,1</w:t>
            </w:r>
          </w:p>
        </w:tc>
        <w:tc>
          <w:tcPr>
            <w:tcW w:w="817" w:type="dxa"/>
            <w:shd w:val="clear" w:color="auto" w:fill="auto"/>
          </w:tcPr>
          <w:p w14:paraId="58FD61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83,5</w:t>
            </w:r>
          </w:p>
        </w:tc>
        <w:tc>
          <w:tcPr>
            <w:tcW w:w="817" w:type="dxa"/>
            <w:shd w:val="clear" w:color="auto" w:fill="auto"/>
          </w:tcPr>
          <w:p w14:paraId="0B9081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41CE57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84,3</w:t>
            </w:r>
          </w:p>
        </w:tc>
        <w:tc>
          <w:tcPr>
            <w:tcW w:w="817" w:type="dxa"/>
            <w:shd w:val="clear" w:color="auto" w:fill="auto"/>
          </w:tcPr>
          <w:p w14:paraId="24083E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84,7</w:t>
            </w:r>
          </w:p>
        </w:tc>
        <w:tc>
          <w:tcPr>
            <w:tcW w:w="817" w:type="dxa"/>
            <w:shd w:val="clear" w:color="auto" w:fill="auto"/>
          </w:tcPr>
          <w:p w14:paraId="6B4558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5E567E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85,3</w:t>
            </w:r>
          </w:p>
        </w:tc>
        <w:tc>
          <w:tcPr>
            <w:tcW w:w="817" w:type="dxa"/>
            <w:shd w:val="clear" w:color="auto" w:fill="auto"/>
          </w:tcPr>
          <w:p w14:paraId="374ADD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85,7</w:t>
            </w:r>
          </w:p>
        </w:tc>
        <w:tc>
          <w:tcPr>
            <w:tcW w:w="817" w:type="dxa"/>
            <w:shd w:val="clear" w:color="auto" w:fill="auto"/>
          </w:tcPr>
          <w:p w14:paraId="4E1D9A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60C996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86,5</w:t>
            </w:r>
          </w:p>
        </w:tc>
        <w:tc>
          <w:tcPr>
            <w:tcW w:w="817" w:type="dxa"/>
            <w:shd w:val="clear" w:color="auto" w:fill="auto"/>
          </w:tcPr>
          <w:p w14:paraId="30B2A8A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r>
      <w:tr w:rsidR="007E1100" w:rsidRPr="00DA291F" w14:paraId="12B251BA" w14:textId="77777777" w:rsidTr="00342BCC">
        <w:trPr>
          <w:jc w:val="center"/>
        </w:trPr>
        <w:tc>
          <w:tcPr>
            <w:tcW w:w="457" w:type="dxa"/>
            <w:vMerge w:val="restart"/>
            <w:shd w:val="clear" w:color="auto" w:fill="auto"/>
          </w:tcPr>
          <w:p w14:paraId="6A3AD881" w14:textId="6523DE09"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2128" w:type="dxa"/>
            <w:vMerge w:val="restart"/>
            <w:shd w:val="clear" w:color="auto" w:fill="auto"/>
          </w:tcPr>
          <w:p w14:paraId="6E90AABF" w14:textId="3FE20BF7" w:rsidR="007E1100" w:rsidRPr="00DA291F" w:rsidRDefault="007E1100" w:rsidP="00D61AC4">
            <w:pPr>
              <w:rPr>
                <w:rFonts w:ascii="Times New Roman" w:hAnsi="Times New Roman" w:cs="Times New Roman"/>
                <w:sz w:val="16"/>
                <w:szCs w:val="16"/>
              </w:rPr>
            </w:pPr>
            <w:r w:rsidRPr="00DA291F">
              <w:rPr>
                <w:rFonts w:ascii="Times New Roman" w:hAnsi="Times New Roman" w:cs="Times New Roman"/>
                <w:sz w:val="16"/>
                <w:szCs w:val="16"/>
              </w:rPr>
              <w:t>Число исторических поселений регионального значения (нарастающим итогом)</w:t>
            </w:r>
          </w:p>
        </w:tc>
        <w:tc>
          <w:tcPr>
            <w:tcW w:w="1181" w:type="dxa"/>
            <w:vMerge w:val="restart"/>
            <w:shd w:val="clear" w:color="auto" w:fill="auto"/>
          </w:tcPr>
          <w:p w14:paraId="3EF35214" w14:textId="253D77C7" w:rsidR="007E1100" w:rsidRPr="00DA291F" w:rsidRDefault="009E3EF2"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17A0AA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9B208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0DEC41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3B9C969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014A18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128DE0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7D7F4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2D3C7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1A289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372BC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3C114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14610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7F87B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r>
      <w:tr w:rsidR="007E1100" w:rsidRPr="00DA291F" w14:paraId="371CC0E3" w14:textId="77777777" w:rsidTr="00342BCC">
        <w:trPr>
          <w:jc w:val="center"/>
        </w:trPr>
        <w:tc>
          <w:tcPr>
            <w:tcW w:w="457" w:type="dxa"/>
            <w:vMerge/>
            <w:shd w:val="clear" w:color="auto" w:fill="auto"/>
          </w:tcPr>
          <w:p w14:paraId="5DF5FAF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0A926D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44351B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5A34E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4F5F7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5B210A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1D9BBE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7AF7F3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1549E1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4E652A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1A13EF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9CCC9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105745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F177A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42C427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A234B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r>
      <w:tr w:rsidR="007E1100" w:rsidRPr="00DA291F" w14:paraId="4B193A45" w14:textId="77777777" w:rsidTr="00342BCC">
        <w:trPr>
          <w:jc w:val="center"/>
        </w:trPr>
        <w:tc>
          <w:tcPr>
            <w:tcW w:w="457" w:type="dxa"/>
            <w:vMerge/>
            <w:shd w:val="clear" w:color="auto" w:fill="auto"/>
          </w:tcPr>
          <w:p w14:paraId="6520A5C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0855B1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703CB3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79697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73B0F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1FC5ED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0742ED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2D96C8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C87E7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54BFD0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5DA707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BD562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42AEA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2D7493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C5956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3A4A2F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r>
      <w:tr w:rsidR="007E1100" w:rsidRPr="00DA291F" w14:paraId="2C5DC944" w14:textId="77777777" w:rsidTr="00342BCC">
        <w:trPr>
          <w:trHeight w:val="453"/>
          <w:jc w:val="center"/>
        </w:trPr>
        <w:tc>
          <w:tcPr>
            <w:tcW w:w="457" w:type="dxa"/>
            <w:shd w:val="clear" w:color="auto" w:fill="auto"/>
          </w:tcPr>
          <w:p w14:paraId="21DD3EA3"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FB8B753" w14:textId="27C970D9"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1.6.6. Разработать новую модель государственной культурной политики, обеспечивающей эффективное межведомственное взаимодействие, активное вовлечение населения, общественных организаций и коммерческого сектора в форми</w:t>
            </w:r>
            <w:r w:rsidR="00D61AC4">
              <w:rPr>
                <w:rFonts w:ascii="Times New Roman" w:hAnsi="Times New Roman" w:cs="Times New Roman"/>
                <w:sz w:val="16"/>
                <w:szCs w:val="16"/>
              </w:rPr>
              <w:t>рование культурного пространств</w:t>
            </w:r>
          </w:p>
        </w:tc>
      </w:tr>
      <w:tr w:rsidR="007E1100" w:rsidRPr="00DA291F" w14:paraId="46CCF0C9" w14:textId="77777777" w:rsidTr="00342BCC">
        <w:trPr>
          <w:jc w:val="center"/>
        </w:trPr>
        <w:tc>
          <w:tcPr>
            <w:tcW w:w="457" w:type="dxa"/>
            <w:vMerge w:val="restart"/>
            <w:shd w:val="clear" w:color="auto" w:fill="auto"/>
          </w:tcPr>
          <w:p w14:paraId="24FEEE93" w14:textId="5307B4DE"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66</w:t>
            </w:r>
          </w:p>
        </w:tc>
        <w:tc>
          <w:tcPr>
            <w:tcW w:w="2128" w:type="dxa"/>
            <w:vMerge w:val="restart"/>
            <w:shd w:val="clear" w:color="auto" w:fill="auto"/>
          </w:tcPr>
          <w:p w14:paraId="63135212" w14:textId="2CA37621" w:rsidR="007E1100" w:rsidRPr="00DA291F" w:rsidRDefault="007E1100" w:rsidP="009E3EF2">
            <w:pPr>
              <w:rPr>
                <w:rFonts w:ascii="Times New Roman" w:hAnsi="Times New Roman" w:cs="Times New Roman"/>
                <w:sz w:val="16"/>
                <w:szCs w:val="16"/>
              </w:rPr>
            </w:pPr>
            <w:r w:rsidRPr="00DA291F">
              <w:rPr>
                <w:rFonts w:ascii="Times New Roman" w:hAnsi="Times New Roman" w:cs="Times New Roman"/>
                <w:sz w:val="16"/>
                <w:szCs w:val="16"/>
              </w:rPr>
              <w:t>Количество поддержанных проектов и инициатив социально ориентированных некоммерческих организаций  на конкурсной и грантовой основе (нарастающим итогом)</w:t>
            </w:r>
          </w:p>
        </w:tc>
        <w:tc>
          <w:tcPr>
            <w:tcW w:w="1181" w:type="dxa"/>
            <w:vMerge w:val="restart"/>
            <w:shd w:val="clear" w:color="auto" w:fill="auto"/>
          </w:tcPr>
          <w:p w14:paraId="7740601E" w14:textId="7AD739BC" w:rsidR="007E1100" w:rsidRPr="00DA291F" w:rsidRDefault="009E3EF2"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7BB448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E3EC1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589E6D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50EC18B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0C7D8C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47852C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5AF5D9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24AEE40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646FAF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2BBFAB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731D23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3FE468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387DA2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r>
      <w:tr w:rsidR="007E1100" w:rsidRPr="00DA291F" w14:paraId="4263F56D" w14:textId="77777777" w:rsidTr="00342BCC">
        <w:trPr>
          <w:jc w:val="center"/>
        </w:trPr>
        <w:tc>
          <w:tcPr>
            <w:tcW w:w="457" w:type="dxa"/>
            <w:vMerge/>
            <w:shd w:val="clear" w:color="auto" w:fill="auto"/>
          </w:tcPr>
          <w:p w14:paraId="3F3E29E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EDA8FC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1CAD81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DD04A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ACFF5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270901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1F8647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7D80E0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542CA7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503416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795C9F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714DAB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4BB862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w:t>
            </w:r>
          </w:p>
        </w:tc>
        <w:tc>
          <w:tcPr>
            <w:tcW w:w="817" w:type="dxa"/>
            <w:shd w:val="clear" w:color="auto" w:fill="auto"/>
          </w:tcPr>
          <w:p w14:paraId="7BB059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376E29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w:t>
            </w:r>
          </w:p>
        </w:tc>
        <w:tc>
          <w:tcPr>
            <w:tcW w:w="817" w:type="dxa"/>
            <w:shd w:val="clear" w:color="auto" w:fill="auto"/>
          </w:tcPr>
          <w:p w14:paraId="184C4E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r>
      <w:tr w:rsidR="007E1100" w:rsidRPr="00DA291F" w14:paraId="142A118B" w14:textId="77777777" w:rsidTr="00342BCC">
        <w:trPr>
          <w:jc w:val="center"/>
        </w:trPr>
        <w:tc>
          <w:tcPr>
            <w:tcW w:w="457" w:type="dxa"/>
            <w:vMerge/>
            <w:shd w:val="clear" w:color="auto" w:fill="auto"/>
          </w:tcPr>
          <w:p w14:paraId="0FCB253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F5EDDC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56E393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095AF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97898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128822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0B9FE6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104B8B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3D3B2F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2298AF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5682BE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w:t>
            </w:r>
          </w:p>
        </w:tc>
        <w:tc>
          <w:tcPr>
            <w:tcW w:w="817" w:type="dxa"/>
            <w:shd w:val="clear" w:color="auto" w:fill="auto"/>
          </w:tcPr>
          <w:p w14:paraId="70E390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w:t>
            </w:r>
          </w:p>
        </w:tc>
        <w:tc>
          <w:tcPr>
            <w:tcW w:w="817" w:type="dxa"/>
            <w:shd w:val="clear" w:color="auto" w:fill="auto"/>
          </w:tcPr>
          <w:p w14:paraId="6531D2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436B25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007B98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208B1E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r>
      <w:tr w:rsidR="007E1100" w:rsidRPr="00DA291F" w14:paraId="02C0420A" w14:textId="77777777" w:rsidTr="00342BCC">
        <w:trPr>
          <w:jc w:val="center"/>
        </w:trPr>
        <w:tc>
          <w:tcPr>
            <w:tcW w:w="457" w:type="dxa"/>
            <w:shd w:val="clear" w:color="auto" w:fill="auto"/>
          </w:tcPr>
          <w:p w14:paraId="2CEFC9C4"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61C323F" w14:textId="427C1C6E"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1.6.7. Обеспечить культурное, нравственное, духовное, интеллектуальное и творческое развитие молодежи на т</w:t>
            </w:r>
            <w:r w:rsidR="00D61AC4">
              <w:rPr>
                <w:rFonts w:ascii="Times New Roman" w:hAnsi="Times New Roman" w:cs="Times New Roman"/>
                <w:sz w:val="16"/>
                <w:szCs w:val="16"/>
              </w:rPr>
              <w:t>ерритории Новосибирской области</w:t>
            </w:r>
          </w:p>
        </w:tc>
      </w:tr>
      <w:tr w:rsidR="007E1100" w:rsidRPr="00DA291F" w14:paraId="79B87E25" w14:textId="77777777" w:rsidTr="00342BCC">
        <w:trPr>
          <w:jc w:val="center"/>
        </w:trPr>
        <w:tc>
          <w:tcPr>
            <w:tcW w:w="457" w:type="dxa"/>
            <w:vMerge w:val="restart"/>
            <w:shd w:val="clear" w:color="auto" w:fill="auto"/>
          </w:tcPr>
          <w:p w14:paraId="24B23CBC" w14:textId="1B9F05E7"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2128" w:type="dxa"/>
            <w:vMerge w:val="restart"/>
            <w:shd w:val="clear" w:color="auto" w:fill="auto"/>
          </w:tcPr>
          <w:p w14:paraId="64D0B1E1"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Доля молодежи, удовлетворенной качеством предоставляемых услуг (работ) государственными учреждениями Новосибирской области в сфере молодежной политики, от общего числа молодых людей, принявших участие в мероприятиях </w:t>
            </w:r>
          </w:p>
        </w:tc>
        <w:tc>
          <w:tcPr>
            <w:tcW w:w="1181" w:type="dxa"/>
            <w:vMerge w:val="restart"/>
            <w:shd w:val="clear" w:color="auto" w:fill="auto"/>
          </w:tcPr>
          <w:p w14:paraId="3544F911" w14:textId="77777777" w:rsidR="007E1100" w:rsidRPr="00DA291F" w:rsidRDefault="007E1100" w:rsidP="009E3EF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3213C7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BE33B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817" w:type="dxa"/>
            <w:shd w:val="clear" w:color="auto" w:fill="auto"/>
          </w:tcPr>
          <w:p w14:paraId="176929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385B1E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1AB083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00A37C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1AF5C3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616AC7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58743B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7E179B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6AB79F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216286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5BD447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r>
      <w:tr w:rsidR="007E1100" w:rsidRPr="00DA291F" w14:paraId="62D0D9D4" w14:textId="77777777" w:rsidTr="00342BCC">
        <w:trPr>
          <w:jc w:val="center"/>
        </w:trPr>
        <w:tc>
          <w:tcPr>
            <w:tcW w:w="457" w:type="dxa"/>
            <w:vMerge/>
            <w:shd w:val="clear" w:color="auto" w:fill="auto"/>
          </w:tcPr>
          <w:p w14:paraId="35CC392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6B902E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2B1362E"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37849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8AEFF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817" w:type="dxa"/>
            <w:shd w:val="clear" w:color="auto" w:fill="auto"/>
          </w:tcPr>
          <w:p w14:paraId="7C8C14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24ED3F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3CA097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77ED53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669A7B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4F710F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3F699B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518F5F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0453CA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817" w:type="dxa"/>
            <w:shd w:val="clear" w:color="auto" w:fill="auto"/>
          </w:tcPr>
          <w:p w14:paraId="1D85A6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817" w:type="dxa"/>
            <w:shd w:val="clear" w:color="auto" w:fill="auto"/>
          </w:tcPr>
          <w:p w14:paraId="2B43CB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r>
      <w:tr w:rsidR="007E1100" w:rsidRPr="00DA291F" w14:paraId="476DB333" w14:textId="77777777" w:rsidTr="00342BCC">
        <w:trPr>
          <w:jc w:val="center"/>
        </w:trPr>
        <w:tc>
          <w:tcPr>
            <w:tcW w:w="457" w:type="dxa"/>
            <w:vMerge/>
            <w:shd w:val="clear" w:color="auto" w:fill="auto"/>
          </w:tcPr>
          <w:p w14:paraId="014197C0"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C674C4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1E6547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C42B3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5EBC7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817" w:type="dxa"/>
            <w:shd w:val="clear" w:color="auto" w:fill="auto"/>
          </w:tcPr>
          <w:p w14:paraId="514F84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7292A1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7E4AF2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1C54AF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77D515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817" w:type="dxa"/>
            <w:shd w:val="clear" w:color="auto" w:fill="auto"/>
          </w:tcPr>
          <w:p w14:paraId="449E20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0151DB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3C568B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5F2C39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3EB392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0A0D9DD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r>
      <w:tr w:rsidR="007E1100" w:rsidRPr="00DA291F" w14:paraId="4F38E370" w14:textId="77777777" w:rsidTr="00342BCC">
        <w:trPr>
          <w:jc w:val="center"/>
        </w:trPr>
        <w:tc>
          <w:tcPr>
            <w:tcW w:w="457" w:type="dxa"/>
            <w:vMerge w:val="restart"/>
            <w:shd w:val="clear" w:color="auto" w:fill="auto"/>
          </w:tcPr>
          <w:p w14:paraId="568080CB" w14:textId="5EBB1E78"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68</w:t>
            </w:r>
          </w:p>
        </w:tc>
        <w:tc>
          <w:tcPr>
            <w:tcW w:w="2128" w:type="dxa"/>
            <w:vMerge w:val="restart"/>
            <w:shd w:val="clear" w:color="auto" w:fill="auto"/>
          </w:tcPr>
          <w:p w14:paraId="1AD9E0B6"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Количество реализованных по инициативе молодежи программ и проектов, направленных как на удовлетворение актуальных потребностей и интересов молодых людей, так и на развитие муниципальных образований Новосибирской области</w:t>
            </w:r>
          </w:p>
        </w:tc>
        <w:tc>
          <w:tcPr>
            <w:tcW w:w="1181" w:type="dxa"/>
            <w:vMerge w:val="restart"/>
            <w:shd w:val="clear" w:color="auto" w:fill="auto"/>
          </w:tcPr>
          <w:p w14:paraId="338E6E59" w14:textId="2BA6A442" w:rsidR="007E1100" w:rsidRPr="00DA291F" w:rsidRDefault="00D61AC4"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7A2C2A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B56B0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17CE83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68A664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5273BF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3D89D3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B7B39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15288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065814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7C05BA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02D24A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587F03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1BBA25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r>
      <w:tr w:rsidR="007E1100" w:rsidRPr="00DA291F" w14:paraId="2999114C" w14:textId="77777777" w:rsidTr="00342BCC">
        <w:trPr>
          <w:jc w:val="center"/>
        </w:trPr>
        <w:tc>
          <w:tcPr>
            <w:tcW w:w="457" w:type="dxa"/>
            <w:vMerge/>
            <w:shd w:val="clear" w:color="auto" w:fill="auto"/>
          </w:tcPr>
          <w:p w14:paraId="547A1A6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B54A029"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891398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659F5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4356F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30F847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3FE588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3B1E0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3A0EC2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635449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3392C1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200ACE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599F9E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817" w:type="dxa"/>
            <w:shd w:val="clear" w:color="auto" w:fill="auto"/>
          </w:tcPr>
          <w:p w14:paraId="5B9509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7F8B5E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20BDBA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r>
      <w:tr w:rsidR="007E1100" w:rsidRPr="00DA291F" w14:paraId="6FC297F9" w14:textId="77777777" w:rsidTr="00342BCC">
        <w:trPr>
          <w:jc w:val="center"/>
        </w:trPr>
        <w:tc>
          <w:tcPr>
            <w:tcW w:w="457" w:type="dxa"/>
            <w:vMerge/>
            <w:shd w:val="clear" w:color="auto" w:fill="auto"/>
          </w:tcPr>
          <w:p w14:paraId="70395DA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3CA059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8444CF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F4875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9BF09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20D794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96F5A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0FED26E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17F9FF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817" w:type="dxa"/>
            <w:shd w:val="clear" w:color="auto" w:fill="auto"/>
          </w:tcPr>
          <w:p w14:paraId="6CCAAE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36938E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55D84A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65A60F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2EBA45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3AFFB7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7F3001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r>
      <w:tr w:rsidR="007E1100" w:rsidRPr="00DA291F" w14:paraId="2A3981E9" w14:textId="77777777" w:rsidTr="00342BCC">
        <w:trPr>
          <w:jc w:val="center"/>
        </w:trPr>
        <w:tc>
          <w:tcPr>
            <w:tcW w:w="457" w:type="dxa"/>
            <w:vMerge w:val="restart"/>
            <w:shd w:val="clear" w:color="auto" w:fill="auto"/>
          </w:tcPr>
          <w:p w14:paraId="174D1EC6" w14:textId="48FE3E52" w:rsidR="007E1100" w:rsidRPr="00DA291F" w:rsidRDefault="00B43CFC" w:rsidP="00DA291F">
            <w:pPr>
              <w:jc w:val="center"/>
              <w:rPr>
                <w:rFonts w:ascii="Times New Roman" w:hAnsi="Times New Roman" w:cs="Times New Roman"/>
                <w:sz w:val="16"/>
                <w:szCs w:val="16"/>
              </w:rPr>
            </w:pPr>
            <w:r w:rsidRPr="00DA291F">
              <w:rPr>
                <w:rFonts w:ascii="Times New Roman" w:hAnsi="Times New Roman" w:cs="Times New Roman"/>
                <w:sz w:val="16"/>
                <w:szCs w:val="16"/>
              </w:rPr>
              <w:t>69</w:t>
            </w:r>
          </w:p>
        </w:tc>
        <w:tc>
          <w:tcPr>
            <w:tcW w:w="2128" w:type="dxa"/>
            <w:vMerge w:val="restart"/>
            <w:shd w:val="clear" w:color="auto" w:fill="auto"/>
          </w:tcPr>
          <w:p w14:paraId="04A25A64" w14:textId="78CDBA05" w:rsidR="007E1100" w:rsidRPr="00DA291F" w:rsidRDefault="007E1100" w:rsidP="00D61AC4">
            <w:pPr>
              <w:rPr>
                <w:rFonts w:ascii="Times New Roman" w:hAnsi="Times New Roman" w:cs="Times New Roman"/>
                <w:sz w:val="16"/>
                <w:szCs w:val="16"/>
              </w:rPr>
            </w:pPr>
            <w:r w:rsidRPr="00DA291F">
              <w:rPr>
                <w:rFonts w:ascii="Times New Roman" w:hAnsi="Times New Roman" w:cs="Times New Roman"/>
                <w:sz w:val="16"/>
                <w:szCs w:val="16"/>
              </w:rPr>
              <w:t>Количество реализованных по инициативе молодежи программ и проектов в социокультурной и социально</w:t>
            </w:r>
            <w:r w:rsidR="00D61AC4">
              <w:rPr>
                <w:rFonts w:ascii="Times New Roman" w:hAnsi="Times New Roman" w:cs="Times New Roman"/>
                <w:sz w:val="16"/>
                <w:szCs w:val="16"/>
              </w:rPr>
              <w:t>-</w:t>
            </w:r>
            <w:r w:rsidRPr="00DA291F">
              <w:rPr>
                <w:rFonts w:ascii="Times New Roman" w:hAnsi="Times New Roman" w:cs="Times New Roman"/>
                <w:sz w:val="16"/>
                <w:szCs w:val="16"/>
              </w:rPr>
              <w:t>экономической сферах, в сфере творческого и здоровьесберегающего досуга</w:t>
            </w:r>
          </w:p>
        </w:tc>
        <w:tc>
          <w:tcPr>
            <w:tcW w:w="1181" w:type="dxa"/>
            <w:vMerge w:val="restart"/>
            <w:shd w:val="clear" w:color="auto" w:fill="auto"/>
          </w:tcPr>
          <w:p w14:paraId="6372543D" w14:textId="4C1A4B0B" w:rsidR="007E1100" w:rsidRPr="00DA291F" w:rsidRDefault="00D61AC4"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3416A4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3C18F6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13A75F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1717C4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817" w:type="dxa"/>
            <w:shd w:val="clear" w:color="auto" w:fill="auto"/>
          </w:tcPr>
          <w:p w14:paraId="05CA7A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43D019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216B82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346F9D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38FCD4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566604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22BCA1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399423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031726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r>
      <w:tr w:rsidR="007E1100" w:rsidRPr="00DA291F" w14:paraId="1FC596FF" w14:textId="77777777" w:rsidTr="00342BCC">
        <w:trPr>
          <w:jc w:val="center"/>
        </w:trPr>
        <w:tc>
          <w:tcPr>
            <w:tcW w:w="457" w:type="dxa"/>
            <w:vMerge/>
            <w:shd w:val="clear" w:color="auto" w:fill="auto"/>
          </w:tcPr>
          <w:p w14:paraId="7B399AE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BF8061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50EF53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9E28D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35D78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03E385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4A81E3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7405C9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1CFE57A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647585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0B8B6A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7E8E19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2C758F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351E7E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6DE944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28E2CC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r>
      <w:tr w:rsidR="007E1100" w:rsidRPr="00DA291F" w14:paraId="4943136D" w14:textId="77777777" w:rsidTr="00342BCC">
        <w:trPr>
          <w:jc w:val="center"/>
        </w:trPr>
        <w:tc>
          <w:tcPr>
            <w:tcW w:w="457" w:type="dxa"/>
            <w:vMerge/>
            <w:shd w:val="clear" w:color="auto" w:fill="auto"/>
          </w:tcPr>
          <w:p w14:paraId="7A3E7E5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A82ABC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2058E4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A2ED8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22B3F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003D93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554A68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228ED5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5CA5D9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817" w:type="dxa"/>
            <w:shd w:val="clear" w:color="auto" w:fill="auto"/>
          </w:tcPr>
          <w:p w14:paraId="618C57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600D33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7582C4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34AF31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40127C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203607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53BE5E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r>
      <w:tr w:rsidR="007E1100" w:rsidRPr="00DA291F" w14:paraId="0B9353DF" w14:textId="77777777" w:rsidTr="00342BCC">
        <w:trPr>
          <w:trHeight w:val="250"/>
          <w:jc w:val="center"/>
        </w:trPr>
        <w:tc>
          <w:tcPr>
            <w:tcW w:w="457" w:type="dxa"/>
            <w:shd w:val="clear" w:color="auto" w:fill="auto"/>
          </w:tcPr>
          <w:p w14:paraId="2D4D0AC0"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7FA22C88" w14:textId="1C5D8911"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1.6.8. Повысить эффективность системы патриотического воспитания </w:t>
            </w:r>
            <w:r w:rsidR="00D61AC4">
              <w:rPr>
                <w:rFonts w:ascii="Times New Roman" w:hAnsi="Times New Roman" w:cs="Times New Roman"/>
                <w:sz w:val="16"/>
                <w:szCs w:val="16"/>
              </w:rPr>
              <w:t>граждан в Новосибирской области</w:t>
            </w:r>
          </w:p>
        </w:tc>
      </w:tr>
      <w:tr w:rsidR="007E1100" w:rsidRPr="00DA291F" w14:paraId="2574B8DC" w14:textId="77777777" w:rsidTr="00342BCC">
        <w:trPr>
          <w:jc w:val="center"/>
        </w:trPr>
        <w:tc>
          <w:tcPr>
            <w:tcW w:w="457" w:type="dxa"/>
            <w:vMerge w:val="restart"/>
            <w:shd w:val="clear" w:color="auto" w:fill="auto"/>
          </w:tcPr>
          <w:p w14:paraId="2E054C3C" w14:textId="4880ADFF"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2128" w:type="dxa"/>
            <w:vMerge w:val="restart"/>
            <w:shd w:val="clear" w:color="auto" w:fill="auto"/>
          </w:tcPr>
          <w:p w14:paraId="1C4A5272" w14:textId="1D7E551C" w:rsidR="00D61AC4" w:rsidRPr="00DA291F" w:rsidRDefault="007E1100" w:rsidP="00D61AC4">
            <w:pPr>
              <w:rPr>
                <w:rFonts w:ascii="Times New Roman" w:hAnsi="Times New Roman" w:cs="Times New Roman"/>
                <w:sz w:val="16"/>
                <w:szCs w:val="16"/>
              </w:rPr>
            </w:pPr>
            <w:r w:rsidRPr="00DA291F">
              <w:rPr>
                <w:rFonts w:ascii="Times New Roman" w:hAnsi="Times New Roman" w:cs="Times New Roman"/>
                <w:sz w:val="16"/>
                <w:szCs w:val="16"/>
              </w:rPr>
              <w:t>Количество участников мероприятий, направленных на формирование патриотического сознания граждан Российской Федерации в Новосибирской области</w:t>
            </w:r>
          </w:p>
        </w:tc>
        <w:tc>
          <w:tcPr>
            <w:tcW w:w="1181" w:type="dxa"/>
            <w:vMerge w:val="restart"/>
            <w:shd w:val="clear" w:color="auto" w:fill="auto"/>
          </w:tcPr>
          <w:p w14:paraId="6A499F2D" w14:textId="0F45810E" w:rsidR="007E1100" w:rsidRPr="00DA291F" w:rsidRDefault="00D61AC4" w:rsidP="00DA291F">
            <w:pPr>
              <w:jc w:val="center"/>
              <w:rPr>
                <w:rFonts w:ascii="Times New Roman" w:hAnsi="Times New Roman" w:cs="Times New Roman"/>
                <w:sz w:val="16"/>
                <w:szCs w:val="16"/>
              </w:rPr>
            </w:pPr>
            <w:r>
              <w:rPr>
                <w:rFonts w:ascii="Times New Roman" w:hAnsi="Times New Roman" w:cs="Times New Roman"/>
                <w:sz w:val="16"/>
                <w:szCs w:val="16"/>
              </w:rPr>
              <w:t>т</w:t>
            </w:r>
            <w:r w:rsidR="007E1100" w:rsidRPr="00DA291F">
              <w:rPr>
                <w:rFonts w:ascii="Times New Roman" w:hAnsi="Times New Roman" w:cs="Times New Roman"/>
                <w:sz w:val="16"/>
                <w:szCs w:val="16"/>
              </w:rPr>
              <w:t>ыс. чел.</w:t>
            </w:r>
          </w:p>
        </w:tc>
        <w:tc>
          <w:tcPr>
            <w:tcW w:w="989" w:type="dxa"/>
            <w:shd w:val="clear" w:color="auto" w:fill="auto"/>
          </w:tcPr>
          <w:p w14:paraId="256C71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C430B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228,7</w:t>
            </w:r>
          </w:p>
        </w:tc>
        <w:tc>
          <w:tcPr>
            <w:tcW w:w="817" w:type="dxa"/>
            <w:shd w:val="clear" w:color="auto" w:fill="auto"/>
          </w:tcPr>
          <w:p w14:paraId="432E9B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228,6</w:t>
            </w:r>
          </w:p>
        </w:tc>
        <w:tc>
          <w:tcPr>
            <w:tcW w:w="817" w:type="dxa"/>
            <w:shd w:val="clear" w:color="auto" w:fill="auto"/>
          </w:tcPr>
          <w:p w14:paraId="6E08EF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227,6</w:t>
            </w:r>
          </w:p>
        </w:tc>
        <w:tc>
          <w:tcPr>
            <w:tcW w:w="817" w:type="dxa"/>
            <w:shd w:val="clear" w:color="auto" w:fill="auto"/>
          </w:tcPr>
          <w:p w14:paraId="67D33EB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226,5</w:t>
            </w:r>
          </w:p>
        </w:tc>
        <w:tc>
          <w:tcPr>
            <w:tcW w:w="817" w:type="dxa"/>
            <w:shd w:val="clear" w:color="auto" w:fill="auto"/>
          </w:tcPr>
          <w:p w14:paraId="2E1AB9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225,4</w:t>
            </w:r>
          </w:p>
        </w:tc>
        <w:tc>
          <w:tcPr>
            <w:tcW w:w="817" w:type="dxa"/>
            <w:shd w:val="clear" w:color="auto" w:fill="auto"/>
          </w:tcPr>
          <w:p w14:paraId="525E1D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224,3</w:t>
            </w:r>
          </w:p>
        </w:tc>
        <w:tc>
          <w:tcPr>
            <w:tcW w:w="817" w:type="dxa"/>
            <w:shd w:val="clear" w:color="auto" w:fill="auto"/>
          </w:tcPr>
          <w:p w14:paraId="7F9490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223,2</w:t>
            </w:r>
          </w:p>
        </w:tc>
        <w:tc>
          <w:tcPr>
            <w:tcW w:w="817" w:type="dxa"/>
            <w:shd w:val="clear" w:color="auto" w:fill="auto"/>
          </w:tcPr>
          <w:p w14:paraId="01760C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222,1</w:t>
            </w:r>
          </w:p>
        </w:tc>
        <w:tc>
          <w:tcPr>
            <w:tcW w:w="817" w:type="dxa"/>
            <w:shd w:val="clear" w:color="auto" w:fill="auto"/>
          </w:tcPr>
          <w:p w14:paraId="28C5AA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221</w:t>
            </w:r>
          </w:p>
        </w:tc>
        <w:tc>
          <w:tcPr>
            <w:tcW w:w="817" w:type="dxa"/>
            <w:shd w:val="clear" w:color="auto" w:fill="auto"/>
          </w:tcPr>
          <w:p w14:paraId="421B58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219,9</w:t>
            </w:r>
          </w:p>
        </w:tc>
        <w:tc>
          <w:tcPr>
            <w:tcW w:w="817" w:type="dxa"/>
            <w:shd w:val="clear" w:color="auto" w:fill="auto"/>
          </w:tcPr>
          <w:p w14:paraId="2E1191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218,8</w:t>
            </w:r>
          </w:p>
        </w:tc>
        <w:tc>
          <w:tcPr>
            <w:tcW w:w="817" w:type="dxa"/>
            <w:shd w:val="clear" w:color="auto" w:fill="auto"/>
          </w:tcPr>
          <w:p w14:paraId="730F1A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217,7</w:t>
            </w:r>
          </w:p>
        </w:tc>
      </w:tr>
      <w:tr w:rsidR="007E1100" w:rsidRPr="00DA291F" w14:paraId="5FC12B67" w14:textId="77777777" w:rsidTr="00342BCC">
        <w:trPr>
          <w:jc w:val="center"/>
        </w:trPr>
        <w:tc>
          <w:tcPr>
            <w:tcW w:w="457" w:type="dxa"/>
            <w:vMerge/>
            <w:shd w:val="clear" w:color="auto" w:fill="auto"/>
          </w:tcPr>
          <w:p w14:paraId="09E4A8DE"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42EF11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7E2D74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46A21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6A643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230</w:t>
            </w:r>
          </w:p>
        </w:tc>
        <w:tc>
          <w:tcPr>
            <w:tcW w:w="817" w:type="dxa"/>
            <w:shd w:val="clear" w:color="auto" w:fill="auto"/>
          </w:tcPr>
          <w:p w14:paraId="73772F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231</w:t>
            </w:r>
          </w:p>
        </w:tc>
        <w:tc>
          <w:tcPr>
            <w:tcW w:w="817" w:type="dxa"/>
            <w:shd w:val="clear" w:color="auto" w:fill="auto"/>
          </w:tcPr>
          <w:p w14:paraId="3E6C0A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232,2</w:t>
            </w:r>
          </w:p>
        </w:tc>
        <w:tc>
          <w:tcPr>
            <w:tcW w:w="817" w:type="dxa"/>
            <w:shd w:val="clear" w:color="auto" w:fill="auto"/>
          </w:tcPr>
          <w:p w14:paraId="51D92C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233,1</w:t>
            </w:r>
          </w:p>
        </w:tc>
        <w:tc>
          <w:tcPr>
            <w:tcW w:w="817" w:type="dxa"/>
            <w:shd w:val="clear" w:color="auto" w:fill="auto"/>
          </w:tcPr>
          <w:p w14:paraId="13892A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234</w:t>
            </w:r>
          </w:p>
        </w:tc>
        <w:tc>
          <w:tcPr>
            <w:tcW w:w="817" w:type="dxa"/>
            <w:shd w:val="clear" w:color="auto" w:fill="auto"/>
          </w:tcPr>
          <w:p w14:paraId="102AD5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235,6</w:t>
            </w:r>
          </w:p>
        </w:tc>
        <w:tc>
          <w:tcPr>
            <w:tcW w:w="817" w:type="dxa"/>
            <w:shd w:val="clear" w:color="auto" w:fill="auto"/>
          </w:tcPr>
          <w:p w14:paraId="563D28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236,4</w:t>
            </w:r>
          </w:p>
        </w:tc>
        <w:tc>
          <w:tcPr>
            <w:tcW w:w="817" w:type="dxa"/>
            <w:shd w:val="clear" w:color="auto" w:fill="auto"/>
          </w:tcPr>
          <w:p w14:paraId="0358AD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237,1</w:t>
            </w:r>
          </w:p>
        </w:tc>
        <w:tc>
          <w:tcPr>
            <w:tcW w:w="817" w:type="dxa"/>
            <w:shd w:val="clear" w:color="auto" w:fill="auto"/>
          </w:tcPr>
          <w:p w14:paraId="7BF562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238,2</w:t>
            </w:r>
          </w:p>
        </w:tc>
        <w:tc>
          <w:tcPr>
            <w:tcW w:w="817" w:type="dxa"/>
            <w:shd w:val="clear" w:color="auto" w:fill="auto"/>
          </w:tcPr>
          <w:p w14:paraId="0FC1B7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239,3</w:t>
            </w:r>
          </w:p>
        </w:tc>
        <w:tc>
          <w:tcPr>
            <w:tcW w:w="817" w:type="dxa"/>
            <w:shd w:val="clear" w:color="auto" w:fill="auto"/>
          </w:tcPr>
          <w:p w14:paraId="15B0F4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240</w:t>
            </w:r>
          </w:p>
        </w:tc>
        <w:tc>
          <w:tcPr>
            <w:tcW w:w="817" w:type="dxa"/>
            <w:shd w:val="clear" w:color="auto" w:fill="auto"/>
          </w:tcPr>
          <w:p w14:paraId="40999A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241,2</w:t>
            </w:r>
          </w:p>
        </w:tc>
      </w:tr>
      <w:tr w:rsidR="007E1100" w:rsidRPr="00DA291F" w14:paraId="63B5E314" w14:textId="77777777" w:rsidTr="00342BCC">
        <w:trPr>
          <w:jc w:val="center"/>
        </w:trPr>
        <w:tc>
          <w:tcPr>
            <w:tcW w:w="457" w:type="dxa"/>
            <w:vMerge/>
            <w:shd w:val="clear" w:color="auto" w:fill="auto"/>
          </w:tcPr>
          <w:p w14:paraId="10AAE770"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77D5F1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FB515E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115E2A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FA539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234,6</w:t>
            </w:r>
          </w:p>
        </w:tc>
        <w:tc>
          <w:tcPr>
            <w:tcW w:w="817" w:type="dxa"/>
            <w:shd w:val="clear" w:color="auto" w:fill="auto"/>
          </w:tcPr>
          <w:p w14:paraId="509F72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236,5</w:t>
            </w:r>
          </w:p>
        </w:tc>
        <w:tc>
          <w:tcPr>
            <w:tcW w:w="817" w:type="dxa"/>
            <w:shd w:val="clear" w:color="auto" w:fill="auto"/>
          </w:tcPr>
          <w:p w14:paraId="0FE57E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238,27</w:t>
            </w:r>
          </w:p>
        </w:tc>
        <w:tc>
          <w:tcPr>
            <w:tcW w:w="817" w:type="dxa"/>
            <w:shd w:val="clear" w:color="auto" w:fill="auto"/>
          </w:tcPr>
          <w:p w14:paraId="72417A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238,9</w:t>
            </w:r>
          </w:p>
        </w:tc>
        <w:tc>
          <w:tcPr>
            <w:tcW w:w="817" w:type="dxa"/>
            <w:shd w:val="clear" w:color="auto" w:fill="auto"/>
          </w:tcPr>
          <w:p w14:paraId="55137D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239,8</w:t>
            </w:r>
          </w:p>
        </w:tc>
        <w:tc>
          <w:tcPr>
            <w:tcW w:w="817" w:type="dxa"/>
            <w:shd w:val="clear" w:color="auto" w:fill="auto"/>
          </w:tcPr>
          <w:p w14:paraId="67C366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241,5</w:t>
            </w:r>
          </w:p>
        </w:tc>
        <w:tc>
          <w:tcPr>
            <w:tcW w:w="817" w:type="dxa"/>
            <w:shd w:val="clear" w:color="auto" w:fill="auto"/>
          </w:tcPr>
          <w:p w14:paraId="4E4600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243,2</w:t>
            </w:r>
          </w:p>
        </w:tc>
        <w:tc>
          <w:tcPr>
            <w:tcW w:w="817" w:type="dxa"/>
            <w:shd w:val="clear" w:color="auto" w:fill="auto"/>
          </w:tcPr>
          <w:p w14:paraId="6E9C03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244,9</w:t>
            </w:r>
          </w:p>
        </w:tc>
        <w:tc>
          <w:tcPr>
            <w:tcW w:w="817" w:type="dxa"/>
            <w:shd w:val="clear" w:color="auto" w:fill="auto"/>
          </w:tcPr>
          <w:p w14:paraId="72342227" w14:textId="77777777" w:rsidR="007E1100" w:rsidRPr="00DA291F" w:rsidRDefault="007E1100" w:rsidP="00DA291F">
            <w:pPr>
              <w:jc w:val="both"/>
              <w:rPr>
                <w:rFonts w:ascii="Times New Roman" w:hAnsi="Times New Roman" w:cs="Times New Roman"/>
                <w:sz w:val="16"/>
                <w:szCs w:val="16"/>
              </w:rPr>
            </w:pPr>
            <w:r w:rsidRPr="00DA291F">
              <w:rPr>
                <w:rFonts w:ascii="Times New Roman" w:hAnsi="Times New Roman" w:cs="Times New Roman"/>
                <w:sz w:val="16"/>
                <w:szCs w:val="16"/>
              </w:rPr>
              <w:t>244,7</w:t>
            </w:r>
          </w:p>
        </w:tc>
        <w:tc>
          <w:tcPr>
            <w:tcW w:w="817" w:type="dxa"/>
            <w:shd w:val="clear" w:color="auto" w:fill="auto"/>
          </w:tcPr>
          <w:p w14:paraId="550F35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246,6</w:t>
            </w:r>
          </w:p>
        </w:tc>
        <w:tc>
          <w:tcPr>
            <w:tcW w:w="817" w:type="dxa"/>
            <w:shd w:val="clear" w:color="auto" w:fill="auto"/>
          </w:tcPr>
          <w:p w14:paraId="439632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248,3</w:t>
            </w:r>
          </w:p>
        </w:tc>
        <w:tc>
          <w:tcPr>
            <w:tcW w:w="817" w:type="dxa"/>
            <w:shd w:val="clear" w:color="auto" w:fill="auto"/>
          </w:tcPr>
          <w:p w14:paraId="740AF7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250</w:t>
            </w:r>
          </w:p>
        </w:tc>
      </w:tr>
      <w:tr w:rsidR="007E1100" w:rsidRPr="00DA291F" w14:paraId="7287298D" w14:textId="77777777" w:rsidTr="00342BCC">
        <w:trPr>
          <w:jc w:val="center"/>
        </w:trPr>
        <w:tc>
          <w:tcPr>
            <w:tcW w:w="457" w:type="dxa"/>
            <w:vMerge w:val="restart"/>
            <w:shd w:val="clear" w:color="auto" w:fill="auto"/>
          </w:tcPr>
          <w:p w14:paraId="53D5593F" w14:textId="71D6B192"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2128" w:type="dxa"/>
            <w:vMerge w:val="restart"/>
            <w:shd w:val="clear" w:color="auto" w:fill="auto"/>
          </w:tcPr>
          <w:p w14:paraId="3ACD9DB4"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Доля информированных о мероприятиях по патриотическому воспитанию в Новосибирской области в общей численности граждан Российской Федерации, зарегистрированных в Новосибирской области</w:t>
            </w:r>
          </w:p>
        </w:tc>
        <w:tc>
          <w:tcPr>
            <w:tcW w:w="1181" w:type="dxa"/>
            <w:vMerge w:val="restart"/>
            <w:shd w:val="clear" w:color="auto" w:fill="auto"/>
          </w:tcPr>
          <w:p w14:paraId="7D27D7B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7C8C1C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63C34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6EC694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533811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28FF87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6E052F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57F91C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0AD395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7215A1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42E42B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467499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02253A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695164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r>
      <w:tr w:rsidR="007E1100" w:rsidRPr="00DA291F" w14:paraId="143FCB42" w14:textId="77777777" w:rsidTr="00342BCC">
        <w:trPr>
          <w:jc w:val="center"/>
        </w:trPr>
        <w:tc>
          <w:tcPr>
            <w:tcW w:w="457" w:type="dxa"/>
            <w:vMerge/>
            <w:shd w:val="clear" w:color="auto" w:fill="auto"/>
          </w:tcPr>
          <w:p w14:paraId="465209A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448EFD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D269A8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D01D0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99E35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7588DF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1EF805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2BF1E3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79B179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289D27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300991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7A15B1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2D4245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6277F8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2F8B13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057FD5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r>
      <w:tr w:rsidR="007E1100" w:rsidRPr="00DA291F" w14:paraId="63F382EA" w14:textId="77777777" w:rsidTr="00342BCC">
        <w:trPr>
          <w:jc w:val="center"/>
        </w:trPr>
        <w:tc>
          <w:tcPr>
            <w:tcW w:w="457" w:type="dxa"/>
            <w:vMerge/>
            <w:shd w:val="clear" w:color="auto" w:fill="auto"/>
          </w:tcPr>
          <w:p w14:paraId="6E655FBE"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216E1C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2E05C8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44B24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1CDB4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4BA34E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52FBF3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26C36C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322B79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48D412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0AE32F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489A60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6565E2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10AC11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342120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75DE15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r>
      <w:tr w:rsidR="007E1100" w:rsidRPr="00DA291F" w14:paraId="02116A64" w14:textId="77777777" w:rsidTr="00342BCC">
        <w:trPr>
          <w:jc w:val="center"/>
        </w:trPr>
        <w:tc>
          <w:tcPr>
            <w:tcW w:w="457" w:type="dxa"/>
            <w:shd w:val="clear" w:color="auto" w:fill="auto"/>
          </w:tcPr>
          <w:p w14:paraId="0FF233D6"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59BB50A3" w14:textId="4E2EF31E"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1.6.9. Содействовать развитию добровольческой и</w:t>
            </w:r>
            <w:r w:rsidR="00524D9B">
              <w:rPr>
                <w:rFonts w:ascii="Times New Roman" w:hAnsi="Times New Roman" w:cs="Times New Roman"/>
                <w:sz w:val="16"/>
                <w:szCs w:val="16"/>
              </w:rPr>
              <w:t xml:space="preserve"> благотворительной деятельности</w:t>
            </w:r>
          </w:p>
        </w:tc>
      </w:tr>
      <w:tr w:rsidR="007E1100" w:rsidRPr="00DA291F" w14:paraId="40E362E6" w14:textId="77777777" w:rsidTr="00342BCC">
        <w:trPr>
          <w:jc w:val="center"/>
        </w:trPr>
        <w:tc>
          <w:tcPr>
            <w:tcW w:w="457" w:type="dxa"/>
            <w:vMerge w:val="restart"/>
            <w:shd w:val="clear" w:color="auto" w:fill="auto"/>
          </w:tcPr>
          <w:p w14:paraId="712B2464" w14:textId="43D6AF7B"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2128" w:type="dxa"/>
            <w:vMerge w:val="restart"/>
            <w:shd w:val="clear" w:color="auto" w:fill="auto"/>
          </w:tcPr>
          <w:p w14:paraId="1F1FF4A9"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Количество человек, использующих единую информацию платформу, представляющую собой систему эффективного поиска информации, взаимодействия, коммуникации и обучения добровольцев, комплексного учета волонтерской помощи в одном месте, способствующую комплексному решению задач по созданию условий для развития добровольчества </w:t>
            </w:r>
          </w:p>
        </w:tc>
        <w:tc>
          <w:tcPr>
            <w:tcW w:w="1181" w:type="dxa"/>
            <w:vMerge w:val="restart"/>
            <w:shd w:val="clear" w:color="auto" w:fill="auto"/>
          </w:tcPr>
          <w:p w14:paraId="27F9CA31"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чел.</w:t>
            </w:r>
          </w:p>
        </w:tc>
        <w:tc>
          <w:tcPr>
            <w:tcW w:w="989" w:type="dxa"/>
            <w:shd w:val="clear" w:color="auto" w:fill="auto"/>
          </w:tcPr>
          <w:p w14:paraId="34CE88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25C3F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4000</w:t>
            </w:r>
          </w:p>
        </w:tc>
        <w:tc>
          <w:tcPr>
            <w:tcW w:w="817" w:type="dxa"/>
            <w:shd w:val="clear" w:color="auto" w:fill="auto"/>
          </w:tcPr>
          <w:p w14:paraId="57F3BE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4200</w:t>
            </w:r>
          </w:p>
        </w:tc>
        <w:tc>
          <w:tcPr>
            <w:tcW w:w="817" w:type="dxa"/>
            <w:shd w:val="clear" w:color="auto" w:fill="auto"/>
          </w:tcPr>
          <w:p w14:paraId="3CE830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4400</w:t>
            </w:r>
          </w:p>
        </w:tc>
        <w:tc>
          <w:tcPr>
            <w:tcW w:w="817" w:type="dxa"/>
            <w:shd w:val="clear" w:color="auto" w:fill="auto"/>
          </w:tcPr>
          <w:p w14:paraId="328BE8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4600</w:t>
            </w:r>
          </w:p>
        </w:tc>
        <w:tc>
          <w:tcPr>
            <w:tcW w:w="817" w:type="dxa"/>
            <w:shd w:val="clear" w:color="auto" w:fill="auto"/>
          </w:tcPr>
          <w:p w14:paraId="3C537C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4800</w:t>
            </w:r>
          </w:p>
        </w:tc>
        <w:tc>
          <w:tcPr>
            <w:tcW w:w="817" w:type="dxa"/>
            <w:shd w:val="clear" w:color="auto" w:fill="auto"/>
          </w:tcPr>
          <w:p w14:paraId="69D6FC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5000</w:t>
            </w:r>
          </w:p>
        </w:tc>
        <w:tc>
          <w:tcPr>
            <w:tcW w:w="817" w:type="dxa"/>
            <w:shd w:val="clear" w:color="auto" w:fill="auto"/>
          </w:tcPr>
          <w:p w14:paraId="77B348E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5200</w:t>
            </w:r>
          </w:p>
        </w:tc>
        <w:tc>
          <w:tcPr>
            <w:tcW w:w="817" w:type="dxa"/>
            <w:shd w:val="clear" w:color="auto" w:fill="auto"/>
          </w:tcPr>
          <w:p w14:paraId="340090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5400</w:t>
            </w:r>
          </w:p>
        </w:tc>
        <w:tc>
          <w:tcPr>
            <w:tcW w:w="817" w:type="dxa"/>
            <w:shd w:val="clear" w:color="auto" w:fill="auto"/>
          </w:tcPr>
          <w:p w14:paraId="14A4E2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5600</w:t>
            </w:r>
          </w:p>
        </w:tc>
        <w:tc>
          <w:tcPr>
            <w:tcW w:w="817" w:type="dxa"/>
            <w:shd w:val="clear" w:color="auto" w:fill="auto"/>
          </w:tcPr>
          <w:p w14:paraId="148B82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5800</w:t>
            </w:r>
          </w:p>
        </w:tc>
        <w:tc>
          <w:tcPr>
            <w:tcW w:w="817" w:type="dxa"/>
            <w:shd w:val="clear" w:color="auto" w:fill="auto"/>
          </w:tcPr>
          <w:p w14:paraId="472543C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6000</w:t>
            </w:r>
          </w:p>
        </w:tc>
        <w:tc>
          <w:tcPr>
            <w:tcW w:w="817" w:type="dxa"/>
            <w:shd w:val="clear" w:color="auto" w:fill="auto"/>
          </w:tcPr>
          <w:p w14:paraId="7BA696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6200</w:t>
            </w:r>
          </w:p>
        </w:tc>
      </w:tr>
      <w:tr w:rsidR="007E1100" w:rsidRPr="00DA291F" w14:paraId="152A4946" w14:textId="77777777" w:rsidTr="00342BCC">
        <w:trPr>
          <w:jc w:val="center"/>
        </w:trPr>
        <w:tc>
          <w:tcPr>
            <w:tcW w:w="457" w:type="dxa"/>
            <w:vMerge/>
            <w:shd w:val="clear" w:color="auto" w:fill="auto"/>
          </w:tcPr>
          <w:p w14:paraId="6E55E7C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0AA599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23B159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FB772A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BB671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5000</w:t>
            </w:r>
          </w:p>
        </w:tc>
        <w:tc>
          <w:tcPr>
            <w:tcW w:w="817" w:type="dxa"/>
            <w:shd w:val="clear" w:color="auto" w:fill="auto"/>
          </w:tcPr>
          <w:p w14:paraId="211D8C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5300</w:t>
            </w:r>
          </w:p>
        </w:tc>
        <w:tc>
          <w:tcPr>
            <w:tcW w:w="817" w:type="dxa"/>
            <w:shd w:val="clear" w:color="auto" w:fill="auto"/>
          </w:tcPr>
          <w:p w14:paraId="059C0C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5600</w:t>
            </w:r>
          </w:p>
        </w:tc>
        <w:tc>
          <w:tcPr>
            <w:tcW w:w="817" w:type="dxa"/>
            <w:shd w:val="clear" w:color="auto" w:fill="auto"/>
          </w:tcPr>
          <w:p w14:paraId="4EA078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5900</w:t>
            </w:r>
          </w:p>
        </w:tc>
        <w:tc>
          <w:tcPr>
            <w:tcW w:w="817" w:type="dxa"/>
            <w:shd w:val="clear" w:color="auto" w:fill="auto"/>
          </w:tcPr>
          <w:p w14:paraId="7D391D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6200</w:t>
            </w:r>
          </w:p>
        </w:tc>
        <w:tc>
          <w:tcPr>
            <w:tcW w:w="817" w:type="dxa"/>
            <w:shd w:val="clear" w:color="auto" w:fill="auto"/>
          </w:tcPr>
          <w:p w14:paraId="133750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6500</w:t>
            </w:r>
          </w:p>
        </w:tc>
        <w:tc>
          <w:tcPr>
            <w:tcW w:w="817" w:type="dxa"/>
            <w:shd w:val="clear" w:color="auto" w:fill="auto"/>
          </w:tcPr>
          <w:p w14:paraId="4C1356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6800</w:t>
            </w:r>
          </w:p>
        </w:tc>
        <w:tc>
          <w:tcPr>
            <w:tcW w:w="817" w:type="dxa"/>
            <w:shd w:val="clear" w:color="auto" w:fill="auto"/>
          </w:tcPr>
          <w:p w14:paraId="1CD74A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7100</w:t>
            </w:r>
          </w:p>
        </w:tc>
        <w:tc>
          <w:tcPr>
            <w:tcW w:w="817" w:type="dxa"/>
            <w:shd w:val="clear" w:color="auto" w:fill="auto"/>
          </w:tcPr>
          <w:p w14:paraId="0A432E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7400</w:t>
            </w:r>
          </w:p>
        </w:tc>
        <w:tc>
          <w:tcPr>
            <w:tcW w:w="817" w:type="dxa"/>
            <w:shd w:val="clear" w:color="auto" w:fill="auto"/>
          </w:tcPr>
          <w:p w14:paraId="4E488C5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7600</w:t>
            </w:r>
          </w:p>
        </w:tc>
        <w:tc>
          <w:tcPr>
            <w:tcW w:w="817" w:type="dxa"/>
            <w:shd w:val="clear" w:color="auto" w:fill="auto"/>
          </w:tcPr>
          <w:p w14:paraId="503BE2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7900</w:t>
            </w:r>
          </w:p>
        </w:tc>
        <w:tc>
          <w:tcPr>
            <w:tcW w:w="817" w:type="dxa"/>
            <w:shd w:val="clear" w:color="auto" w:fill="auto"/>
          </w:tcPr>
          <w:p w14:paraId="247AC6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8200</w:t>
            </w:r>
          </w:p>
        </w:tc>
      </w:tr>
      <w:tr w:rsidR="007E1100" w:rsidRPr="00DA291F" w14:paraId="02887C73" w14:textId="77777777" w:rsidTr="00342BCC">
        <w:trPr>
          <w:jc w:val="center"/>
        </w:trPr>
        <w:tc>
          <w:tcPr>
            <w:tcW w:w="457" w:type="dxa"/>
            <w:vMerge/>
            <w:shd w:val="clear" w:color="auto" w:fill="auto"/>
          </w:tcPr>
          <w:p w14:paraId="1249B3E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086BA7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BAB7CF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CE693A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4BB72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5500</w:t>
            </w:r>
          </w:p>
        </w:tc>
        <w:tc>
          <w:tcPr>
            <w:tcW w:w="817" w:type="dxa"/>
            <w:shd w:val="clear" w:color="auto" w:fill="auto"/>
          </w:tcPr>
          <w:p w14:paraId="5616AE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6000</w:t>
            </w:r>
          </w:p>
        </w:tc>
        <w:tc>
          <w:tcPr>
            <w:tcW w:w="817" w:type="dxa"/>
            <w:shd w:val="clear" w:color="auto" w:fill="auto"/>
          </w:tcPr>
          <w:p w14:paraId="3F2A07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6500</w:t>
            </w:r>
          </w:p>
        </w:tc>
        <w:tc>
          <w:tcPr>
            <w:tcW w:w="817" w:type="dxa"/>
            <w:shd w:val="clear" w:color="auto" w:fill="auto"/>
          </w:tcPr>
          <w:p w14:paraId="4A7A54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7000</w:t>
            </w:r>
          </w:p>
        </w:tc>
        <w:tc>
          <w:tcPr>
            <w:tcW w:w="817" w:type="dxa"/>
            <w:shd w:val="clear" w:color="auto" w:fill="auto"/>
          </w:tcPr>
          <w:p w14:paraId="520418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7500</w:t>
            </w:r>
          </w:p>
        </w:tc>
        <w:tc>
          <w:tcPr>
            <w:tcW w:w="817" w:type="dxa"/>
            <w:shd w:val="clear" w:color="auto" w:fill="auto"/>
          </w:tcPr>
          <w:p w14:paraId="0233A6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8000</w:t>
            </w:r>
          </w:p>
        </w:tc>
        <w:tc>
          <w:tcPr>
            <w:tcW w:w="817" w:type="dxa"/>
            <w:shd w:val="clear" w:color="auto" w:fill="auto"/>
          </w:tcPr>
          <w:p w14:paraId="128093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8500</w:t>
            </w:r>
          </w:p>
        </w:tc>
        <w:tc>
          <w:tcPr>
            <w:tcW w:w="817" w:type="dxa"/>
            <w:shd w:val="clear" w:color="auto" w:fill="auto"/>
          </w:tcPr>
          <w:p w14:paraId="699BC5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9000</w:t>
            </w:r>
          </w:p>
        </w:tc>
        <w:tc>
          <w:tcPr>
            <w:tcW w:w="817" w:type="dxa"/>
            <w:shd w:val="clear" w:color="auto" w:fill="auto"/>
          </w:tcPr>
          <w:p w14:paraId="17EA07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9500</w:t>
            </w:r>
          </w:p>
        </w:tc>
        <w:tc>
          <w:tcPr>
            <w:tcW w:w="817" w:type="dxa"/>
            <w:shd w:val="clear" w:color="auto" w:fill="auto"/>
          </w:tcPr>
          <w:p w14:paraId="08270E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10000</w:t>
            </w:r>
          </w:p>
        </w:tc>
        <w:tc>
          <w:tcPr>
            <w:tcW w:w="817" w:type="dxa"/>
            <w:shd w:val="clear" w:color="auto" w:fill="auto"/>
          </w:tcPr>
          <w:p w14:paraId="5D72BB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10500</w:t>
            </w:r>
          </w:p>
        </w:tc>
        <w:tc>
          <w:tcPr>
            <w:tcW w:w="817" w:type="dxa"/>
            <w:shd w:val="clear" w:color="auto" w:fill="auto"/>
          </w:tcPr>
          <w:p w14:paraId="159EA7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11000</w:t>
            </w:r>
          </w:p>
        </w:tc>
      </w:tr>
      <w:tr w:rsidR="007E1100" w:rsidRPr="00DA291F" w14:paraId="55924672" w14:textId="77777777" w:rsidTr="00342BCC">
        <w:trPr>
          <w:jc w:val="center"/>
        </w:trPr>
        <w:tc>
          <w:tcPr>
            <w:tcW w:w="457" w:type="dxa"/>
            <w:vMerge w:val="restart"/>
            <w:shd w:val="clear" w:color="auto" w:fill="auto"/>
          </w:tcPr>
          <w:p w14:paraId="491B0871" w14:textId="326D66E1"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2128" w:type="dxa"/>
            <w:vMerge w:val="restart"/>
            <w:shd w:val="clear" w:color="auto" w:fill="auto"/>
          </w:tcPr>
          <w:p w14:paraId="2D1FA787"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Количество публикаций о деятельности СО НКО, благотворительной деятельности и добровольчестве, размещенных на портале единой информационной системы поддержки СО НКО</w:t>
            </w:r>
          </w:p>
        </w:tc>
        <w:tc>
          <w:tcPr>
            <w:tcW w:w="1181" w:type="dxa"/>
            <w:vMerge w:val="restart"/>
            <w:shd w:val="clear" w:color="auto" w:fill="auto"/>
          </w:tcPr>
          <w:p w14:paraId="326AB3AB" w14:textId="7D2494AF" w:rsidR="007E1100" w:rsidRPr="00DA291F" w:rsidRDefault="00D61AC4" w:rsidP="00D61AC4">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427B87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817A3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622</w:t>
            </w:r>
          </w:p>
        </w:tc>
        <w:tc>
          <w:tcPr>
            <w:tcW w:w="817" w:type="dxa"/>
            <w:shd w:val="clear" w:color="auto" w:fill="auto"/>
          </w:tcPr>
          <w:p w14:paraId="5DDA79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622</w:t>
            </w:r>
          </w:p>
        </w:tc>
        <w:tc>
          <w:tcPr>
            <w:tcW w:w="817" w:type="dxa"/>
            <w:shd w:val="clear" w:color="auto" w:fill="auto"/>
          </w:tcPr>
          <w:p w14:paraId="2185C3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624</w:t>
            </w:r>
          </w:p>
        </w:tc>
        <w:tc>
          <w:tcPr>
            <w:tcW w:w="817" w:type="dxa"/>
            <w:shd w:val="clear" w:color="auto" w:fill="auto"/>
          </w:tcPr>
          <w:p w14:paraId="2398F7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624</w:t>
            </w:r>
          </w:p>
        </w:tc>
        <w:tc>
          <w:tcPr>
            <w:tcW w:w="817" w:type="dxa"/>
            <w:shd w:val="clear" w:color="auto" w:fill="auto"/>
          </w:tcPr>
          <w:p w14:paraId="3E5B0C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626</w:t>
            </w:r>
          </w:p>
        </w:tc>
        <w:tc>
          <w:tcPr>
            <w:tcW w:w="817" w:type="dxa"/>
            <w:shd w:val="clear" w:color="auto" w:fill="auto"/>
          </w:tcPr>
          <w:p w14:paraId="45ED8E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626</w:t>
            </w:r>
          </w:p>
        </w:tc>
        <w:tc>
          <w:tcPr>
            <w:tcW w:w="817" w:type="dxa"/>
            <w:shd w:val="clear" w:color="auto" w:fill="auto"/>
          </w:tcPr>
          <w:p w14:paraId="457FD0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628</w:t>
            </w:r>
          </w:p>
        </w:tc>
        <w:tc>
          <w:tcPr>
            <w:tcW w:w="817" w:type="dxa"/>
            <w:shd w:val="clear" w:color="auto" w:fill="auto"/>
          </w:tcPr>
          <w:p w14:paraId="536F04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628</w:t>
            </w:r>
          </w:p>
        </w:tc>
        <w:tc>
          <w:tcPr>
            <w:tcW w:w="817" w:type="dxa"/>
            <w:shd w:val="clear" w:color="auto" w:fill="auto"/>
          </w:tcPr>
          <w:p w14:paraId="650DD8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630</w:t>
            </w:r>
          </w:p>
        </w:tc>
        <w:tc>
          <w:tcPr>
            <w:tcW w:w="817" w:type="dxa"/>
            <w:shd w:val="clear" w:color="auto" w:fill="auto"/>
          </w:tcPr>
          <w:p w14:paraId="5F38AE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630</w:t>
            </w:r>
          </w:p>
        </w:tc>
        <w:tc>
          <w:tcPr>
            <w:tcW w:w="817" w:type="dxa"/>
            <w:shd w:val="clear" w:color="auto" w:fill="auto"/>
          </w:tcPr>
          <w:p w14:paraId="1C8392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632</w:t>
            </w:r>
          </w:p>
        </w:tc>
        <w:tc>
          <w:tcPr>
            <w:tcW w:w="817" w:type="dxa"/>
            <w:shd w:val="clear" w:color="auto" w:fill="auto"/>
          </w:tcPr>
          <w:p w14:paraId="7E887F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632</w:t>
            </w:r>
          </w:p>
        </w:tc>
      </w:tr>
      <w:tr w:rsidR="007E1100" w:rsidRPr="00DA291F" w14:paraId="0B2F4DB0" w14:textId="77777777" w:rsidTr="00342BCC">
        <w:trPr>
          <w:jc w:val="center"/>
        </w:trPr>
        <w:tc>
          <w:tcPr>
            <w:tcW w:w="457" w:type="dxa"/>
            <w:vMerge/>
            <w:shd w:val="clear" w:color="auto" w:fill="auto"/>
          </w:tcPr>
          <w:p w14:paraId="67A577E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1F6AA3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EEE02F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BF55E0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F26172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622</w:t>
            </w:r>
          </w:p>
        </w:tc>
        <w:tc>
          <w:tcPr>
            <w:tcW w:w="817" w:type="dxa"/>
            <w:shd w:val="clear" w:color="auto" w:fill="auto"/>
          </w:tcPr>
          <w:p w14:paraId="535210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624</w:t>
            </w:r>
          </w:p>
        </w:tc>
        <w:tc>
          <w:tcPr>
            <w:tcW w:w="817" w:type="dxa"/>
            <w:shd w:val="clear" w:color="auto" w:fill="auto"/>
          </w:tcPr>
          <w:p w14:paraId="0E5E2A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626</w:t>
            </w:r>
          </w:p>
        </w:tc>
        <w:tc>
          <w:tcPr>
            <w:tcW w:w="817" w:type="dxa"/>
            <w:shd w:val="clear" w:color="auto" w:fill="auto"/>
          </w:tcPr>
          <w:p w14:paraId="4D945B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628</w:t>
            </w:r>
          </w:p>
        </w:tc>
        <w:tc>
          <w:tcPr>
            <w:tcW w:w="817" w:type="dxa"/>
            <w:shd w:val="clear" w:color="auto" w:fill="auto"/>
          </w:tcPr>
          <w:p w14:paraId="4F81D2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630</w:t>
            </w:r>
          </w:p>
        </w:tc>
        <w:tc>
          <w:tcPr>
            <w:tcW w:w="817" w:type="dxa"/>
            <w:shd w:val="clear" w:color="auto" w:fill="auto"/>
          </w:tcPr>
          <w:p w14:paraId="426ECEA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632</w:t>
            </w:r>
          </w:p>
        </w:tc>
        <w:tc>
          <w:tcPr>
            <w:tcW w:w="817" w:type="dxa"/>
            <w:shd w:val="clear" w:color="auto" w:fill="auto"/>
          </w:tcPr>
          <w:p w14:paraId="2FFB03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634</w:t>
            </w:r>
          </w:p>
        </w:tc>
        <w:tc>
          <w:tcPr>
            <w:tcW w:w="817" w:type="dxa"/>
            <w:shd w:val="clear" w:color="auto" w:fill="auto"/>
          </w:tcPr>
          <w:p w14:paraId="4BC925B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636</w:t>
            </w:r>
          </w:p>
        </w:tc>
        <w:tc>
          <w:tcPr>
            <w:tcW w:w="817" w:type="dxa"/>
            <w:shd w:val="clear" w:color="auto" w:fill="auto"/>
          </w:tcPr>
          <w:p w14:paraId="7EB7DE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638</w:t>
            </w:r>
          </w:p>
        </w:tc>
        <w:tc>
          <w:tcPr>
            <w:tcW w:w="817" w:type="dxa"/>
            <w:shd w:val="clear" w:color="auto" w:fill="auto"/>
          </w:tcPr>
          <w:p w14:paraId="6ED90C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640</w:t>
            </w:r>
          </w:p>
        </w:tc>
        <w:tc>
          <w:tcPr>
            <w:tcW w:w="817" w:type="dxa"/>
            <w:shd w:val="clear" w:color="auto" w:fill="auto"/>
          </w:tcPr>
          <w:p w14:paraId="17D423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642</w:t>
            </w:r>
          </w:p>
        </w:tc>
        <w:tc>
          <w:tcPr>
            <w:tcW w:w="817" w:type="dxa"/>
            <w:shd w:val="clear" w:color="auto" w:fill="auto"/>
          </w:tcPr>
          <w:p w14:paraId="405154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644</w:t>
            </w:r>
          </w:p>
        </w:tc>
      </w:tr>
      <w:tr w:rsidR="007E1100" w:rsidRPr="00DA291F" w14:paraId="44C25C3C" w14:textId="77777777" w:rsidTr="00342BCC">
        <w:trPr>
          <w:jc w:val="center"/>
        </w:trPr>
        <w:tc>
          <w:tcPr>
            <w:tcW w:w="457" w:type="dxa"/>
            <w:vMerge/>
            <w:shd w:val="clear" w:color="auto" w:fill="auto"/>
          </w:tcPr>
          <w:p w14:paraId="30C40D2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C39CEE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0C2B10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80D6B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5EC60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625</w:t>
            </w:r>
          </w:p>
        </w:tc>
        <w:tc>
          <w:tcPr>
            <w:tcW w:w="817" w:type="dxa"/>
            <w:shd w:val="clear" w:color="auto" w:fill="auto"/>
          </w:tcPr>
          <w:p w14:paraId="184A5D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630</w:t>
            </w:r>
          </w:p>
        </w:tc>
        <w:tc>
          <w:tcPr>
            <w:tcW w:w="817" w:type="dxa"/>
            <w:shd w:val="clear" w:color="auto" w:fill="auto"/>
          </w:tcPr>
          <w:p w14:paraId="77F3FC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635</w:t>
            </w:r>
          </w:p>
        </w:tc>
        <w:tc>
          <w:tcPr>
            <w:tcW w:w="817" w:type="dxa"/>
            <w:shd w:val="clear" w:color="auto" w:fill="auto"/>
          </w:tcPr>
          <w:p w14:paraId="662CC9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640</w:t>
            </w:r>
          </w:p>
        </w:tc>
        <w:tc>
          <w:tcPr>
            <w:tcW w:w="817" w:type="dxa"/>
            <w:shd w:val="clear" w:color="auto" w:fill="auto"/>
          </w:tcPr>
          <w:p w14:paraId="5F4D2E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645</w:t>
            </w:r>
          </w:p>
        </w:tc>
        <w:tc>
          <w:tcPr>
            <w:tcW w:w="817" w:type="dxa"/>
            <w:shd w:val="clear" w:color="auto" w:fill="auto"/>
          </w:tcPr>
          <w:p w14:paraId="2F10C8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650</w:t>
            </w:r>
          </w:p>
        </w:tc>
        <w:tc>
          <w:tcPr>
            <w:tcW w:w="817" w:type="dxa"/>
            <w:shd w:val="clear" w:color="auto" w:fill="auto"/>
          </w:tcPr>
          <w:p w14:paraId="31F423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655</w:t>
            </w:r>
          </w:p>
        </w:tc>
        <w:tc>
          <w:tcPr>
            <w:tcW w:w="817" w:type="dxa"/>
            <w:shd w:val="clear" w:color="auto" w:fill="auto"/>
          </w:tcPr>
          <w:p w14:paraId="7E1547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660</w:t>
            </w:r>
          </w:p>
        </w:tc>
        <w:tc>
          <w:tcPr>
            <w:tcW w:w="817" w:type="dxa"/>
            <w:shd w:val="clear" w:color="auto" w:fill="auto"/>
          </w:tcPr>
          <w:p w14:paraId="115C22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665</w:t>
            </w:r>
          </w:p>
        </w:tc>
        <w:tc>
          <w:tcPr>
            <w:tcW w:w="817" w:type="dxa"/>
            <w:shd w:val="clear" w:color="auto" w:fill="auto"/>
          </w:tcPr>
          <w:p w14:paraId="169B82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670</w:t>
            </w:r>
          </w:p>
        </w:tc>
        <w:tc>
          <w:tcPr>
            <w:tcW w:w="817" w:type="dxa"/>
            <w:shd w:val="clear" w:color="auto" w:fill="auto"/>
          </w:tcPr>
          <w:p w14:paraId="66F645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675</w:t>
            </w:r>
          </w:p>
        </w:tc>
        <w:tc>
          <w:tcPr>
            <w:tcW w:w="817" w:type="dxa"/>
            <w:shd w:val="clear" w:color="auto" w:fill="auto"/>
          </w:tcPr>
          <w:p w14:paraId="10E538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680</w:t>
            </w:r>
          </w:p>
        </w:tc>
      </w:tr>
      <w:tr w:rsidR="007E1100" w:rsidRPr="00DA291F" w14:paraId="5FA7085E" w14:textId="77777777" w:rsidTr="00342BCC">
        <w:trPr>
          <w:jc w:val="center"/>
        </w:trPr>
        <w:tc>
          <w:tcPr>
            <w:tcW w:w="457" w:type="dxa"/>
            <w:shd w:val="clear" w:color="auto" w:fill="auto"/>
          </w:tcPr>
          <w:p w14:paraId="6F593240"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4BE9B3E4" w14:textId="2460FFF1"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1.6.10. Создать условия для привлечения активных граждан и социально ориентированных некоммерческих организаций в процесс социально-экономического развития Новосибирской области через расширение участия негосударственных организаций в реализации приоритетных социаль</w:t>
            </w:r>
            <w:r w:rsidR="00D61AC4">
              <w:rPr>
                <w:rFonts w:ascii="Times New Roman" w:hAnsi="Times New Roman" w:cs="Times New Roman"/>
                <w:sz w:val="16"/>
                <w:szCs w:val="16"/>
              </w:rPr>
              <w:t>но значимых проектов и программ</w:t>
            </w:r>
          </w:p>
        </w:tc>
      </w:tr>
      <w:tr w:rsidR="007E1100" w:rsidRPr="00DA291F" w14:paraId="75FEA7B2" w14:textId="77777777" w:rsidTr="00342BCC">
        <w:trPr>
          <w:jc w:val="center"/>
        </w:trPr>
        <w:tc>
          <w:tcPr>
            <w:tcW w:w="457" w:type="dxa"/>
            <w:vMerge w:val="restart"/>
            <w:shd w:val="clear" w:color="auto" w:fill="auto"/>
          </w:tcPr>
          <w:p w14:paraId="25F8F67C" w14:textId="0F7F36BE"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74</w:t>
            </w:r>
          </w:p>
        </w:tc>
        <w:tc>
          <w:tcPr>
            <w:tcW w:w="2128" w:type="dxa"/>
            <w:vMerge w:val="restart"/>
            <w:shd w:val="clear" w:color="auto" w:fill="auto"/>
          </w:tcPr>
          <w:p w14:paraId="5B14C1F2"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Количество добровольческих организаций, получивших поддержку на реализацию социально значимых проектов и программ</w:t>
            </w:r>
          </w:p>
        </w:tc>
        <w:tc>
          <w:tcPr>
            <w:tcW w:w="1181" w:type="dxa"/>
            <w:vMerge w:val="restart"/>
            <w:shd w:val="clear" w:color="auto" w:fill="auto"/>
          </w:tcPr>
          <w:p w14:paraId="46614505" w14:textId="6625909A" w:rsidR="007E1100" w:rsidRPr="00DA291F" w:rsidRDefault="00D61AC4" w:rsidP="00D61AC4">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1CA19E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F39D66D"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68E41526"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110C2EE5"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1B6FC3BC"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29B4D425"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193B68E9"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1734617A"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4F8C4CF3"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5470F8FE"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0D0D05A3"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479DFE21"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132B0F82"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23</w:t>
            </w:r>
          </w:p>
        </w:tc>
      </w:tr>
      <w:tr w:rsidR="007E1100" w:rsidRPr="00DA291F" w14:paraId="040F3F93" w14:textId="77777777" w:rsidTr="00342BCC">
        <w:trPr>
          <w:jc w:val="center"/>
        </w:trPr>
        <w:tc>
          <w:tcPr>
            <w:tcW w:w="457" w:type="dxa"/>
            <w:vMerge/>
            <w:shd w:val="clear" w:color="auto" w:fill="auto"/>
          </w:tcPr>
          <w:p w14:paraId="45743DB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7707E9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1B5D41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795DF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BBD6191"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0B54CDEC"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4F6C8CD5"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1263A6C4"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14016973"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153715C1"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7D4A50B2"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2706B6B9"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479CAD00"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60A5B203"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4FAB1533"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817" w:type="dxa"/>
            <w:shd w:val="clear" w:color="auto" w:fill="auto"/>
          </w:tcPr>
          <w:p w14:paraId="715925E2"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25</w:t>
            </w:r>
          </w:p>
        </w:tc>
      </w:tr>
      <w:tr w:rsidR="007E1100" w:rsidRPr="00DA291F" w14:paraId="384475D6" w14:textId="77777777" w:rsidTr="00342BCC">
        <w:trPr>
          <w:jc w:val="center"/>
        </w:trPr>
        <w:tc>
          <w:tcPr>
            <w:tcW w:w="457" w:type="dxa"/>
            <w:vMerge/>
            <w:shd w:val="clear" w:color="auto" w:fill="auto"/>
          </w:tcPr>
          <w:p w14:paraId="5806903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ED869F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F65577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DD814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5879D3C"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2EA7C956"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75E3A71B"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398E9FDC"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2F9787E0"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634464C1"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51DA2BC9"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817" w:type="dxa"/>
            <w:shd w:val="clear" w:color="auto" w:fill="auto"/>
          </w:tcPr>
          <w:p w14:paraId="39CE9889"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45BE836E"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38C4EDA0"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75DCE4B8"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63F5FA1" w14:textId="77777777" w:rsidR="007E1100" w:rsidRPr="00DA291F" w:rsidRDefault="007E1100" w:rsidP="00D61AC4">
            <w:pPr>
              <w:jc w:val="center"/>
              <w:rPr>
                <w:rFonts w:ascii="Times New Roman" w:hAnsi="Times New Roman" w:cs="Times New Roman"/>
                <w:sz w:val="16"/>
                <w:szCs w:val="16"/>
              </w:rPr>
            </w:pPr>
            <w:r w:rsidRPr="00DA291F">
              <w:rPr>
                <w:rFonts w:ascii="Times New Roman" w:hAnsi="Times New Roman" w:cs="Times New Roman"/>
                <w:sz w:val="16"/>
                <w:szCs w:val="16"/>
              </w:rPr>
              <w:t>29</w:t>
            </w:r>
          </w:p>
        </w:tc>
      </w:tr>
      <w:tr w:rsidR="007E1100" w:rsidRPr="00DA291F" w14:paraId="21D6D7B7" w14:textId="77777777" w:rsidTr="00342BCC">
        <w:trPr>
          <w:jc w:val="center"/>
        </w:trPr>
        <w:tc>
          <w:tcPr>
            <w:tcW w:w="457" w:type="dxa"/>
            <w:vMerge w:val="restart"/>
            <w:shd w:val="clear" w:color="auto" w:fill="auto"/>
          </w:tcPr>
          <w:p w14:paraId="35695E1F" w14:textId="348C5E64"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2128" w:type="dxa"/>
            <w:vMerge w:val="restart"/>
            <w:shd w:val="clear" w:color="auto" w:fill="auto"/>
          </w:tcPr>
          <w:p w14:paraId="264C9AC3" w14:textId="38DE14B1"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Доля граждан, принимающих участие в реализации приоритетных социально значимых проектов и программ, в общем количестве граждан, зарегистрированных в Новосибирской области</w:t>
            </w:r>
          </w:p>
        </w:tc>
        <w:tc>
          <w:tcPr>
            <w:tcW w:w="1181" w:type="dxa"/>
            <w:vMerge w:val="restart"/>
            <w:shd w:val="clear" w:color="auto" w:fill="auto"/>
          </w:tcPr>
          <w:p w14:paraId="63D9F9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3C574B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BF389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48E076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1,98</w:t>
            </w:r>
          </w:p>
        </w:tc>
        <w:tc>
          <w:tcPr>
            <w:tcW w:w="817" w:type="dxa"/>
            <w:shd w:val="clear" w:color="auto" w:fill="auto"/>
          </w:tcPr>
          <w:p w14:paraId="661BD50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1,96</w:t>
            </w:r>
          </w:p>
        </w:tc>
        <w:tc>
          <w:tcPr>
            <w:tcW w:w="817" w:type="dxa"/>
            <w:shd w:val="clear" w:color="auto" w:fill="auto"/>
          </w:tcPr>
          <w:p w14:paraId="54C992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1,94</w:t>
            </w:r>
          </w:p>
        </w:tc>
        <w:tc>
          <w:tcPr>
            <w:tcW w:w="817" w:type="dxa"/>
            <w:shd w:val="clear" w:color="auto" w:fill="auto"/>
          </w:tcPr>
          <w:p w14:paraId="53FFF1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w:t>
            </w:r>
          </w:p>
        </w:tc>
        <w:tc>
          <w:tcPr>
            <w:tcW w:w="817" w:type="dxa"/>
            <w:shd w:val="clear" w:color="auto" w:fill="auto"/>
          </w:tcPr>
          <w:p w14:paraId="1CCEF9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4B5500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1,88</w:t>
            </w:r>
          </w:p>
        </w:tc>
        <w:tc>
          <w:tcPr>
            <w:tcW w:w="817" w:type="dxa"/>
            <w:shd w:val="clear" w:color="auto" w:fill="auto"/>
          </w:tcPr>
          <w:p w14:paraId="16F2F8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1,86</w:t>
            </w:r>
          </w:p>
        </w:tc>
        <w:tc>
          <w:tcPr>
            <w:tcW w:w="817" w:type="dxa"/>
            <w:shd w:val="clear" w:color="auto" w:fill="auto"/>
          </w:tcPr>
          <w:p w14:paraId="023668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1,84</w:t>
            </w:r>
          </w:p>
        </w:tc>
        <w:tc>
          <w:tcPr>
            <w:tcW w:w="817" w:type="dxa"/>
            <w:shd w:val="clear" w:color="auto" w:fill="auto"/>
          </w:tcPr>
          <w:p w14:paraId="7C530B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1,82</w:t>
            </w:r>
          </w:p>
        </w:tc>
        <w:tc>
          <w:tcPr>
            <w:tcW w:w="817" w:type="dxa"/>
            <w:shd w:val="clear" w:color="auto" w:fill="auto"/>
          </w:tcPr>
          <w:p w14:paraId="18DBDF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462559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1,78</w:t>
            </w:r>
          </w:p>
        </w:tc>
      </w:tr>
      <w:tr w:rsidR="007E1100" w:rsidRPr="00DA291F" w14:paraId="19611D4D" w14:textId="77777777" w:rsidTr="00342BCC">
        <w:trPr>
          <w:jc w:val="center"/>
        </w:trPr>
        <w:tc>
          <w:tcPr>
            <w:tcW w:w="457" w:type="dxa"/>
            <w:vMerge/>
            <w:shd w:val="clear" w:color="auto" w:fill="auto"/>
          </w:tcPr>
          <w:p w14:paraId="4A1E489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6D3C32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4F2005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303CF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43420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6EDE06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56B776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817" w:type="dxa"/>
            <w:shd w:val="clear" w:color="auto" w:fill="auto"/>
          </w:tcPr>
          <w:p w14:paraId="57418E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0907CF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0BB35E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B459F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390A5E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5DE67A6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6DF3E3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407D6D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26D6CC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w:t>
            </w:r>
          </w:p>
        </w:tc>
      </w:tr>
      <w:tr w:rsidR="007E1100" w:rsidRPr="00DA291F" w14:paraId="01561ADD" w14:textId="77777777" w:rsidTr="00342BCC">
        <w:trPr>
          <w:jc w:val="center"/>
        </w:trPr>
        <w:tc>
          <w:tcPr>
            <w:tcW w:w="457" w:type="dxa"/>
            <w:vMerge/>
            <w:shd w:val="clear" w:color="auto" w:fill="auto"/>
          </w:tcPr>
          <w:p w14:paraId="3DADBF4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D8F07D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32D8EA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5C6E0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99AD4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03CA21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817" w:type="dxa"/>
            <w:shd w:val="clear" w:color="auto" w:fill="auto"/>
          </w:tcPr>
          <w:p w14:paraId="7C71E6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38B534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1AAAAA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206542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67AF05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40712B0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508C76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37BDEB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0BF135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w:t>
            </w:r>
          </w:p>
        </w:tc>
        <w:tc>
          <w:tcPr>
            <w:tcW w:w="817" w:type="dxa"/>
            <w:shd w:val="clear" w:color="auto" w:fill="auto"/>
          </w:tcPr>
          <w:p w14:paraId="3FAA3F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r>
      <w:tr w:rsidR="007E1100" w:rsidRPr="00DA291F" w14:paraId="029CDF20" w14:textId="77777777" w:rsidTr="00342BCC">
        <w:trPr>
          <w:jc w:val="center"/>
        </w:trPr>
        <w:tc>
          <w:tcPr>
            <w:tcW w:w="457" w:type="dxa"/>
            <w:vMerge w:val="restart"/>
            <w:shd w:val="clear" w:color="auto" w:fill="auto"/>
          </w:tcPr>
          <w:p w14:paraId="5F513AB1" w14:textId="2356935E"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76</w:t>
            </w:r>
          </w:p>
        </w:tc>
        <w:tc>
          <w:tcPr>
            <w:tcW w:w="2128" w:type="dxa"/>
            <w:vMerge w:val="restart"/>
            <w:shd w:val="clear" w:color="auto" w:fill="auto"/>
          </w:tcPr>
          <w:p w14:paraId="4A459129"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Количество ресурсных центров муниципальных районов и городских округов Новосибирской области по развитию гражданских инициатив и СО НКО</w:t>
            </w:r>
          </w:p>
        </w:tc>
        <w:tc>
          <w:tcPr>
            <w:tcW w:w="1181" w:type="dxa"/>
            <w:vMerge w:val="restart"/>
            <w:shd w:val="clear" w:color="auto" w:fill="auto"/>
          </w:tcPr>
          <w:p w14:paraId="69DEB6AC" w14:textId="6252417F" w:rsidR="007E1100" w:rsidRPr="00DA291F" w:rsidRDefault="00D61AC4"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2012CA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BDF93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1B2B33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6371FB0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26B92A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289C24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0923E6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415274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133E6C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5CE3F1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2FC1B9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36036D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3C7F81A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r>
      <w:tr w:rsidR="007E1100" w:rsidRPr="00DA291F" w14:paraId="4A33C308" w14:textId="77777777" w:rsidTr="00342BCC">
        <w:trPr>
          <w:jc w:val="center"/>
        </w:trPr>
        <w:tc>
          <w:tcPr>
            <w:tcW w:w="457" w:type="dxa"/>
            <w:vMerge/>
            <w:shd w:val="clear" w:color="auto" w:fill="auto"/>
          </w:tcPr>
          <w:p w14:paraId="572875B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639A67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CB3BC5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64CDC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DC528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1FAE8D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068149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28F0A7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3356D9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25E4E0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587E8B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09B77B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5F11C7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c>
          <w:tcPr>
            <w:tcW w:w="817" w:type="dxa"/>
            <w:shd w:val="clear" w:color="auto" w:fill="auto"/>
          </w:tcPr>
          <w:p w14:paraId="482F2A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548B0A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751F3B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r>
      <w:tr w:rsidR="007E1100" w:rsidRPr="00DA291F" w14:paraId="3E69112A" w14:textId="77777777" w:rsidTr="00342BCC">
        <w:trPr>
          <w:jc w:val="center"/>
        </w:trPr>
        <w:tc>
          <w:tcPr>
            <w:tcW w:w="457" w:type="dxa"/>
            <w:vMerge/>
            <w:shd w:val="clear" w:color="auto" w:fill="auto"/>
          </w:tcPr>
          <w:p w14:paraId="3ECDE8B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C649F8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B48ADA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E3993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1E77C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18ADBA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5BE010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3DD40D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0B0949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7E5617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47C5265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715BD8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c>
          <w:tcPr>
            <w:tcW w:w="817" w:type="dxa"/>
            <w:shd w:val="clear" w:color="auto" w:fill="auto"/>
          </w:tcPr>
          <w:p w14:paraId="6B802B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2F037E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341CF6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562E04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w:t>
            </w:r>
          </w:p>
        </w:tc>
      </w:tr>
      <w:tr w:rsidR="007E1100" w:rsidRPr="00DA291F" w14:paraId="2FE522A2" w14:textId="77777777" w:rsidTr="00342BCC">
        <w:trPr>
          <w:jc w:val="center"/>
        </w:trPr>
        <w:tc>
          <w:tcPr>
            <w:tcW w:w="457" w:type="dxa"/>
            <w:shd w:val="clear" w:color="auto" w:fill="auto"/>
          </w:tcPr>
          <w:p w14:paraId="5FC43B64"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62761F2" w14:textId="059A45AB"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1.6.11. Повысить мотивацию населения Новосибирской области к регулярным занятиям физической культурой и спортом и</w:t>
            </w:r>
            <w:r w:rsidR="00D61AC4">
              <w:rPr>
                <w:rFonts w:ascii="Times New Roman" w:hAnsi="Times New Roman" w:cs="Times New Roman"/>
                <w:sz w:val="16"/>
                <w:szCs w:val="16"/>
              </w:rPr>
              <w:t xml:space="preserve"> ведению здорового образа жизни</w:t>
            </w:r>
          </w:p>
        </w:tc>
      </w:tr>
      <w:tr w:rsidR="007E1100" w:rsidRPr="00DA291F" w14:paraId="3F8348C9" w14:textId="77777777" w:rsidTr="00342BCC">
        <w:trPr>
          <w:jc w:val="center"/>
        </w:trPr>
        <w:tc>
          <w:tcPr>
            <w:tcW w:w="457" w:type="dxa"/>
            <w:vMerge w:val="restart"/>
            <w:shd w:val="clear" w:color="auto" w:fill="auto"/>
          </w:tcPr>
          <w:p w14:paraId="046E70A7" w14:textId="69C40EC4"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2128" w:type="dxa"/>
            <w:vMerge w:val="restart"/>
            <w:shd w:val="clear" w:color="auto" w:fill="auto"/>
          </w:tcPr>
          <w:p w14:paraId="1BE47B4E"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Уровень обеспеченности населения Новосибирской области спортивными сооружениями, исходя из единовременной пропускной способности объектов спорта</w:t>
            </w:r>
          </w:p>
        </w:tc>
        <w:tc>
          <w:tcPr>
            <w:tcW w:w="1181" w:type="dxa"/>
            <w:vMerge w:val="restart"/>
            <w:shd w:val="clear" w:color="auto" w:fill="auto"/>
          </w:tcPr>
          <w:p w14:paraId="275B21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от норматива</w:t>
            </w:r>
          </w:p>
        </w:tc>
        <w:tc>
          <w:tcPr>
            <w:tcW w:w="989" w:type="dxa"/>
            <w:shd w:val="clear" w:color="auto" w:fill="auto"/>
          </w:tcPr>
          <w:p w14:paraId="6E20ED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052F4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w:t>
            </w:r>
          </w:p>
        </w:tc>
        <w:tc>
          <w:tcPr>
            <w:tcW w:w="817" w:type="dxa"/>
            <w:shd w:val="clear" w:color="auto" w:fill="auto"/>
          </w:tcPr>
          <w:p w14:paraId="098481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3B681E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246ED1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4A67D8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54,5</w:t>
            </w:r>
          </w:p>
        </w:tc>
        <w:tc>
          <w:tcPr>
            <w:tcW w:w="817" w:type="dxa"/>
            <w:shd w:val="clear" w:color="auto" w:fill="auto"/>
          </w:tcPr>
          <w:p w14:paraId="0CDDAE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2F7F81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68,5</w:t>
            </w:r>
          </w:p>
        </w:tc>
        <w:tc>
          <w:tcPr>
            <w:tcW w:w="817" w:type="dxa"/>
            <w:shd w:val="clear" w:color="auto" w:fill="auto"/>
          </w:tcPr>
          <w:p w14:paraId="49A01F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78,2</w:t>
            </w:r>
          </w:p>
        </w:tc>
        <w:tc>
          <w:tcPr>
            <w:tcW w:w="817" w:type="dxa"/>
            <w:shd w:val="clear" w:color="auto" w:fill="auto"/>
          </w:tcPr>
          <w:p w14:paraId="1EE259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84,3</w:t>
            </w:r>
          </w:p>
        </w:tc>
        <w:tc>
          <w:tcPr>
            <w:tcW w:w="817" w:type="dxa"/>
            <w:shd w:val="clear" w:color="auto" w:fill="auto"/>
          </w:tcPr>
          <w:p w14:paraId="6C844F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2AFBB1A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92,5</w:t>
            </w:r>
          </w:p>
        </w:tc>
        <w:tc>
          <w:tcPr>
            <w:tcW w:w="817" w:type="dxa"/>
            <w:shd w:val="clear" w:color="auto" w:fill="auto"/>
          </w:tcPr>
          <w:p w14:paraId="14DB637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r>
      <w:tr w:rsidR="007E1100" w:rsidRPr="00DA291F" w14:paraId="0AE582F9" w14:textId="77777777" w:rsidTr="00342BCC">
        <w:trPr>
          <w:jc w:val="center"/>
        </w:trPr>
        <w:tc>
          <w:tcPr>
            <w:tcW w:w="457" w:type="dxa"/>
            <w:vMerge/>
            <w:shd w:val="clear" w:color="auto" w:fill="auto"/>
          </w:tcPr>
          <w:p w14:paraId="2A8C133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ACA412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C317D8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1A8BA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11A89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41,6</w:t>
            </w:r>
          </w:p>
        </w:tc>
        <w:tc>
          <w:tcPr>
            <w:tcW w:w="817" w:type="dxa"/>
            <w:shd w:val="clear" w:color="auto" w:fill="auto"/>
          </w:tcPr>
          <w:p w14:paraId="620C5F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43,5</w:t>
            </w:r>
          </w:p>
        </w:tc>
        <w:tc>
          <w:tcPr>
            <w:tcW w:w="817" w:type="dxa"/>
            <w:shd w:val="clear" w:color="auto" w:fill="auto"/>
          </w:tcPr>
          <w:p w14:paraId="0FC061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47,5</w:t>
            </w:r>
          </w:p>
        </w:tc>
        <w:tc>
          <w:tcPr>
            <w:tcW w:w="817" w:type="dxa"/>
            <w:shd w:val="clear" w:color="auto" w:fill="auto"/>
          </w:tcPr>
          <w:p w14:paraId="626DD37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50,5</w:t>
            </w:r>
          </w:p>
        </w:tc>
        <w:tc>
          <w:tcPr>
            <w:tcW w:w="817" w:type="dxa"/>
            <w:shd w:val="clear" w:color="auto" w:fill="auto"/>
          </w:tcPr>
          <w:p w14:paraId="2A55AF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343DA1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3B6C51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69</w:t>
            </w:r>
          </w:p>
        </w:tc>
        <w:tc>
          <w:tcPr>
            <w:tcW w:w="817" w:type="dxa"/>
            <w:shd w:val="clear" w:color="auto" w:fill="auto"/>
          </w:tcPr>
          <w:p w14:paraId="4590D7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78,2</w:t>
            </w:r>
          </w:p>
        </w:tc>
        <w:tc>
          <w:tcPr>
            <w:tcW w:w="817" w:type="dxa"/>
            <w:shd w:val="clear" w:color="auto" w:fill="auto"/>
          </w:tcPr>
          <w:p w14:paraId="60A47B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84,3</w:t>
            </w:r>
          </w:p>
        </w:tc>
        <w:tc>
          <w:tcPr>
            <w:tcW w:w="817" w:type="dxa"/>
            <w:shd w:val="clear" w:color="auto" w:fill="auto"/>
          </w:tcPr>
          <w:p w14:paraId="2122218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356E38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92,5</w:t>
            </w:r>
          </w:p>
        </w:tc>
        <w:tc>
          <w:tcPr>
            <w:tcW w:w="817" w:type="dxa"/>
            <w:shd w:val="clear" w:color="auto" w:fill="auto"/>
          </w:tcPr>
          <w:p w14:paraId="6085DF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06A7BBAE" w14:textId="77777777" w:rsidTr="00342BCC">
        <w:trPr>
          <w:jc w:val="center"/>
        </w:trPr>
        <w:tc>
          <w:tcPr>
            <w:tcW w:w="457" w:type="dxa"/>
            <w:vMerge/>
            <w:shd w:val="clear" w:color="auto" w:fill="auto"/>
          </w:tcPr>
          <w:p w14:paraId="21DE431B"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6C1229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A582AF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375C7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86A14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41,6</w:t>
            </w:r>
          </w:p>
        </w:tc>
        <w:tc>
          <w:tcPr>
            <w:tcW w:w="817" w:type="dxa"/>
            <w:shd w:val="clear" w:color="auto" w:fill="auto"/>
          </w:tcPr>
          <w:p w14:paraId="3898D7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43,5</w:t>
            </w:r>
          </w:p>
        </w:tc>
        <w:tc>
          <w:tcPr>
            <w:tcW w:w="817" w:type="dxa"/>
            <w:shd w:val="clear" w:color="auto" w:fill="auto"/>
          </w:tcPr>
          <w:p w14:paraId="5A9C0F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47,5</w:t>
            </w:r>
          </w:p>
        </w:tc>
        <w:tc>
          <w:tcPr>
            <w:tcW w:w="817" w:type="dxa"/>
            <w:shd w:val="clear" w:color="auto" w:fill="auto"/>
          </w:tcPr>
          <w:p w14:paraId="30019E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50,5</w:t>
            </w:r>
          </w:p>
        </w:tc>
        <w:tc>
          <w:tcPr>
            <w:tcW w:w="817" w:type="dxa"/>
            <w:shd w:val="clear" w:color="auto" w:fill="auto"/>
          </w:tcPr>
          <w:p w14:paraId="49324F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2A2B97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65538C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69</w:t>
            </w:r>
          </w:p>
        </w:tc>
        <w:tc>
          <w:tcPr>
            <w:tcW w:w="817" w:type="dxa"/>
            <w:shd w:val="clear" w:color="auto" w:fill="auto"/>
          </w:tcPr>
          <w:p w14:paraId="5139BE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78,2</w:t>
            </w:r>
          </w:p>
        </w:tc>
        <w:tc>
          <w:tcPr>
            <w:tcW w:w="817" w:type="dxa"/>
            <w:shd w:val="clear" w:color="auto" w:fill="auto"/>
          </w:tcPr>
          <w:p w14:paraId="2F58FE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84,3</w:t>
            </w:r>
          </w:p>
        </w:tc>
        <w:tc>
          <w:tcPr>
            <w:tcW w:w="817" w:type="dxa"/>
            <w:shd w:val="clear" w:color="auto" w:fill="auto"/>
          </w:tcPr>
          <w:p w14:paraId="0438EF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17477D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92,5</w:t>
            </w:r>
          </w:p>
        </w:tc>
        <w:tc>
          <w:tcPr>
            <w:tcW w:w="817" w:type="dxa"/>
            <w:shd w:val="clear" w:color="auto" w:fill="auto"/>
          </w:tcPr>
          <w:p w14:paraId="2CA666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27F2A687" w14:textId="77777777" w:rsidTr="00342BCC">
        <w:trPr>
          <w:jc w:val="center"/>
        </w:trPr>
        <w:tc>
          <w:tcPr>
            <w:tcW w:w="457" w:type="dxa"/>
            <w:shd w:val="clear" w:color="auto" w:fill="auto"/>
          </w:tcPr>
          <w:p w14:paraId="6BD7B995"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4DF76BE2" w14:textId="3C66B911"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1.6.12. Расширить сеть современной инфраструктуры физической культуры и</w:t>
            </w:r>
            <w:r w:rsidR="00D61AC4">
              <w:rPr>
                <w:rFonts w:ascii="Times New Roman" w:hAnsi="Times New Roman" w:cs="Times New Roman"/>
                <w:sz w:val="16"/>
                <w:szCs w:val="16"/>
              </w:rPr>
              <w:t xml:space="preserve"> спорта в Новосибирской области</w:t>
            </w:r>
          </w:p>
        </w:tc>
      </w:tr>
      <w:tr w:rsidR="007E1100" w:rsidRPr="00DA291F" w14:paraId="74EAFE01" w14:textId="77777777" w:rsidTr="00342BCC">
        <w:trPr>
          <w:jc w:val="center"/>
        </w:trPr>
        <w:tc>
          <w:tcPr>
            <w:tcW w:w="457" w:type="dxa"/>
            <w:vMerge w:val="restart"/>
            <w:shd w:val="clear" w:color="auto" w:fill="auto"/>
          </w:tcPr>
          <w:p w14:paraId="22EB5253" w14:textId="4D403B50"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c>
          <w:tcPr>
            <w:tcW w:w="2128" w:type="dxa"/>
            <w:vMerge w:val="restart"/>
            <w:shd w:val="clear" w:color="auto" w:fill="auto"/>
          </w:tcPr>
          <w:p w14:paraId="38C2065B"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Количество спортивных сооружений на 1000 чел. населения</w:t>
            </w:r>
          </w:p>
        </w:tc>
        <w:tc>
          <w:tcPr>
            <w:tcW w:w="1181" w:type="dxa"/>
            <w:vMerge w:val="restart"/>
            <w:shd w:val="clear" w:color="auto" w:fill="auto"/>
          </w:tcPr>
          <w:p w14:paraId="067AA07D" w14:textId="5D4D3C7C" w:rsidR="007E1100" w:rsidRPr="00DA291F" w:rsidRDefault="00D61AC4" w:rsidP="00DA291F">
            <w:pPr>
              <w:jc w:val="center"/>
              <w:rPr>
                <w:rFonts w:ascii="Times New Roman" w:hAnsi="Times New Roman" w:cs="Times New Roman"/>
                <w:sz w:val="16"/>
                <w:szCs w:val="16"/>
              </w:rPr>
            </w:pPr>
            <w:r>
              <w:rPr>
                <w:rFonts w:ascii="Times New Roman" w:hAnsi="Times New Roman" w:cs="Times New Roman"/>
                <w:sz w:val="16"/>
                <w:szCs w:val="16"/>
              </w:rPr>
              <w:t>единиц</w:t>
            </w:r>
            <w:r w:rsidR="007E1100" w:rsidRPr="00DA291F">
              <w:rPr>
                <w:rFonts w:ascii="Times New Roman" w:hAnsi="Times New Roman" w:cs="Times New Roman"/>
                <w:sz w:val="16"/>
                <w:szCs w:val="16"/>
              </w:rPr>
              <w:t xml:space="preserve"> </w:t>
            </w:r>
          </w:p>
        </w:tc>
        <w:tc>
          <w:tcPr>
            <w:tcW w:w="989" w:type="dxa"/>
            <w:shd w:val="clear" w:color="auto" w:fill="auto"/>
          </w:tcPr>
          <w:p w14:paraId="296B7D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BAF0AA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817" w:type="dxa"/>
            <w:shd w:val="clear" w:color="auto" w:fill="auto"/>
          </w:tcPr>
          <w:p w14:paraId="2538B5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817" w:type="dxa"/>
            <w:shd w:val="clear" w:color="auto" w:fill="auto"/>
          </w:tcPr>
          <w:p w14:paraId="0BA76E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817" w:type="dxa"/>
            <w:shd w:val="clear" w:color="auto" w:fill="auto"/>
          </w:tcPr>
          <w:p w14:paraId="313ABF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1,66</w:t>
            </w:r>
          </w:p>
        </w:tc>
        <w:tc>
          <w:tcPr>
            <w:tcW w:w="817" w:type="dxa"/>
            <w:shd w:val="clear" w:color="auto" w:fill="auto"/>
          </w:tcPr>
          <w:p w14:paraId="35E243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c>
          <w:tcPr>
            <w:tcW w:w="817" w:type="dxa"/>
            <w:shd w:val="clear" w:color="auto" w:fill="auto"/>
          </w:tcPr>
          <w:p w14:paraId="443A47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0AE789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1,73</w:t>
            </w:r>
          </w:p>
        </w:tc>
        <w:tc>
          <w:tcPr>
            <w:tcW w:w="817" w:type="dxa"/>
            <w:shd w:val="clear" w:color="auto" w:fill="auto"/>
          </w:tcPr>
          <w:p w14:paraId="6F8650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1,76</w:t>
            </w:r>
          </w:p>
        </w:tc>
        <w:tc>
          <w:tcPr>
            <w:tcW w:w="817" w:type="dxa"/>
            <w:shd w:val="clear" w:color="auto" w:fill="auto"/>
          </w:tcPr>
          <w:p w14:paraId="0EDA61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1,78</w:t>
            </w:r>
          </w:p>
        </w:tc>
        <w:tc>
          <w:tcPr>
            <w:tcW w:w="817" w:type="dxa"/>
            <w:shd w:val="clear" w:color="auto" w:fill="auto"/>
          </w:tcPr>
          <w:p w14:paraId="6AD451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1,81</w:t>
            </w:r>
          </w:p>
        </w:tc>
        <w:tc>
          <w:tcPr>
            <w:tcW w:w="817" w:type="dxa"/>
            <w:shd w:val="clear" w:color="auto" w:fill="auto"/>
          </w:tcPr>
          <w:p w14:paraId="6E4CEC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1,84</w:t>
            </w:r>
          </w:p>
        </w:tc>
        <w:tc>
          <w:tcPr>
            <w:tcW w:w="817" w:type="dxa"/>
            <w:shd w:val="clear" w:color="auto" w:fill="auto"/>
          </w:tcPr>
          <w:p w14:paraId="18078E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1,86</w:t>
            </w:r>
          </w:p>
        </w:tc>
      </w:tr>
      <w:tr w:rsidR="007E1100" w:rsidRPr="00DA291F" w14:paraId="4C0AF865" w14:textId="77777777" w:rsidTr="00342BCC">
        <w:trPr>
          <w:jc w:val="center"/>
        </w:trPr>
        <w:tc>
          <w:tcPr>
            <w:tcW w:w="457" w:type="dxa"/>
            <w:vMerge/>
            <w:shd w:val="clear" w:color="auto" w:fill="auto"/>
          </w:tcPr>
          <w:p w14:paraId="761F6AF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E586B37"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115E7D6"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06BC1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0F7A7A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817" w:type="dxa"/>
            <w:shd w:val="clear" w:color="auto" w:fill="auto"/>
          </w:tcPr>
          <w:p w14:paraId="07E675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817" w:type="dxa"/>
            <w:shd w:val="clear" w:color="auto" w:fill="auto"/>
          </w:tcPr>
          <w:p w14:paraId="2F290C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817" w:type="dxa"/>
            <w:shd w:val="clear" w:color="auto" w:fill="auto"/>
          </w:tcPr>
          <w:p w14:paraId="54CB68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c>
          <w:tcPr>
            <w:tcW w:w="817" w:type="dxa"/>
            <w:shd w:val="clear" w:color="auto" w:fill="auto"/>
          </w:tcPr>
          <w:p w14:paraId="1A66A3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1,74</w:t>
            </w:r>
          </w:p>
        </w:tc>
        <w:tc>
          <w:tcPr>
            <w:tcW w:w="817" w:type="dxa"/>
            <w:shd w:val="clear" w:color="auto" w:fill="auto"/>
          </w:tcPr>
          <w:p w14:paraId="6EA922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698AA6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1,86</w:t>
            </w:r>
          </w:p>
        </w:tc>
        <w:tc>
          <w:tcPr>
            <w:tcW w:w="817" w:type="dxa"/>
            <w:shd w:val="clear" w:color="auto" w:fill="auto"/>
          </w:tcPr>
          <w:p w14:paraId="0732CA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w:t>
            </w:r>
          </w:p>
        </w:tc>
        <w:tc>
          <w:tcPr>
            <w:tcW w:w="817" w:type="dxa"/>
            <w:shd w:val="clear" w:color="auto" w:fill="auto"/>
          </w:tcPr>
          <w:p w14:paraId="428433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1,99</w:t>
            </w:r>
          </w:p>
        </w:tc>
        <w:tc>
          <w:tcPr>
            <w:tcW w:w="817" w:type="dxa"/>
            <w:shd w:val="clear" w:color="auto" w:fill="auto"/>
          </w:tcPr>
          <w:p w14:paraId="64BCD8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2,05</w:t>
            </w:r>
          </w:p>
        </w:tc>
        <w:tc>
          <w:tcPr>
            <w:tcW w:w="817" w:type="dxa"/>
            <w:shd w:val="clear" w:color="auto" w:fill="auto"/>
          </w:tcPr>
          <w:p w14:paraId="3BBCA9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2,11</w:t>
            </w:r>
          </w:p>
        </w:tc>
        <w:tc>
          <w:tcPr>
            <w:tcW w:w="817" w:type="dxa"/>
            <w:shd w:val="clear" w:color="auto" w:fill="auto"/>
          </w:tcPr>
          <w:p w14:paraId="4FB41E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2,18</w:t>
            </w:r>
          </w:p>
        </w:tc>
      </w:tr>
      <w:tr w:rsidR="007E1100" w:rsidRPr="00DA291F" w14:paraId="042B9C89" w14:textId="77777777" w:rsidTr="00342BCC">
        <w:trPr>
          <w:jc w:val="center"/>
        </w:trPr>
        <w:tc>
          <w:tcPr>
            <w:tcW w:w="457" w:type="dxa"/>
            <w:vMerge/>
            <w:shd w:val="clear" w:color="auto" w:fill="auto"/>
          </w:tcPr>
          <w:p w14:paraId="5BE8111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0E43D0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F060CAE"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62179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D2BF6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817" w:type="dxa"/>
            <w:shd w:val="clear" w:color="auto" w:fill="auto"/>
          </w:tcPr>
          <w:p w14:paraId="4AA41A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817" w:type="dxa"/>
            <w:shd w:val="clear" w:color="auto" w:fill="auto"/>
          </w:tcPr>
          <w:p w14:paraId="14ABBC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817" w:type="dxa"/>
            <w:shd w:val="clear" w:color="auto" w:fill="auto"/>
          </w:tcPr>
          <w:p w14:paraId="1B71A9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c>
          <w:tcPr>
            <w:tcW w:w="817" w:type="dxa"/>
            <w:shd w:val="clear" w:color="auto" w:fill="auto"/>
          </w:tcPr>
          <w:p w14:paraId="727D11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1,74</w:t>
            </w:r>
          </w:p>
        </w:tc>
        <w:tc>
          <w:tcPr>
            <w:tcW w:w="817" w:type="dxa"/>
            <w:shd w:val="clear" w:color="auto" w:fill="auto"/>
          </w:tcPr>
          <w:p w14:paraId="430E00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0B3CEC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1,86</w:t>
            </w:r>
          </w:p>
        </w:tc>
        <w:tc>
          <w:tcPr>
            <w:tcW w:w="817" w:type="dxa"/>
            <w:shd w:val="clear" w:color="auto" w:fill="auto"/>
          </w:tcPr>
          <w:p w14:paraId="3B3C5E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1,93</w:t>
            </w:r>
          </w:p>
        </w:tc>
        <w:tc>
          <w:tcPr>
            <w:tcW w:w="817" w:type="dxa"/>
            <w:shd w:val="clear" w:color="auto" w:fill="auto"/>
          </w:tcPr>
          <w:p w14:paraId="16134E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1,99</w:t>
            </w:r>
          </w:p>
        </w:tc>
        <w:tc>
          <w:tcPr>
            <w:tcW w:w="817" w:type="dxa"/>
            <w:shd w:val="clear" w:color="auto" w:fill="auto"/>
          </w:tcPr>
          <w:p w14:paraId="7DB342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2,06</w:t>
            </w:r>
          </w:p>
        </w:tc>
        <w:tc>
          <w:tcPr>
            <w:tcW w:w="817" w:type="dxa"/>
            <w:shd w:val="clear" w:color="auto" w:fill="auto"/>
          </w:tcPr>
          <w:p w14:paraId="6107F8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2,13</w:t>
            </w:r>
          </w:p>
        </w:tc>
        <w:tc>
          <w:tcPr>
            <w:tcW w:w="817" w:type="dxa"/>
            <w:shd w:val="clear" w:color="auto" w:fill="auto"/>
          </w:tcPr>
          <w:p w14:paraId="09E3D3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r>
      <w:tr w:rsidR="007E1100" w:rsidRPr="00DA291F" w14:paraId="0E400DB1" w14:textId="77777777" w:rsidTr="00342BCC">
        <w:trPr>
          <w:jc w:val="center"/>
        </w:trPr>
        <w:tc>
          <w:tcPr>
            <w:tcW w:w="457" w:type="dxa"/>
            <w:shd w:val="clear" w:color="auto" w:fill="auto"/>
          </w:tcPr>
          <w:p w14:paraId="1820F14A"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42D55C3B" w14:textId="09B68C05"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1.6.13. Обеспечить развитие спорта высших достижений и совершенствование системы подготовки спортивного </w:t>
            </w:r>
            <w:r w:rsidR="00D61AC4">
              <w:rPr>
                <w:rFonts w:ascii="Times New Roman" w:hAnsi="Times New Roman" w:cs="Times New Roman"/>
                <w:sz w:val="16"/>
                <w:szCs w:val="16"/>
              </w:rPr>
              <w:t>резерва в Новосибирской области</w:t>
            </w:r>
          </w:p>
        </w:tc>
      </w:tr>
      <w:tr w:rsidR="007E1100" w:rsidRPr="00DA291F" w14:paraId="51EC4106" w14:textId="77777777" w:rsidTr="00342BCC">
        <w:trPr>
          <w:jc w:val="center"/>
        </w:trPr>
        <w:tc>
          <w:tcPr>
            <w:tcW w:w="457" w:type="dxa"/>
            <w:vMerge w:val="restart"/>
            <w:shd w:val="clear" w:color="auto" w:fill="auto"/>
          </w:tcPr>
          <w:p w14:paraId="4A59F300" w14:textId="6577EA81"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2128" w:type="dxa"/>
            <w:vMerge w:val="restart"/>
            <w:shd w:val="clear" w:color="auto" w:fill="auto"/>
          </w:tcPr>
          <w:p w14:paraId="77CC2D93"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Численность спортсменов, включенных в список кандидатов в спортивные сборные команды Российской Федерации</w:t>
            </w:r>
          </w:p>
        </w:tc>
        <w:tc>
          <w:tcPr>
            <w:tcW w:w="1181" w:type="dxa"/>
            <w:vMerge w:val="restart"/>
            <w:shd w:val="clear" w:color="auto" w:fill="auto"/>
          </w:tcPr>
          <w:p w14:paraId="6EFD53CA" w14:textId="18846440" w:rsidR="007E1100" w:rsidRPr="00DA291F" w:rsidRDefault="00D61AC4" w:rsidP="00D61AC4">
            <w:pPr>
              <w:jc w:val="center"/>
              <w:rPr>
                <w:rFonts w:ascii="Times New Roman" w:hAnsi="Times New Roman" w:cs="Times New Roman"/>
                <w:sz w:val="16"/>
                <w:szCs w:val="16"/>
              </w:rPr>
            </w:pPr>
            <w:r>
              <w:rPr>
                <w:rFonts w:ascii="Times New Roman" w:hAnsi="Times New Roman" w:cs="Times New Roman"/>
                <w:sz w:val="16"/>
                <w:szCs w:val="16"/>
              </w:rPr>
              <w:t>ч</w:t>
            </w:r>
            <w:r w:rsidR="007E1100" w:rsidRPr="00DA291F">
              <w:rPr>
                <w:rFonts w:ascii="Times New Roman" w:hAnsi="Times New Roman" w:cs="Times New Roman"/>
                <w:sz w:val="16"/>
                <w:szCs w:val="16"/>
              </w:rPr>
              <w:t>ел.</w:t>
            </w:r>
          </w:p>
        </w:tc>
        <w:tc>
          <w:tcPr>
            <w:tcW w:w="989" w:type="dxa"/>
            <w:shd w:val="clear" w:color="auto" w:fill="auto"/>
          </w:tcPr>
          <w:p w14:paraId="078462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CB41A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246383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18C518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5C3D97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41E7B8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718F509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22133D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572625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6D87DD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104319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793E43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64B013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r>
      <w:tr w:rsidR="007E1100" w:rsidRPr="00DA291F" w14:paraId="204B82EF" w14:textId="77777777" w:rsidTr="00342BCC">
        <w:trPr>
          <w:jc w:val="center"/>
        </w:trPr>
        <w:tc>
          <w:tcPr>
            <w:tcW w:w="457" w:type="dxa"/>
            <w:vMerge/>
            <w:shd w:val="clear" w:color="auto" w:fill="auto"/>
          </w:tcPr>
          <w:p w14:paraId="6F8773B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A6F534E"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BDB9BBE"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2F2C2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60995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38B83F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0F6873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353348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0B6E39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1E9F69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648F6F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6DB71F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25473D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39109D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350</w:t>
            </w:r>
          </w:p>
        </w:tc>
        <w:tc>
          <w:tcPr>
            <w:tcW w:w="817" w:type="dxa"/>
            <w:shd w:val="clear" w:color="auto" w:fill="auto"/>
          </w:tcPr>
          <w:p w14:paraId="4D6B34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350</w:t>
            </w:r>
          </w:p>
        </w:tc>
        <w:tc>
          <w:tcPr>
            <w:tcW w:w="817" w:type="dxa"/>
            <w:shd w:val="clear" w:color="auto" w:fill="auto"/>
          </w:tcPr>
          <w:p w14:paraId="24C122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350</w:t>
            </w:r>
          </w:p>
        </w:tc>
      </w:tr>
      <w:tr w:rsidR="007E1100" w:rsidRPr="00DA291F" w14:paraId="2E28B547" w14:textId="77777777" w:rsidTr="00342BCC">
        <w:trPr>
          <w:jc w:val="center"/>
        </w:trPr>
        <w:tc>
          <w:tcPr>
            <w:tcW w:w="457" w:type="dxa"/>
            <w:vMerge/>
            <w:shd w:val="clear" w:color="auto" w:fill="auto"/>
          </w:tcPr>
          <w:p w14:paraId="0BEADF92"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C8FA839"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E3577C9"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44135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4A02E6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340</w:t>
            </w:r>
          </w:p>
        </w:tc>
        <w:tc>
          <w:tcPr>
            <w:tcW w:w="817" w:type="dxa"/>
            <w:shd w:val="clear" w:color="auto" w:fill="auto"/>
          </w:tcPr>
          <w:p w14:paraId="4020B8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425C72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6FA136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345</w:t>
            </w:r>
          </w:p>
        </w:tc>
        <w:tc>
          <w:tcPr>
            <w:tcW w:w="817" w:type="dxa"/>
            <w:shd w:val="clear" w:color="auto" w:fill="auto"/>
          </w:tcPr>
          <w:p w14:paraId="16ADCC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350</w:t>
            </w:r>
          </w:p>
        </w:tc>
        <w:tc>
          <w:tcPr>
            <w:tcW w:w="817" w:type="dxa"/>
            <w:shd w:val="clear" w:color="auto" w:fill="auto"/>
          </w:tcPr>
          <w:p w14:paraId="24993B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350</w:t>
            </w:r>
          </w:p>
        </w:tc>
        <w:tc>
          <w:tcPr>
            <w:tcW w:w="817" w:type="dxa"/>
            <w:shd w:val="clear" w:color="auto" w:fill="auto"/>
          </w:tcPr>
          <w:p w14:paraId="25995C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350</w:t>
            </w:r>
          </w:p>
        </w:tc>
        <w:tc>
          <w:tcPr>
            <w:tcW w:w="817" w:type="dxa"/>
            <w:shd w:val="clear" w:color="auto" w:fill="auto"/>
          </w:tcPr>
          <w:p w14:paraId="0788340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355</w:t>
            </w:r>
          </w:p>
        </w:tc>
        <w:tc>
          <w:tcPr>
            <w:tcW w:w="817" w:type="dxa"/>
            <w:shd w:val="clear" w:color="auto" w:fill="auto"/>
          </w:tcPr>
          <w:p w14:paraId="0F41AB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355</w:t>
            </w:r>
          </w:p>
        </w:tc>
        <w:tc>
          <w:tcPr>
            <w:tcW w:w="817" w:type="dxa"/>
            <w:shd w:val="clear" w:color="auto" w:fill="auto"/>
          </w:tcPr>
          <w:p w14:paraId="65647E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360</w:t>
            </w:r>
          </w:p>
        </w:tc>
        <w:tc>
          <w:tcPr>
            <w:tcW w:w="817" w:type="dxa"/>
            <w:shd w:val="clear" w:color="auto" w:fill="auto"/>
          </w:tcPr>
          <w:p w14:paraId="5B519B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360</w:t>
            </w:r>
          </w:p>
        </w:tc>
        <w:tc>
          <w:tcPr>
            <w:tcW w:w="817" w:type="dxa"/>
            <w:shd w:val="clear" w:color="auto" w:fill="auto"/>
          </w:tcPr>
          <w:p w14:paraId="64B5D1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360</w:t>
            </w:r>
          </w:p>
        </w:tc>
      </w:tr>
      <w:tr w:rsidR="007E1100" w:rsidRPr="00DA291F" w14:paraId="2FBDDC74" w14:textId="77777777" w:rsidTr="00342BCC">
        <w:trPr>
          <w:jc w:val="center"/>
        </w:trPr>
        <w:tc>
          <w:tcPr>
            <w:tcW w:w="457" w:type="dxa"/>
            <w:vMerge w:val="restart"/>
            <w:shd w:val="clear" w:color="auto" w:fill="auto"/>
          </w:tcPr>
          <w:p w14:paraId="6ABF2D65" w14:textId="2D78A041"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2128" w:type="dxa"/>
            <w:vMerge w:val="restart"/>
            <w:shd w:val="clear" w:color="auto" w:fill="auto"/>
          </w:tcPr>
          <w:p w14:paraId="433D7C45"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Количество завоеванных медалей на российских и международных соревнованиях</w:t>
            </w:r>
          </w:p>
        </w:tc>
        <w:tc>
          <w:tcPr>
            <w:tcW w:w="1181" w:type="dxa"/>
            <w:vMerge w:val="restart"/>
            <w:shd w:val="clear" w:color="auto" w:fill="auto"/>
          </w:tcPr>
          <w:p w14:paraId="28D53138" w14:textId="2BE800D3" w:rsidR="007E1100" w:rsidRPr="00DA291F" w:rsidRDefault="00D61AC4" w:rsidP="00DA291F">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15CDF6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96820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1900</w:t>
            </w:r>
          </w:p>
        </w:tc>
        <w:tc>
          <w:tcPr>
            <w:tcW w:w="817" w:type="dxa"/>
            <w:shd w:val="clear" w:color="auto" w:fill="auto"/>
          </w:tcPr>
          <w:p w14:paraId="4AA3CC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1900</w:t>
            </w:r>
          </w:p>
        </w:tc>
        <w:tc>
          <w:tcPr>
            <w:tcW w:w="817" w:type="dxa"/>
            <w:shd w:val="clear" w:color="auto" w:fill="auto"/>
          </w:tcPr>
          <w:p w14:paraId="08E922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1900</w:t>
            </w:r>
          </w:p>
        </w:tc>
        <w:tc>
          <w:tcPr>
            <w:tcW w:w="817" w:type="dxa"/>
            <w:shd w:val="clear" w:color="auto" w:fill="auto"/>
          </w:tcPr>
          <w:p w14:paraId="72DEF2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1900</w:t>
            </w:r>
          </w:p>
        </w:tc>
        <w:tc>
          <w:tcPr>
            <w:tcW w:w="817" w:type="dxa"/>
            <w:shd w:val="clear" w:color="auto" w:fill="auto"/>
          </w:tcPr>
          <w:p w14:paraId="6E0562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1910</w:t>
            </w:r>
          </w:p>
        </w:tc>
        <w:tc>
          <w:tcPr>
            <w:tcW w:w="817" w:type="dxa"/>
            <w:shd w:val="clear" w:color="auto" w:fill="auto"/>
          </w:tcPr>
          <w:p w14:paraId="5FAC64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7398A9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42B781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14F1FB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223BF2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70E496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0C6592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r>
      <w:tr w:rsidR="007E1100" w:rsidRPr="00DA291F" w14:paraId="28F48E0A" w14:textId="77777777" w:rsidTr="00342BCC">
        <w:trPr>
          <w:jc w:val="center"/>
        </w:trPr>
        <w:tc>
          <w:tcPr>
            <w:tcW w:w="457" w:type="dxa"/>
            <w:vMerge/>
            <w:shd w:val="clear" w:color="auto" w:fill="auto"/>
          </w:tcPr>
          <w:p w14:paraId="21BF0C0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93D6A1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41BF6B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FD53F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30022F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1910</w:t>
            </w:r>
          </w:p>
        </w:tc>
        <w:tc>
          <w:tcPr>
            <w:tcW w:w="817" w:type="dxa"/>
            <w:shd w:val="clear" w:color="auto" w:fill="auto"/>
          </w:tcPr>
          <w:p w14:paraId="674AD0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1910</w:t>
            </w:r>
          </w:p>
        </w:tc>
        <w:tc>
          <w:tcPr>
            <w:tcW w:w="817" w:type="dxa"/>
            <w:shd w:val="clear" w:color="auto" w:fill="auto"/>
          </w:tcPr>
          <w:p w14:paraId="3C24E6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1910</w:t>
            </w:r>
          </w:p>
        </w:tc>
        <w:tc>
          <w:tcPr>
            <w:tcW w:w="817" w:type="dxa"/>
            <w:shd w:val="clear" w:color="auto" w:fill="auto"/>
          </w:tcPr>
          <w:p w14:paraId="6EA0D58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1910</w:t>
            </w:r>
          </w:p>
        </w:tc>
        <w:tc>
          <w:tcPr>
            <w:tcW w:w="817" w:type="dxa"/>
            <w:shd w:val="clear" w:color="auto" w:fill="auto"/>
          </w:tcPr>
          <w:p w14:paraId="2B2D48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034645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39D8F9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53F17D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725893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4B0D4B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1920</w:t>
            </w:r>
          </w:p>
        </w:tc>
        <w:tc>
          <w:tcPr>
            <w:tcW w:w="817" w:type="dxa"/>
            <w:shd w:val="clear" w:color="auto" w:fill="auto"/>
          </w:tcPr>
          <w:p w14:paraId="58221D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1920</w:t>
            </w:r>
          </w:p>
        </w:tc>
        <w:tc>
          <w:tcPr>
            <w:tcW w:w="817" w:type="dxa"/>
            <w:shd w:val="clear" w:color="auto" w:fill="auto"/>
          </w:tcPr>
          <w:p w14:paraId="2FC4B8D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1920</w:t>
            </w:r>
          </w:p>
        </w:tc>
      </w:tr>
      <w:tr w:rsidR="007E1100" w:rsidRPr="00DA291F" w14:paraId="6D99B50B" w14:textId="77777777" w:rsidTr="00342BCC">
        <w:trPr>
          <w:jc w:val="center"/>
        </w:trPr>
        <w:tc>
          <w:tcPr>
            <w:tcW w:w="457" w:type="dxa"/>
            <w:vMerge/>
            <w:shd w:val="clear" w:color="auto" w:fill="auto"/>
          </w:tcPr>
          <w:p w14:paraId="48F9DF5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4FAC26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301F96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DC915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6459F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1910</w:t>
            </w:r>
          </w:p>
        </w:tc>
        <w:tc>
          <w:tcPr>
            <w:tcW w:w="817" w:type="dxa"/>
            <w:shd w:val="clear" w:color="auto" w:fill="auto"/>
          </w:tcPr>
          <w:p w14:paraId="27F753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1910</w:t>
            </w:r>
          </w:p>
        </w:tc>
        <w:tc>
          <w:tcPr>
            <w:tcW w:w="817" w:type="dxa"/>
            <w:shd w:val="clear" w:color="auto" w:fill="auto"/>
          </w:tcPr>
          <w:p w14:paraId="563D59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0AACEE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275478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6EB260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1915</w:t>
            </w:r>
          </w:p>
        </w:tc>
        <w:tc>
          <w:tcPr>
            <w:tcW w:w="817" w:type="dxa"/>
            <w:shd w:val="clear" w:color="auto" w:fill="auto"/>
          </w:tcPr>
          <w:p w14:paraId="4C2E9E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1920</w:t>
            </w:r>
          </w:p>
        </w:tc>
        <w:tc>
          <w:tcPr>
            <w:tcW w:w="817" w:type="dxa"/>
            <w:shd w:val="clear" w:color="auto" w:fill="auto"/>
          </w:tcPr>
          <w:p w14:paraId="3375CFC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1920</w:t>
            </w:r>
          </w:p>
        </w:tc>
        <w:tc>
          <w:tcPr>
            <w:tcW w:w="817" w:type="dxa"/>
            <w:shd w:val="clear" w:color="auto" w:fill="auto"/>
          </w:tcPr>
          <w:p w14:paraId="49B0D3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1920</w:t>
            </w:r>
          </w:p>
        </w:tc>
        <w:tc>
          <w:tcPr>
            <w:tcW w:w="817" w:type="dxa"/>
            <w:shd w:val="clear" w:color="auto" w:fill="auto"/>
          </w:tcPr>
          <w:p w14:paraId="1F9E21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1925</w:t>
            </w:r>
          </w:p>
        </w:tc>
        <w:tc>
          <w:tcPr>
            <w:tcW w:w="817" w:type="dxa"/>
            <w:shd w:val="clear" w:color="auto" w:fill="auto"/>
          </w:tcPr>
          <w:p w14:paraId="108540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1925</w:t>
            </w:r>
          </w:p>
        </w:tc>
        <w:tc>
          <w:tcPr>
            <w:tcW w:w="817" w:type="dxa"/>
            <w:shd w:val="clear" w:color="auto" w:fill="auto"/>
          </w:tcPr>
          <w:p w14:paraId="62FBB6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1925</w:t>
            </w:r>
          </w:p>
        </w:tc>
      </w:tr>
      <w:tr w:rsidR="007E1100" w:rsidRPr="00DA291F" w14:paraId="48751872" w14:textId="77777777" w:rsidTr="00342BCC">
        <w:trPr>
          <w:jc w:val="center"/>
        </w:trPr>
        <w:tc>
          <w:tcPr>
            <w:tcW w:w="457" w:type="dxa"/>
            <w:shd w:val="clear" w:color="auto" w:fill="auto"/>
          </w:tcPr>
          <w:p w14:paraId="3CC36B8B"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00199C6" w14:textId="0D15D63A"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Цель 1.7</w:t>
            </w:r>
            <w:r w:rsidR="00D61AC4">
              <w:rPr>
                <w:rFonts w:ascii="Times New Roman" w:hAnsi="Times New Roman" w:cs="Times New Roman"/>
                <w:sz w:val="16"/>
                <w:szCs w:val="16"/>
              </w:rPr>
              <w:t>.</w:t>
            </w:r>
            <w:r w:rsidRPr="00DA291F">
              <w:rPr>
                <w:rFonts w:ascii="Times New Roman" w:hAnsi="Times New Roman" w:cs="Times New Roman"/>
                <w:sz w:val="16"/>
                <w:szCs w:val="16"/>
              </w:rPr>
              <w:t xml:space="preserve"> Создание условий для комфортной жизни и самореализации отдельных категорий населения, нуждающи</w:t>
            </w:r>
            <w:r w:rsidR="00D61AC4">
              <w:rPr>
                <w:rFonts w:ascii="Times New Roman" w:hAnsi="Times New Roman" w:cs="Times New Roman"/>
                <w:sz w:val="16"/>
                <w:szCs w:val="16"/>
              </w:rPr>
              <w:t>хся в особой заботе государства</w:t>
            </w:r>
          </w:p>
        </w:tc>
      </w:tr>
      <w:tr w:rsidR="007E1100" w:rsidRPr="00DA291F" w14:paraId="2381F32A" w14:textId="77777777" w:rsidTr="00342BCC">
        <w:trPr>
          <w:jc w:val="center"/>
        </w:trPr>
        <w:tc>
          <w:tcPr>
            <w:tcW w:w="457" w:type="dxa"/>
            <w:shd w:val="clear" w:color="auto" w:fill="auto"/>
          </w:tcPr>
          <w:p w14:paraId="4F37AD3F"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25FE2FF1" w14:textId="0AF3ABE2"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1.7.1. Обеспечить профилактику и преодоление семейного </w:t>
            </w:r>
            <w:r w:rsidR="002D5415" w:rsidRPr="002D5415">
              <w:rPr>
                <w:rFonts w:ascii="Times New Roman" w:hAnsi="Times New Roman" w:cs="Times New Roman"/>
                <w:sz w:val="16"/>
                <w:szCs w:val="16"/>
              </w:rPr>
              <w:t>неблагополучия, сопровождение детей-сирот и детей, оставшихся без попечения родителей</w:t>
            </w:r>
          </w:p>
        </w:tc>
      </w:tr>
      <w:tr w:rsidR="007E1100" w:rsidRPr="00DA291F" w14:paraId="4C71C040" w14:textId="77777777" w:rsidTr="00342BCC">
        <w:trPr>
          <w:jc w:val="center"/>
        </w:trPr>
        <w:tc>
          <w:tcPr>
            <w:tcW w:w="457" w:type="dxa"/>
            <w:vMerge w:val="restart"/>
            <w:shd w:val="clear" w:color="auto" w:fill="auto"/>
          </w:tcPr>
          <w:p w14:paraId="4B5A5817" w14:textId="07EE2D97"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81</w:t>
            </w:r>
          </w:p>
        </w:tc>
        <w:tc>
          <w:tcPr>
            <w:tcW w:w="2128" w:type="dxa"/>
            <w:vMerge w:val="restart"/>
            <w:shd w:val="clear" w:color="auto" w:fill="auto"/>
          </w:tcPr>
          <w:p w14:paraId="63F24F48"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Численность семей с детьми, испытывающих трудности в социальной адаптации, охваченных социальным обслуживанием</w:t>
            </w:r>
          </w:p>
        </w:tc>
        <w:tc>
          <w:tcPr>
            <w:tcW w:w="1181" w:type="dxa"/>
            <w:vMerge w:val="restart"/>
            <w:shd w:val="clear" w:color="auto" w:fill="auto"/>
          </w:tcPr>
          <w:p w14:paraId="61D870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чел.</w:t>
            </w:r>
          </w:p>
        </w:tc>
        <w:tc>
          <w:tcPr>
            <w:tcW w:w="989" w:type="dxa"/>
            <w:shd w:val="clear" w:color="auto" w:fill="auto"/>
          </w:tcPr>
          <w:p w14:paraId="476839F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483FE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750</w:t>
            </w:r>
          </w:p>
        </w:tc>
        <w:tc>
          <w:tcPr>
            <w:tcW w:w="817" w:type="dxa"/>
            <w:shd w:val="clear" w:color="auto" w:fill="auto"/>
          </w:tcPr>
          <w:p w14:paraId="56CA9C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740</w:t>
            </w:r>
          </w:p>
        </w:tc>
        <w:tc>
          <w:tcPr>
            <w:tcW w:w="817" w:type="dxa"/>
            <w:shd w:val="clear" w:color="auto" w:fill="auto"/>
          </w:tcPr>
          <w:p w14:paraId="35D47D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720</w:t>
            </w:r>
          </w:p>
        </w:tc>
        <w:tc>
          <w:tcPr>
            <w:tcW w:w="817" w:type="dxa"/>
            <w:shd w:val="clear" w:color="auto" w:fill="auto"/>
          </w:tcPr>
          <w:p w14:paraId="33DD67F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710</w:t>
            </w:r>
          </w:p>
        </w:tc>
        <w:tc>
          <w:tcPr>
            <w:tcW w:w="817" w:type="dxa"/>
            <w:shd w:val="clear" w:color="auto" w:fill="auto"/>
          </w:tcPr>
          <w:p w14:paraId="4FEB2C2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705</w:t>
            </w:r>
          </w:p>
        </w:tc>
        <w:tc>
          <w:tcPr>
            <w:tcW w:w="817" w:type="dxa"/>
            <w:shd w:val="clear" w:color="auto" w:fill="auto"/>
          </w:tcPr>
          <w:p w14:paraId="0C08B1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695</w:t>
            </w:r>
          </w:p>
        </w:tc>
        <w:tc>
          <w:tcPr>
            <w:tcW w:w="817" w:type="dxa"/>
            <w:shd w:val="clear" w:color="auto" w:fill="auto"/>
          </w:tcPr>
          <w:p w14:paraId="449F87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685</w:t>
            </w:r>
          </w:p>
        </w:tc>
        <w:tc>
          <w:tcPr>
            <w:tcW w:w="817" w:type="dxa"/>
            <w:shd w:val="clear" w:color="auto" w:fill="auto"/>
          </w:tcPr>
          <w:p w14:paraId="371C2E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675</w:t>
            </w:r>
          </w:p>
        </w:tc>
        <w:tc>
          <w:tcPr>
            <w:tcW w:w="817" w:type="dxa"/>
            <w:shd w:val="clear" w:color="auto" w:fill="auto"/>
          </w:tcPr>
          <w:p w14:paraId="4F2747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665</w:t>
            </w:r>
          </w:p>
        </w:tc>
        <w:tc>
          <w:tcPr>
            <w:tcW w:w="817" w:type="dxa"/>
            <w:shd w:val="clear" w:color="auto" w:fill="auto"/>
          </w:tcPr>
          <w:p w14:paraId="30F017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655</w:t>
            </w:r>
          </w:p>
        </w:tc>
        <w:tc>
          <w:tcPr>
            <w:tcW w:w="817" w:type="dxa"/>
            <w:shd w:val="clear" w:color="auto" w:fill="auto"/>
          </w:tcPr>
          <w:p w14:paraId="05B0539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645</w:t>
            </w:r>
          </w:p>
        </w:tc>
        <w:tc>
          <w:tcPr>
            <w:tcW w:w="817" w:type="dxa"/>
            <w:shd w:val="clear" w:color="auto" w:fill="auto"/>
          </w:tcPr>
          <w:p w14:paraId="58839E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635</w:t>
            </w:r>
          </w:p>
        </w:tc>
      </w:tr>
      <w:tr w:rsidR="007E1100" w:rsidRPr="00DA291F" w14:paraId="1D26E2B6" w14:textId="77777777" w:rsidTr="00342BCC">
        <w:trPr>
          <w:jc w:val="center"/>
        </w:trPr>
        <w:tc>
          <w:tcPr>
            <w:tcW w:w="457" w:type="dxa"/>
            <w:vMerge/>
            <w:shd w:val="clear" w:color="auto" w:fill="auto"/>
          </w:tcPr>
          <w:p w14:paraId="42E933C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7748C6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D39F70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3C570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873EC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2500</w:t>
            </w:r>
          </w:p>
        </w:tc>
        <w:tc>
          <w:tcPr>
            <w:tcW w:w="817" w:type="dxa"/>
            <w:shd w:val="clear" w:color="auto" w:fill="auto"/>
          </w:tcPr>
          <w:p w14:paraId="724EB3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2480</w:t>
            </w:r>
          </w:p>
        </w:tc>
        <w:tc>
          <w:tcPr>
            <w:tcW w:w="817" w:type="dxa"/>
            <w:shd w:val="clear" w:color="auto" w:fill="auto"/>
          </w:tcPr>
          <w:p w14:paraId="5059890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2460</w:t>
            </w:r>
          </w:p>
        </w:tc>
        <w:tc>
          <w:tcPr>
            <w:tcW w:w="817" w:type="dxa"/>
            <w:shd w:val="clear" w:color="auto" w:fill="auto"/>
          </w:tcPr>
          <w:p w14:paraId="15EB9E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2440</w:t>
            </w:r>
          </w:p>
        </w:tc>
        <w:tc>
          <w:tcPr>
            <w:tcW w:w="817" w:type="dxa"/>
            <w:shd w:val="clear" w:color="auto" w:fill="auto"/>
          </w:tcPr>
          <w:p w14:paraId="0B303C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2420</w:t>
            </w:r>
          </w:p>
        </w:tc>
        <w:tc>
          <w:tcPr>
            <w:tcW w:w="817" w:type="dxa"/>
            <w:shd w:val="clear" w:color="auto" w:fill="auto"/>
          </w:tcPr>
          <w:p w14:paraId="548D1F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2400</w:t>
            </w:r>
          </w:p>
        </w:tc>
        <w:tc>
          <w:tcPr>
            <w:tcW w:w="817" w:type="dxa"/>
            <w:shd w:val="clear" w:color="auto" w:fill="auto"/>
          </w:tcPr>
          <w:p w14:paraId="450E16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2380</w:t>
            </w:r>
          </w:p>
        </w:tc>
        <w:tc>
          <w:tcPr>
            <w:tcW w:w="817" w:type="dxa"/>
            <w:shd w:val="clear" w:color="auto" w:fill="auto"/>
          </w:tcPr>
          <w:p w14:paraId="488977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2360</w:t>
            </w:r>
          </w:p>
        </w:tc>
        <w:tc>
          <w:tcPr>
            <w:tcW w:w="817" w:type="dxa"/>
            <w:shd w:val="clear" w:color="auto" w:fill="auto"/>
          </w:tcPr>
          <w:p w14:paraId="5CB8F1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2340</w:t>
            </w:r>
          </w:p>
        </w:tc>
        <w:tc>
          <w:tcPr>
            <w:tcW w:w="817" w:type="dxa"/>
            <w:shd w:val="clear" w:color="auto" w:fill="auto"/>
          </w:tcPr>
          <w:p w14:paraId="3E03DA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2320</w:t>
            </w:r>
          </w:p>
        </w:tc>
        <w:tc>
          <w:tcPr>
            <w:tcW w:w="817" w:type="dxa"/>
            <w:shd w:val="clear" w:color="auto" w:fill="auto"/>
          </w:tcPr>
          <w:p w14:paraId="34D616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2300</w:t>
            </w:r>
          </w:p>
        </w:tc>
        <w:tc>
          <w:tcPr>
            <w:tcW w:w="817" w:type="dxa"/>
            <w:shd w:val="clear" w:color="auto" w:fill="auto"/>
          </w:tcPr>
          <w:p w14:paraId="143700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2310</w:t>
            </w:r>
          </w:p>
        </w:tc>
      </w:tr>
      <w:tr w:rsidR="007E1100" w:rsidRPr="00DA291F" w14:paraId="0E00BF0B" w14:textId="77777777" w:rsidTr="00342BCC">
        <w:trPr>
          <w:jc w:val="center"/>
        </w:trPr>
        <w:tc>
          <w:tcPr>
            <w:tcW w:w="457" w:type="dxa"/>
            <w:vMerge/>
            <w:shd w:val="clear" w:color="auto" w:fill="auto"/>
          </w:tcPr>
          <w:p w14:paraId="77D42DF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1F4525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508C0E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BDC64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10F6B7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4000</w:t>
            </w:r>
          </w:p>
        </w:tc>
        <w:tc>
          <w:tcPr>
            <w:tcW w:w="817" w:type="dxa"/>
            <w:shd w:val="clear" w:color="auto" w:fill="auto"/>
          </w:tcPr>
          <w:p w14:paraId="079A58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3970</w:t>
            </w:r>
          </w:p>
        </w:tc>
        <w:tc>
          <w:tcPr>
            <w:tcW w:w="817" w:type="dxa"/>
            <w:shd w:val="clear" w:color="auto" w:fill="auto"/>
          </w:tcPr>
          <w:p w14:paraId="473657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3940</w:t>
            </w:r>
          </w:p>
        </w:tc>
        <w:tc>
          <w:tcPr>
            <w:tcW w:w="817" w:type="dxa"/>
            <w:shd w:val="clear" w:color="auto" w:fill="auto"/>
          </w:tcPr>
          <w:p w14:paraId="0ABBFB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3910</w:t>
            </w:r>
          </w:p>
        </w:tc>
        <w:tc>
          <w:tcPr>
            <w:tcW w:w="817" w:type="dxa"/>
            <w:shd w:val="clear" w:color="auto" w:fill="auto"/>
          </w:tcPr>
          <w:p w14:paraId="68B0D0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3880</w:t>
            </w:r>
          </w:p>
        </w:tc>
        <w:tc>
          <w:tcPr>
            <w:tcW w:w="817" w:type="dxa"/>
            <w:shd w:val="clear" w:color="auto" w:fill="auto"/>
          </w:tcPr>
          <w:p w14:paraId="622EA7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3850</w:t>
            </w:r>
          </w:p>
        </w:tc>
        <w:tc>
          <w:tcPr>
            <w:tcW w:w="817" w:type="dxa"/>
            <w:shd w:val="clear" w:color="auto" w:fill="auto"/>
          </w:tcPr>
          <w:p w14:paraId="32CCC9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3820</w:t>
            </w:r>
          </w:p>
        </w:tc>
        <w:tc>
          <w:tcPr>
            <w:tcW w:w="817" w:type="dxa"/>
            <w:shd w:val="clear" w:color="auto" w:fill="auto"/>
          </w:tcPr>
          <w:p w14:paraId="756BD8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3790</w:t>
            </w:r>
          </w:p>
        </w:tc>
        <w:tc>
          <w:tcPr>
            <w:tcW w:w="817" w:type="dxa"/>
            <w:shd w:val="clear" w:color="auto" w:fill="auto"/>
          </w:tcPr>
          <w:p w14:paraId="456EB7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3760</w:t>
            </w:r>
          </w:p>
        </w:tc>
        <w:tc>
          <w:tcPr>
            <w:tcW w:w="817" w:type="dxa"/>
            <w:shd w:val="clear" w:color="auto" w:fill="auto"/>
          </w:tcPr>
          <w:p w14:paraId="4375E5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3730</w:t>
            </w:r>
          </w:p>
        </w:tc>
        <w:tc>
          <w:tcPr>
            <w:tcW w:w="817" w:type="dxa"/>
            <w:shd w:val="clear" w:color="auto" w:fill="auto"/>
          </w:tcPr>
          <w:p w14:paraId="1CE5F9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3700</w:t>
            </w:r>
          </w:p>
        </w:tc>
        <w:tc>
          <w:tcPr>
            <w:tcW w:w="817" w:type="dxa"/>
            <w:shd w:val="clear" w:color="auto" w:fill="auto"/>
          </w:tcPr>
          <w:p w14:paraId="3DA214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3670</w:t>
            </w:r>
          </w:p>
        </w:tc>
      </w:tr>
      <w:tr w:rsidR="007E1100" w:rsidRPr="00DA291F" w14:paraId="400A7218" w14:textId="77777777" w:rsidTr="00342BCC">
        <w:trPr>
          <w:jc w:val="center"/>
        </w:trPr>
        <w:tc>
          <w:tcPr>
            <w:tcW w:w="457" w:type="dxa"/>
            <w:vMerge w:val="restart"/>
            <w:shd w:val="clear" w:color="auto" w:fill="auto"/>
          </w:tcPr>
          <w:p w14:paraId="4DADBC52" w14:textId="5A536BF8" w:rsidR="007E1100" w:rsidRPr="00DA291F" w:rsidRDefault="0043179F"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2128" w:type="dxa"/>
            <w:vMerge w:val="restart"/>
            <w:shd w:val="clear" w:color="auto" w:fill="auto"/>
          </w:tcPr>
          <w:p w14:paraId="1D1E7FE4"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Доля детей-сирот и детей, оставшихся без попечения родителей, устроенных в семьи, от общей численности детей этой категории</w:t>
            </w:r>
          </w:p>
        </w:tc>
        <w:tc>
          <w:tcPr>
            <w:tcW w:w="1181" w:type="dxa"/>
            <w:vMerge w:val="restart"/>
            <w:shd w:val="clear" w:color="auto" w:fill="auto"/>
          </w:tcPr>
          <w:p w14:paraId="361D09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2F2D1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85E2D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92,34</w:t>
            </w:r>
          </w:p>
        </w:tc>
        <w:tc>
          <w:tcPr>
            <w:tcW w:w="817" w:type="dxa"/>
            <w:shd w:val="clear" w:color="auto" w:fill="auto"/>
          </w:tcPr>
          <w:p w14:paraId="200DC7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92,39</w:t>
            </w:r>
          </w:p>
        </w:tc>
        <w:tc>
          <w:tcPr>
            <w:tcW w:w="817" w:type="dxa"/>
            <w:shd w:val="clear" w:color="auto" w:fill="auto"/>
          </w:tcPr>
          <w:p w14:paraId="4BA03F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w:t>
            </w:r>
          </w:p>
        </w:tc>
        <w:tc>
          <w:tcPr>
            <w:tcW w:w="817" w:type="dxa"/>
            <w:shd w:val="clear" w:color="auto" w:fill="auto"/>
          </w:tcPr>
          <w:p w14:paraId="5DBAA0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w:t>
            </w:r>
          </w:p>
        </w:tc>
        <w:tc>
          <w:tcPr>
            <w:tcW w:w="817" w:type="dxa"/>
            <w:shd w:val="clear" w:color="auto" w:fill="auto"/>
          </w:tcPr>
          <w:p w14:paraId="5BAB98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w:t>
            </w:r>
          </w:p>
        </w:tc>
        <w:tc>
          <w:tcPr>
            <w:tcW w:w="817" w:type="dxa"/>
            <w:shd w:val="clear" w:color="auto" w:fill="auto"/>
          </w:tcPr>
          <w:p w14:paraId="61169A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92,41</w:t>
            </w:r>
          </w:p>
        </w:tc>
        <w:tc>
          <w:tcPr>
            <w:tcW w:w="817" w:type="dxa"/>
            <w:shd w:val="clear" w:color="auto" w:fill="auto"/>
          </w:tcPr>
          <w:p w14:paraId="3B3DC1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92,41</w:t>
            </w:r>
          </w:p>
        </w:tc>
        <w:tc>
          <w:tcPr>
            <w:tcW w:w="817" w:type="dxa"/>
            <w:shd w:val="clear" w:color="auto" w:fill="auto"/>
          </w:tcPr>
          <w:p w14:paraId="4B3359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92,42</w:t>
            </w:r>
          </w:p>
        </w:tc>
        <w:tc>
          <w:tcPr>
            <w:tcW w:w="817" w:type="dxa"/>
            <w:shd w:val="clear" w:color="auto" w:fill="auto"/>
          </w:tcPr>
          <w:p w14:paraId="0BF2067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92,42</w:t>
            </w:r>
          </w:p>
        </w:tc>
        <w:tc>
          <w:tcPr>
            <w:tcW w:w="817" w:type="dxa"/>
            <w:shd w:val="clear" w:color="auto" w:fill="auto"/>
          </w:tcPr>
          <w:p w14:paraId="5EEEF6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92,43</w:t>
            </w:r>
          </w:p>
        </w:tc>
        <w:tc>
          <w:tcPr>
            <w:tcW w:w="817" w:type="dxa"/>
            <w:shd w:val="clear" w:color="auto" w:fill="auto"/>
          </w:tcPr>
          <w:p w14:paraId="107801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92,43</w:t>
            </w:r>
          </w:p>
        </w:tc>
        <w:tc>
          <w:tcPr>
            <w:tcW w:w="817" w:type="dxa"/>
            <w:shd w:val="clear" w:color="auto" w:fill="auto"/>
          </w:tcPr>
          <w:p w14:paraId="66CF76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92,44</w:t>
            </w:r>
          </w:p>
        </w:tc>
      </w:tr>
      <w:tr w:rsidR="007E1100" w:rsidRPr="00DA291F" w14:paraId="03FAC9FF" w14:textId="77777777" w:rsidTr="00342BCC">
        <w:trPr>
          <w:jc w:val="center"/>
        </w:trPr>
        <w:tc>
          <w:tcPr>
            <w:tcW w:w="457" w:type="dxa"/>
            <w:vMerge/>
            <w:shd w:val="clear" w:color="auto" w:fill="auto"/>
          </w:tcPr>
          <w:p w14:paraId="6BC7E93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F4AF5C3"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29C333C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0A514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8145F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92,35</w:t>
            </w:r>
          </w:p>
        </w:tc>
        <w:tc>
          <w:tcPr>
            <w:tcW w:w="817" w:type="dxa"/>
            <w:shd w:val="clear" w:color="auto" w:fill="auto"/>
          </w:tcPr>
          <w:p w14:paraId="60A30E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w:t>
            </w:r>
          </w:p>
        </w:tc>
        <w:tc>
          <w:tcPr>
            <w:tcW w:w="817" w:type="dxa"/>
            <w:shd w:val="clear" w:color="auto" w:fill="auto"/>
          </w:tcPr>
          <w:p w14:paraId="6A76C3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92,41</w:t>
            </w:r>
          </w:p>
        </w:tc>
        <w:tc>
          <w:tcPr>
            <w:tcW w:w="817" w:type="dxa"/>
            <w:shd w:val="clear" w:color="auto" w:fill="auto"/>
          </w:tcPr>
          <w:p w14:paraId="6945A8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92,41</w:t>
            </w:r>
          </w:p>
        </w:tc>
        <w:tc>
          <w:tcPr>
            <w:tcW w:w="817" w:type="dxa"/>
            <w:shd w:val="clear" w:color="auto" w:fill="auto"/>
          </w:tcPr>
          <w:p w14:paraId="305AD9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92,41</w:t>
            </w:r>
          </w:p>
        </w:tc>
        <w:tc>
          <w:tcPr>
            <w:tcW w:w="817" w:type="dxa"/>
            <w:shd w:val="clear" w:color="auto" w:fill="auto"/>
          </w:tcPr>
          <w:p w14:paraId="284D57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92,42</w:t>
            </w:r>
          </w:p>
        </w:tc>
        <w:tc>
          <w:tcPr>
            <w:tcW w:w="817" w:type="dxa"/>
            <w:shd w:val="clear" w:color="auto" w:fill="auto"/>
          </w:tcPr>
          <w:p w14:paraId="3A32D3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92,42</w:t>
            </w:r>
          </w:p>
        </w:tc>
        <w:tc>
          <w:tcPr>
            <w:tcW w:w="817" w:type="dxa"/>
            <w:shd w:val="clear" w:color="auto" w:fill="auto"/>
          </w:tcPr>
          <w:p w14:paraId="4ADF01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92,43</w:t>
            </w:r>
          </w:p>
        </w:tc>
        <w:tc>
          <w:tcPr>
            <w:tcW w:w="817" w:type="dxa"/>
            <w:shd w:val="clear" w:color="auto" w:fill="auto"/>
          </w:tcPr>
          <w:p w14:paraId="685922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92,43</w:t>
            </w:r>
          </w:p>
        </w:tc>
        <w:tc>
          <w:tcPr>
            <w:tcW w:w="817" w:type="dxa"/>
            <w:shd w:val="clear" w:color="auto" w:fill="auto"/>
          </w:tcPr>
          <w:p w14:paraId="3E8602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92,44</w:t>
            </w:r>
          </w:p>
        </w:tc>
        <w:tc>
          <w:tcPr>
            <w:tcW w:w="817" w:type="dxa"/>
            <w:shd w:val="clear" w:color="auto" w:fill="auto"/>
          </w:tcPr>
          <w:p w14:paraId="3612F0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92,44</w:t>
            </w:r>
          </w:p>
        </w:tc>
        <w:tc>
          <w:tcPr>
            <w:tcW w:w="817" w:type="dxa"/>
            <w:shd w:val="clear" w:color="auto" w:fill="auto"/>
          </w:tcPr>
          <w:p w14:paraId="0F8F35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92,45</w:t>
            </w:r>
          </w:p>
        </w:tc>
      </w:tr>
      <w:tr w:rsidR="007E1100" w:rsidRPr="00DA291F" w14:paraId="27E99CBB" w14:textId="77777777" w:rsidTr="00342BCC">
        <w:trPr>
          <w:jc w:val="center"/>
        </w:trPr>
        <w:tc>
          <w:tcPr>
            <w:tcW w:w="457" w:type="dxa"/>
            <w:vMerge/>
            <w:shd w:val="clear" w:color="auto" w:fill="auto"/>
          </w:tcPr>
          <w:p w14:paraId="4723E4C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70C4F0E"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E419EB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67353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14B17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92,36</w:t>
            </w:r>
          </w:p>
        </w:tc>
        <w:tc>
          <w:tcPr>
            <w:tcW w:w="817" w:type="dxa"/>
            <w:shd w:val="clear" w:color="auto" w:fill="auto"/>
          </w:tcPr>
          <w:p w14:paraId="78CF8D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92,41</w:t>
            </w:r>
          </w:p>
        </w:tc>
        <w:tc>
          <w:tcPr>
            <w:tcW w:w="817" w:type="dxa"/>
            <w:shd w:val="clear" w:color="auto" w:fill="auto"/>
          </w:tcPr>
          <w:p w14:paraId="4D813C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92,42</w:t>
            </w:r>
          </w:p>
        </w:tc>
        <w:tc>
          <w:tcPr>
            <w:tcW w:w="817" w:type="dxa"/>
            <w:shd w:val="clear" w:color="auto" w:fill="auto"/>
          </w:tcPr>
          <w:p w14:paraId="71FFF04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92,42</w:t>
            </w:r>
          </w:p>
        </w:tc>
        <w:tc>
          <w:tcPr>
            <w:tcW w:w="817" w:type="dxa"/>
            <w:shd w:val="clear" w:color="auto" w:fill="auto"/>
          </w:tcPr>
          <w:p w14:paraId="02B20DC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92,42</w:t>
            </w:r>
          </w:p>
        </w:tc>
        <w:tc>
          <w:tcPr>
            <w:tcW w:w="817" w:type="dxa"/>
            <w:shd w:val="clear" w:color="auto" w:fill="auto"/>
          </w:tcPr>
          <w:p w14:paraId="03C6EB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92,43</w:t>
            </w:r>
          </w:p>
        </w:tc>
        <w:tc>
          <w:tcPr>
            <w:tcW w:w="817" w:type="dxa"/>
            <w:shd w:val="clear" w:color="auto" w:fill="auto"/>
          </w:tcPr>
          <w:p w14:paraId="014EEC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92,43</w:t>
            </w:r>
          </w:p>
        </w:tc>
        <w:tc>
          <w:tcPr>
            <w:tcW w:w="817" w:type="dxa"/>
            <w:shd w:val="clear" w:color="auto" w:fill="auto"/>
          </w:tcPr>
          <w:p w14:paraId="4BD50E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92,44</w:t>
            </w:r>
          </w:p>
        </w:tc>
        <w:tc>
          <w:tcPr>
            <w:tcW w:w="817" w:type="dxa"/>
            <w:shd w:val="clear" w:color="auto" w:fill="auto"/>
          </w:tcPr>
          <w:p w14:paraId="47A159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92,44</w:t>
            </w:r>
          </w:p>
        </w:tc>
        <w:tc>
          <w:tcPr>
            <w:tcW w:w="817" w:type="dxa"/>
            <w:shd w:val="clear" w:color="auto" w:fill="auto"/>
          </w:tcPr>
          <w:p w14:paraId="13E3E6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92,45</w:t>
            </w:r>
          </w:p>
        </w:tc>
        <w:tc>
          <w:tcPr>
            <w:tcW w:w="817" w:type="dxa"/>
            <w:shd w:val="clear" w:color="auto" w:fill="auto"/>
          </w:tcPr>
          <w:p w14:paraId="2908F5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92,45</w:t>
            </w:r>
          </w:p>
        </w:tc>
        <w:tc>
          <w:tcPr>
            <w:tcW w:w="817" w:type="dxa"/>
            <w:shd w:val="clear" w:color="auto" w:fill="auto"/>
          </w:tcPr>
          <w:p w14:paraId="57BDD0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92,46</w:t>
            </w:r>
          </w:p>
        </w:tc>
      </w:tr>
      <w:tr w:rsidR="007E1100" w:rsidRPr="00DA291F" w14:paraId="6AD134B1" w14:textId="77777777" w:rsidTr="00342BCC">
        <w:trPr>
          <w:jc w:val="center"/>
        </w:trPr>
        <w:tc>
          <w:tcPr>
            <w:tcW w:w="457" w:type="dxa"/>
            <w:shd w:val="clear" w:color="auto" w:fill="auto"/>
          </w:tcPr>
          <w:p w14:paraId="482E881A"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C2822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1.7.2. Повысить эффективность мер социальной поддержки населения</w:t>
            </w:r>
          </w:p>
        </w:tc>
      </w:tr>
      <w:tr w:rsidR="007E1100" w:rsidRPr="00DA291F" w14:paraId="006A5273" w14:textId="77777777" w:rsidTr="00342BCC">
        <w:trPr>
          <w:jc w:val="center"/>
        </w:trPr>
        <w:tc>
          <w:tcPr>
            <w:tcW w:w="457" w:type="dxa"/>
            <w:vMerge w:val="restart"/>
            <w:shd w:val="clear" w:color="auto" w:fill="auto"/>
          </w:tcPr>
          <w:p w14:paraId="76DF4C87" w14:textId="69942894"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c>
          <w:tcPr>
            <w:tcW w:w="2128" w:type="dxa"/>
            <w:vMerge w:val="restart"/>
            <w:shd w:val="clear" w:color="auto" w:fill="auto"/>
          </w:tcPr>
          <w:p w14:paraId="6F87DC56"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Коэффициент Джини</w:t>
            </w:r>
          </w:p>
        </w:tc>
        <w:tc>
          <w:tcPr>
            <w:tcW w:w="1181" w:type="dxa"/>
            <w:vMerge w:val="restart"/>
            <w:shd w:val="clear" w:color="auto" w:fill="auto"/>
          </w:tcPr>
          <w:p w14:paraId="4A1CD4D7" w14:textId="7027BD2E" w:rsidR="007E1100" w:rsidRPr="00DA291F" w:rsidRDefault="00D61AC4" w:rsidP="00D61AC4">
            <w:pPr>
              <w:jc w:val="center"/>
              <w:rPr>
                <w:rFonts w:ascii="Times New Roman" w:hAnsi="Times New Roman" w:cs="Times New Roman"/>
                <w:sz w:val="16"/>
                <w:szCs w:val="16"/>
              </w:rPr>
            </w:pPr>
            <w:r>
              <w:rPr>
                <w:rFonts w:ascii="Times New Roman" w:hAnsi="Times New Roman" w:cs="Times New Roman"/>
                <w:sz w:val="16"/>
                <w:szCs w:val="16"/>
              </w:rPr>
              <w:t>к</w:t>
            </w:r>
            <w:r w:rsidR="007E1100" w:rsidRPr="00DA291F">
              <w:rPr>
                <w:rFonts w:ascii="Times New Roman" w:hAnsi="Times New Roman" w:cs="Times New Roman"/>
                <w:sz w:val="16"/>
                <w:szCs w:val="16"/>
              </w:rPr>
              <w:t>оэф.</w:t>
            </w:r>
          </w:p>
        </w:tc>
        <w:tc>
          <w:tcPr>
            <w:tcW w:w="989" w:type="dxa"/>
            <w:shd w:val="clear" w:color="auto" w:fill="auto"/>
          </w:tcPr>
          <w:p w14:paraId="4F1E10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F793F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0,368</w:t>
            </w:r>
          </w:p>
        </w:tc>
        <w:tc>
          <w:tcPr>
            <w:tcW w:w="817" w:type="dxa"/>
            <w:shd w:val="clear" w:color="auto" w:fill="auto"/>
          </w:tcPr>
          <w:p w14:paraId="798151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0,365</w:t>
            </w:r>
          </w:p>
        </w:tc>
        <w:tc>
          <w:tcPr>
            <w:tcW w:w="817" w:type="dxa"/>
            <w:shd w:val="clear" w:color="auto" w:fill="auto"/>
          </w:tcPr>
          <w:p w14:paraId="71196B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0,363</w:t>
            </w:r>
          </w:p>
        </w:tc>
        <w:tc>
          <w:tcPr>
            <w:tcW w:w="817" w:type="dxa"/>
            <w:shd w:val="clear" w:color="auto" w:fill="auto"/>
          </w:tcPr>
          <w:p w14:paraId="773F622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0,361</w:t>
            </w:r>
          </w:p>
        </w:tc>
        <w:tc>
          <w:tcPr>
            <w:tcW w:w="817" w:type="dxa"/>
            <w:shd w:val="clear" w:color="auto" w:fill="auto"/>
          </w:tcPr>
          <w:p w14:paraId="55A638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0,359</w:t>
            </w:r>
          </w:p>
        </w:tc>
        <w:tc>
          <w:tcPr>
            <w:tcW w:w="817" w:type="dxa"/>
            <w:shd w:val="clear" w:color="auto" w:fill="auto"/>
          </w:tcPr>
          <w:p w14:paraId="64D1A2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0,358</w:t>
            </w:r>
          </w:p>
        </w:tc>
        <w:tc>
          <w:tcPr>
            <w:tcW w:w="817" w:type="dxa"/>
            <w:shd w:val="clear" w:color="auto" w:fill="auto"/>
          </w:tcPr>
          <w:p w14:paraId="594D03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0,356</w:t>
            </w:r>
          </w:p>
        </w:tc>
        <w:tc>
          <w:tcPr>
            <w:tcW w:w="817" w:type="dxa"/>
            <w:shd w:val="clear" w:color="auto" w:fill="auto"/>
          </w:tcPr>
          <w:p w14:paraId="7A82717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0,355</w:t>
            </w:r>
          </w:p>
        </w:tc>
        <w:tc>
          <w:tcPr>
            <w:tcW w:w="817" w:type="dxa"/>
            <w:shd w:val="clear" w:color="auto" w:fill="auto"/>
          </w:tcPr>
          <w:p w14:paraId="794793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0,353</w:t>
            </w:r>
          </w:p>
        </w:tc>
        <w:tc>
          <w:tcPr>
            <w:tcW w:w="817" w:type="dxa"/>
            <w:shd w:val="clear" w:color="auto" w:fill="auto"/>
          </w:tcPr>
          <w:p w14:paraId="49E276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0,352</w:t>
            </w:r>
          </w:p>
        </w:tc>
        <w:tc>
          <w:tcPr>
            <w:tcW w:w="817" w:type="dxa"/>
            <w:shd w:val="clear" w:color="auto" w:fill="auto"/>
          </w:tcPr>
          <w:p w14:paraId="0FFA3E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0,351</w:t>
            </w:r>
          </w:p>
        </w:tc>
        <w:tc>
          <w:tcPr>
            <w:tcW w:w="817" w:type="dxa"/>
            <w:shd w:val="clear" w:color="auto" w:fill="auto"/>
          </w:tcPr>
          <w:p w14:paraId="0E4B78E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0,349</w:t>
            </w:r>
          </w:p>
        </w:tc>
      </w:tr>
      <w:tr w:rsidR="007E1100" w:rsidRPr="00DA291F" w14:paraId="272F8804" w14:textId="77777777" w:rsidTr="00342BCC">
        <w:trPr>
          <w:jc w:val="center"/>
        </w:trPr>
        <w:tc>
          <w:tcPr>
            <w:tcW w:w="457" w:type="dxa"/>
            <w:vMerge/>
            <w:shd w:val="clear" w:color="auto" w:fill="auto"/>
          </w:tcPr>
          <w:p w14:paraId="09E9A40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34748E2"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0C3FA5A"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96834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DB6AC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0,364</w:t>
            </w:r>
          </w:p>
        </w:tc>
        <w:tc>
          <w:tcPr>
            <w:tcW w:w="817" w:type="dxa"/>
            <w:shd w:val="clear" w:color="auto" w:fill="auto"/>
          </w:tcPr>
          <w:p w14:paraId="14091D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0,359</w:t>
            </w:r>
          </w:p>
        </w:tc>
        <w:tc>
          <w:tcPr>
            <w:tcW w:w="817" w:type="dxa"/>
            <w:shd w:val="clear" w:color="auto" w:fill="auto"/>
          </w:tcPr>
          <w:p w14:paraId="3CCA7F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0,354</w:t>
            </w:r>
          </w:p>
        </w:tc>
        <w:tc>
          <w:tcPr>
            <w:tcW w:w="817" w:type="dxa"/>
            <w:shd w:val="clear" w:color="auto" w:fill="auto"/>
          </w:tcPr>
          <w:p w14:paraId="3F79B7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0,349</w:t>
            </w:r>
          </w:p>
        </w:tc>
        <w:tc>
          <w:tcPr>
            <w:tcW w:w="817" w:type="dxa"/>
            <w:shd w:val="clear" w:color="auto" w:fill="auto"/>
          </w:tcPr>
          <w:p w14:paraId="3B88FF8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0,344</w:t>
            </w:r>
          </w:p>
        </w:tc>
        <w:tc>
          <w:tcPr>
            <w:tcW w:w="817" w:type="dxa"/>
            <w:shd w:val="clear" w:color="auto" w:fill="auto"/>
          </w:tcPr>
          <w:p w14:paraId="11C0C6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0,339</w:t>
            </w:r>
          </w:p>
        </w:tc>
        <w:tc>
          <w:tcPr>
            <w:tcW w:w="817" w:type="dxa"/>
            <w:shd w:val="clear" w:color="auto" w:fill="auto"/>
          </w:tcPr>
          <w:p w14:paraId="2B9B37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0,334</w:t>
            </w:r>
          </w:p>
        </w:tc>
        <w:tc>
          <w:tcPr>
            <w:tcW w:w="817" w:type="dxa"/>
            <w:shd w:val="clear" w:color="auto" w:fill="auto"/>
          </w:tcPr>
          <w:p w14:paraId="7C99E5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0,33</w:t>
            </w:r>
          </w:p>
        </w:tc>
        <w:tc>
          <w:tcPr>
            <w:tcW w:w="817" w:type="dxa"/>
            <w:shd w:val="clear" w:color="auto" w:fill="auto"/>
          </w:tcPr>
          <w:p w14:paraId="371390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0,325</w:t>
            </w:r>
          </w:p>
        </w:tc>
        <w:tc>
          <w:tcPr>
            <w:tcW w:w="817" w:type="dxa"/>
            <w:shd w:val="clear" w:color="auto" w:fill="auto"/>
          </w:tcPr>
          <w:p w14:paraId="049849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0,32</w:t>
            </w:r>
          </w:p>
        </w:tc>
        <w:tc>
          <w:tcPr>
            <w:tcW w:w="817" w:type="dxa"/>
            <w:shd w:val="clear" w:color="auto" w:fill="auto"/>
          </w:tcPr>
          <w:p w14:paraId="615959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0,315</w:t>
            </w:r>
          </w:p>
        </w:tc>
        <w:tc>
          <w:tcPr>
            <w:tcW w:w="817" w:type="dxa"/>
            <w:shd w:val="clear" w:color="auto" w:fill="auto"/>
          </w:tcPr>
          <w:p w14:paraId="3BD2F5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0,31</w:t>
            </w:r>
          </w:p>
        </w:tc>
      </w:tr>
      <w:tr w:rsidR="007E1100" w:rsidRPr="00DA291F" w14:paraId="03A22C62" w14:textId="77777777" w:rsidTr="00342BCC">
        <w:trPr>
          <w:jc w:val="center"/>
        </w:trPr>
        <w:tc>
          <w:tcPr>
            <w:tcW w:w="457" w:type="dxa"/>
            <w:vMerge/>
            <w:shd w:val="clear" w:color="auto" w:fill="auto"/>
          </w:tcPr>
          <w:p w14:paraId="6581BBA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D09947E"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3928BE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80DE6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8507E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0,362</w:t>
            </w:r>
          </w:p>
        </w:tc>
        <w:tc>
          <w:tcPr>
            <w:tcW w:w="817" w:type="dxa"/>
            <w:shd w:val="clear" w:color="auto" w:fill="auto"/>
          </w:tcPr>
          <w:p w14:paraId="7306C2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0,357</w:t>
            </w:r>
          </w:p>
        </w:tc>
        <w:tc>
          <w:tcPr>
            <w:tcW w:w="817" w:type="dxa"/>
            <w:shd w:val="clear" w:color="auto" w:fill="auto"/>
          </w:tcPr>
          <w:p w14:paraId="6570A1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0,351</w:t>
            </w:r>
          </w:p>
        </w:tc>
        <w:tc>
          <w:tcPr>
            <w:tcW w:w="817" w:type="dxa"/>
            <w:shd w:val="clear" w:color="auto" w:fill="auto"/>
          </w:tcPr>
          <w:p w14:paraId="2CEC42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0,345</w:t>
            </w:r>
          </w:p>
        </w:tc>
        <w:tc>
          <w:tcPr>
            <w:tcW w:w="817" w:type="dxa"/>
            <w:shd w:val="clear" w:color="auto" w:fill="auto"/>
          </w:tcPr>
          <w:p w14:paraId="7EB007C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0,34</w:t>
            </w:r>
          </w:p>
        </w:tc>
        <w:tc>
          <w:tcPr>
            <w:tcW w:w="817" w:type="dxa"/>
            <w:shd w:val="clear" w:color="auto" w:fill="auto"/>
          </w:tcPr>
          <w:p w14:paraId="422749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0,334</w:t>
            </w:r>
          </w:p>
        </w:tc>
        <w:tc>
          <w:tcPr>
            <w:tcW w:w="817" w:type="dxa"/>
            <w:shd w:val="clear" w:color="auto" w:fill="auto"/>
          </w:tcPr>
          <w:p w14:paraId="783E05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0,328</w:t>
            </w:r>
          </w:p>
        </w:tc>
        <w:tc>
          <w:tcPr>
            <w:tcW w:w="817" w:type="dxa"/>
            <w:shd w:val="clear" w:color="auto" w:fill="auto"/>
          </w:tcPr>
          <w:p w14:paraId="7E5D91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0,323</w:t>
            </w:r>
          </w:p>
        </w:tc>
        <w:tc>
          <w:tcPr>
            <w:tcW w:w="817" w:type="dxa"/>
            <w:shd w:val="clear" w:color="auto" w:fill="auto"/>
          </w:tcPr>
          <w:p w14:paraId="66A55B0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0,317</w:t>
            </w:r>
          </w:p>
        </w:tc>
        <w:tc>
          <w:tcPr>
            <w:tcW w:w="817" w:type="dxa"/>
            <w:shd w:val="clear" w:color="auto" w:fill="auto"/>
          </w:tcPr>
          <w:p w14:paraId="70A244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0,311</w:t>
            </w:r>
          </w:p>
        </w:tc>
        <w:tc>
          <w:tcPr>
            <w:tcW w:w="817" w:type="dxa"/>
            <w:shd w:val="clear" w:color="auto" w:fill="auto"/>
          </w:tcPr>
          <w:p w14:paraId="1C2AF9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0,306</w:t>
            </w:r>
          </w:p>
        </w:tc>
        <w:tc>
          <w:tcPr>
            <w:tcW w:w="817" w:type="dxa"/>
            <w:shd w:val="clear" w:color="auto" w:fill="auto"/>
          </w:tcPr>
          <w:p w14:paraId="37BA5D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0,3</w:t>
            </w:r>
          </w:p>
        </w:tc>
      </w:tr>
      <w:tr w:rsidR="007E1100" w:rsidRPr="00DA291F" w14:paraId="19C7F0AA" w14:textId="77777777" w:rsidTr="00342BCC">
        <w:trPr>
          <w:jc w:val="center"/>
        </w:trPr>
        <w:tc>
          <w:tcPr>
            <w:tcW w:w="457" w:type="dxa"/>
            <w:shd w:val="clear" w:color="auto" w:fill="auto"/>
          </w:tcPr>
          <w:p w14:paraId="7F8D4B25"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6A88B656" w14:textId="09162C41"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1.7.3. Создать условия для активного, независимого образа жизни лиц с ограниченными возможностями здоровья, а также толерант</w:t>
            </w:r>
            <w:r w:rsidR="002D5415">
              <w:rPr>
                <w:rFonts w:ascii="Times New Roman" w:hAnsi="Times New Roman" w:cs="Times New Roman"/>
                <w:sz w:val="16"/>
                <w:szCs w:val="16"/>
              </w:rPr>
              <w:t>ного отношения в обществе к ним</w:t>
            </w:r>
          </w:p>
        </w:tc>
      </w:tr>
      <w:tr w:rsidR="007E1100" w:rsidRPr="00DA291F" w14:paraId="667FE389" w14:textId="77777777" w:rsidTr="00342BCC">
        <w:trPr>
          <w:jc w:val="center"/>
        </w:trPr>
        <w:tc>
          <w:tcPr>
            <w:tcW w:w="457" w:type="dxa"/>
            <w:vMerge w:val="restart"/>
            <w:shd w:val="clear" w:color="auto" w:fill="auto"/>
          </w:tcPr>
          <w:p w14:paraId="2668610F" w14:textId="3A809AD8"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2128" w:type="dxa"/>
            <w:vMerge w:val="restart"/>
            <w:shd w:val="clear" w:color="auto" w:fill="auto"/>
          </w:tcPr>
          <w:p w14:paraId="0D6031E0"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Доля приоритетных объектов, доступных для инвалидов и других маломобильных групп населения, в общем количестве приоритетных объектов в сфере социальной защиты  </w:t>
            </w:r>
          </w:p>
        </w:tc>
        <w:tc>
          <w:tcPr>
            <w:tcW w:w="1181" w:type="dxa"/>
            <w:vMerge w:val="restart"/>
            <w:shd w:val="clear" w:color="auto" w:fill="auto"/>
          </w:tcPr>
          <w:p w14:paraId="3E6625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6FB5E8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09678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80,1</w:t>
            </w:r>
          </w:p>
        </w:tc>
        <w:tc>
          <w:tcPr>
            <w:tcW w:w="817" w:type="dxa"/>
            <w:shd w:val="clear" w:color="auto" w:fill="auto"/>
          </w:tcPr>
          <w:p w14:paraId="1799A9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82,25</w:t>
            </w:r>
          </w:p>
        </w:tc>
        <w:tc>
          <w:tcPr>
            <w:tcW w:w="817" w:type="dxa"/>
            <w:shd w:val="clear" w:color="auto" w:fill="auto"/>
          </w:tcPr>
          <w:p w14:paraId="7D18EA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84,4</w:t>
            </w:r>
          </w:p>
        </w:tc>
        <w:tc>
          <w:tcPr>
            <w:tcW w:w="817" w:type="dxa"/>
            <w:shd w:val="clear" w:color="auto" w:fill="auto"/>
          </w:tcPr>
          <w:p w14:paraId="3FF19E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86,55</w:t>
            </w:r>
          </w:p>
        </w:tc>
        <w:tc>
          <w:tcPr>
            <w:tcW w:w="817" w:type="dxa"/>
            <w:shd w:val="clear" w:color="auto" w:fill="auto"/>
          </w:tcPr>
          <w:p w14:paraId="334E6F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88,7</w:t>
            </w:r>
          </w:p>
        </w:tc>
        <w:tc>
          <w:tcPr>
            <w:tcW w:w="817" w:type="dxa"/>
            <w:shd w:val="clear" w:color="auto" w:fill="auto"/>
          </w:tcPr>
          <w:p w14:paraId="6311C5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90,86</w:t>
            </w:r>
          </w:p>
        </w:tc>
        <w:tc>
          <w:tcPr>
            <w:tcW w:w="817" w:type="dxa"/>
            <w:shd w:val="clear" w:color="auto" w:fill="auto"/>
          </w:tcPr>
          <w:p w14:paraId="3BDF27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93,01</w:t>
            </w:r>
          </w:p>
        </w:tc>
        <w:tc>
          <w:tcPr>
            <w:tcW w:w="817" w:type="dxa"/>
            <w:shd w:val="clear" w:color="auto" w:fill="auto"/>
          </w:tcPr>
          <w:p w14:paraId="7AF9C4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94,08</w:t>
            </w:r>
          </w:p>
        </w:tc>
        <w:tc>
          <w:tcPr>
            <w:tcW w:w="817" w:type="dxa"/>
            <w:shd w:val="clear" w:color="auto" w:fill="auto"/>
          </w:tcPr>
          <w:p w14:paraId="5AFC7B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95,16</w:t>
            </w:r>
          </w:p>
        </w:tc>
        <w:tc>
          <w:tcPr>
            <w:tcW w:w="817" w:type="dxa"/>
            <w:shd w:val="clear" w:color="auto" w:fill="auto"/>
          </w:tcPr>
          <w:p w14:paraId="230A2C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96,23</w:t>
            </w:r>
          </w:p>
        </w:tc>
        <w:tc>
          <w:tcPr>
            <w:tcW w:w="817" w:type="dxa"/>
            <w:shd w:val="clear" w:color="auto" w:fill="auto"/>
          </w:tcPr>
          <w:p w14:paraId="585024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97,31</w:t>
            </w:r>
          </w:p>
        </w:tc>
        <w:tc>
          <w:tcPr>
            <w:tcW w:w="817" w:type="dxa"/>
            <w:shd w:val="clear" w:color="auto" w:fill="auto"/>
          </w:tcPr>
          <w:p w14:paraId="15833B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98,38</w:t>
            </w:r>
          </w:p>
        </w:tc>
      </w:tr>
      <w:tr w:rsidR="007E1100" w:rsidRPr="00DA291F" w14:paraId="4FD896C4" w14:textId="77777777" w:rsidTr="00342BCC">
        <w:trPr>
          <w:jc w:val="center"/>
        </w:trPr>
        <w:tc>
          <w:tcPr>
            <w:tcW w:w="457" w:type="dxa"/>
            <w:vMerge/>
            <w:shd w:val="clear" w:color="auto" w:fill="auto"/>
          </w:tcPr>
          <w:p w14:paraId="5348DF5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DAD5EB5"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F17058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13B88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3FFA1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80,64</w:t>
            </w:r>
          </w:p>
        </w:tc>
        <w:tc>
          <w:tcPr>
            <w:tcW w:w="817" w:type="dxa"/>
            <w:shd w:val="clear" w:color="auto" w:fill="auto"/>
          </w:tcPr>
          <w:p w14:paraId="40E052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82,8</w:t>
            </w:r>
          </w:p>
        </w:tc>
        <w:tc>
          <w:tcPr>
            <w:tcW w:w="817" w:type="dxa"/>
            <w:shd w:val="clear" w:color="auto" w:fill="auto"/>
          </w:tcPr>
          <w:p w14:paraId="78D351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84,94</w:t>
            </w:r>
          </w:p>
        </w:tc>
        <w:tc>
          <w:tcPr>
            <w:tcW w:w="817" w:type="dxa"/>
            <w:shd w:val="clear" w:color="auto" w:fill="auto"/>
          </w:tcPr>
          <w:p w14:paraId="5DDD81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87,63</w:t>
            </w:r>
          </w:p>
        </w:tc>
        <w:tc>
          <w:tcPr>
            <w:tcW w:w="817" w:type="dxa"/>
            <w:shd w:val="clear" w:color="auto" w:fill="auto"/>
          </w:tcPr>
          <w:p w14:paraId="15C517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90,32</w:t>
            </w:r>
          </w:p>
        </w:tc>
        <w:tc>
          <w:tcPr>
            <w:tcW w:w="817" w:type="dxa"/>
            <w:shd w:val="clear" w:color="auto" w:fill="auto"/>
          </w:tcPr>
          <w:p w14:paraId="451321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93,01</w:t>
            </w:r>
          </w:p>
        </w:tc>
        <w:tc>
          <w:tcPr>
            <w:tcW w:w="817" w:type="dxa"/>
            <w:shd w:val="clear" w:color="auto" w:fill="auto"/>
          </w:tcPr>
          <w:p w14:paraId="09F701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95,69</w:t>
            </w:r>
          </w:p>
        </w:tc>
        <w:tc>
          <w:tcPr>
            <w:tcW w:w="817" w:type="dxa"/>
            <w:shd w:val="clear" w:color="auto" w:fill="auto"/>
          </w:tcPr>
          <w:p w14:paraId="640866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97,31</w:t>
            </w:r>
          </w:p>
        </w:tc>
        <w:tc>
          <w:tcPr>
            <w:tcW w:w="817" w:type="dxa"/>
            <w:shd w:val="clear" w:color="auto" w:fill="auto"/>
          </w:tcPr>
          <w:p w14:paraId="314955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98,92</w:t>
            </w:r>
          </w:p>
        </w:tc>
        <w:tc>
          <w:tcPr>
            <w:tcW w:w="817" w:type="dxa"/>
            <w:shd w:val="clear" w:color="auto" w:fill="auto"/>
          </w:tcPr>
          <w:p w14:paraId="65673AD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449F2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3E128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2126B01B" w14:textId="77777777" w:rsidTr="00342BCC">
        <w:trPr>
          <w:jc w:val="center"/>
        </w:trPr>
        <w:tc>
          <w:tcPr>
            <w:tcW w:w="457" w:type="dxa"/>
            <w:vMerge/>
            <w:shd w:val="clear" w:color="auto" w:fill="auto"/>
          </w:tcPr>
          <w:p w14:paraId="431CCDB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30DEB7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80FB86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E2154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FAA14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81,18</w:t>
            </w:r>
          </w:p>
        </w:tc>
        <w:tc>
          <w:tcPr>
            <w:tcW w:w="817" w:type="dxa"/>
            <w:shd w:val="clear" w:color="auto" w:fill="auto"/>
          </w:tcPr>
          <w:p w14:paraId="7AE0AE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83,33</w:t>
            </w:r>
          </w:p>
        </w:tc>
        <w:tc>
          <w:tcPr>
            <w:tcW w:w="817" w:type="dxa"/>
            <w:shd w:val="clear" w:color="auto" w:fill="auto"/>
          </w:tcPr>
          <w:p w14:paraId="18A047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85,48</w:t>
            </w:r>
          </w:p>
        </w:tc>
        <w:tc>
          <w:tcPr>
            <w:tcW w:w="817" w:type="dxa"/>
            <w:shd w:val="clear" w:color="auto" w:fill="auto"/>
          </w:tcPr>
          <w:p w14:paraId="57D542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88,7</w:t>
            </w:r>
          </w:p>
        </w:tc>
        <w:tc>
          <w:tcPr>
            <w:tcW w:w="817" w:type="dxa"/>
            <w:shd w:val="clear" w:color="auto" w:fill="auto"/>
          </w:tcPr>
          <w:p w14:paraId="2B5227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91,93</w:t>
            </w:r>
          </w:p>
        </w:tc>
        <w:tc>
          <w:tcPr>
            <w:tcW w:w="817" w:type="dxa"/>
            <w:shd w:val="clear" w:color="auto" w:fill="auto"/>
          </w:tcPr>
          <w:p w14:paraId="09B241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95,16</w:t>
            </w:r>
          </w:p>
        </w:tc>
        <w:tc>
          <w:tcPr>
            <w:tcW w:w="817" w:type="dxa"/>
            <w:shd w:val="clear" w:color="auto" w:fill="auto"/>
          </w:tcPr>
          <w:p w14:paraId="167828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98,38</w:t>
            </w:r>
          </w:p>
        </w:tc>
        <w:tc>
          <w:tcPr>
            <w:tcW w:w="817" w:type="dxa"/>
            <w:shd w:val="clear" w:color="auto" w:fill="auto"/>
          </w:tcPr>
          <w:p w14:paraId="1AAB68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CC46D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69D54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CB053D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38D5C9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3625EE1D" w14:textId="77777777" w:rsidTr="00342BCC">
        <w:trPr>
          <w:jc w:val="center"/>
        </w:trPr>
        <w:tc>
          <w:tcPr>
            <w:tcW w:w="457" w:type="dxa"/>
            <w:shd w:val="clear" w:color="auto" w:fill="auto"/>
          </w:tcPr>
          <w:p w14:paraId="643EB0B5"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540DF2BC" w14:textId="778FA618"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1.7.4. Сформировать условия для социальной адаптации и интеграции в о</w:t>
            </w:r>
            <w:r w:rsidR="00D61AC4">
              <w:rPr>
                <w:rFonts w:ascii="Times New Roman" w:hAnsi="Times New Roman" w:cs="Times New Roman"/>
                <w:sz w:val="16"/>
                <w:szCs w:val="16"/>
              </w:rPr>
              <w:t>бщественную жизнь пожилых людей</w:t>
            </w:r>
          </w:p>
        </w:tc>
      </w:tr>
      <w:tr w:rsidR="007E1100" w:rsidRPr="00DA291F" w14:paraId="1527ED52" w14:textId="77777777" w:rsidTr="00342BCC">
        <w:trPr>
          <w:jc w:val="center"/>
        </w:trPr>
        <w:tc>
          <w:tcPr>
            <w:tcW w:w="457" w:type="dxa"/>
            <w:vMerge w:val="restart"/>
            <w:shd w:val="clear" w:color="auto" w:fill="auto"/>
          </w:tcPr>
          <w:p w14:paraId="682CA3E0" w14:textId="2809724F"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2128" w:type="dxa"/>
            <w:vMerge w:val="restart"/>
            <w:shd w:val="clear" w:color="auto" w:fill="auto"/>
          </w:tcPr>
          <w:p w14:paraId="1397C44F"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Индекс реального размера назначенных пенсий</w:t>
            </w:r>
          </w:p>
        </w:tc>
        <w:tc>
          <w:tcPr>
            <w:tcW w:w="1181" w:type="dxa"/>
            <w:vMerge w:val="restart"/>
            <w:shd w:val="clear" w:color="auto" w:fill="auto"/>
          </w:tcPr>
          <w:p w14:paraId="4052CECF" w14:textId="3E3FDE11" w:rsidR="007E1100" w:rsidRPr="00DA291F" w:rsidRDefault="00D61AC4" w:rsidP="00D61AC4">
            <w:pPr>
              <w:jc w:val="center"/>
              <w:rPr>
                <w:rFonts w:ascii="Times New Roman" w:hAnsi="Times New Roman" w:cs="Times New Roman"/>
                <w:sz w:val="16"/>
                <w:szCs w:val="16"/>
              </w:rPr>
            </w:pPr>
            <w:r>
              <w:rPr>
                <w:rFonts w:ascii="Times New Roman" w:hAnsi="Times New Roman" w:cs="Times New Roman"/>
                <w:sz w:val="16"/>
                <w:szCs w:val="16"/>
              </w:rPr>
              <w:t>в</w:t>
            </w:r>
            <w:r w:rsidR="007E1100" w:rsidRPr="00DA291F">
              <w:rPr>
                <w:rFonts w:ascii="Times New Roman" w:hAnsi="Times New Roman" w:cs="Times New Roman"/>
                <w:sz w:val="16"/>
                <w:szCs w:val="16"/>
              </w:rPr>
              <w:t xml:space="preserve"> % к предыдущему году</w:t>
            </w:r>
          </w:p>
        </w:tc>
        <w:tc>
          <w:tcPr>
            <w:tcW w:w="989" w:type="dxa"/>
            <w:shd w:val="clear" w:color="auto" w:fill="auto"/>
          </w:tcPr>
          <w:p w14:paraId="43D4B9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52D5EA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101,6</w:t>
            </w:r>
          </w:p>
        </w:tc>
        <w:tc>
          <w:tcPr>
            <w:tcW w:w="817" w:type="dxa"/>
            <w:shd w:val="clear" w:color="auto" w:fill="auto"/>
          </w:tcPr>
          <w:p w14:paraId="73A2A7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100,9</w:t>
            </w:r>
          </w:p>
        </w:tc>
        <w:tc>
          <w:tcPr>
            <w:tcW w:w="817" w:type="dxa"/>
            <w:shd w:val="clear" w:color="auto" w:fill="auto"/>
          </w:tcPr>
          <w:p w14:paraId="420070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100,9</w:t>
            </w:r>
          </w:p>
        </w:tc>
        <w:tc>
          <w:tcPr>
            <w:tcW w:w="817" w:type="dxa"/>
            <w:shd w:val="clear" w:color="auto" w:fill="auto"/>
          </w:tcPr>
          <w:p w14:paraId="25E315F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100,9</w:t>
            </w:r>
          </w:p>
        </w:tc>
        <w:tc>
          <w:tcPr>
            <w:tcW w:w="817" w:type="dxa"/>
            <w:shd w:val="clear" w:color="auto" w:fill="auto"/>
          </w:tcPr>
          <w:p w14:paraId="13CEAC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7AC808E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670AEE0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295B11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25C334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4CBA6F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2749C4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53F911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r>
      <w:tr w:rsidR="007E1100" w:rsidRPr="00DA291F" w14:paraId="721509DA" w14:textId="77777777" w:rsidTr="00342BCC">
        <w:trPr>
          <w:jc w:val="center"/>
        </w:trPr>
        <w:tc>
          <w:tcPr>
            <w:tcW w:w="457" w:type="dxa"/>
            <w:vMerge/>
            <w:shd w:val="clear" w:color="auto" w:fill="auto"/>
          </w:tcPr>
          <w:p w14:paraId="37C8239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40AA95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80FDCCD"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3968F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1F998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102,7</w:t>
            </w:r>
          </w:p>
        </w:tc>
        <w:tc>
          <w:tcPr>
            <w:tcW w:w="817" w:type="dxa"/>
            <w:shd w:val="clear" w:color="auto" w:fill="auto"/>
          </w:tcPr>
          <w:p w14:paraId="2F4AC7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102,1</w:t>
            </w:r>
          </w:p>
        </w:tc>
        <w:tc>
          <w:tcPr>
            <w:tcW w:w="817" w:type="dxa"/>
            <w:shd w:val="clear" w:color="auto" w:fill="auto"/>
          </w:tcPr>
          <w:p w14:paraId="62C2E4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tcPr>
          <w:p w14:paraId="69B7D9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tcPr>
          <w:p w14:paraId="4D279B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tcPr>
          <w:p w14:paraId="039646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37145C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231F3B8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003A6B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5C352A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7EBE4C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659076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r>
      <w:tr w:rsidR="007E1100" w:rsidRPr="00DA291F" w14:paraId="5A87AFD7" w14:textId="77777777" w:rsidTr="00342BCC">
        <w:trPr>
          <w:jc w:val="center"/>
        </w:trPr>
        <w:tc>
          <w:tcPr>
            <w:tcW w:w="457" w:type="dxa"/>
            <w:vMerge/>
            <w:shd w:val="clear" w:color="auto" w:fill="auto"/>
          </w:tcPr>
          <w:p w14:paraId="2C27EE8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2F66E1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2EB037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CEF9C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F4C34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102,7</w:t>
            </w:r>
          </w:p>
        </w:tc>
        <w:tc>
          <w:tcPr>
            <w:tcW w:w="817" w:type="dxa"/>
            <w:shd w:val="clear" w:color="auto" w:fill="auto"/>
          </w:tcPr>
          <w:p w14:paraId="597991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102,1</w:t>
            </w:r>
          </w:p>
        </w:tc>
        <w:tc>
          <w:tcPr>
            <w:tcW w:w="817" w:type="dxa"/>
            <w:shd w:val="clear" w:color="auto" w:fill="auto"/>
          </w:tcPr>
          <w:p w14:paraId="27D024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102,2</w:t>
            </w:r>
          </w:p>
        </w:tc>
        <w:tc>
          <w:tcPr>
            <w:tcW w:w="817" w:type="dxa"/>
            <w:shd w:val="clear" w:color="auto" w:fill="auto"/>
          </w:tcPr>
          <w:p w14:paraId="770ADC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102,2</w:t>
            </w:r>
          </w:p>
        </w:tc>
        <w:tc>
          <w:tcPr>
            <w:tcW w:w="817" w:type="dxa"/>
            <w:shd w:val="clear" w:color="auto" w:fill="auto"/>
          </w:tcPr>
          <w:p w14:paraId="76C857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103,6</w:t>
            </w:r>
          </w:p>
        </w:tc>
        <w:tc>
          <w:tcPr>
            <w:tcW w:w="817" w:type="dxa"/>
            <w:shd w:val="clear" w:color="auto" w:fill="auto"/>
          </w:tcPr>
          <w:p w14:paraId="7ECC6A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031D55C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1770D1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5E31EC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3C4345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7BC29FB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74757E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r>
      <w:tr w:rsidR="007E1100" w:rsidRPr="00DA291F" w14:paraId="48243246" w14:textId="77777777" w:rsidTr="00342BCC">
        <w:trPr>
          <w:jc w:val="center"/>
        </w:trPr>
        <w:tc>
          <w:tcPr>
            <w:tcW w:w="457" w:type="dxa"/>
            <w:vMerge w:val="restart"/>
            <w:shd w:val="clear" w:color="auto" w:fill="auto"/>
          </w:tcPr>
          <w:p w14:paraId="2271C4B7" w14:textId="601A93BE"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2128" w:type="dxa"/>
            <w:vMerge w:val="restart"/>
            <w:shd w:val="clear" w:color="auto" w:fill="auto"/>
          </w:tcPr>
          <w:p w14:paraId="019472C2"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Количество граждан пожилого возраста, вовлеченных в мероприятия по поддержанию их социальной активности и адаптации  </w:t>
            </w:r>
          </w:p>
        </w:tc>
        <w:tc>
          <w:tcPr>
            <w:tcW w:w="1181" w:type="dxa"/>
            <w:vMerge w:val="restart"/>
            <w:shd w:val="clear" w:color="auto" w:fill="auto"/>
          </w:tcPr>
          <w:p w14:paraId="37031A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чел.</w:t>
            </w:r>
          </w:p>
        </w:tc>
        <w:tc>
          <w:tcPr>
            <w:tcW w:w="989" w:type="dxa"/>
            <w:shd w:val="clear" w:color="auto" w:fill="auto"/>
          </w:tcPr>
          <w:p w14:paraId="0D1D5A4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A1E16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136713</w:t>
            </w:r>
          </w:p>
        </w:tc>
        <w:tc>
          <w:tcPr>
            <w:tcW w:w="817" w:type="dxa"/>
            <w:shd w:val="clear" w:color="auto" w:fill="auto"/>
          </w:tcPr>
          <w:p w14:paraId="2F45FD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144563</w:t>
            </w:r>
          </w:p>
        </w:tc>
        <w:tc>
          <w:tcPr>
            <w:tcW w:w="817" w:type="dxa"/>
            <w:shd w:val="clear" w:color="auto" w:fill="auto"/>
          </w:tcPr>
          <w:p w14:paraId="2B1E4E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152413</w:t>
            </w:r>
          </w:p>
        </w:tc>
        <w:tc>
          <w:tcPr>
            <w:tcW w:w="817" w:type="dxa"/>
            <w:shd w:val="clear" w:color="auto" w:fill="auto"/>
          </w:tcPr>
          <w:p w14:paraId="44BBB9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160263</w:t>
            </w:r>
          </w:p>
        </w:tc>
        <w:tc>
          <w:tcPr>
            <w:tcW w:w="817" w:type="dxa"/>
            <w:shd w:val="clear" w:color="auto" w:fill="auto"/>
          </w:tcPr>
          <w:p w14:paraId="70CF02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168113</w:t>
            </w:r>
          </w:p>
        </w:tc>
        <w:tc>
          <w:tcPr>
            <w:tcW w:w="817" w:type="dxa"/>
            <w:shd w:val="clear" w:color="auto" w:fill="auto"/>
          </w:tcPr>
          <w:p w14:paraId="509A35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175963</w:t>
            </w:r>
          </w:p>
        </w:tc>
        <w:tc>
          <w:tcPr>
            <w:tcW w:w="817" w:type="dxa"/>
            <w:shd w:val="clear" w:color="auto" w:fill="auto"/>
          </w:tcPr>
          <w:p w14:paraId="46F3EA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183813</w:t>
            </w:r>
          </w:p>
        </w:tc>
        <w:tc>
          <w:tcPr>
            <w:tcW w:w="817" w:type="dxa"/>
            <w:shd w:val="clear" w:color="auto" w:fill="auto"/>
          </w:tcPr>
          <w:p w14:paraId="167467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191663</w:t>
            </w:r>
          </w:p>
        </w:tc>
        <w:tc>
          <w:tcPr>
            <w:tcW w:w="817" w:type="dxa"/>
            <w:shd w:val="clear" w:color="auto" w:fill="auto"/>
          </w:tcPr>
          <w:p w14:paraId="0AC4E3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199513</w:t>
            </w:r>
          </w:p>
        </w:tc>
        <w:tc>
          <w:tcPr>
            <w:tcW w:w="817" w:type="dxa"/>
            <w:shd w:val="clear" w:color="auto" w:fill="auto"/>
          </w:tcPr>
          <w:p w14:paraId="3E49C9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207363</w:t>
            </w:r>
          </w:p>
        </w:tc>
        <w:tc>
          <w:tcPr>
            <w:tcW w:w="817" w:type="dxa"/>
            <w:shd w:val="clear" w:color="auto" w:fill="auto"/>
          </w:tcPr>
          <w:p w14:paraId="2FD041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215213</w:t>
            </w:r>
          </w:p>
        </w:tc>
        <w:tc>
          <w:tcPr>
            <w:tcW w:w="817" w:type="dxa"/>
            <w:shd w:val="clear" w:color="auto" w:fill="auto"/>
          </w:tcPr>
          <w:p w14:paraId="636F83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223063</w:t>
            </w:r>
          </w:p>
        </w:tc>
      </w:tr>
      <w:tr w:rsidR="007E1100" w:rsidRPr="00DA291F" w14:paraId="1E2E90DE" w14:textId="77777777" w:rsidTr="00342BCC">
        <w:trPr>
          <w:jc w:val="center"/>
        </w:trPr>
        <w:tc>
          <w:tcPr>
            <w:tcW w:w="457" w:type="dxa"/>
            <w:vMerge/>
            <w:shd w:val="clear" w:color="auto" w:fill="auto"/>
          </w:tcPr>
          <w:p w14:paraId="2FA97CD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4276D5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79B9580"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6C32D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8C7F8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136750</w:t>
            </w:r>
          </w:p>
        </w:tc>
        <w:tc>
          <w:tcPr>
            <w:tcW w:w="817" w:type="dxa"/>
            <w:shd w:val="clear" w:color="auto" w:fill="auto"/>
          </w:tcPr>
          <w:p w14:paraId="2A8BE2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144600</w:t>
            </w:r>
          </w:p>
        </w:tc>
        <w:tc>
          <w:tcPr>
            <w:tcW w:w="817" w:type="dxa"/>
            <w:shd w:val="clear" w:color="auto" w:fill="auto"/>
          </w:tcPr>
          <w:p w14:paraId="53796E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152450</w:t>
            </w:r>
          </w:p>
        </w:tc>
        <w:tc>
          <w:tcPr>
            <w:tcW w:w="817" w:type="dxa"/>
            <w:shd w:val="clear" w:color="auto" w:fill="auto"/>
          </w:tcPr>
          <w:p w14:paraId="74A218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160300</w:t>
            </w:r>
          </w:p>
        </w:tc>
        <w:tc>
          <w:tcPr>
            <w:tcW w:w="817" w:type="dxa"/>
            <w:shd w:val="clear" w:color="auto" w:fill="auto"/>
          </w:tcPr>
          <w:p w14:paraId="0991BC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168150</w:t>
            </w:r>
          </w:p>
        </w:tc>
        <w:tc>
          <w:tcPr>
            <w:tcW w:w="817" w:type="dxa"/>
            <w:shd w:val="clear" w:color="auto" w:fill="auto"/>
          </w:tcPr>
          <w:p w14:paraId="36FE9B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176000</w:t>
            </w:r>
          </w:p>
        </w:tc>
        <w:tc>
          <w:tcPr>
            <w:tcW w:w="817" w:type="dxa"/>
            <w:shd w:val="clear" w:color="auto" w:fill="auto"/>
          </w:tcPr>
          <w:p w14:paraId="60A403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183850</w:t>
            </w:r>
          </w:p>
        </w:tc>
        <w:tc>
          <w:tcPr>
            <w:tcW w:w="817" w:type="dxa"/>
            <w:shd w:val="clear" w:color="auto" w:fill="auto"/>
          </w:tcPr>
          <w:p w14:paraId="0F1480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191700</w:t>
            </w:r>
          </w:p>
        </w:tc>
        <w:tc>
          <w:tcPr>
            <w:tcW w:w="817" w:type="dxa"/>
            <w:shd w:val="clear" w:color="auto" w:fill="auto"/>
          </w:tcPr>
          <w:p w14:paraId="208EC1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199550</w:t>
            </w:r>
          </w:p>
        </w:tc>
        <w:tc>
          <w:tcPr>
            <w:tcW w:w="817" w:type="dxa"/>
            <w:shd w:val="clear" w:color="auto" w:fill="auto"/>
          </w:tcPr>
          <w:p w14:paraId="1FB4E7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207400</w:t>
            </w:r>
          </w:p>
        </w:tc>
        <w:tc>
          <w:tcPr>
            <w:tcW w:w="817" w:type="dxa"/>
            <w:shd w:val="clear" w:color="auto" w:fill="auto"/>
          </w:tcPr>
          <w:p w14:paraId="7A162C4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215250</w:t>
            </w:r>
          </w:p>
        </w:tc>
        <w:tc>
          <w:tcPr>
            <w:tcW w:w="817" w:type="dxa"/>
            <w:shd w:val="clear" w:color="auto" w:fill="auto"/>
          </w:tcPr>
          <w:p w14:paraId="3FAE56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223100</w:t>
            </w:r>
          </w:p>
        </w:tc>
      </w:tr>
      <w:tr w:rsidR="007E1100" w:rsidRPr="00DA291F" w14:paraId="1D3AA039" w14:textId="77777777" w:rsidTr="00342BCC">
        <w:trPr>
          <w:jc w:val="center"/>
        </w:trPr>
        <w:tc>
          <w:tcPr>
            <w:tcW w:w="457" w:type="dxa"/>
            <w:vMerge/>
            <w:shd w:val="clear" w:color="auto" w:fill="auto"/>
          </w:tcPr>
          <w:p w14:paraId="7B78450C"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FFDEA99"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B1DD88E"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309AB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50FFC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136800</w:t>
            </w:r>
          </w:p>
        </w:tc>
        <w:tc>
          <w:tcPr>
            <w:tcW w:w="817" w:type="dxa"/>
            <w:shd w:val="clear" w:color="auto" w:fill="auto"/>
          </w:tcPr>
          <w:p w14:paraId="1159D3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144650</w:t>
            </w:r>
          </w:p>
        </w:tc>
        <w:tc>
          <w:tcPr>
            <w:tcW w:w="817" w:type="dxa"/>
            <w:shd w:val="clear" w:color="auto" w:fill="auto"/>
          </w:tcPr>
          <w:p w14:paraId="3E1A24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152500</w:t>
            </w:r>
          </w:p>
        </w:tc>
        <w:tc>
          <w:tcPr>
            <w:tcW w:w="817" w:type="dxa"/>
            <w:shd w:val="clear" w:color="auto" w:fill="auto"/>
          </w:tcPr>
          <w:p w14:paraId="0BF389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160350</w:t>
            </w:r>
          </w:p>
        </w:tc>
        <w:tc>
          <w:tcPr>
            <w:tcW w:w="817" w:type="dxa"/>
            <w:shd w:val="clear" w:color="auto" w:fill="auto"/>
          </w:tcPr>
          <w:p w14:paraId="18DF12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168200</w:t>
            </w:r>
          </w:p>
        </w:tc>
        <w:tc>
          <w:tcPr>
            <w:tcW w:w="817" w:type="dxa"/>
            <w:shd w:val="clear" w:color="auto" w:fill="auto"/>
          </w:tcPr>
          <w:p w14:paraId="40E879B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176050</w:t>
            </w:r>
          </w:p>
        </w:tc>
        <w:tc>
          <w:tcPr>
            <w:tcW w:w="817" w:type="dxa"/>
            <w:shd w:val="clear" w:color="auto" w:fill="auto"/>
          </w:tcPr>
          <w:p w14:paraId="3192E48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183900</w:t>
            </w:r>
          </w:p>
        </w:tc>
        <w:tc>
          <w:tcPr>
            <w:tcW w:w="817" w:type="dxa"/>
            <w:shd w:val="clear" w:color="auto" w:fill="auto"/>
          </w:tcPr>
          <w:p w14:paraId="6B5526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191750</w:t>
            </w:r>
          </w:p>
        </w:tc>
        <w:tc>
          <w:tcPr>
            <w:tcW w:w="817" w:type="dxa"/>
            <w:shd w:val="clear" w:color="auto" w:fill="auto"/>
          </w:tcPr>
          <w:p w14:paraId="3CB0A7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199600</w:t>
            </w:r>
          </w:p>
        </w:tc>
        <w:tc>
          <w:tcPr>
            <w:tcW w:w="817" w:type="dxa"/>
            <w:shd w:val="clear" w:color="auto" w:fill="auto"/>
          </w:tcPr>
          <w:p w14:paraId="6011DE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207450</w:t>
            </w:r>
          </w:p>
        </w:tc>
        <w:tc>
          <w:tcPr>
            <w:tcW w:w="817" w:type="dxa"/>
            <w:shd w:val="clear" w:color="auto" w:fill="auto"/>
          </w:tcPr>
          <w:p w14:paraId="288339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215300</w:t>
            </w:r>
          </w:p>
        </w:tc>
        <w:tc>
          <w:tcPr>
            <w:tcW w:w="817" w:type="dxa"/>
            <w:shd w:val="clear" w:color="auto" w:fill="auto"/>
          </w:tcPr>
          <w:p w14:paraId="4D49A4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223150</w:t>
            </w:r>
          </w:p>
        </w:tc>
      </w:tr>
      <w:tr w:rsidR="007E1100" w:rsidRPr="00DA291F" w14:paraId="458A457F" w14:textId="77777777" w:rsidTr="00342BCC">
        <w:trPr>
          <w:jc w:val="center"/>
        </w:trPr>
        <w:tc>
          <w:tcPr>
            <w:tcW w:w="457" w:type="dxa"/>
            <w:shd w:val="clear" w:color="auto" w:fill="auto"/>
          </w:tcPr>
          <w:p w14:paraId="6D216CDE"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65A6966" w14:textId="388E07BF"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1.7.5. Содействовать формированию рынка социальных услуг,</w:t>
            </w:r>
            <w:r w:rsidR="00EB5008">
              <w:rPr>
                <w:rFonts w:ascii="Times New Roman" w:hAnsi="Times New Roman" w:cs="Times New Roman"/>
                <w:sz w:val="16"/>
                <w:szCs w:val="16"/>
              </w:rPr>
              <w:t xml:space="preserve"> отвечающего мировым стандартам</w:t>
            </w:r>
          </w:p>
        </w:tc>
      </w:tr>
      <w:tr w:rsidR="007E1100" w:rsidRPr="00DA291F" w14:paraId="680DE01D" w14:textId="77777777" w:rsidTr="00342BCC">
        <w:trPr>
          <w:jc w:val="center"/>
        </w:trPr>
        <w:tc>
          <w:tcPr>
            <w:tcW w:w="457" w:type="dxa"/>
            <w:vMerge w:val="restart"/>
            <w:shd w:val="clear" w:color="auto" w:fill="auto"/>
          </w:tcPr>
          <w:p w14:paraId="6498F200" w14:textId="156DE086"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2128" w:type="dxa"/>
            <w:vMerge w:val="restart"/>
            <w:shd w:val="clear" w:color="auto" w:fill="auto"/>
          </w:tcPr>
          <w:p w14:paraId="5A88D42C" w14:textId="63ED8618"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Доля граждан пожилого возраста и инвалидов, обслуживаемых на дому</w:t>
            </w:r>
            <w:r w:rsidR="00EB5008">
              <w:rPr>
                <w:rFonts w:ascii="Times New Roman" w:hAnsi="Times New Roman" w:cs="Times New Roman"/>
                <w:sz w:val="16"/>
                <w:szCs w:val="16"/>
              </w:rPr>
              <w:t>,</w:t>
            </w:r>
            <w:r w:rsidRPr="00DA291F">
              <w:rPr>
                <w:rFonts w:ascii="Times New Roman" w:hAnsi="Times New Roman" w:cs="Times New Roman"/>
                <w:sz w:val="16"/>
                <w:szCs w:val="16"/>
              </w:rPr>
              <w:t xml:space="preserve"> в общей численности граждан, состоящих на учете на получение надомного обслуживания</w:t>
            </w:r>
          </w:p>
        </w:tc>
        <w:tc>
          <w:tcPr>
            <w:tcW w:w="1181" w:type="dxa"/>
            <w:vMerge w:val="restart"/>
            <w:shd w:val="clear" w:color="auto" w:fill="auto"/>
          </w:tcPr>
          <w:p w14:paraId="4E4084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C2B37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10A53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41F18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80220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4AB79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170D8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128E6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91D263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E4ECE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0573C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DCA6A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95B24F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8A6F4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51FD6BD0" w14:textId="77777777" w:rsidTr="00342BCC">
        <w:trPr>
          <w:jc w:val="center"/>
        </w:trPr>
        <w:tc>
          <w:tcPr>
            <w:tcW w:w="457" w:type="dxa"/>
            <w:vMerge/>
            <w:shd w:val="clear" w:color="auto" w:fill="auto"/>
          </w:tcPr>
          <w:p w14:paraId="775B9A1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033513B"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BBFF51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E293C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EF87F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E5233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28C7B0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259650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A84DB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5F55F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16DB8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9424F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FE0BE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C0002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760B1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37D88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2171A4D2" w14:textId="77777777" w:rsidTr="00342BCC">
        <w:trPr>
          <w:jc w:val="center"/>
        </w:trPr>
        <w:tc>
          <w:tcPr>
            <w:tcW w:w="457" w:type="dxa"/>
            <w:vMerge/>
            <w:shd w:val="clear" w:color="auto" w:fill="auto"/>
          </w:tcPr>
          <w:p w14:paraId="021DE7D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0544F2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D6CF3B8"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67CEA9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E5A630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C970E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A13BBB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215EB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DFA22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FF7CA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015AD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AA8E60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C8EB1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938A2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CAF5F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EE77B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7E1100" w:rsidRPr="00DA291F" w14:paraId="73EE3000" w14:textId="77777777" w:rsidTr="00342BCC">
        <w:trPr>
          <w:jc w:val="center"/>
        </w:trPr>
        <w:tc>
          <w:tcPr>
            <w:tcW w:w="457" w:type="dxa"/>
            <w:shd w:val="clear" w:color="auto" w:fill="auto"/>
          </w:tcPr>
          <w:p w14:paraId="1FCCC516"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DB1AAB2" w14:textId="122A0E1F"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Цель 1.8</w:t>
            </w:r>
            <w:r w:rsidR="00EB5008">
              <w:rPr>
                <w:rFonts w:ascii="Times New Roman" w:hAnsi="Times New Roman" w:cs="Times New Roman"/>
                <w:sz w:val="16"/>
                <w:szCs w:val="16"/>
              </w:rPr>
              <w:t>.</w:t>
            </w:r>
            <w:r w:rsidRPr="00DA291F">
              <w:rPr>
                <w:rFonts w:ascii="Times New Roman" w:hAnsi="Times New Roman" w:cs="Times New Roman"/>
                <w:sz w:val="16"/>
                <w:szCs w:val="16"/>
              </w:rPr>
              <w:t xml:space="preserve"> Повышение уровня доступности комфортного жилья на т</w:t>
            </w:r>
            <w:r w:rsidR="00EB5008">
              <w:rPr>
                <w:rFonts w:ascii="Times New Roman" w:hAnsi="Times New Roman" w:cs="Times New Roman"/>
                <w:sz w:val="16"/>
                <w:szCs w:val="16"/>
              </w:rPr>
              <w:t>ерритории Новосибирской области</w:t>
            </w:r>
          </w:p>
        </w:tc>
      </w:tr>
      <w:tr w:rsidR="007E1100" w:rsidRPr="00DA291F" w14:paraId="5A54DBAF" w14:textId="77777777" w:rsidTr="00342BCC">
        <w:trPr>
          <w:jc w:val="center"/>
        </w:trPr>
        <w:tc>
          <w:tcPr>
            <w:tcW w:w="457" w:type="dxa"/>
            <w:shd w:val="clear" w:color="auto" w:fill="auto"/>
          </w:tcPr>
          <w:p w14:paraId="13B458D4"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8C074FE" w14:textId="64769A4B"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1.8.1. Содействовать комплексному освоению территорий и развитию застроенных территорий в целях жилищного строительства на основе утвержденной</w:t>
            </w:r>
            <w:r w:rsidR="00D61AC4">
              <w:rPr>
                <w:rFonts w:ascii="Times New Roman" w:hAnsi="Times New Roman" w:cs="Times New Roman"/>
                <w:sz w:val="16"/>
                <w:szCs w:val="16"/>
              </w:rPr>
              <w:t xml:space="preserve"> градостроительной документации</w:t>
            </w:r>
          </w:p>
        </w:tc>
      </w:tr>
      <w:tr w:rsidR="007E1100" w:rsidRPr="00DA291F" w14:paraId="3DE40594" w14:textId="77777777" w:rsidTr="00342BCC">
        <w:trPr>
          <w:jc w:val="center"/>
        </w:trPr>
        <w:tc>
          <w:tcPr>
            <w:tcW w:w="457" w:type="dxa"/>
            <w:vMerge w:val="restart"/>
            <w:shd w:val="clear" w:color="auto" w:fill="auto"/>
          </w:tcPr>
          <w:p w14:paraId="047CB73F" w14:textId="6ACE53D1"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2128" w:type="dxa"/>
            <w:vMerge w:val="restart"/>
            <w:shd w:val="clear" w:color="auto" w:fill="auto"/>
          </w:tcPr>
          <w:p w14:paraId="3F8EAA3A"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Введено в действие жилых домов на 1000 чел. населения</w:t>
            </w:r>
          </w:p>
        </w:tc>
        <w:tc>
          <w:tcPr>
            <w:tcW w:w="1181" w:type="dxa"/>
            <w:vMerge w:val="restart"/>
            <w:shd w:val="clear" w:color="auto" w:fill="auto"/>
          </w:tcPr>
          <w:p w14:paraId="5F2551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тыс. кв. м общей площади</w:t>
            </w:r>
          </w:p>
        </w:tc>
        <w:tc>
          <w:tcPr>
            <w:tcW w:w="989" w:type="dxa"/>
            <w:shd w:val="clear" w:color="auto" w:fill="auto"/>
          </w:tcPr>
          <w:p w14:paraId="35BC50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4576D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588,2</w:t>
            </w:r>
          </w:p>
        </w:tc>
        <w:tc>
          <w:tcPr>
            <w:tcW w:w="817" w:type="dxa"/>
            <w:shd w:val="clear" w:color="auto" w:fill="auto"/>
          </w:tcPr>
          <w:p w14:paraId="791CD12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602,4</w:t>
            </w:r>
          </w:p>
        </w:tc>
        <w:tc>
          <w:tcPr>
            <w:tcW w:w="817" w:type="dxa"/>
            <w:shd w:val="clear" w:color="auto" w:fill="auto"/>
          </w:tcPr>
          <w:p w14:paraId="618FAF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602,3</w:t>
            </w:r>
          </w:p>
        </w:tc>
        <w:tc>
          <w:tcPr>
            <w:tcW w:w="817" w:type="dxa"/>
            <w:shd w:val="clear" w:color="auto" w:fill="auto"/>
          </w:tcPr>
          <w:p w14:paraId="604DFEC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602,2</w:t>
            </w:r>
          </w:p>
        </w:tc>
        <w:tc>
          <w:tcPr>
            <w:tcW w:w="817" w:type="dxa"/>
            <w:shd w:val="clear" w:color="auto" w:fill="auto"/>
          </w:tcPr>
          <w:p w14:paraId="2B34C4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602,1</w:t>
            </w:r>
          </w:p>
        </w:tc>
        <w:tc>
          <w:tcPr>
            <w:tcW w:w="817" w:type="dxa"/>
            <w:shd w:val="clear" w:color="auto" w:fill="auto"/>
          </w:tcPr>
          <w:p w14:paraId="226D08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602</w:t>
            </w:r>
          </w:p>
        </w:tc>
        <w:tc>
          <w:tcPr>
            <w:tcW w:w="817" w:type="dxa"/>
            <w:shd w:val="clear" w:color="auto" w:fill="auto"/>
          </w:tcPr>
          <w:p w14:paraId="4BEB7E3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601,8</w:t>
            </w:r>
          </w:p>
        </w:tc>
        <w:tc>
          <w:tcPr>
            <w:tcW w:w="817" w:type="dxa"/>
            <w:shd w:val="clear" w:color="auto" w:fill="auto"/>
          </w:tcPr>
          <w:p w14:paraId="245630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601,7</w:t>
            </w:r>
          </w:p>
        </w:tc>
        <w:tc>
          <w:tcPr>
            <w:tcW w:w="817" w:type="dxa"/>
            <w:shd w:val="clear" w:color="auto" w:fill="auto"/>
          </w:tcPr>
          <w:p w14:paraId="198584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601,5</w:t>
            </w:r>
          </w:p>
        </w:tc>
        <w:tc>
          <w:tcPr>
            <w:tcW w:w="817" w:type="dxa"/>
            <w:shd w:val="clear" w:color="auto" w:fill="auto"/>
          </w:tcPr>
          <w:p w14:paraId="3240C0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601,3</w:t>
            </w:r>
          </w:p>
        </w:tc>
        <w:tc>
          <w:tcPr>
            <w:tcW w:w="817" w:type="dxa"/>
            <w:shd w:val="clear" w:color="auto" w:fill="auto"/>
          </w:tcPr>
          <w:p w14:paraId="79253F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600,4</w:t>
            </w:r>
          </w:p>
        </w:tc>
        <w:tc>
          <w:tcPr>
            <w:tcW w:w="817" w:type="dxa"/>
            <w:shd w:val="clear" w:color="auto" w:fill="auto"/>
          </w:tcPr>
          <w:p w14:paraId="250B4F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599,6</w:t>
            </w:r>
          </w:p>
        </w:tc>
      </w:tr>
      <w:tr w:rsidR="007E1100" w:rsidRPr="00DA291F" w14:paraId="40F3DD3C" w14:textId="77777777" w:rsidTr="00342BCC">
        <w:trPr>
          <w:jc w:val="center"/>
        </w:trPr>
        <w:tc>
          <w:tcPr>
            <w:tcW w:w="457" w:type="dxa"/>
            <w:vMerge/>
            <w:shd w:val="clear" w:color="auto" w:fill="auto"/>
          </w:tcPr>
          <w:p w14:paraId="6FB6DB8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5109EF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9AE2F6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A5CA6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F68BB8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588,2</w:t>
            </w:r>
          </w:p>
        </w:tc>
        <w:tc>
          <w:tcPr>
            <w:tcW w:w="817" w:type="dxa"/>
            <w:shd w:val="clear" w:color="auto" w:fill="auto"/>
          </w:tcPr>
          <w:p w14:paraId="2FEED20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602,4</w:t>
            </w:r>
          </w:p>
        </w:tc>
        <w:tc>
          <w:tcPr>
            <w:tcW w:w="817" w:type="dxa"/>
            <w:shd w:val="clear" w:color="auto" w:fill="auto"/>
          </w:tcPr>
          <w:p w14:paraId="77FD3C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616,4</w:t>
            </w:r>
          </w:p>
        </w:tc>
        <w:tc>
          <w:tcPr>
            <w:tcW w:w="817" w:type="dxa"/>
            <w:shd w:val="clear" w:color="auto" w:fill="auto"/>
          </w:tcPr>
          <w:p w14:paraId="4911620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623,2</w:t>
            </w:r>
          </w:p>
        </w:tc>
        <w:tc>
          <w:tcPr>
            <w:tcW w:w="817" w:type="dxa"/>
            <w:shd w:val="clear" w:color="auto" w:fill="auto"/>
          </w:tcPr>
          <w:p w14:paraId="3AEA88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623,5</w:t>
            </w:r>
          </w:p>
        </w:tc>
        <w:tc>
          <w:tcPr>
            <w:tcW w:w="817" w:type="dxa"/>
            <w:shd w:val="clear" w:color="auto" w:fill="auto"/>
          </w:tcPr>
          <w:p w14:paraId="5276F3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633,1</w:t>
            </w:r>
          </w:p>
        </w:tc>
        <w:tc>
          <w:tcPr>
            <w:tcW w:w="817" w:type="dxa"/>
            <w:shd w:val="clear" w:color="auto" w:fill="auto"/>
          </w:tcPr>
          <w:p w14:paraId="3874B87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639,7</w:t>
            </w:r>
          </w:p>
        </w:tc>
        <w:tc>
          <w:tcPr>
            <w:tcW w:w="817" w:type="dxa"/>
            <w:shd w:val="clear" w:color="auto" w:fill="auto"/>
          </w:tcPr>
          <w:p w14:paraId="70D4E2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646,1</w:t>
            </w:r>
          </w:p>
        </w:tc>
        <w:tc>
          <w:tcPr>
            <w:tcW w:w="817" w:type="dxa"/>
            <w:shd w:val="clear" w:color="auto" w:fill="auto"/>
          </w:tcPr>
          <w:p w14:paraId="32060B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652,5</w:t>
            </w:r>
          </w:p>
        </w:tc>
        <w:tc>
          <w:tcPr>
            <w:tcW w:w="817" w:type="dxa"/>
            <w:shd w:val="clear" w:color="auto" w:fill="auto"/>
          </w:tcPr>
          <w:p w14:paraId="2CE3F6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658,7</w:t>
            </w:r>
          </w:p>
        </w:tc>
        <w:tc>
          <w:tcPr>
            <w:tcW w:w="817" w:type="dxa"/>
            <w:shd w:val="clear" w:color="auto" w:fill="auto"/>
          </w:tcPr>
          <w:p w14:paraId="406421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664,2</w:t>
            </w:r>
          </w:p>
        </w:tc>
        <w:tc>
          <w:tcPr>
            <w:tcW w:w="817" w:type="dxa"/>
            <w:shd w:val="clear" w:color="auto" w:fill="auto"/>
          </w:tcPr>
          <w:p w14:paraId="5C6F9D5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669,6</w:t>
            </w:r>
          </w:p>
        </w:tc>
      </w:tr>
      <w:tr w:rsidR="007E1100" w:rsidRPr="00DA291F" w14:paraId="3E811FF0" w14:textId="77777777" w:rsidTr="00342BCC">
        <w:trPr>
          <w:jc w:val="center"/>
        </w:trPr>
        <w:tc>
          <w:tcPr>
            <w:tcW w:w="457" w:type="dxa"/>
            <w:vMerge/>
            <w:shd w:val="clear" w:color="auto" w:fill="auto"/>
          </w:tcPr>
          <w:p w14:paraId="667B1D56"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C21649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81C50AA"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14F6D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F3684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588,2</w:t>
            </w:r>
          </w:p>
        </w:tc>
        <w:tc>
          <w:tcPr>
            <w:tcW w:w="817" w:type="dxa"/>
            <w:shd w:val="clear" w:color="auto" w:fill="auto"/>
          </w:tcPr>
          <w:p w14:paraId="498760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602,4</w:t>
            </w:r>
          </w:p>
        </w:tc>
        <w:tc>
          <w:tcPr>
            <w:tcW w:w="817" w:type="dxa"/>
            <w:shd w:val="clear" w:color="auto" w:fill="auto"/>
          </w:tcPr>
          <w:p w14:paraId="697BAC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619,9</w:t>
            </w:r>
          </w:p>
        </w:tc>
        <w:tc>
          <w:tcPr>
            <w:tcW w:w="817" w:type="dxa"/>
            <w:shd w:val="clear" w:color="auto" w:fill="auto"/>
          </w:tcPr>
          <w:p w14:paraId="48A23B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640,8</w:t>
            </w:r>
          </w:p>
        </w:tc>
        <w:tc>
          <w:tcPr>
            <w:tcW w:w="817" w:type="dxa"/>
            <w:shd w:val="clear" w:color="auto" w:fill="auto"/>
          </w:tcPr>
          <w:p w14:paraId="12CC9D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661,3</w:t>
            </w:r>
          </w:p>
        </w:tc>
        <w:tc>
          <w:tcPr>
            <w:tcW w:w="817" w:type="dxa"/>
            <w:shd w:val="clear" w:color="auto" w:fill="auto"/>
          </w:tcPr>
          <w:p w14:paraId="4EB3D6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681,6</w:t>
            </w:r>
          </w:p>
        </w:tc>
        <w:tc>
          <w:tcPr>
            <w:tcW w:w="817" w:type="dxa"/>
            <w:shd w:val="clear" w:color="auto" w:fill="auto"/>
          </w:tcPr>
          <w:p w14:paraId="6433D1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701,6</w:t>
            </w:r>
          </w:p>
        </w:tc>
        <w:tc>
          <w:tcPr>
            <w:tcW w:w="817" w:type="dxa"/>
            <w:shd w:val="clear" w:color="auto" w:fill="auto"/>
          </w:tcPr>
          <w:p w14:paraId="330776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721,3</w:t>
            </w:r>
          </w:p>
        </w:tc>
        <w:tc>
          <w:tcPr>
            <w:tcW w:w="817" w:type="dxa"/>
            <w:shd w:val="clear" w:color="auto" w:fill="auto"/>
          </w:tcPr>
          <w:p w14:paraId="405F13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740,8</w:t>
            </w:r>
          </w:p>
        </w:tc>
        <w:tc>
          <w:tcPr>
            <w:tcW w:w="817" w:type="dxa"/>
            <w:shd w:val="clear" w:color="auto" w:fill="auto"/>
          </w:tcPr>
          <w:p w14:paraId="1A6E5A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760</w:t>
            </w:r>
          </w:p>
        </w:tc>
        <w:tc>
          <w:tcPr>
            <w:tcW w:w="817" w:type="dxa"/>
            <w:shd w:val="clear" w:color="auto" w:fill="auto"/>
          </w:tcPr>
          <w:p w14:paraId="16991F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778,2</w:t>
            </w:r>
          </w:p>
        </w:tc>
        <w:tc>
          <w:tcPr>
            <w:tcW w:w="817" w:type="dxa"/>
            <w:shd w:val="clear" w:color="auto" w:fill="auto"/>
          </w:tcPr>
          <w:p w14:paraId="0B4704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799,5</w:t>
            </w:r>
          </w:p>
        </w:tc>
      </w:tr>
      <w:tr w:rsidR="007E1100" w:rsidRPr="00DA291F" w14:paraId="500F3F2B" w14:textId="77777777" w:rsidTr="00342BCC">
        <w:trPr>
          <w:jc w:val="center"/>
        </w:trPr>
        <w:tc>
          <w:tcPr>
            <w:tcW w:w="457" w:type="dxa"/>
            <w:vMerge w:val="restart"/>
            <w:shd w:val="clear" w:color="auto" w:fill="auto"/>
          </w:tcPr>
          <w:p w14:paraId="7AB31453" w14:textId="75250454"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2128" w:type="dxa"/>
            <w:vMerge w:val="restart"/>
            <w:shd w:val="clear" w:color="auto" w:fill="auto"/>
          </w:tcPr>
          <w:p w14:paraId="431FA1B3"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Доля площади жилищного фонда, обеспеченного всеми видами благоустройства, в общей площади жилищного фонда </w:t>
            </w:r>
          </w:p>
        </w:tc>
        <w:tc>
          <w:tcPr>
            <w:tcW w:w="1181" w:type="dxa"/>
            <w:vMerge w:val="restart"/>
            <w:shd w:val="clear" w:color="auto" w:fill="auto"/>
          </w:tcPr>
          <w:p w14:paraId="2F8B19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064E18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D06AAA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60,7</w:t>
            </w:r>
          </w:p>
        </w:tc>
        <w:tc>
          <w:tcPr>
            <w:tcW w:w="817" w:type="dxa"/>
            <w:shd w:val="clear" w:color="auto" w:fill="auto"/>
          </w:tcPr>
          <w:p w14:paraId="03CE4F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61,3</w:t>
            </w:r>
          </w:p>
        </w:tc>
        <w:tc>
          <w:tcPr>
            <w:tcW w:w="817" w:type="dxa"/>
            <w:shd w:val="clear" w:color="auto" w:fill="auto"/>
          </w:tcPr>
          <w:p w14:paraId="1CCD5C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61,9</w:t>
            </w:r>
          </w:p>
        </w:tc>
        <w:tc>
          <w:tcPr>
            <w:tcW w:w="817" w:type="dxa"/>
            <w:shd w:val="clear" w:color="auto" w:fill="auto"/>
          </w:tcPr>
          <w:p w14:paraId="0D5A34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62,4</w:t>
            </w:r>
          </w:p>
        </w:tc>
        <w:tc>
          <w:tcPr>
            <w:tcW w:w="817" w:type="dxa"/>
            <w:shd w:val="clear" w:color="auto" w:fill="auto"/>
          </w:tcPr>
          <w:p w14:paraId="589C5C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018ECF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63,6</w:t>
            </w:r>
          </w:p>
        </w:tc>
        <w:tc>
          <w:tcPr>
            <w:tcW w:w="817" w:type="dxa"/>
            <w:shd w:val="clear" w:color="auto" w:fill="auto"/>
          </w:tcPr>
          <w:p w14:paraId="5EC856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64,1</w:t>
            </w:r>
          </w:p>
        </w:tc>
        <w:tc>
          <w:tcPr>
            <w:tcW w:w="817" w:type="dxa"/>
            <w:shd w:val="clear" w:color="auto" w:fill="auto"/>
          </w:tcPr>
          <w:p w14:paraId="46A4AB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64,7</w:t>
            </w:r>
          </w:p>
        </w:tc>
        <w:tc>
          <w:tcPr>
            <w:tcW w:w="817" w:type="dxa"/>
            <w:shd w:val="clear" w:color="auto" w:fill="auto"/>
          </w:tcPr>
          <w:p w14:paraId="36575A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65,3</w:t>
            </w:r>
          </w:p>
        </w:tc>
        <w:tc>
          <w:tcPr>
            <w:tcW w:w="817" w:type="dxa"/>
            <w:shd w:val="clear" w:color="auto" w:fill="auto"/>
          </w:tcPr>
          <w:p w14:paraId="504A1F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65,8</w:t>
            </w:r>
          </w:p>
        </w:tc>
        <w:tc>
          <w:tcPr>
            <w:tcW w:w="817" w:type="dxa"/>
            <w:shd w:val="clear" w:color="auto" w:fill="auto"/>
          </w:tcPr>
          <w:p w14:paraId="46AA6D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66,4</w:t>
            </w:r>
          </w:p>
        </w:tc>
        <w:tc>
          <w:tcPr>
            <w:tcW w:w="817" w:type="dxa"/>
            <w:shd w:val="clear" w:color="auto" w:fill="auto"/>
          </w:tcPr>
          <w:p w14:paraId="132A12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r>
      <w:tr w:rsidR="007E1100" w:rsidRPr="00DA291F" w14:paraId="061AB5D2" w14:textId="77777777" w:rsidTr="00342BCC">
        <w:trPr>
          <w:jc w:val="center"/>
        </w:trPr>
        <w:tc>
          <w:tcPr>
            <w:tcW w:w="457" w:type="dxa"/>
            <w:vMerge/>
            <w:shd w:val="clear" w:color="auto" w:fill="auto"/>
          </w:tcPr>
          <w:p w14:paraId="73F7361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DE3695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484D565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9F748A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EAB66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61,1</w:t>
            </w:r>
          </w:p>
        </w:tc>
        <w:tc>
          <w:tcPr>
            <w:tcW w:w="817" w:type="dxa"/>
            <w:shd w:val="clear" w:color="auto" w:fill="auto"/>
          </w:tcPr>
          <w:p w14:paraId="1089B2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62,1</w:t>
            </w:r>
          </w:p>
        </w:tc>
        <w:tc>
          <w:tcPr>
            <w:tcW w:w="817" w:type="dxa"/>
            <w:shd w:val="clear" w:color="auto" w:fill="auto"/>
          </w:tcPr>
          <w:p w14:paraId="0D9551C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63,1</w:t>
            </w:r>
          </w:p>
        </w:tc>
        <w:tc>
          <w:tcPr>
            <w:tcW w:w="817" w:type="dxa"/>
            <w:shd w:val="clear" w:color="auto" w:fill="auto"/>
          </w:tcPr>
          <w:p w14:paraId="347004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64,1</w:t>
            </w:r>
          </w:p>
        </w:tc>
        <w:tc>
          <w:tcPr>
            <w:tcW w:w="817" w:type="dxa"/>
            <w:shd w:val="clear" w:color="auto" w:fill="auto"/>
          </w:tcPr>
          <w:p w14:paraId="4868C8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65,1</w:t>
            </w:r>
          </w:p>
        </w:tc>
        <w:tc>
          <w:tcPr>
            <w:tcW w:w="817" w:type="dxa"/>
            <w:shd w:val="clear" w:color="auto" w:fill="auto"/>
          </w:tcPr>
          <w:p w14:paraId="76EC9D2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66,1</w:t>
            </w:r>
          </w:p>
        </w:tc>
        <w:tc>
          <w:tcPr>
            <w:tcW w:w="817" w:type="dxa"/>
            <w:shd w:val="clear" w:color="auto" w:fill="auto"/>
          </w:tcPr>
          <w:p w14:paraId="6E5556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67,1</w:t>
            </w:r>
          </w:p>
        </w:tc>
        <w:tc>
          <w:tcPr>
            <w:tcW w:w="817" w:type="dxa"/>
            <w:shd w:val="clear" w:color="auto" w:fill="auto"/>
          </w:tcPr>
          <w:p w14:paraId="5AD6FB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w:t>
            </w:r>
          </w:p>
        </w:tc>
        <w:tc>
          <w:tcPr>
            <w:tcW w:w="817" w:type="dxa"/>
            <w:shd w:val="clear" w:color="auto" w:fill="auto"/>
          </w:tcPr>
          <w:p w14:paraId="047CFA9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69</w:t>
            </w:r>
          </w:p>
        </w:tc>
        <w:tc>
          <w:tcPr>
            <w:tcW w:w="817" w:type="dxa"/>
            <w:shd w:val="clear" w:color="auto" w:fill="auto"/>
          </w:tcPr>
          <w:p w14:paraId="49A50B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5BB624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shd w:val="clear" w:color="auto" w:fill="auto"/>
          </w:tcPr>
          <w:p w14:paraId="75ACED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r>
      <w:tr w:rsidR="007E1100" w:rsidRPr="00DA291F" w14:paraId="63A656FB" w14:textId="77777777" w:rsidTr="00342BCC">
        <w:trPr>
          <w:jc w:val="center"/>
        </w:trPr>
        <w:tc>
          <w:tcPr>
            <w:tcW w:w="457" w:type="dxa"/>
            <w:vMerge/>
            <w:shd w:val="clear" w:color="auto" w:fill="auto"/>
          </w:tcPr>
          <w:p w14:paraId="49BDF33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72821C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9A3B95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90AEC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32DD0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61,5</w:t>
            </w:r>
          </w:p>
        </w:tc>
        <w:tc>
          <w:tcPr>
            <w:tcW w:w="817" w:type="dxa"/>
            <w:shd w:val="clear" w:color="auto" w:fill="auto"/>
          </w:tcPr>
          <w:p w14:paraId="1FA850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62,8</w:t>
            </w:r>
          </w:p>
        </w:tc>
        <w:tc>
          <w:tcPr>
            <w:tcW w:w="817" w:type="dxa"/>
            <w:shd w:val="clear" w:color="auto" w:fill="auto"/>
          </w:tcPr>
          <w:p w14:paraId="1717C8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64,2</w:t>
            </w:r>
          </w:p>
        </w:tc>
        <w:tc>
          <w:tcPr>
            <w:tcW w:w="817" w:type="dxa"/>
            <w:shd w:val="clear" w:color="auto" w:fill="auto"/>
          </w:tcPr>
          <w:p w14:paraId="0671CD4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65,5</w:t>
            </w:r>
          </w:p>
        </w:tc>
        <w:tc>
          <w:tcPr>
            <w:tcW w:w="817" w:type="dxa"/>
            <w:shd w:val="clear" w:color="auto" w:fill="auto"/>
          </w:tcPr>
          <w:p w14:paraId="56DCED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66,8</w:t>
            </w:r>
          </w:p>
        </w:tc>
        <w:tc>
          <w:tcPr>
            <w:tcW w:w="817" w:type="dxa"/>
            <w:shd w:val="clear" w:color="auto" w:fill="auto"/>
          </w:tcPr>
          <w:p w14:paraId="747E87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68,2</w:t>
            </w:r>
          </w:p>
        </w:tc>
        <w:tc>
          <w:tcPr>
            <w:tcW w:w="817" w:type="dxa"/>
            <w:shd w:val="clear" w:color="auto" w:fill="auto"/>
          </w:tcPr>
          <w:p w14:paraId="3510DA1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69,5</w:t>
            </w:r>
          </w:p>
        </w:tc>
        <w:tc>
          <w:tcPr>
            <w:tcW w:w="817" w:type="dxa"/>
            <w:shd w:val="clear" w:color="auto" w:fill="auto"/>
          </w:tcPr>
          <w:p w14:paraId="628A82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70,8</w:t>
            </w:r>
          </w:p>
        </w:tc>
        <w:tc>
          <w:tcPr>
            <w:tcW w:w="817" w:type="dxa"/>
            <w:shd w:val="clear" w:color="auto" w:fill="auto"/>
          </w:tcPr>
          <w:p w14:paraId="76CC079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72,2</w:t>
            </w:r>
          </w:p>
        </w:tc>
        <w:tc>
          <w:tcPr>
            <w:tcW w:w="817" w:type="dxa"/>
            <w:shd w:val="clear" w:color="auto" w:fill="auto"/>
          </w:tcPr>
          <w:p w14:paraId="0C4C36D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73,5</w:t>
            </w:r>
          </w:p>
        </w:tc>
        <w:tc>
          <w:tcPr>
            <w:tcW w:w="817" w:type="dxa"/>
            <w:shd w:val="clear" w:color="auto" w:fill="auto"/>
          </w:tcPr>
          <w:p w14:paraId="62E0FA9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74,9</w:t>
            </w:r>
          </w:p>
        </w:tc>
        <w:tc>
          <w:tcPr>
            <w:tcW w:w="817" w:type="dxa"/>
            <w:shd w:val="clear" w:color="auto" w:fill="auto"/>
          </w:tcPr>
          <w:p w14:paraId="6BF9A7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76,2</w:t>
            </w:r>
          </w:p>
        </w:tc>
      </w:tr>
      <w:tr w:rsidR="007E1100" w:rsidRPr="00DA291F" w14:paraId="0D3348C1" w14:textId="77777777" w:rsidTr="00342BCC">
        <w:trPr>
          <w:jc w:val="center"/>
        </w:trPr>
        <w:tc>
          <w:tcPr>
            <w:tcW w:w="457" w:type="dxa"/>
            <w:shd w:val="clear" w:color="auto" w:fill="auto"/>
          </w:tcPr>
          <w:p w14:paraId="7F63C55A"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1971CA9" w14:textId="432CACDA"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1.8.2. Повысить уровень обеспеченности населения Новосибирской области жильем за счет содействия в улучш</w:t>
            </w:r>
            <w:r w:rsidR="00524D9B">
              <w:rPr>
                <w:rFonts w:ascii="Times New Roman" w:hAnsi="Times New Roman" w:cs="Times New Roman"/>
                <w:sz w:val="16"/>
                <w:szCs w:val="16"/>
              </w:rPr>
              <w:t>ении жилищных условий населения</w:t>
            </w:r>
          </w:p>
        </w:tc>
      </w:tr>
      <w:tr w:rsidR="007E1100" w:rsidRPr="00DA291F" w14:paraId="52BE9128" w14:textId="77777777" w:rsidTr="00342BCC">
        <w:trPr>
          <w:jc w:val="center"/>
        </w:trPr>
        <w:tc>
          <w:tcPr>
            <w:tcW w:w="457" w:type="dxa"/>
            <w:vMerge w:val="restart"/>
            <w:shd w:val="clear" w:color="auto" w:fill="auto"/>
          </w:tcPr>
          <w:p w14:paraId="037AC0ED" w14:textId="0E33B911"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2128" w:type="dxa"/>
            <w:vMerge w:val="restart"/>
            <w:shd w:val="clear" w:color="auto" w:fill="auto"/>
          </w:tcPr>
          <w:p w14:paraId="1747E90A"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 xml:space="preserve">Общая площадь жилых помещений, приходящаяся в среднем на 1 жителя </w:t>
            </w:r>
          </w:p>
        </w:tc>
        <w:tc>
          <w:tcPr>
            <w:tcW w:w="1181" w:type="dxa"/>
            <w:vMerge w:val="restart"/>
            <w:shd w:val="clear" w:color="auto" w:fill="auto"/>
          </w:tcPr>
          <w:p w14:paraId="3CC3ED2A" w14:textId="069E63F8" w:rsidR="007E1100" w:rsidRPr="00DA291F" w:rsidRDefault="00D61AC4" w:rsidP="00D61AC4">
            <w:pPr>
              <w:jc w:val="center"/>
              <w:rPr>
                <w:rFonts w:ascii="Times New Roman" w:hAnsi="Times New Roman" w:cs="Times New Roman"/>
                <w:sz w:val="16"/>
                <w:szCs w:val="16"/>
              </w:rPr>
            </w:pPr>
            <w:r>
              <w:rPr>
                <w:rFonts w:ascii="Times New Roman" w:hAnsi="Times New Roman" w:cs="Times New Roman"/>
                <w:sz w:val="16"/>
                <w:szCs w:val="16"/>
              </w:rPr>
              <w:t>к</w:t>
            </w:r>
            <w:r w:rsidR="007E1100" w:rsidRPr="00DA291F">
              <w:rPr>
                <w:rFonts w:ascii="Times New Roman" w:hAnsi="Times New Roman" w:cs="Times New Roman"/>
                <w:sz w:val="16"/>
                <w:szCs w:val="16"/>
              </w:rPr>
              <w:t>в. м</w:t>
            </w:r>
          </w:p>
        </w:tc>
        <w:tc>
          <w:tcPr>
            <w:tcW w:w="989" w:type="dxa"/>
            <w:shd w:val="clear" w:color="auto" w:fill="auto"/>
          </w:tcPr>
          <w:p w14:paraId="436E37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654222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25,4</w:t>
            </w:r>
          </w:p>
        </w:tc>
        <w:tc>
          <w:tcPr>
            <w:tcW w:w="817" w:type="dxa"/>
            <w:shd w:val="clear" w:color="auto" w:fill="auto"/>
          </w:tcPr>
          <w:p w14:paraId="14AE5D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25,6</w:t>
            </w:r>
          </w:p>
        </w:tc>
        <w:tc>
          <w:tcPr>
            <w:tcW w:w="817" w:type="dxa"/>
            <w:shd w:val="clear" w:color="auto" w:fill="auto"/>
          </w:tcPr>
          <w:p w14:paraId="003768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25,9</w:t>
            </w:r>
          </w:p>
        </w:tc>
        <w:tc>
          <w:tcPr>
            <w:tcW w:w="817" w:type="dxa"/>
            <w:shd w:val="clear" w:color="auto" w:fill="auto"/>
          </w:tcPr>
          <w:p w14:paraId="68A9E7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5923384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26,4</w:t>
            </w:r>
          </w:p>
        </w:tc>
        <w:tc>
          <w:tcPr>
            <w:tcW w:w="817" w:type="dxa"/>
            <w:shd w:val="clear" w:color="auto" w:fill="auto"/>
          </w:tcPr>
          <w:p w14:paraId="3732B9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26,7</w:t>
            </w:r>
          </w:p>
        </w:tc>
        <w:tc>
          <w:tcPr>
            <w:tcW w:w="817" w:type="dxa"/>
            <w:shd w:val="clear" w:color="auto" w:fill="auto"/>
          </w:tcPr>
          <w:p w14:paraId="300A49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26,9</w:t>
            </w:r>
          </w:p>
        </w:tc>
        <w:tc>
          <w:tcPr>
            <w:tcW w:w="817" w:type="dxa"/>
            <w:shd w:val="clear" w:color="auto" w:fill="auto"/>
          </w:tcPr>
          <w:p w14:paraId="15BC99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27,2</w:t>
            </w:r>
          </w:p>
        </w:tc>
        <w:tc>
          <w:tcPr>
            <w:tcW w:w="817" w:type="dxa"/>
            <w:shd w:val="clear" w:color="auto" w:fill="auto"/>
          </w:tcPr>
          <w:p w14:paraId="7F671C2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31AF19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27,7</w:t>
            </w:r>
          </w:p>
        </w:tc>
        <w:tc>
          <w:tcPr>
            <w:tcW w:w="817" w:type="dxa"/>
            <w:shd w:val="clear" w:color="auto" w:fill="auto"/>
          </w:tcPr>
          <w:p w14:paraId="256B38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27,9</w:t>
            </w:r>
          </w:p>
        </w:tc>
        <w:tc>
          <w:tcPr>
            <w:tcW w:w="817" w:type="dxa"/>
            <w:shd w:val="clear" w:color="auto" w:fill="auto"/>
          </w:tcPr>
          <w:p w14:paraId="1D514B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28,1</w:t>
            </w:r>
          </w:p>
        </w:tc>
      </w:tr>
      <w:tr w:rsidR="007E1100" w:rsidRPr="00DA291F" w14:paraId="54569839" w14:textId="77777777" w:rsidTr="00342BCC">
        <w:trPr>
          <w:jc w:val="center"/>
        </w:trPr>
        <w:tc>
          <w:tcPr>
            <w:tcW w:w="457" w:type="dxa"/>
            <w:vMerge/>
            <w:shd w:val="clear" w:color="auto" w:fill="auto"/>
          </w:tcPr>
          <w:p w14:paraId="73D39D1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83F963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A7186E1"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0503E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17E84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25,4</w:t>
            </w:r>
          </w:p>
        </w:tc>
        <w:tc>
          <w:tcPr>
            <w:tcW w:w="817" w:type="dxa"/>
            <w:shd w:val="clear" w:color="auto" w:fill="auto"/>
          </w:tcPr>
          <w:p w14:paraId="5D9F5B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25,6</w:t>
            </w:r>
          </w:p>
        </w:tc>
        <w:tc>
          <w:tcPr>
            <w:tcW w:w="817" w:type="dxa"/>
            <w:shd w:val="clear" w:color="auto" w:fill="auto"/>
          </w:tcPr>
          <w:p w14:paraId="458606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25,9</w:t>
            </w:r>
          </w:p>
        </w:tc>
        <w:tc>
          <w:tcPr>
            <w:tcW w:w="817" w:type="dxa"/>
            <w:shd w:val="clear" w:color="auto" w:fill="auto"/>
          </w:tcPr>
          <w:p w14:paraId="41C1D2B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43BE1B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26,5</w:t>
            </w:r>
          </w:p>
        </w:tc>
        <w:tc>
          <w:tcPr>
            <w:tcW w:w="817" w:type="dxa"/>
            <w:shd w:val="clear" w:color="auto" w:fill="auto"/>
          </w:tcPr>
          <w:p w14:paraId="6F27BB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26,8</w:t>
            </w:r>
          </w:p>
        </w:tc>
        <w:tc>
          <w:tcPr>
            <w:tcW w:w="817" w:type="dxa"/>
            <w:shd w:val="clear" w:color="auto" w:fill="auto"/>
          </w:tcPr>
          <w:p w14:paraId="625848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27,1</w:t>
            </w:r>
          </w:p>
        </w:tc>
        <w:tc>
          <w:tcPr>
            <w:tcW w:w="817" w:type="dxa"/>
            <w:shd w:val="clear" w:color="auto" w:fill="auto"/>
          </w:tcPr>
          <w:p w14:paraId="6FE3F5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1742BD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27,7</w:t>
            </w:r>
          </w:p>
        </w:tc>
        <w:tc>
          <w:tcPr>
            <w:tcW w:w="817" w:type="dxa"/>
            <w:shd w:val="clear" w:color="auto" w:fill="auto"/>
          </w:tcPr>
          <w:p w14:paraId="7671BF7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04CC6E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28,2</w:t>
            </w:r>
          </w:p>
        </w:tc>
        <w:tc>
          <w:tcPr>
            <w:tcW w:w="817" w:type="dxa"/>
            <w:shd w:val="clear" w:color="auto" w:fill="auto"/>
          </w:tcPr>
          <w:p w14:paraId="31BA54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28,5</w:t>
            </w:r>
          </w:p>
        </w:tc>
      </w:tr>
      <w:tr w:rsidR="007E1100" w:rsidRPr="00DA291F" w14:paraId="5BC73719" w14:textId="77777777" w:rsidTr="00342BCC">
        <w:trPr>
          <w:jc w:val="center"/>
        </w:trPr>
        <w:tc>
          <w:tcPr>
            <w:tcW w:w="457" w:type="dxa"/>
            <w:vMerge/>
            <w:shd w:val="clear" w:color="auto" w:fill="auto"/>
          </w:tcPr>
          <w:p w14:paraId="191A98C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C64BF0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000244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07C00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020608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25,4</w:t>
            </w:r>
          </w:p>
        </w:tc>
        <w:tc>
          <w:tcPr>
            <w:tcW w:w="817" w:type="dxa"/>
            <w:shd w:val="clear" w:color="auto" w:fill="auto"/>
          </w:tcPr>
          <w:p w14:paraId="7524A14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25,6</w:t>
            </w:r>
          </w:p>
        </w:tc>
        <w:tc>
          <w:tcPr>
            <w:tcW w:w="817" w:type="dxa"/>
            <w:shd w:val="clear" w:color="auto" w:fill="auto"/>
          </w:tcPr>
          <w:p w14:paraId="194C8A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25,9</w:t>
            </w:r>
          </w:p>
        </w:tc>
        <w:tc>
          <w:tcPr>
            <w:tcW w:w="817" w:type="dxa"/>
            <w:shd w:val="clear" w:color="auto" w:fill="auto"/>
          </w:tcPr>
          <w:p w14:paraId="285E81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4C8F3D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26,5</w:t>
            </w:r>
          </w:p>
        </w:tc>
        <w:tc>
          <w:tcPr>
            <w:tcW w:w="817" w:type="dxa"/>
            <w:shd w:val="clear" w:color="auto" w:fill="auto"/>
          </w:tcPr>
          <w:p w14:paraId="2E3BCA2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26,9</w:t>
            </w:r>
          </w:p>
        </w:tc>
        <w:tc>
          <w:tcPr>
            <w:tcW w:w="817" w:type="dxa"/>
            <w:shd w:val="clear" w:color="auto" w:fill="auto"/>
          </w:tcPr>
          <w:p w14:paraId="46C779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27,2</w:t>
            </w:r>
          </w:p>
        </w:tc>
        <w:tc>
          <w:tcPr>
            <w:tcW w:w="817" w:type="dxa"/>
            <w:shd w:val="clear" w:color="auto" w:fill="auto"/>
          </w:tcPr>
          <w:p w14:paraId="6D7D13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27,6</w:t>
            </w:r>
          </w:p>
        </w:tc>
        <w:tc>
          <w:tcPr>
            <w:tcW w:w="817" w:type="dxa"/>
            <w:shd w:val="clear" w:color="auto" w:fill="auto"/>
          </w:tcPr>
          <w:p w14:paraId="7272BA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367AD1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28,4</w:t>
            </w:r>
          </w:p>
        </w:tc>
        <w:tc>
          <w:tcPr>
            <w:tcW w:w="817" w:type="dxa"/>
            <w:shd w:val="clear" w:color="auto" w:fill="auto"/>
          </w:tcPr>
          <w:p w14:paraId="20BD16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28,7</w:t>
            </w:r>
          </w:p>
        </w:tc>
        <w:tc>
          <w:tcPr>
            <w:tcW w:w="817" w:type="dxa"/>
            <w:shd w:val="clear" w:color="auto" w:fill="auto"/>
          </w:tcPr>
          <w:p w14:paraId="112537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29,1</w:t>
            </w:r>
          </w:p>
        </w:tc>
      </w:tr>
      <w:tr w:rsidR="007E1100" w:rsidRPr="00DA291F" w14:paraId="39300107" w14:textId="77777777" w:rsidTr="00342BCC">
        <w:trPr>
          <w:jc w:val="center"/>
        </w:trPr>
        <w:tc>
          <w:tcPr>
            <w:tcW w:w="457" w:type="dxa"/>
            <w:vMerge w:val="restart"/>
            <w:shd w:val="clear" w:color="auto" w:fill="auto"/>
          </w:tcPr>
          <w:p w14:paraId="0499A7C8" w14:textId="2E9BCEAF"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2128" w:type="dxa"/>
            <w:vMerge w:val="restart"/>
            <w:shd w:val="clear" w:color="auto" w:fill="auto"/>
          </w:tcPr>
          <w:p w14:paraId="15C65423"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Удельный вес семей, получивших жилые помещения, в числе семей, состоявших на учете в качестве нуждающихся в жилых помещениях</w:t>
            </w:r>
          </w:p>
        </w:tc>
        <w:tc>
          <w:tcPr>
            <w:tcW w:w="1181" w:type="dxa"/>
            <w:vMerge w:val="restart"/>
            <w:shd w:val="clear" w:color="auto" w:fill="auto"/>
          </w:tcPr>
          <w:p w14:paraId="74968A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E4084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C38F7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507158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275F8D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17B5749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2746A3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5C009B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1E65DD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44EC127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2F8D02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4FA0D7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87CB1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12BEB4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r>
      <w:tr w:rsidR="007E1100" w:rsidRPr="00DA291F" w14:paraId="2CDCF26E" w14:textId="77777777" w:rsidTr="00342BCC">
        <w:trPr>
          <w:jc w:val="center"/>
        </w:trPr>
        <w:tc>
          <w:tcPr>
            <w:tcW w:w="457" w:type="dxa"/>
            <w:vMerge/>
            <w:shd w:val="clear" w:color="auto" w:fill="auto"/>
          </w:tcPr>
          <w:p w14:paraId="01A438F9"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42A4A4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56F500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A5D9B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4300B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0239E8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02A8336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09C959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0C76AF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404A08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7344F3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37483F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69BFC6C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7D38E4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0AA035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3F369AC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r>
      <w:tr w:rsidR="007E1100" w:rsidRPr="00DA291F" w14:paraId="0C7556F2" w14:textId="77777777" w:rsidTr="00342BCC">
        <w:trPr>
          <w:jc w:val="center"/>
        </w:trPr>
        <w:tc>
          <w:tcPr>
            <w:tcW w:w="457" w:type="dxa"/>
            <w:vMerge/>
            <w:shd w:val="clear" w:color="auto" w:fill="auto"/>
          </w:tcPr>
          <w:p w14:paraId="334D1E8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099269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E69565F"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A23889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03B58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6FB487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7BB88E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7246C2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1F9E2E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1259DA8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1C2148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43D9FB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1C9516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1E8B81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68F268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369EFD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r>
      <w:tr w:rsidR="007E1100" w:rsidRPr="00DA291F" w14:paraId="41A33AF0" w14:textId="77777777" w:rsidTr="00342BCC">
        <w:trPr>
          <w:jc w:val="center"/>
        </w:trPr>
        <w:tc>
          <w:tcPr>
            <w:tcW w:w="457" w:type="dxa"/>
            <w:vMerge w:val="restart"/>
            <w:shd w:val="clear" w:color="auto" w:fill="auto"/>
          </w:tcPr>
          <w:p w14:paraId="0C9537A4" w14:textId="28EB4F4F"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2128" w:type="dxa"/>
            <w:vMerge w:val="restart"/>
            <w:shd w:val="clear" w:color="auto" w:fill="auto"/>
          </w:tcPr>
          <w:p w14:paraId="53844B1F"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Доля площади ветхого и аварийного жилищного фонда в общей площади жилищного фонда</w:t>
            </w:r>
          </w:p>
        </w:tc>
        <w:tc>
          <w:tcPr>
            <w:tcW w:w="1181" w:type="dxa"/>
            <w:vMerge w:val="restart"/>
            <w:shd w:val="clear" w:color="auto" w:fill="auto"/>
          </w:tcPr>
          <w:p w14:paraId="1542B51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3B2ACC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3F95E6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40A7A9C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7B2903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6F7DAE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4394A6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38C07C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4B783E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5F09C8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156237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73FFDA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39636A6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35F636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r>
      <w:tr w:rsidR="007E1100" w:rsidRPr="00DA291F" w14:paraId="6CDC1D39" w14:textId="77777777" w:rsidTr="00342BCC">
        <w:trPr>
          <w:jc w:val="center"/>
        </w:trPr>
        <w:tc>
          <w:tcPr>
            <w:tcW w:w="457" w:type="dxa"/>
            <w:vMerge/>
            <w:shd w:val="clear" w:color="auto" w:fill="auto"/>
          </w:tcPr>
          <w:p w14:paraId="2E18D8B0"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A3DA711"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A3EE37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59A8E6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FA95FA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5FC6F52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6EB722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02AF5F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1CDC42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48EEA3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05FBAA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22BC34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293F75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0295FB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4ED3D9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0,9</w:t>
            </w:r>
          </w:p>
        </w:tc>
        <w:tc>
          <w:tcPr>
            <w:tcW w:w="817" w:type="dxa"/>
            <w:shd w:val="clear" w:color="auto" w:fill="auto"/>
          </w:tcPr>
          <w:p w14:paraId="303E9B6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0,9</w:t>
            </w:r>
          </w:p>
        </w:tc>
      </w:tr>
      <w:tr w:rsidR="007E1100" w:rsidRPr="00DA291F" w14:paraId="31B1AF3D" w14:textId="77777777" w:rsidTr="00342BCC">
        <w:trPr>
          <w:jc w:val="center"/>
        </w:trPr>
        <w:tc>
          <w:tcPr>
            <w:tcW w:w="457" w:type="dxa"/>
            <w:vMerge/>
            <w:shd w:val="clear" w:color="auto" w:fill="auto"/>
          </w:tcPr>
          <w:p w14:paraId="535A0200"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F0BA23A"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C5B57F3"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1749C6B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4583D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484509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1B79E51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2E5645E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3EC458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0D7B7FD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55E387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14E2C4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5A8DB3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0,9</w:t>
            </w:r>
          </w:p>
        </w:tc>
        <w:tc>
          <w:tcPr>
            <w:tcW w:w="817" w:type="dxa"/>
            <w:shd w:val="clear" w:color="auto" w:fill="auto"/>
          </w:tcPr>
          <w:p w14:paraId="0925F0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0,9</w:t>
            </w:r>
          </w:p>
        </w:tc>
        <w:tc>
          <w:tcPr>
            <w:tcW w:w="817" w:type="dxa"/>
            <w:shd w:val="clear" w:color="auto" w:fill="auto"/>
          </w:tcPr>
          <w:p w14:paraId="0F7A5F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0,9</w:t>
            </w:r>
          </w:p>
        </w:tc>
        <w:tc>
          <w:tcPr>
            <w:tcW w:w="817" w:type="dxa"/>
            <w:shd w:val="clear" w:color="auto" w:fill="auto"/>
          </w:tcPr>
          <w:p w14:paraId="64A53A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0,8</w:t>
            </w:r>
          </w:p>
        </w:tc>
      </w:tr>
      <w:tr w:rsidR="007E1100" w:rsidRPr="00DA291F" w14:paraId="0E66991F" w14:textId="77777777" w:rsidTr="00342BCC">
        <w:trPr>
          <w:jc w:val="center"/>
        </w:trPr>
        <w:tc>
          <w:tcPr>
            <w:tcW w:w="457" w:type="dxa"/>
            <w:shd w:val="clear" w:color="auto" w:fill="auto"/>
          </w:tcPr>
          <w:p w14:paraId="089C83D1"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828458E" w14:textId="77777777" w:rsidR="00524D9B"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Цель 1.9</w:t>
            </w:r>
            <w:r w:rsidR="00EB5008">
              <w:rPr>
                <w:rFonts w:ascii="Times New Roman" w:hAnsi="Times New Roman" w:cs="Times New Roman"/>
                <w:sz w:val="16"/>
                <w:szCs w:val="16"/>
              </w:rPr>
              <w:t>.</w:t>
            </w:r>
            <w:r w:rsidRPr="00DA291F">
              <w:rPr>
                <w:rFonts w:ascii="Times New Roman" w:hAnsi="Times New Roman" w:cs="Times New Roman"/>
                <w:sz w:val="16"/>
                <w:szCs w:val="16"/>
              </w:rPr>
              <w:t xml:space="preserve"> Создание условий для безопасного проживания граждан на территории региона путем снижения вероятности реализации угроз криминального, террористического, природного,</w:t>
            </w:r>
            <w:r w:rsidR="00EB5008">
              <w:rPr>
                <w:rFonts w:ascii="Times New Roman" w:hAnsi="Times New Roman" w:cs="Times New Roman"/>
                <w:sz w:val="16"/>
                <w:szCs w:val="16"/>
              </w:rPr>
              <w:t xml:space="preserve"> </w:t>
            </w:r>
          </w:p>
          <w:p w14:paraId="7779956E" w14:textId="28574CC1" w:rsidR="007E1100" w:rsidRPr="00DA291F" w:rsidRDefault="00EB5008" w:rsidP="00DA291F">
            <w:pPr>
              <w:jc w:val="center"/>
              <w:rPr>
                <w:rFonts w:ascii="Times New Roman" w:hAnsi="Times New Roman" w:cs="Times New Roman"/>
                <w:sz w:val="16"/>
                <w:szCs w:val="16"/>
              </w:rPr>
            </w:pPr>
            <w:r>
              <w:rPr>
                <w:rFonts w:ascii="Times New Roman" w:hAnsi="Times New Roman" w:cs="Times New Roman"/>
                <w:sz w:val="16"/>
                <w:szCs w:val="16"/>
              </w:rPr>
              <w:t>техногенного и иного характера</w:t>
            </w:r>
          </w:p>
        </w:tc>
      </w:tr>
      <w:tr w:rsidR="007E1100" w:rsidRPr="00DA291F" w14:paraId="06C29C5E" w14:textId="77777777" w:rsidTr="00342BCC">
        <w:trPr>
          <w:jc w:val="center"/>
        </w:trPr>
        <w:tc>
          <w:tcPr>
            <w:tcW w:w="457" w:type="dxa"/>
            <w:shd w:val="clear" w:color="auto" w:fill="auto"/>
          </w:tcPr>
          <w:p w14:paraId="110CECFE"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37EC7EA0" w14:textId="3B42483D"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1.9.1. Обеспечить координацию взаимодействия правоохранительных и надзорных органов, областных исполнительных органов государственной власти Новосибирской области, органов местного самоуправления в работе по обеспечению общественной безопасности, борьбе с преступностью, противодействию терроризму и экстремиз</w:t>
            </w:r>
            <w:r w:rsidR="00EB5008">
              <w:rPr>
                <w:rFonts w:ascii="Times New Roman" w:hAnsi="Times New Roman" w:cs="Times New Roman"/>
                <w:sz w:val="16"/>
                <w:szCs w:val="16"/>
              </w:rPr>
              <w:t>му, профилактике правонарушений</w:t>
            </w:r>
          </w:p>
        </w:tc>
      </w:tr>
      <w:tr w:rsidR="007E1100" w:rsidRPr="00DA291F" w14:paraId="56551D36" w14:textId="77777777" w:rsidTr="00342BCC">
        <w:trPr>
          <w:jc w:val="center"/>
        </w:trPr>
        <w:tc>
          <w:tcPr>
            <w:tcW w:w="457" w:type="dxa"/>
            <w:vMerge w:val="restart"/>
            <w:shd w:val="clear" w:color="auto" w:fill="auto"/>
          </w:tcPr>
          <w:p w14:paraId="72F56643" w14:textId="48390AAF"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93</w:t>
            </w:r>
          </w:p>
        </w:tc>
        <w:tc>
          <w:tcPr>
            <w:tcW w:w="2128" w:type="dxa"/>
            <w:vMerge w:val="restart"/>
            <w:shd w:val="clear" w:color="auto" w:fill="auto"/>
          </w:tcPr>
          <w:p w14:paraId="4B61074F" w14:textId="255F7F60" w:rsidR="007E1100" w:rsidRPr="00DA291F" w:rsidRDefault="007E1100" w:rsidP="00EB5008">
            <w:pPr>
              <w:rPr>
                <w:rFonts w:ascii="Times New Roman" w:hAnsi="Times New Roman" w:cs="Times New Roman"/>
                <w:sz w:val="16"/>
                <w:szCs w:val="16"/>
              </w:rPr>
            </w:pPr>
            <w:r w:rsidRPr="00DA291F">
              <w:rPr>
                <w:rFonts w:ascii="Times New Roman" w:hAnsi="Times New Roman" w:cs="Times New Roman"/>
                <w:sz w:val="16"/>
                <w:szCs w:val="16"/>
              </w:rPr>
              <w:t xml:space="preserve">Число зарегистрированных преступлений на 100 </w:t>
            </w:r>
            <w:r w:rsidR="00EB5008">
              <w:rPr>
                <w:rFonts w:ascii="Times New Roman" w:hAnsi="Times New Roman" w:cs="Times New Roman"/>
                <w:sz w:val="16"/>
                <w:szCs w:val="16"/>
              </w:rPr>
              <w:t xml:space="preserve">тыс. </w:t>
            </w:r>
            <w:r w:rsidRPr="00DA291F">
              <w:rPr>
                <w:rFonts w:ascii="Times New Roman" w:hAnsi="Times New Roman" w:cs="Times New Roman"/>
                <w:sz w:val="16"/>
                <w:szCs w:val="16"/>
              </w:rPr>
              <w:t xml:space="preserve"> человек населения</w:t>
            </w:r>
          </w:p>
        </w:tc>
        <w:tc>
          <w:tcPr>
            <w:tcW w:w="1181" w:type="dxa"/>
            <w:vMerge w:val="restart"/>
            <w:shd w:val="clear" w:color="auto" w:fill="auto"/>
          </w:tcPr>
          <w:p w14:paraId="64623BFC" w14:textId="1B781F7F" w:rsidR="007E1100" w:rsidRPr="00DA291F" w:rsidRDefault="00EB5008" w:rsidP="00C219B8">
            <w:pPr>
              <w:jc w:val="center"/>
              <w:rPr>
                <w:rFonts w:ascii="Times New Roman" w:hAnsi="Times New Roman" w:cs="Times New Roman"/>
                <w:sz w:val="16"/>
                <w:szCs w:val="16"/>
              </w:rPr>
            </w:pPr>
            <w:r>
              <w:rPr>
                <w:rFonts w:ascii="Times New Roman" w:hAnsi="Times New Roman" w:cs="Times New Roman"/>
                <w:sz w:val="16"/>
                <w:szCs w:val="16"/>
              </w:rPr>
              <w:t>единиц</w:t>
            </w:r>
            <w:r w:rsidR="007E1100" w:rsidRPr="00DA291F">
              <w:rPr>
                <w:rFonts w:ascii="Times New Roman" w:hAnsi="Times New Roman" w:cs="Times New Roman"/>
                <w:sz w:val="16"/>
                <w:szCs w:val="16"/>
              </w:rPr>
              <w:t xml:space="preserve"> </w:t>
            </w:r>
          </w:p>
        </w:tc>
        <w:tc>
          <w:tcPr>
            <w:tcW w:w="989" w:type="dxa"/>
            <w:shd w:val="clear" w:color="auto" w:fill="auto"/>
          </w:tcPr>
          <w:p w14:paraId="27A42E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086A9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1532</w:t>
            </w:r>
          </w:p>
        </w:tc>
        <w:tc>
          <w:tcPr>
            <w:tcW w:w="817" w:type="dxa"/>
            <w:shd w:val="clear" w:color="auto" w:fill="auto"/>
          </w:tcPr>
          <w:p w14:paraId="292416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1501</w:t>
            </w:r>
          </w:p>
        </w:tc>
        <w:tc>
          <w:tcPr>
            <w:tcW w:w="817" w:type="dxa"/>
            <w:shd w:val="clear" w:color="auto" w:fill="auto"/>
          </w:tcPr>
          <w:p w14:paraId="68807C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1479</w:t>
            </w:r>
          </w:p>
        </w:tc>
        <w:tc>
          <w:tcPr>
            <w:tcW w:w="817" w:type="dxa"/>
            <w:shd w:val="clear" w:color="auto" w:fill="auto"/>
          </w:tcPr>
          <w:p w14:paraId="2437FD3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1450</w:t>
            </w:r>
          </w:p>
        </w:tc>
        <w:tc>
          <w:tcPr>
            <w:tcW w:w="817" w:type="dxa"/>
            <w:shd w:val="clear" w:color="auto" w:fill="auto"/>
          </w:tcPr>
          <w:p w14:paraId="12F979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1421</w:t>
            </w:r>
          </w:p>
        </w:tc>
        <w:tc>
          <w:tcPr>
            <w:tcW w:w="817" w:type="dxa"/>
            <w:shd w:val="clear" w:color="auto" w:fill="auto"/>
          </w:tcPr>
          <w:p w14:paraId="07BCB3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1393</w:t>
            </w:r>
          </w:p>
        </w:tc>
        <w:tc>
          <w:tcPr>
            <w:tcW w:w="817" w:type="dxa"/>
            <w:shd w:val="clear" w:color="auto" w:fill="auto"/>
          </w:tcPr>
          <w:p w14:paraId="6D3608F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1365</w:t>
            </w:r>
          </w:p>
        </w:tc>
        <w:tc>
          <w:tcPr>
            <w:tcW w:w="817" w:type="dxa"/>
            <w:shd w:val="clear" w:color="auto" w:fill="auto"/>
          </w:tcPr>
          <w:p w14:paraId="4D0421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1337</w:t>
            </w:r>
          </w:p>
        </w:tc>
        <w:tc>
          <w:tcPr>
            <w:tcW w:w="817" w:type="dxa"/>
            <w:shd w:val="clear" w:color="auto" w:fill="auto"/>
          </w:tcPr>
          <w:p w14:paraId="3295CA7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1311</w:t>
            </w:r>
          </w:p>
        </w:tc>
        <w:tc>
          <w:tcPr>
            <w:tcW w:w="817" w:type="dxa"/>
            <w:shd w:val="clear" w:color="auto" w:fill="auto"/>
          </w:tcPr>
          <w:p w14:paraId="378574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1284</w:t>
            </w:r>
          </w:p>
        </w:tc>
        <w:tc>
          <w:tcPr>
            <w:tcW w:w="817" w:type="dxa"/>
            <w:shd w:val="clear" w:color="auto" w:fill="auto"/>
          </w:tcPr>
          <w:p w14:paraId="15C7A6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1259</w:t>
            </w:r>
          </w:p>
        </w:tc>
        <w:tc>
          <w:tcPr>
            <w:tcW w:w="817" w:type="dxa"/>
            <w:shd w:val="clear" w:color="auto" w:fill="auto"/>
          </w:tcPr>
          <w:p w14:paraId="273C7B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1234</w:t>
            </w:r>
          </w:p>
        </w:tc>
      </w:tr>
      <w:tr w:rsidR="007E1100" w:rsidRPr="00DA291F" w14:paraId="3515EE93" w14:textId="77777777" w:rsidTr="00342BCC">
        <w:trPr>
          <w:jc w:val="center"/>
        </w:trPr>
        <w:tc>
          <w:tcPr>
            <w:tcW w:w="457" w:type="dxa"/>
            <w:vMerge/>
            <w:shd w:val="clear" w:color="auto" w:fill="auto"/>
          </w:tcPr>
          <w:p w14:paraId="1A4E819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0CDBFE4"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0475F5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D21CB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47B47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1532</w:t>
            </w:r>
          </w:p>
        </w:tc>
        <w:tc>
          <w:tcPr>
            <w:tcW w:w="817" w:type="dxa"/>
            <w:shd w:val="clear" w:color="auto" w:fill="auto"/>
          </w:tcPr>
          <w:p w14:paraId="286A21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1501</w:t>
            </w:r>
          </w:p>
        </w:tc>
        <w:tc>
          <w:tcPr>
            <w:tcW w:w="817" w:type="dxa"/>
            <w:shd w:val="clear" w:color="auto" w:fill="auto"/>
          </w:tcPr>
          <w:p w14:paraId="0AA043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1479</w:t>
            </w:r>
          </w:p>
        </w:tc>
        <w:tc>
          <w:tcPr>
            <w:tcW w:w="817" w:type="dxa"/>
            <w:shd w:val="clear" w:color="auto" w:fill="auto"/>
          </w:tcPr>
          <w:p w14:paraId="414AEA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1450</w:t>
            </w:r>
          </w:p>
        </w:tc>
        <w:tc>
          <w:tcPr>
            <w:tcW w:w="817" w:type="dxa"/>
            <w:shd w:val="clear" w:color="auto" w:fill="auto"/>
          </w:tcPr>
          <w:p w14:paraId="721AEDB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1421</w:t>
            </w:r>
          </w:p>
        </w:tc>
        <w:tc>
          <w:tcPr>
            <w:tcW w:w="817" w:type="dxa"/>
            <w:shd w:val="clear" w:color="auto" w:fill="auto"/>
          </w:tcPr>
          <w:p w14:paraId="0E1EFFD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1393</w:t>
            </w:r>
          </w:p>
        </w:tc>
        <w:tc>
          <w:tcPr>
            <w:tcW w:w="817" w:type="dxa"/>
            <w:shd w:val="clear" w:color="auto" w:fill="auto"/>
          </w:tcPr>
          <w:p w14:paraId="5648C9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1365</w:t>
            </w:r>
          </w:p>
        </w:tc>
        <w:tc>
          <w:tcPr>
            <w:tcW w:w="817" w:type="dxa"/>
            <w:shd w:val="clear" w:color="auto" w:fill="auto"/>
          </w:tcPr>
          <w:p w14:paraId="4167CF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1337</w:t>
            </w:r>
          </w:p>
        </w:tc>
        <w:tc>
          <w:tcPr>
            <w:tcW w:w="817" w:type="dxa"/>
            <w:shd w:val="clear" w:color="auto" w:fill="auto"/>
          </w:tcPr>
          <w:p w14:paraId="46A0A4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1311</w:t>
            </w:r>
          </w:p>
        </w:tc>
        <w:tc>
          <w:tcPr>
            <w:tcW w:w="817" w:type="dxa"/>
            <w:shd w:val="clear" w:color="auto" w:fill="auto"/>
          </w:tcPr>
          <w:p w14:paraId="1BD0773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1284</w:t>
            </w:r>
          </w:p>
        </w:tc>
        <w:tc>
          <w:tcPr>
            <w:tcW w:w="817" w:type="dxa"/>
            <w:shd w:val="clear" w:color="auto" w:fill="auto"/>
          </w:tcPr>
          <w:p w14:paraId="277B14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1259</w:t>
            </w:r>
          </w:p>
        </w:tc>
        <w:tc>
          <w:tcPr>
            <w:tcW w:w="817" w:type="dxa"/>
            <w:shd w:val="clear" w:color="auto" w:fill="auto"/>
          </w:tcPr>
          <w:p w14:paraId="37DD05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1234</w:t>
            </w:r>
          </w:p>
        </w:tc>
      </w:tr>
      <w:tr w:rsidR="007E1100" w:rsidRPr="00DA291F" w14:paraId="46D94916" w14:textId="77777777" w:rsidTr="00342BCC">
        <w:trPr>
          <w:jc w:val="center"/>
        </w:trPr>
        <w:tc>
          <w:tcPr>
            <w:tcW w:w="457" w:type="dxa"/>
            <w:vMerge/>
            <w:shd w:val="clear" w:color="auto" w:fill="auto"/>
          </w:tcPr>
          <w:p w14:paraId="256E56DE"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150757D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5C1C119"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0519CE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A1F45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1523</w:t>
            </w:r>
          </w:p>
        </w:tc>
        <w:tc>
          <w:tcPr>
            <w:tcW w:w="817" w:type="dxa"/>
            <w:shd w:val="clear" w:color="auto" w:fill="auto"/>
          </w:tcPr>
          <w:p w14:paraId="2CB8F2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1477</w:t>
            </w:r>
          </w:p>
        </w:tc>
        <w:tc>
          <w:tcPr>
            <w:tcW w:w="817" w:type="dxa"/>
            <w:shd w:val="clear" w:color="auto" w:fill="auto"/>
          </w:tcPr>
          <w:p w14:paraId="4E4A2C8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1433</w:t>
            </w:r>
          </w:p>
        </w:tc>
        <w:tc>
          <w:tcPr>
            <w:tcW w:w="817" w:type="dxa"/>
            <w:shd w:val="clear" w:color="auto" w:fill="auto"/>
          </w:tcPr>
          <w:p w14:paraId="0E9B16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1390</w:t>
            </w:r>
          </w:p>
        </w:tc>
        <w:tc>
          <w:tcPr>
            <w:tcW w:w="817" w:type="dxa"/>
            <w:shd w:val="clear" w:color="auto" w:fill="auto"/>
          </w:tcPr>
          <w:p w14:paraId="6EC975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1348</w:t>
            </w:r>
          </w:p>
        </w:tc>
        <w:tc>
          <w:tcPr>
            <w:tcW w:w="817" w:type="dxa"/>
            <w:shd w:val="clear" w:color="auto" w:fill="auto"/>
          </w:tcPr>
          <w:p w14:paraId="41AABF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1308</w:t>
            </w:r>
          </w:p>
        </w:tc>
        <w:tc>
          <w:tcPr>
            <w:tcW w:w="817" w:type="dxa"/>
            <w:shd w:val="clear" w:color="auto" w:fill="auto"/>
          </w:tcPr>
          <w:p w14:paraId="4E84304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1269</w:t>
            </w:r>
          </w:p>
        </w:tc>
        <w:tc>
          <w:tcPr>
            <w:tcW w:w="817" w:type="dxa"/>
            <w:shd w:val="clear" w:color="auto" w:fill="auto"/>
          </w:tcPr>
          <w:p w14:paraId="403E32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1230</w:t>
            </w:r>
          </w:p>
        </w:tc>
        <w:tc>
          <w:tcPr>
            <w:tcW w:w="817" w:type="dxa"/>
            <w:shd w:val="clear" w:color="auto" w:fill="auto"/>
          </w:tcPr>
          <w:p w14:paraId="2D27E0A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1194</w:t>
            </w:r>
          </w:p>
        </w:tc>
        <w:tc>
          <w:tcPr>
            <w:tcW w:w="817" w:type="dxa"/>
            <w:shd w:val="clear" w:color="auto" w:fill="auto"/>
          </w:tcPr>
          <w:p w14:paraId="6DE1AA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1158</w:t>
            </w:r>
          </w:p>
        </w:tc>
        <w:tc>
          <w:tcPr>
            <w:tcW w:w="817" w:type="dxa"/>
            <w:shd w:val="clear" w:color="auto" w:fill="auto"/>
          </w:tcPr>
          <w:p w14:paraId="05652F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1123</w:t>
            </w:r>
          </w:p>
        </w:tc>
        <w:tc>
          <w:tcPr>
            <w:tcW w:w="817" w:type="dxa"/>
            <w:shd w:val="clear" w:color="auto" w:fill="auto"/>
          </w:tcPr>
          <w:p w14:paraId="15CF25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1089</w:t>
            </w:r>
          </w:p>
        </w:tc>
      </w:tr>
      <w:tr w:rsidR="007E1100" w:rsidRPr="00DA291F" w14:paraId="3CA0D7DC" w14:textId="77777777" w:rsidTr="00342BCC">
        <w:trPr>
          <w:jc w:val="center"/>
        </w:trPr>
        <w:tc>
          <w:tcPr>
            <w:tcW w:w="457" w:type="dxa"/>
            <w:shd w:val="clear" w:color="auto" w:fill="auto"/>
          </w:tcPr>
          <w:p w14:paraId="18D5A4D7"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572189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1.9.2. Обеспечить защиту населения и территории Новосибирской области от чрезвычайных ситуаций природного и техногенного характера путем совершенствования системы предупреждения и предотвращения чрезвычайных ситуаций</w:t>
            </w:r>
          </w:p>
        </w:tc>
      </w:tr>
      <w:tr w:rsidR="007E1100" w:rsidRPr="00DA291F" w14:paraId="12332ED2" w14:textId="77777777" w:rsidTr="00342BCC">
        <w:trPr>
          <w:jc w:val="center"/>
        </w:trPr>
        <w:tc>
          <w:tcPr>
            <w:tcW w:w="457" w:type="dxa"/>
            <w:vMerge w:val="restart"/>
            <w:shd w:val="clear" w:color="auto" w:fill="auto"/>
          </w:tcPr>
          <w:p w14:paraId="0185E98B" w14:textId="4C447E38"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94</w:t>
            </w:r>
          </w:p>
        </w:tc>
        <w:tc>
          <w:tcPr>
            <w:tcW w:w="2128" w:type="dxa"/>
            <w:vMerge w:val="restart"/>
            <w:shd w:val="clear" w:color="auto" w:fill="auto"/>
          </w:tcPr>
          <w:p w14:paraId="095D2C14"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Охват населения Новосибирской области региональной автоматизированной системой централизованного оповещения гражданской обороны (РАСЦО ГО) Новосибирской области</w:t>
            </w:r>
          </w:p>
        </w:tc>
        <w:tc>
          <w:tcPr>
            <w:tcW w:w="1181" w:type="dxa"/>
            <w:vMerge w:val="restart"/>
            <w:shd w:val="clear" w:color="auto" w:fill="auto"/>
          </w:tcPr>
          <w:p w14:paraId="56709FA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39AAC6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7821E3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86,9</w:t>
            </w:r>
          </w:p>
        </w:tc>
        <w:tc>
          <w:tcPr>
            <w:tcW w:w="817" w:type="dxa"/>
            <w:shd w:val="clear" w:color="auto" w:fill="auto"/>
          </w:tcPr>
          <w:p w14:paraId="05CE0AB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4C7D9CB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09F205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24DB239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05F0B89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7EE71C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03368C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5EB1FC7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6D2FDA9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5FE1D6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75FD51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r>
      <w:tr w:rsidR="007E1100" w:rsidRPr="00DA291F" w14:paraId="5820884A" w14:textId="77777777" w:rsidTr="00342BCC">
        <w:trPr>
          <w:jc w:val="center"/>
        </w:trPr>
        <w:tc>
          <w:tcPr>
            <w:tcW w:w="457" w:type="dxa"/>
            <w:vMerge/>
            <w:shd w:val="clear" w:color="auto" w:fill="auto"/>
          </w:tcPr>
          <w:p w14:paraId="5097E12A"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DA5EEE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11CB34A4"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3BAF42E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DA5A0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86,9</w:t>
            </w:r>
          </w:p>
        </w:tc>
        <w:tc>
          <w:tcPr>
            <w:tcW w:w="817" w:type="dxa"/>
            <w:shd w:val="clear" w:color="auto" w:fill="auto"/>
          </w:tcPr>
          <w:p w14:paraId="66103A1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1791A3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49349E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02B0353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3CF64DB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5010D51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30CC32F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24CB21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1FE3C9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00C7E78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c>
          <w:tcPr>
            <w:tcW w:w="817" w:type="dxa"/>
            <w:shd w:val="clear" w:color="auto" w:fill="auto"/>
          </w:tcPr>
          <w:p w14:paraId="100984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90,3</w:t>
            </w:r>
          </w:p>
        </w:tc>
      </w:tr>
      <w:tr w:rsidR="007E1100" w:rsidRPr="00DA291F" w14:paraId="1071BD5C" w14:textId="77777777" w:rsidTr="00342BCC">
        <w:trPr>
          <w:jc w:val="center"/>
        </w:trPr>
        <w:tc>
          <w:tcPr>
            <w:tcW w:w="457" w:type="dxa"/>
            <w:vMerge/>
            <w:shd w:val="clear" w:color="auto" w:fill="auto"/>
          </w:tcPr>
          <w:p w14:paraId="73197155"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21DC85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B9C3C47"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3C134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61661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88,9</w:t>
            </w:r>
          </w:p>
        </w:tc>
        <w:tc>
          <w:tcPr>
            <w:tcW w:w="817" w:type="dxa"/>
            <w:shd w:val="clear" w:color="auto" w:fill="auto"/>
          </w:tcPr>
          <w:p w14:paraId="33A163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517053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5D3EFA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542203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37DDC5A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51F45CE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269CDD7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6AE8E6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03CCDB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6508ED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228982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r>
      <w:tr w:rsidR="007E1100" w:rsidRPr="00DA291F" w14:paraId="0D3E8D66" w14:textId="77777777" w:rsidTr="00342BCC">
        <w:trPr>
          <w:jc w:val="center"/>
        </w:trPr>
        <w:tc>
          <w:tcPr>
            <w:tcW w:w="457" w:type="dxa"/>
            <w:shd w:val="clear" w:color="auto" w:fill="auto"/>
          </w:tcPr>
          <w:p w14:paraId="767A296B"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4793D426" w14:textId="43F18054"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1.9.3. Снизить уровень аварийности и повысить безо</w:t>
            </w:r>
            <w:r w:rsidR="00C219B8">
              <w:rPr>
                <w:rFonts w:ascii="Times New Roman" w:hAnsi="Times New Roman" w:cs="Times New Roman"/>
                <w:sz w:val="16"/>
                <w:szCs w:val="16"/>
              </w:rPr>
              <w:t>пасность пассажирских перевозок</w:t>
            </w:r>
          </w:p>
        </w:tc>
      </w:tr>
      <w:tr w:rsidR="007E1100" w:rsidRPr="00DA291F" w14:paraId="7784C718" w14:textId="77777777" w:rsidTr="00342BCC">
        <w:trPr>
          <w:jc w:val="center"/>
        </w:trPr>
        <w:tc>
          <w:tcPr>
            <w:tcW w:w="457" w:type="dxa"/>
            <w:vMerge w:val="restart"/>
            <w:shd w:val="clear" w:color="auto" w:fill="auto"/>
          </w:tcPr>
          <w:p w14:paraId="33C3427E" w14:textId="781FCE4B"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2128" w:type="dxa"/>
            <w:vMerge w:val="restart"/>
            <w:shd w:val="clear" w:color="auto" w:fill="auto"/>
          </w:tcPr>
          <w:p w14:paraId="64DABDB4" w14:textId="77777777" w:rsidR="007E1100" w:rsidRPr="00DA291F" w:rsidRDefault="007E1100" w:rsidP="00DA291F">
            <w:pPr>
              <w:jc w:val="both"/>
              <w:rPr>
                <w:rFonts w:ascii="Times New Roman" w:hAnsi="Times New Roman" w:cs="Times New Roman"/>
                <w:sz w:val="16"/>
                <w:szCs w:val="16"/>
              </w:rPr>
            </w:pPr>
            <w:r w:rsidRPr="00DA291F">
              <w:rPr>
                <w:rFonts w:ascii="Times New Roman" w:hAnsi="Times New Roman" w:cs="Times New Roman"/>
                <w:sz w:val="16"/>
                <w:szCs w:val="16"/>
              </w:rPr>
              <w:t>Смертность в результате дорожно-транспортных происшествий на 100 тыс. населения</w:t>
            </w:r>
          </w:p>
        </w:tc>
        <w:tc>
          <w:tcPr>
            <w:tcW w:w="1181" w:type="dxa"/>
            <w:vMerge w:val="restart"/>
            <w:shd w:val="clear" w:color="auto" w:fill="auto"/>
          </w:tcPr>
          <w:p w14:paraId="36AC8BBE" w14:textId="7E2DD058" w:rsidR="007E1100" w:rsidRPr="00DA291F" w:rsidRDefault="00EB5008" w:rsidP="00C219B8">
            <w:pPr>
              <w:jc w:val="center"/>
              <w:rPr>
                <w:rFonts w:ascii="Times New Roman" w:hAnsi="Times New Roman" w:cs="Times New Roman"/>
                <w:sz w:val="16"/>
                <w:szCs w:val="16"/>
              </w:rPr>
            </w:pPr>
            <w:r>
              <w:rPr>
                <w:rFonts w:ascii="Times New Roman" w:hAnsi="Times New Roman" w:cs="Times New Roman"/>
                <w:sz w:val="16"/>
                <w:szCs w:val="16"/>
              </w:rPr>
              <w:t>единиц</w:t>
            </w:r>
            <w:r w:rsidR="00C219B8">
              <w:rPr>
                <w:rFonts w:ascii="Times New Roman" w:hAnsi="Times New Roman" w:cs="Times New Roman"/>
                <w:sz w:val="16"/>
                <w:szCs w:val="16"/>
              </w:rPr>
              <w:t xml:space="preserve"> </w:t>
            </w:r>
          </w:p>
        </w:tc>
        <w:tc>
          <w:tcPr>
            <w:tcW w:w="989" w:type="dxa"/>
            <w:shd w:val="clear" w:color="auto" w:fill="auto"/>
          </w:tcPr>
          <w:p w14:paraId="1479BA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CEE459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7BEF9A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320F9D4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6,9</w:t>
            </w:r>
          </w:p>
        </w:tc>
        <w:tc>
          <w:tcPr>
            <w:tcW w:w="817" w:type="dxa"/>
            <w:shd w:val="clear" w:color="auto" w:fill="auto"/>
          </w:tcPr>
          <w:p w14:paraId="1C10656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3C0F39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2F263A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68901E1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7BDF0AA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36A7BE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5C357A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0A969B4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4ECF08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r>
      <w:tr w:rsidR="007E1100" w:rsidRPr="00DA291F" w14:paraId="19CF1569" w14:textId="77777777" w:rsidTr="00342BCC">
        <w:trPr>
          <w:jc w:val="center"/>
        </w:trPr>
        <w:tc>
          <w:tcPr>
            <w:tcW w:w="457" w:type="dxa"/>
            <w:vMerge/>
            <w:shd w:val="clear" w:color="auto" w:fill="auto"/>
          </w:tcPr>
          <w:p w14:paraId="3BD6EC50"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F3497FF"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FB7F0CB"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E9D8FD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DA2DFE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shd w:val="clear" w:color="auto" w:fill="auto"/>
          </w:tcPr>
          <w:p w14:paraId="1C7463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38155E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5,9</w:t>
            </w:r>
          </w:p>
        </w:tc>
        <w:tc>
          <w:tcPr>
            <w:tcW w:w="817" w:type="dxa"/>
            <w:shd w:val="clear" w:color="auto" w:fill="auto"/>
          </w:tcPr>
          <w:p w14:paraId="26D9FB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1385DC0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11566A2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3B335F2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3CD6B7E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145A1D7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602944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2A3326E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07671CF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r>
      <w:tr w:rsidR="007E1100" w:rsidRPr="00DA291F" w14:paraId="1DD9191E" w14:textId="77777777" w:rsidTr="00342BCC">
        <w:trPr>
          <w:jc w:val="center"/>
        </w:trPr>
        <w:tc>
          <w:tcPr>
            <w:tcW w:w="457" w:type="dxa"/>
            <w:vMerge/>
            <w:shd w:val="clear" w:color="auto" w:fill="auto"/>
          </w:tcPr>
          <w:p w14:paraId="38752347"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0D7353C"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5B21FB7D"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1B9C93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0F685F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shd w:val="clear" w:color="auto" w:fill="auto"/>
          </w:tcPr>
          <w:p w14:paraId="3231FC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42A207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w:t>
            </w:r>
          </w:p>
        </w:tc>
        <w:tc>
          <w:tcPr>
            <w:tcW w:w="817" w:type="dxa"/>
            <w:shd w:val="clear" w:color="auto" w:fill="auto"/>
          </w:tcPr>
          <w:p w14:paraId="5D06BC5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66739B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7C22B9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5B2E733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2006C8A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3F4C163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4FE1A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w:t>
            </w:r>
          </w:p>
        </w:tc>
        <w:tc>
          <w:tcPr>
            <w:tcW w:w="817" w:type="dxa"/>
            <w:shd w:val="clear" w:color="auto" w:fill="auto"/>
          </w:tcPr>
          <w:p w14:paraId="033CE9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52DDB0E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r>
      <w:tr w:rsidR="007E1100" w:rsidRPr="00DA291F" w14:paraId="56675EC5" w14:textId="77777777" w:rsidTr="00342BCC">
        <w:trPr>
          <w:jc w:val="center"/>
        </w:trPr>
        <w:tc>
          <w:tcPr>
            <w:tcW w:w="457" w:type="dxa"/>
            <w:shd w:val="clear" w:color="auto" w:fill="auto"/>
          </w:tcPr>
          <w:p w14:paraId="2CA5540A"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5D95C9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Приоритет 2. Развитие конкурентоспособной экономики с высоким уровнем предпринимательской активности и конкуренции</w:t>
            </w:r>
          </w:p>
        </w:tc>
      </w:tr>
      <w:tr w:rsidR="007E1100" w:rsidRPr="00DA291F" w14:paraId="418BB411" w14:textId="77777777" w:rsidTr="00342BCC">
        <w:trPr>
          <w:jc w:val="center"/>
        </w:trPr>
        <w:tc>
          <w:tcPr>
            <w:tcW w:w="457" w:type="dxa"/>
            <w:shd w:val="clear" w:color="auto" w:fill="auto"/>
          </w:tcPr>
          <w:p w14:paraId="56AB92BE" w14:textId="77777777" w:rsidR="007E1100" w:rsidRPr="00DA291F" w:rsidRDefault="007E1100" w:rsidP="00DA291F">
            <w:pPr>
              <w:jc w:val="center"/>
              <w:rPr>
                <w:rFonts w:ascii="Times New Roman" w:hAnsi="Times New Roman" w:cs="Times New Roman"/>
                <w:sz w:val="16"/>
                <w:szCs w:val="16"/>
              </w:rPr>
            </w:pPr>
          </w:p>
        </w:tc>
        <w:tc>
          <w:tcPr>
            <w:tcW w:w="14103" w:type="dxa"/>
            <w:gridSpan w:val="15"/>
            <w:shd w:val="clear" w:color="auto" w:fill="auto"/>
          </w:tcPr>
          <w:p w14:paraId="0F2961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Ключевые показатели приоритета 2</w:t>
            </w:r>
          </w:p>
        </w:tc>
      </w:tr>
      <w:tr w:rsidR="007E1100" w:rsidRPr="00DA291F" w14:paraId="0E88B11D" w14:textId="77777777" w:rsidTr="00342BCC">
        <w:trPr>
          <w:jc w:val="center"/>
        </w:trPr>
        <w:tc>
          <w:tcPr>
            <w:tcW w:w="457" w:type="dxa"/>
            <w:vMerge w:val="restart"/>
            <w:shd w:val="clear" w:color="auto" w:fill="auto"/>
          </w:tcPr>
          <w:p w14:paraId="2787DABA" w14:textId="0B2746AE"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96</w:t>
            </w:r>
          </w:p>
        </w:tc>
        <w:tc>
          <w:tcPr>
            <w:tcW w:w="2128" w:type="dxa"/>
            <w:vMerge w:val="restart"/>
            <w:shd w:val="clear" w:color="auto" w:fill="auto"/>
          </w:tcPr>
          <w:p w14:paraId="46A56ACB" w14:textId="77777777" w:rsidR="00C219B8" w:rsidRDefault="007E1100" w:rsidP="00DA291F">
            <w:pPr>
              <w:autoSpaceDE w:val="0"/>
              <w:autoSpaceDN w:val="0"/>
              <w:rPr>
                <w:rFonts w:ascii="Times New Roman" w:hAnsi="Times New Roman" w:cs="Times New Roman"/>
                <w:sz w:val="16"/>
                <w:szCs w:val="16"/>
              </w:rPr>
            </w:pPr>
            <w:r w:rsidRPr="00DA291F">
              <w:rPr>
                <w:rFonts w:ascii="Times New Roman" w:hAnsi="Times New Roman" w:cs="Times New Roman"/>
                <w:sz w:val="16"/>
                <w:szCs w:val="16"/>
              </w:rPr>
              <w:t xml:space="preserve">Валовой региональный продукт </w:t>
            </w:r>
            <w:r w:rsidR="00C219B8">
              <w:rPr>
                <w:rFonts w:ascii="Times New Roman" w:hAnsi="Times New Roman" w:cs="Times New Roman"/>
                <w:sz w:val="16"/>
                <w:szCs w:val="16"/>
              </w:rPr>
              <w:t xml:space="preserve">(далее – ВРП) </w:t>
            </w:r>
          </w:p>
          <w:p w14:paraId="21DED04A" w14:textId="2464B5F6" w:rsidR="007E1100" w:rsidRPr="00DA291F" w:rsidRDefault="007E1100" w:rsidP="00DA291F">
            <w:pPr>
              <w:autoSpaceDE w:val="0"/>
              <w:autoSpaceDN w:val="0"/>
              <w:rPr>
                <w:rFonts w:ascii="Times New Roman" w:hAnsi="Times New Roman" w:cs="Times New Roman"/>
                <w:sz w:val="16"/>
                <w:szCs w:val="16"/>
              </w:rPr>
            </w:pPr>
            <w:r w:rsidRPr="00DA291F">
              <w:rPr>
                <w:rFonts w:ascii="Times New Roman" w:hAnsi="Times New Roman" w:cs="Times New Roman"/>
                <w:sz w:val="16"/>
                <w:szCs w:val="16"/>
              </w:rPr>
              <w:t>в текущих ценах</w:t>
            </w:r>
          </w:p>
        </w:tc>
        <w:tc>
          <w:tcPr>
            <w:tcW w:w="1181" w:type="dxa"/>
            <w:vMerge w:val="restart"/>
            <w:shd w:val="clear" w:color="auto" w:fill="auto"/>
          </w:tcPr>
          <w:p w14:paraId="7BE95BA1" w14:textId="76F301F2" w:rsidR="007E1100" w:rsidRPr="00DA291F" w:rsidRDefault="00C219B8" w:rsidP="00C219B8">
            <w:pPr>
              <w:jc w:val="center"/>
              <w:rPr>
                <w:rFonts w:ascii="Times New Roman" w:hAnsi="Times New Roman" w:cs="Times New Roman"/>
                <w:sz w:val="16"/>
                <w:szCs w:val="16"/>
              </w:rPr>
            </w:pPr>
            <w:r>
              <w:rPr>
                <w:rFonts w:ascii="Times New Roman" w:hAnsi="Times New Roman" w:cs="Times New Roman"/>
                <w:sz w:val="16"/>
                <w:szCs w:val="16"/>
              </w:rPr>
              <w:t>м</w:t>
            </w:r>
            <w:r w:rsidR="007E1100" w:rsidRPr="00DA291F">
              <w:rPr>
                <w:rFonts w:ascii="Times New Roman" w:hAnsi="Times New Roman" w:cs="Times New Roman"/>
                <w:sz w:val="16"/>
                <w:szCs w:val="16"/>
              </w:rPr>
              <w:t>лрд</w:t>
            </w:r>
            <w:r>
              <w:rPr>
                <w:rFonts w:ascii="Times New Roman" w:hAnsi="Times New Roman" w:cs="Times New Roman"/>
                <w:sz w:val="16"/>
                <w:szCs w:val="16"/>
              </w:rPr>
              <w:t>.</w:t>
            </w:r>
            <w:r w:rsidR="007E1100" w:rsidRPr="00DA291F">
              <w:rPr>
                <w:rFonts w:ascii="Times New Roman" w:hAnsi="Times New Roman" w:cs="Times New Roman"/>
                <w:sz w:val="16"/>
                <w:szCs w:val="16"/>
              </w:rPr>
              <w:t xml:space="preserve"> руб.</w:t>
            </w:r>
          </w:p>
        </w:tc>
        <w:tc>
          <w:tcPr>
            <w:tcW w:w="989" w:type="dxa"/>
            <w:shd w:val="clear" w:color="auto" w:fill="auto"/>
          </w:tcPr>
          <w:p w14:paraId="426D2A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11373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1272,9</w:t>
            </w:r>
          </w:p>
        </w:tc>
        <w:tc>
          <w:tcPr>
            <w:tcW w:w="817" w:type="dxa"/>
            <w:shd w:val="clear" w:color="auto" w:fill="auto"/>
          </w:tcPr>
          <w:p w14:paraId="123C12B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1363,4</w:t>
            </w:r>
          </w:p>
        </w:tc>
        <w:tc>
          <w:tcPr>
            <w:tcW w:w="817" w:type="dxa"/>
            <w:shd w:val="clear" w:color="auto" w:fill="auto"/>
          </w:tcPr>
          <w:p w14:paraId="25A6CF1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1464,7</w:t>
            </w:r>
          </w:p>
        </w:tc>
        <w:tc>
          <w:tcPr>
            <w:tcW w:w="817" w:type="dxa"/>
            <w:shd w:val="clear" w:color="auto" w:fill="auto"/>
          </w:tcPr>
          <w:p w14:paraId="0B64AD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1570,5</w:t>
            </w:r>
          </w:p>
        </w:tc>
        <w:tc>
          <w:tcPr>
            <w:tcW w:w="817" w:type="dxa"/>
            <w:shd w:val="clear" w:color="auto" w:fill="auto"/>
          </w:tcPr>
          <w:p w14:paraId="306209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1679,1</w:t>
            </w:r>
          </w:p>
        </w:tc>
        <w:tc>
          <w:tcPr>
            <w:tcW w:w="817" w:type="dxa"/>
            <w:shd w:val="clear" w:color="auto" w:fill="auto"/>
          </w:tcPr>
          <w:p w14:paraId="3C0059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1800,4</w:t>
            </w:r>
          </w:p>
        </w:tc>
        <w:tc>
          <w:tcPr>
            <w:tcW w:w="817" w:type="dxa"/>
            <w:shd w:val="clear" w:color="auto" w:fill="auto"/>
          </w:tcPr>
          <w:p w14:paraId="7487E9B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1945,4</w:t>
            </w:r>
          </w:p>
        </w:tc>
        <w:tc>
          <w:tcPr>
            <w:tcW w:w="817" w:type="dxa"/>
            <w:shd w:val="clear" w:color="auto" w:fill="auto"/>
          </w:tcPr>
          <w:p w14:paraId="1D1EDA6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2102,1</w:t>
            </w:r>
          </w:p>
        </w:tc>
        <w:tc>
          <w:tcPr>
            <w:tcW w:w="817" w:type="dxa"/>
            <w:shd w:val="clear" w:color="auto" w:fill="auto"/>
          </w:tcPr>
          <w:p w14:paraId="43ADFD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2271,4</w:t>
            </w:r>
          </w:p>
        </w:tc>
        <w:tc>
          <w:tcPr>
            <w:tcW w:w="817" w:type="dxa"/>
            <w:shd w:val="clear" w:color="auto" w:fill="auto"/>
          </w:tcPr>
          <w:p w14:paraId="04F3831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2456,7</w:t>
            </w:r>
          </w:p>
        </w:tc>
        <w:tc>
          <w:tcPr>
            <w:tcW w:w="817" w:type="dxa"/>
            <w:shd w:val="clear" w:color="auto" w:fill="auto"/>
          </w:tcPr>
          <w:p w14:paraId="0CF96F0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2662,3</w:t>
            </w:r>
          </w:p>
        </w:tc>
        <w:tc>
          <w:tcPr>
            <w:tcW w:w="817" w:type="dxa"/>
            <w:shd w:val="clear" w:color="auto" w:fill="auto"/>
          </w:tcPr>
          <w:p w14:paraId="582495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2890,6</w:t>
            </w:r>
          </w:p>
        </w:tc>
      </w:tr>
      <w:tr w:rsidR="007E1100" w:rsidRPr="00DA291F" w14:paraId="4E2A75F1" w14:textId="77777777" w:rsidTr="00342BCC">
        <w:trPr>
          <w:jc w:val="center"/>
        </w:trPr>
        <w:tc>
          <w:tcPr>
            <w:tcW w:w="457" w:type="dxa"/>
            <w:vMerge/>
            <w:shd w:val="clear" w:color="auto" w:fill="auto"/>
          </w:tcPr>
          <w:p w14:paraId="2CFF55F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A90BF1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DFEB1B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2EF478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3B9B11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1279,1</w:t>
            </w:r>
          </w:p>
        </w:tc>
        <w:tc>
          <w:tcPr>
            <w:tcW w:w="817" w:type="dxa"/>
            <w:shd w:val="clear" w:color="auto" w:fill="auto"/>
          </w:tcPr>
          <w:p w14:paraId="35CBB97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1379,5</w:t>
            </w:r>
          </w:p>
        </w:tc>
        <w:tc>
          <w:tcPr>
            <w:tcW w:w="817" w:type="dxa"/>
            <w:shd w:val="clear" w:color="auto" w:fill="auto"/>
          </w:tcPr>
          <w:p w14:paraId="6397CD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1496,4</w:t>
            </w:r>
          </w:p>
        </w:tc>
        <w:tc>
          <w:tcPr>
            <w:tcW w:w="817" w:type="dxa"/>
            <w:shd w:val="clear" w:color="auto" w:fill="auto"/>
          </w:tcPr>
          <w:p w14:paraId="51A9C5C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1616,9</w:t>
            </w:r>
          </w:p>
        </w:tc>
        <w:tc>
          <w:tcPr>
            <w:tcW w:w="817" w:type="dxa"/>
            <w:shd w:val="clear" w:color="auto" w:fill="auto"/>
          </w:tcPr>
          <w:p w14:paraId="791424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1747,2</w:t>
            </w:r>
          </w:p>
        </w:tc>
        <w:tc>
          <w:tcPr>
            <w:tcW w:w="817" w:type="dxa"/>
            <w:shd w:val="clear" w:color="auto" w:fill="auto"/>
          </w:tcPr>
          <w:p w14:paraId="14D2B6F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1888,0</w:t>
            </w:r>
          </w:p>
        </w:tc>
        <w:tc>
          <w:tcPr>
            <w:tcW w:w="817" w:type="dxa"/>
            <w:shd w:val="clear" w:color="auto" w:fill="auto"/>
          </w:tcPr>
          <w:p w14:paraId="72C1D3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2073,4</w:t>
            </w:r>
          </w:p>
        </w:tc>
        <w:tc>
          <w:tcPr>
            <w:tcW w:w="817" w:type="dxa"/>
            <w:shd w:val="clear" w:color="auto" w:fill="auto"/>
          </w:tcPr>
          <w:p w14:paraId="10E3A68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2281,2</w:t>
            </w:r>
          </w:p>
        </w:tc>
        <w:tc>
          <w:tcPr>
            <w:tcW w:w="817" w:type="dxa"/>
            <w:shd w:val="clear" w:color="auto" w:fill="auto"/>
          </w:tcPr>
          <w:p w14:paraId="0877CE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2514,5</w:t>
            </w:r>
          </w:p>
        </w:tc>
        <w:tc>
          <w:tcPr>
            <w:tcW w:w="817" w:type="dxa"/>
            <w:shd w:val="clear" w:color="auto" w:fill="auto"/>
          </w:tcPr>
          <w:p w14:paraId="7746495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2771,4</w:t>
            </w:r>
          </w:p>
        </w:tc>
        <w:tc>
          <w:tcPr>
            <w:tcW w:w="817" w:type="dxa"/>
            <w:shd w:val="clear" w:color="auto" w:fill="auto"/>
          </w:tcPr>
          <w:p w14:paraId="5E77B25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3072,2</w:t>
            </w:r>
          </w:p>
        </w:tc>
        <w:tc>
          <w:tcPr>
            <w:tcW w:w="817" w:type="dxa"/>
            <w:shd w:val="clear" w:color="auto" w:fill="auto"/>
          </w:tcPr>
          <w:p w14:paraId="3102A96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3418,2</w:t>
            </w:r>
          </w:p>
        </w:tc>
      </w:tr>
      <w:tr w:rsidR="007E1100" w:rsidRPr="00DA291F" w14:paraId="151A4C46" w14:textId="77777777" w:rsidTr="00342BCC">
        <w:trPr>
          <w:jc w:val="center"/>
        </w:trPr>
        <w:tc>
          <w:tcPr>
            <w:tcW w:w="457" w:type="dxa"/>
            <w:vMerge/>
            <w:shd w:val="clear" w:color="auto" w:fill="auto"/>
          </w:tcPr>
          <w:p w14:paraId="4DFB72FF"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2776F50"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AF61F42"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4F1A26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95541C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1281,5</w:t>
            </w:r>
          </w:p>
        </w:tc>
        <w:tc>
          <w:tcPr>
            <w:tcW w:w="817" w:type="dxa"/>
            <w:shd w:val="clear" w:color="auto" w:fill="auto"/>
          </w:tcPr>
          <w:p w14:paraId="16C9085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1391,4</w:t>
            </w:r>
          </w:p>
        </w:tc>
        <w:tc>
          <w:tcPr>
            <w:tcW w:w="817" w:type="dxa"/>
            <w:shd w:val="clear" w:color="auto" w:fill="auto"/>
          </w:tcPr>
          <w:p w14:paraId="3950FE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1518,0</w:t>
            </w:r>
          </w:p>
        </w:tc>
        <w:tc>
          <w:tcPr>
            <w:tcW w:w="817" w:type="dxa"/>
            <w:shd w:val="clear" w:color="auto" w:fill="auto"/>
          </w:tcPr>
          <w:p w14:paraId="734F47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1652,9</w:t>
            </w:r>
          </w:p>
        </w:tc>
        <w:tc>
          <w:tcPr>
            <w:tcW w:w="817" w:type="dxa"/>
            <w:shd w:val="clear" w:color="auto" w:fill="auto"/>
          </w:tcPr>
          <w:p w14:paraId="436939D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1801,5</w:t>
            </w:r>
          </w:p>
        </w:tc>
        <w:tc>
          <w:tcPr>
            <w:tcW w:w="817" w:type="dxa"/>
            <w:shd w:val="clear" w:color="auto" w:fill="auto"/>
          </w:tcPr>
          <w:p w14:paraId="36DDFB5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1969,1</w:t>
            </w:r>
          </w:p>
        </w:tc>
        <w:tc>
          <w:tcPr>
            <w:tcW w:w="817" w:type="dxa"/>
            <w:shd w:val="clear" w:color="auto" w:fill="auto"/>
          </w:tcPr>
          <w:p w14:paraId="7D006F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2158,2</w:t>
            </w:r>
          </w:p>
        </w:tc>
        <w:tc>
          <w:tcPr>
            <w:tcW w:w="817" w:type="dxa"/>
            <w:shd w:val="clear" w:color="auto" w:fill="auto"/>
          </w:tcPr>
          <w:p w14:paraId="14B9F0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2372,0</w:t>
            </w:r>
          </w:p>
        </w:tc>
        <w:tc>
          <w:tcPr>
            <w:tcW w:w="817" w:type="dxa"/>
            <w:shd w:val="clear" w:color="auto" w:fill="auto"/>
          </w:tcPr>
          <w:p w14:paraId="3C59B0F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2624,4</w:t>
            </w:r>
          </w:p>
        </w:tc>
        <w:tc>
          <w:tcPr>
            <w:tcW w:w="817" w:type="dxa"/>
            <w:shd w:val="clear" w:color="auto" w:fill="auto"/>
          </w:tcPr>
          <w:p w14:paraId="57E7B2E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2927,8</w:t>
            </w:r>
          </w:p>
        </w:tc>
        <w:tc>
          <w:tcPr>
            <w:tcW w:w="817" w:type="dxa"/>
            <w:shd w:val="clear" w:color="auto" w:fill="auto"/>
          </w:tcPr>
          <w:p w14:paraId="6EC7FFD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3256,9</w:t>
            </w:r>
          </w:p>
        </w:tc>
        <w:tc>
          <w:tcPr>
            <w:tcW w:w="817" w:type="dxa"/>
            <w:shd w:val="clear" w:color="auto" w:fill="auto"/>
          </w:tcPr>
          <w:p w14:paraId="09AEE1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3633,0</w:t>
            </w:r>
          </w:p>
        </w:tc>
      </w:tr>
      <w:tr w:rsidR="007E1100" w:rsidRPr="00DA291F" w14:paraId="18AC79B6" w14:textId="77777777" w:rsidTr="00342BCC">
        <w:trPr>
          <w:jc w:val="center"/>
        </w:trPr>
        <w:tc>
          <w:tcPr>
            <w:tcW w:w="457" w:type="dxa"/>
            <w:vMerge w:val="restart"/>
            <w:shd w:val="clear" w:color="auto" w:fill="auto"/>
          </w:tcPr>
          <w:p w14:paraId="2CECCD22" w14:textId="10C0AC3D"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2128" w:type="dxa"/>
            <w:vMerge w:val="restart"/>
            <w:shd w:val="clear" w:color="auto" w:fill="auto"/>
          </w:tcPr>
          <w:p w14:paraId="13865191" w14:textId="77777777" w:rsidR="007E1100" w:rsidRPr="00DA291F" w:rsidRDefault="007E1100" w:rsidP="00DA291F">
            <w:pPr>
              <w:autoSpaceDE w:val="0"/>
              <w:autoSpaceDN w:val="0"/>
              <w:rPr>
                <w:rFonts w:ascii="Times New Roman" w:hAnsi="Times New Roman" w:cs="Times New Roman"/>
                <w:sz w:val="16"/>
                <w:szCs w:val="16"/>
              </w:rPr>
            </w:pPr>
            <w:r w:rsidRPr="00DA291F">
              <w:rPr>
                <w:rFonts w:ascii="Times New Roman" w:hAnsi="Times New Roman" w:cs="Times New Roman"/>
                <w:sz w:val="16"/>
                <w:szCs w:val="16"/>
              </w:rPr>
              <w:t>Индекс физического объема валового регионального продукта</w:t>
            </w:r>
          </w:p>
        </w:tc>
        <w:tc>
          <w:tcPr>
            <w:tcW w:w="1181" w:type="dxa"/>
            <w:vMerge w:val="restart"/>
            <w:shd w:val="clear" w:color="auto" w:fill="auto"/>
          </w:tcPr>
          <w:p w14:paraId="22F3F4B4" w14:textId="6563920A" w:rsidR="007E1100" w:rsidRPr="00DA291F" w:rsidRDefault="00C219B8" w:rsidP="00C219B8">
            <w:pPr>
              <w:jc w:val="center"/>
              <w:rPr>
                <w:rFonts w:ascii="Times New Roman" w:hAnsi="Times New Roman" w:cs="Times New Roman"/>
                <w:sz w:val="16"/>
                <w:szCs w:val="16"/>
              </w:rPr>
            </w:pPr>
            <w:r>
              <w:rPr>
                <w:rFonts w:ascii="Times New Roman" w:hAnsi="Times New Roman" w:cs="Times New Roman"/>
                <w:sz w:val="16"/>
                <w:szCs w:val="16"/>
              </w:rPr>
              <w:t>в</w:t>
            </w:r>
            <w:r w:rsidR="005B2EA8" w:rsidRPr="00DA291F">
              <w:rPr>
                <w:rFonts w:ascii="Times New Roman" w:hAnsi="Times New Roman" w:cs="Times New Roman"/>
                <w:sz w:val="16"/>
                <w:szCs w:val="16"/>
              </w:rPr>
              <w:t xml:space="preserve"> % к предыдущему </w:t>
            </w:r>
            <w:r w:rsidR="007E1100" w:rsidRPr="00DA291F">
              <w:rPr>
                <w:rFonts w:ascii="Times New Roman" w:hAnsi="Times New Roman" w:cs="Times New Roman"/>
                <w:sz w:val="16"/>
                <w:szCs w:val="16"/>
              </w:rPr>
              <w:t>году</w:t>
            </w:r>
          </w:p>
        </w:tc>
        <w:tc>
          <w:tcPr>
            <w:tcW w:w="989" w:type="dxa"/>
            <w:shd w:val="clear" w:color="auto" w:fill="auto"/>
          </w:tcPr>
          <w:p w14:paraId="03FF6C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8FB76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tcPr>
          <w:p w14:paraId="61F2D0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3B35CB7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102,9</w:t>
            </w:r>
          </w:p>
        </w:tc>
        <w:tc>
          <w:tcPr>
            <w:tcW w:w="817" w:type="dxa"/>
            <w:shd w:val="clear" w:color="auto" w:fill="auto"/>
          </w:tcPr>
          <w:p w14:paraId="19CA7B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07E07D9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4A3FD79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tcPr>
          <w:p w14:paraId="0E3E706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103,7</w:t>
            </w:r>
          </w:p>
        </w:tc>
        <w:tc>
          <w:tcPr>
            <w:tcW w:w="817" w:type="dxa"/>
            <w:shd w:val="clear" w:color="auto" w:fill="auto"/>
          </w:tcPr>
          <w:p w14:paraId="0C6A1FB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103,8</w:t>
            </w:r>
          </w:p>
        </w:tc>
        <w:tc>
          <w:tcPr>
            <w:tcW w:w="817" w:type="dxa"/>
            <w:shd w:val="clear" w:color="auto" w:fill="auto"/>
          </w:tcPr>
          <w:p w14:paraId="5E5082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519B33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104,1</w:t>
            </w:r>
          </w:p>
        </w:tc>
        <w:tc>
          <w:tcPr>
            <w:tcW w:w="817" w:type="dxa"/>
            <w:shd w:val="clear" w:color="auto" w:fill="auto"/>
          </w:tcPr>
          <w:p w14:paraId="4A042D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104,2</w:t>
            </w:r>
          </w:p>
        </w:tc>
        <w:tc>
          <w:tcPr>
            <w:tcW w:w="817" w:type="dxa"/>
            <w:shd w:val="clear" w:color="auto" w:fill="auto"/>
          </w:tcPr>
          <w:p w14:paraId="1D491B6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104,3</w:t>
            </w:r>
          </w:p>
        </w:tc>
      </w:tr>
      <w:tr w:rsidR="007E1100" w:rsidRPr="00DA291F" w14:paraId="79C17191" w14:textId="77777777" w:rsidTr="00342BCC">
        <w:trPr>
          <w:jc w:val="center"/>
        </w:trPr>
        <w:tc>
          <w:tcPr>
            <w:tcW w:w="457" w:type="dxa"/>
            <w:vMerge/>
            <w:shd w:val="clear" w:color="auto" w:fill="auto"/>
          </w:tcPr>
          <w:p w14:paraId="2BC5FF4E"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65E0120D"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602157D5"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A3381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506DC1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1335C00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1013F74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104,3</w:t>
            </w:r>
          </w:p>
        </w:tc>
        <w:tc>
          <w:tcPr>
            <w:tcW w:w="817" w:type="dxa"/>
            <w:shd w:val="clear" w:color="auto" w:fill="auto"/>
          </w:tcPr>
          <w:p w14:paraId="69021D8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1132DF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67AEE1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104,0</w:t>
            </w:r>
          </w:p>
        </w:tc>
        <w:tc>
          <w:tcPr>
            <w:tcW w:w="817" w:type="dxa"/>
            <w:shd w:val="clear" w:color="auto" w:fill="auto"/>
          </w:tcPr>
          <w:p w14:paraId="3B137D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105,9</w:t>
            </w:r>
          </w:p>
        </w:tc>
        <w:tc>
          <w:tcPr>
            <w:tcW w:w="817" w:type="dxa"/>
            <w:shd w:val="clear" w:color="auto" w:fill="auto"/>
          </w:tcPr>
          <w:p w14:paraId="75BD2D6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106,3</w:t>
            </w:r>
          </w:p>
        </w:tc>
        <w:tc>
          <w:tcPr>
            <w:tcW w:w="817" w:type="dxa"/>
            <w:shd w:val="clear" w:color="auto" w:fill="auto"/>
          </w:tcPr>
          <w:p w14:paraId="7582BED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106,5</w:t>
            </w:r>
          </w:p>
        </w:tc>
        <w:tc>
          <w:tcPr>
            <w:tcW w:w="817" w:type="dxa"/>
            <w:shd w:val="clear" w:color="auto" w:fill="auto"/>
          </w:tcPr>
          <w:p w14:paraId="33E0782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106,8</w:t>
            </w:r>
          </w:p>
        </w:tc>
        <w:tc>
          <w:tcPr>
            <w:tcW w:w="817" w:type="dxa"/>
            <w:shd w:val="clear" w:color="auto" w:fill="auto"/>
          </w:tcPr>
          <w:p w14:paraId="456E4A9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107,0</w:t>
            </w:r>
          </w:p>
        </w:tc>
        <w:tc>
          <w:tcPr>
            <w:tcW w:w="817" w:type="dxa"/>
            <w:shd w:val="clear" w:color="auto" w:fill="auto"/>
          </w:tcPr>
          <w:p w14:paraId="3330FF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107,5</w:t>
            </w:r>
          </w:p>
        </w:tc>
      </w:tr>
      <w:tr w:rsidR="007E1100" w:rsidRPr="00DA291F" w14:paraId="35204551" w14:textId="77777777" w:rsidTr="00342BCC">
        <w:trPr>
          <w:jc w:val="center"/>
        </w:trPr>
        <w:tc>
          <w:tcPr>
            <w:tcW w:w="457" w:type="dxa"/>
            <w:vMerge/>
            <w:shd w:val="clear" w:color="auto" w:fill="auto"/>
          </w:tcPr>
          <w:p w14:paraId="0D2EBF44"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556C4348"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355E081C" w14:textId="77777777" w:rsidR="007E1100" w:rsidRPr="00DA291F" w:rsidRDefault="007E1100" w:rsidP="00DA291F">
            <w:pPr>
              <w:rPr>
                <w:rFonts w:ascii="Times New Roman" w:hAnsi="Times New Roman" w:cs="Times New Roman"/>
                <w:sz w:val="16"/>
                <w:szCs w:val="16"/>
              </w:rPr>
            </w:pPr>
          </w:p>
        </w:tc>
        <w:tc>
          <w:tcPr>
            <w:tcW w:w="989" w:type="dxa"/>
            <w:shd w:val="clear" w:color="auto" w:fill="auto"/>
          </w:tcPr>
          <w:p w14:paraId="7369E3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05044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103,6</w:t>
            </w:r>
          </w:p>
        </w:tc>
        <w:tc>
          <w:tcPr>
            <w:tcW w:w="817" w:type="dxa"/>
            <w:shd w:val="clear" w:color="auto" w:fill="auto"/>
          </w:tcPr>
          <w:p w14:paraId="62722E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104,1</w:t>
            </w:r>
          </w:p>
        </w:tc>
        <w:tc>
          <w:tcPr>
            <w:tcW w:w="817" w:type="dxa"/>
            <w:shd w:val="clear" w:color="auto" w:fill="auto"/>
          </w:tcPr>
          <w:p w14:paraId="515E0B7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1FEA53B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104,7</w:t>
            </w:r>
          </w:p>
        </w:tc>
        <w:tc>
          <w:tcPr>
            <w:tcW w:w="817" w:type="dxa"/>
            <w:shd w:val="clear" w:color="auto" w:fill="auto"/>
          </w:tcPr>
          <w:p w14:paraId="7B9A16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104,8</w:t>
            </w:r>
          </w:p>
        </w:tc>
        <w:tc>
          <w:tcPr>
            <w:tcW w:w="817" w:type="dxa"/>
            <w:shd w:val="clear" w:color="auto" w:fill="auto"/>
          </w:tcPr>
          <w:p w14:paraId="6151AAD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105,2</w:t>
            </w:r>
          </w:p>
        </w:tc>
        <w:tc>
          <w:tcPr>
            <w:tcW w:w="817" w:type="dxa"/>
            <w:shd w:val="clear" w:color="auto" w:fill="auto"/>
          </w:tcPr>
          <w:p w14:paraId="1514DD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106,0</w:t>
            </w:r>
          </w:p>
        </w:tc>
        <w:tc>
          <w:tcPr>
            <w:tcW w:w="817" w:type="dxa"/>
            <w:shd w:val="clear" w:color="auto" w:fill="auto"/>
          </w:tcPr>
          <w:p w14:paraId="5C81F2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106,5</w:t>
            </w:r>
          </w:p>
        </w:tc>
        <w:tc>
          <w:tcPr>
            <w:tcW w:w="817" w:type="dxa"/>
            <w:shd w:val="clear" w:color="auto" w:fill="auto"/>
          </w:tcPr>
          <w:p w14:paraId="00378C6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106,9</w:t>
            </w:r>
          </w:p>
        </w:tc>
        <w:tc>
          <w:tcPr>
            <w:tcW w:w="817" w:type="dxa"/>
            <w:shd w:val="clear" w:color="auto" w:fill="auto"/>
          </w:tcPr>
          <w:p w14:paraId="6E11BD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108,1</w:t>
            </w:r>
          </w:p>
        </w:tc>
        <w:tc>
          <w:tcPr>
            <w:tcW w:w="817" w:type="dxa"/>
            <w:shd w:val="clear" w:color="auto" w:fill="auto"/>
          </w:tcPr>
          <w:p w14:paraId="39B038F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108,0</w:t>
            </w:r>
          </w:p>
        </w:tc>
        <w:tc>
          <w:tcPr>
            <w:tcW w:w="817" w:type="dxa"/>
            <w:shd w:val="clear" w:color="auto" w:fill="auto"/>
          </w:tcPr>
          <w:p w14:paraId="38872E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108,3</w:t>
            </w:r>
          </w:p>
        </w:tc>
      </w:tr>
      <w:tr w:rsidR="007E1100" w:rsidRPr="00DA291F" w14:paraId="562572B6" w14:textId="77777777" w:rsidTr="00342BCC">
        <w:trPr>
          <w:jc w:val="center"/>
        </w:trPr>
        <w:tc>
          <w:tcPr>
            <w:tcW w:w="457" w:type="dxa"/>
            <w:vMerge w:val="restart"/>
            <w:shd w:val="clear" w:color="auto" w:fill="auto"/>
          </w:tcPr>
          <w:p w14:paraId="320FFAA3" w14:textId="09A1EC34"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2128" w:type="dxa"/>
            <w:vMerge w:val="restart"/>
            <w:shd w:val="clear" w:color="auto" w:fill="auto"/>
          </w:tcPr>
          <w:p w14:paraId="2A0EFA43" w14:textId="560F3FF6" w:rsidR="007E1100" w:rsidRPr="00DA291F" w:rsidRDefault="007E1100" w:rsidP="00C219B8">
            <w:pPr>
              <w:autoSpaceDE w:val="0"/>
              <w:autoSpaceDN w:val="0"/>
              <w:rPr>
                <w:rFonts w:ascii="Times New Roman" w:hAnsi="Times New Roman" w:cs="Times New Roman"/>
                <w:sz w:val="16"/>
                <w:szCs w:val="16"/>
              </w:rPr>
            </w:pPr>
            <w:r w:rsidRPr="00DA291F">
              <w:rPr>
                <w:rFonts w:ascii="Times New Roman" w:hAnsi="Times New Roman" w:cs="Times New Roman"/>
                <w:sz w:val="16"/>
                <w:szCs w:val="16"/>
              </w:rPr>
              <w:t xml:space="preserve">Объём </w:t>
            </w:r>
            <w:r w:rsidR="00C219B8">
              <w:rPr>
                <w:rFonts w:ascii="Times New Roman" w:hAnsi="Times New Roman" w:cs="Times New Roman"/>
                <w:sz w:val="16"/>
                <w:szCs w:val="16"/>
              </w:rPr>
              <w:t>ВРП</w:t>
            </w:r>
            <w:r w:rsidRPr="00DA291F">
              <w:rPr>
                <w:rFonts w:ascii="Times New Roman" w:hAnsi="Times New Roman" w:cs="Times New Roman"/>
                <w:sz w:val="16"/>
                <w:szCs w:val="16"/>
              </w:rPr>
              <w:t xml:space="preserve"> на душу населения</w:t>
            </w:r>
          </w:p>
        </w:tc>
        <w:tc>
          <w:tcPr>
            <w:tcW w:w="1181" w:type="dxa"/>
            <w:vMerge w:val="restart"/>
            <w:shd w:val="clear" w:color="auto" w:fill="auto"/>
          </w:tcPr>
          <w:p w14:paraId="1BA394EA" w14:textId="262319F2" w:rsidR="007E1100" w:rsidRPr="00DA291F" w:rsidRDefault="00C219B8" w:rsidP="00C219B8">
            <w:pPr>
              <w:jc w:val="center"/>
              <w:rPr>
                <w:rFonts w:ascii="Times New Roman" w:hAnsi="Times New Roman" w:cs="Times New Roman"/>
                <w:sz w:val="16"/>
                <w:szCs w:val="16"/>
              </w:rPr>
            </w:pPr>
            <w:r>
              <w:rPr>
                <w:rFonts w:ascii="Times New Roman" w:hAnsi="Times New Roman" w:cs="Times New Roman"/>
                <w:sz w:val="16"/>
                <w:szCs w:val="16"/>
              </w:rPr>
              <w:t>т</w:t>
            </w:r>
            <w:r w:rsidR="007E1100" w:rsidRPr="00DA291F">
              <w:rPr>
                <w:rFonts w:ascii="Times New Roman" w:hAnsi="Times New Roman" w:cs="Times New Roman"/>
                <w:sz w:val="16"/>
                <w:szCs w:val="16"/>
              </w:rPr>
              <w:t>ыс. руб.</w:t>
            </w:r>
          </w:p>
        </w:tc>
        <w:tc>
          <w:tcPr>
            <w:tcW w:w="989" w:type="dxa"/>
            <w:shd w:val="clear" w:color="auto" w:fill="auto"/>
          </w:tcPr>
          <w:p w14:paraId="6D948D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7710E58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454,1</w:t>
            </w:r>
          </w:p>
        </w:tc>
        <w:tc>
          <w:tcPr>
            <w:tcW w:w="817" w:type="dxa"/>
            <w:shd w:val="clear" w:color="auto" w:fill="auto"/>
          </w:tcPr>
          <w:p w14:paraId="5E42A0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484,1</w:t>
            </w:r>
          </w:p>
        </w:tc>
        <w:tc>
          <w:tcPr>
            <w:tcW w:w="817" w:type="dxa"/>
            <w:shd w:val="clear" w:color="auto" w:fill="auto"/>
          </w:tcPr>
          <w:p w14:paraId="3D15E45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517,6</w:t>
            </w:r>
          </w:p>
        </w:tc>
        <w:tc>
          <w:tcPr>
            <w:tcW w:w="817" w:type="dxa"/>
            <w:shd w:val="clear" w:color="auto" w:fill="auto"/>
          </w:tcPr>
          <w:p w14:paraId="0BE6A4E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552,1</w:t>
            </w:r>
          </w:p>
        </w:tc>
        <w:tc>
          <w:tcPr>
            <w:tcW w:w="817" w:type="dxa"/>
            <w:shd w:val="clear" w:color="auto" w:fill="auto"/>
          </w:tcPr>
          <w:p w14:paraId="2A50A84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587,2</w:t>
            </w:r>
          </w:p>
        </w:tc>
        <w:tc>
          <w:tcPr>
            <w:tcW w:w="817" w:type="dxa"/>
            <w:shd w:val="clear" w:color="auto" w:fill="auto"/>
          </w:tcPr>
          <w:p w14:paraId="73538EE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626,1</w:t>
            </w:r>
          </w:p>
        </w:tc>
        <w:tc>
          <w:tcPr>
            <w:tcW w:w="817" w:type="dxa"/>
            <w:shd w:val="clear" w:color="auto" w:fill="auto"/>
          </w:tcPr>
          <w:p w14:paraId="679DB36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672,7</w:t>
            </w:r>
          </w:p>
        </w:tc>
        <w:tc>
          <w:tcPr>
            <w:tcW w:w="817" w:type="dxa"/>
            <w:shd w:val="clear" w:color="auto" w:fill="auto"/>
          </w:tcPr>
          <w:p w14:paraId="27F7F9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722,7</w:t>
            </w:r>
          </w:p>
        </w:tc>
        <w:tc>
          <w:tcPr>
            <w:tcW w:w="817" w:type="dxa"/>
            <w:shd w:val="clear" w:color="auto" w:fill="auto"/>
          </w:tcPr>
          <w:p w14:paraId="6F1F9BE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776,4</w:t>
            </w:r>
          </w:p>
        </w:tc>
        <w:tc>
          <w:tcPr>
            <w:tcW w:w="817" w:type="dxa"/>
            <w:shd w:val="clear" w:color="auto" w:fill="auto"/>
          </w:tcPr>
          <w:p w14:paraId="2AADA5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834,9</w:t>
            </w:r>
          </w:p>
        </w:tc>
        <w:tc>
          <w:tcPr>
            <w:tcW w:w="817" w:type="dxa"/>
            <w:shd w:val="clear" w:color="auto" w:fill="auto"/>
          </w:tcPr>
          <w:p w14:paraId="62BC51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899,4</w:t>
            </w:r>
          </w:p>
        </w:tc>
        <w:tc>
          <w:tcPr>
            <w:tcW w:w="817" w:type="dxa"/>
            <w:shd w:val="clear" w:color="auto" w:fill="auto"/>
          </w:tcPr>
          <w:p w14:paraId="6D89AFA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970,8</w:t>
            </w:r>
          </w:p>
        </w:tc>
      </w:tr>
      <w:tr w:rsidR="007E1100" w:rsidRPr="00DA291F" w14:paraId="5853D681" w14:textId="77777777" w:rsidTr="00342BCC">
        <w:trPr>
          <w:jc w:val="center"/>
        </w:trPr>
        <w:tc>
          <w:tcPr>
            <w:tcW w:w="457" w:type="dxa"/>
            <w:vMerge/>
            <w:shd w:val="clear" w:color="auto" w:fill="auto"/>
          </w:tcPr>
          <w:p w14:paraId="75AE9B7D"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468FEF6A" w14:textId="77777777" w:rsidR="007E1100" w:rsidRPr="00DA291F" w:rsidRDefault="007E1100" w:rsidP="00DA291F">
            <w:pPr>
              <w:jc w:val="center"/>
              <w:rPr>
                <w:rFonts w:ascii="Times New Roman" w:hAnsi="Times New Roman" w:cs="Times New Roman"/>
                <w:sz w:val="16"/>
                <w:szCs w:val="16"/>
              </w:rPr>
            </w:pPr>
          </w:p>
        </w:tc>
        <w:tc>
          <w:tcPr>
            <w:tcW w:w="1181" w:type="dxa"/>
            <w:vMerge/>
            <w:shd w:val="clear" w:color="auto" w:fill="auto"/>
          </w:tcPr>
          <w:p w14:paraId="1AE089A8" w14:textId="77777777" w:rsidR="007E1100" w:rsidRPr="00DA291F" w:rsidRDefault="007E1100" w:rsidP="00DA291F">
            <w:pPr>
              <w:jc w:val="center"/>
              <w:rPr>
                <w:rFonts w:ascii="Times New Roman" w:hAnsi="Times New Roman" w:cs="Times New Roman"/>
                <w:sz w:val="16"/>
                <w:szCs w:val="16"/>
              </w:rPr>
            </w:pPr>
          </w:p>
        </w:tc>
        <w:tc>
          <w:tcPr>
            <w:tcW w:w="989" w:type="dxa"/>
            <w:shd w:val="clear" w:color="auto" w:fill="auto"/>
          </w:tcPr>
          <w:p w14:paraId="330DA4D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2D795F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456,1</w:t>
            </w:r>
          </w:p>
        </w:tc>
        <w:tc>
          <w:tcPr>
            <w:tcW w:w="817" w:type="dxa"/>
            <w:shd w:val="clear" w:color="auto" w:fill="auto"/>
          </w:tcPr>
          <w:p w14:paraId="2440C0E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489,1</w:t>
            </w:r>
          </w:p>
        </w:tc>
        <w:tc>
          <w:tcPr>
            <w:tcW w:w="817" w:type="dxa"/>
            <w:shd w:val="clear" w:color="auto" w:fill="auto"/>
          </w:tcPr>
          <w:p w14:paraId="6336355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527,4</w:t>
            </w:r>
          </w:p>
        </w:tc>
        <w:tc>
          <w:tcPr>
            <w:tcW w:w="817" w:type="dxa"/>
            <w:shd w:val="clear" w:color="auto" w:fill="auto"/>
          </w:tcPr>
          <w:p w14:paraId="31A8298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566,4</w:t>
            </w:r>
          </w:p>
        </w:tc>
        <w:tc>
          <w:tcPr>
            <w:tcW w:w="817" w:type="dxa"/>
            <w:shd w:val="clear" w:color="auto" w:fill="auto"/>
          </w:tcPr>
          <w:p w14:paraId="1B4D4C3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608,0</w:t>
            </w:r>
          </w:p>
        </w:tc>
        <w:tc>
          <w:tcPr>
            <w:tcW w:w="817" w:type="dxa"/>
            <w:shd w:val="clear" w:color="auto" w:fill="auto"/>
          </w:tcPr>
          <w:p w14:paraId="7F71108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652,5</w:t>
            </w:r>
          </w:p>
        </w:tc>
        <w:tc>
          <w:tcPr>
            <w:tcW w:w="817" w:type="dxa"/>
            <w:shd w:val="clear" w:color="auto" w:fill="auto"/>
          </w:tcPr>
          <w:p w14:paraId="2F94CAC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711,6</w:t>
            </w:r>
          </w:p>
        </w:tc>
        <w:tc>
          <w:tcPr>
            <w:tcW w:w="817" w:type="dxa"/>
            <w:shd w:val="clear" w:color="auto" w:fill="auto"/>
          </w:tcPr>
          <w:p w14:paraId="7A3377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777,4</w:t>
            </w:r>
          </w:p>
        </w:tc>
        <w:tc>
          <w:tcPr>
            <w:tcW w:w="817" w:type="dxa"/>
            <w:shd w:val="clear" w:color="auto" w:fill="auto"/>
          </w:tcPr>
          <w:p w14:paraId="236C04B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850,7</w:t>
            </w:r>
          </w:p>
        </w:tc>
        <w:tc>
          <w:tcPr>
            <w:tcW w:w="817" w:type="dxa"/>
            <w:shd w:val="clear" w:color="auto" w:fill="auto"/>
          </w:tcPr>
          <w:p w14:paraId="01FEDC2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930,9</w:t>
            </w:r>
          </w:p>
        </w:tc>
        <w:tc>
          <w:tcPr>
            <w:tcW w:w="817" w:type="dxa"/>
            <w:shd w:val="clear" w:color="auto" w:fill="auto"/>
          </w:tcPr>
          <w:p w14:paraId="2950393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1024,3</w:t>
            </w:r>
          </w:p>
        </w:tc>
        <w:tc>
          <w:tcPr>
            <w:tcW w:w="817" w:type="dxa"/>
            <w:shd w:val="clear" w:color="auto" w:fill="auto"/>
          </w:tcPr>
          <w:p w14:paraId="05B0525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1131,3</w:t>
            </w:r>
          </w:p>
        </w:tc>
      </w:tr>
      <w:tr w:rsidR="007E1100" w:rsidRPr="00DA291F" w14:paraId="6A3E2FCE" w14:textId="77777777" w:rsidTr="00342BCC">
        <w:trPr>
          <w:jc w:val="center"/>
        </w:trPr>
        <w:tc>
          <w:tcPr>
            <w:tcW w:w="457" w:type="dxa"/>
            <w:vMerge/>
            <w:shd w:val="clear" w:color="auto" w:fill="auto"/>
          </w:tcPr>
          <w:p w14:paraId="2358F938"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275D9178" w14:textId="77777777" w:rsidR="007E1100" w:rsidRPr="00DA291F" w:rsidRDefault="007E1100" w:rsidP="00DA291F">
            <w:pPr>
              <w:jc w:val="center"/>
              <w:rPr>
                <w:rFonts w:ascii="Times New Roman" w:hAnsi="Times New Roman" w:cs="Times New Roman"/>
                <w:sz w:val="16"/>
                <w:szCs w:val="16"/>
              </w:rPr>
            </w:pPr>
          </w:p>
        </w:tc>
        <w:tc>
          <w:tcPr>
            <w:tcW w:w="1181" w:type="dxa"/>
            <w:vMerge/>
            <w:shd w:val="clear" w:color="auto" w:fill="auto"/>
          </w:tcPr>
          <w:p w14:paraId="4BA25DF1" w14:textId="77777777" w:rsidR="007E1100" w:rsidRPr="00DA291F" w:rsidRDefault="007E1100" w:rsidP="00DA291F">
            <w:pPr>
              <w:jc w:val="center"/>
              <w:rPr>
                <w:rFonts w:ascii="Times New Roman" w:hAnsi="Times New Roman" w:cs="Times New Roman"/>
                <w:sz w:val="16"/>
                <w:szCs w:val="16"/>
              </w:rPr>
            </w:pPr>
          </w:p>
        </w:tc>
        <w:tc>
          <w:tcPr>
            <w:tcW w:w="989" w:type="dxa"/>
            <w:shd w:val="clear" w:color="auto" w:fill="auto"/>
          </w:tcPr>
          <w:p w14:paraId="2EFACCF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6696784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456,4</w:t>
            </w:r>
          </w:p>
        </w:tc>
        <w:tc>
          <w:tcPr>
            <w:tcW w:w="817" w:type="dxa"/>
            <w:shd w:val="clear" w:color="auto" w:fill="auto"/>
          </w:tcPr>
          <w:p w14:paraId="3590ED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491,3</w:t>
            </w:r>
          </w:p>
        </w:tc>
        <w:tc>
          <w:tcPr>
            <w:tcW w:w="817" w:type="dxa"/>
            <w:shd w:val="clear" w:color="auto" w:fill="auto"/>
          </w:tcPr>
          <w:p w14:paraId="13E1BF9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531,3</w:t>
            </w:r>
          </w:p>
        </w:tc>
        <w:tc>
          <w:tcPr>
            <w:tcW w:w="817" w:type="dxa"/>
            <w:shd w:val="clear" w:color="auto" w:fill="auto"/>
          </w:tcPr>
          <w:p w14:paraId="5680F25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573,3</w:t>
            </w:r>
          </w:p>
        </w:tc>
        <w:tc>
          <w:tcPr>
            <w:tcW w:w="817" w:type="dxa"/>
            <w:shd w:val="clear" w:color="auto" w:fill="auto"/>
          </w:tcPr>
          <w:p w14:paraId="2BDD69D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618,9</w:t>
            </w:r>
          </w:p>
        </w:tc>
        <w:tc>
          <w:tcPr>
            <w:tcW w:w="817" w:type="dxa"/>
            <w:shd w:val="clear" w:color="auto" w:fill="auto"/>
          </w:tcPr>
          <w:p w14:paraId="68332BF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669,9</w:t>
            </w:r>
          </w:p>
        </w:tc>
        <w:tc>
          <w:tcPr>
            <w:tcW w:w="817" w:type="dxa"/>
            <w:shd w:val="clear" w:color="auto" w:fill="auto"/>
          </w:tcPr>
          <w:p w14:paraId="0E2A4CB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727,0</w:t>
            </w:r>
          </w:p>
        </w:tc>
        <w:tc>
          <w:tcPr>
            <w:tcW w:w="817" w:type="dxa"/>
            <w:shd w:val="clear" w:color="auto" w:fill="auto"/>
          </w:tcPr>
          <w:p w14:paraId="07CCF15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791,1</w:t>
            </w:r>
          </w:p>
        </w:tc>
        <w:tc>
          <w:tcPr>
            <w:tcW w:w="817" w:type="dxa"/>
            <w:shd w:val="clear" w:color="auto" w:fill="auto"/>
          </w:tcPr>
          <w:p w14:paraId="5C53D55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866,6</w:t>
            </w:r>
          </w:p>
        </w:tc>
        <w:tc>
          <w:tcPr>
            <w:tcW w:w="817" w:type="dxa"/>
            <w:shd w:val="clear" w:color="auto" w:fill="auto"/>
          </w:tcPr>
          <w:p w14:paraId="172D88E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957,1</w:t>
            </w:r>
          </w:p>
        </w:tc>
        <w:tc>
          <w:tcPr>
            <w:tcW w:w="817" w:type="dxa"/>
            <w:shd w:val="clear" w:color="auto" w:fill="auto"/>
          </w:tcPr>
          <w:p w14:paraId="48E92B1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1053,9</w:t>
            </w:r>
          </w:p>
        </w:tc>
        <w:tc>
          <w:tcPr>
            <w:tcW w:w="817" w:type="dxa"/>
            <w:shd w:val="clear" w:color="auto" w:fill="auto"/>
          </w:tcPr>
          <w:p w14:paraId="34277EF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1163,8</w:t>
            </w:r>
          </w:p>
        </w:tc>
      </w:tr>
      <w:tr w:rsidR="007E1100" w:rsidRPr="00DA291F" w14:paraId="42EF044A" w14:textId="77777777" w:rsidTr="00342BCC">
        <w:trPr>
          <w:jc w:val="center"/>
        </w:trPr>
        <w:tc>
          <w:tcPr>
            <w:tcW w:w="457" w:type="dxa"/>
            <w:vMerge w:val="restart"/>
            <w:shd w:val="clear" w:color="auto" w:fill="auto"/>
          </w:tcPr>
          <w:p w14:paraId="6EBCD184" w14:textId="1E3790AC"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2128" w:type="dxa"/>
            <w:vMerge w:val="restart"/>
            <w:shd w:val="clear" w:color="auto" w:fill="auto"/>
          </w:tcPr>
          <w:p w14:paraId="5CBEB36E"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Численность занятых в сфере малого и среднего предпринимательства, включая индивидуальных предпринимателей</w:t>
            </w:r>
          </w:p>
        </w:tc>
        <w:tc>
          <w:tcPr>
            <w:tcW w:w="1181" w:type="dxa"/>
            <w:vMerge w:val="restart"/>
            <w:shd w:val="clear" w:color="auto" w:fill="auto"/>
          </w:tcPr>
          <w:p w14:paraId="1AF6742E" w14:textId="66936BC2" w:rsidR="007E1100" w:rsidRPr="00DA291F" w:rsidRDefault="00C219B8" w:rsidP="00C219B8">
            <w:pPr>
              <w:jc w:val="center"/>
              <w:rPr>
                <w:rFonts w:ascii="Times New Roman" w:hAnsi="Times New Roman" w:cs="Times New Roman"/>
                <w:sz w:val="16"/>
                <w:szCs w:val="16"/>
                <w:lang w:val="en-US"/>
              </w:rPr>
            </w:pPr>
            <w:r>
              <w:rPr>
                <w:rFonts w:ascii="Times New Roman" w:hAnsi="Times New Roman" w:cs="Times New Roman"/>
                <w:sz w:val="16"/>
                <w:szCs w:val="16"/>
              </w:rPr>
              <w:t>т</w:t>
            </w:r>
            <w:r w:rsidR="007E1100" w:rsidRPr="00DA291F">
              <w:rPr>
                <w:rFonts w:ascii="Times New Roman" w:hAnsi="Times New Roman" w:cs="Times New Roman"/>
                <w:sz w:val="16"/>
                <w:szCs w:val="16"/>
              </w:rPr>
              <w:t>ыс. чел.</w:t>
            </w:r>
          </w:p>
        </w:tc>
        <w:tc>
          <w:tcPr>
            <w:tcW w:w="989" w:type="dxa"/>
            <w:shd w:val="clear" w:color="auto" w:fill="auto"/>
          </w:tcPr>
          <w:p w14:paraId="7BD3CDCB" w14:textId="77777777" w:rsidR="007E1100" w:rsidRPr="00DA291F" w:rsidRDefault="007E1100"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078AD0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412</w:t>
            </w:r>
          </w:p>
        </w:tc>
        <w:tc>
          <w:tcPr>
            <w:tcW w:w="817" w:type="dxa"/>
            <w:shd w:val="clear" w:color="auto" w:fill="auto"/>
          </w:tcPr>
          <w:p w14:paraId="7375F2F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412,5</w:t>
            </w:r>
          </w:p>
        </w:tc>
        <w:tc>
          <w:tcPr>
            <w:tcW w:w="817" w:type="dxa"/>
            <w:shd w:val="clear" w:color="auto" w:fill="auto"/>
          </w:tcPr>
          <w:p w14:paraId="0EF5E81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413</w:t>
            </w:r>
          </w:p>
        </w:tc>
        <w:tc>
          <w:tcPr>
            <w:tcW w:w="817" w:type="dxa"/>
            <w:shd w:val="clear" w:color="auto" w:fill="auto"/>
          </w:tcPr>
          <w:p w14:paraId="0AD45F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413,5</w:t>
            </w:r>
          </w:p>
        </w:tc>
        <w:tc>
          <w:tcPr>
            <w:tcW w:w="817" w:type="dxa"/>
            <w:shd w:val="clear" w:color="auto" w:fill="auto"/>
          </w:tcPr>
          <w:p w14:paraId="106028A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414</w:t>
            </w:r>
          </w:p>
        </w:tc>
        <w:tc>
          <w:tcPr>
            <w:tcW w:w="817" w:type="dxa"/>
            <w:shd w:val="clear" w:color="auto" w:fill="auto"/>
          </w:tcPr>
          <w:p w14:paraId="5404A4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414,5</w:t>
            </w:r>
          </w:p>
        </w:tc>
        <w:tc>
          <w:tcPr>
            <w:tcW w:w="817" w:type="dxa"/>
            <w:shd w:val="clear" w:color="auto" w:fill="auto"/>
          </w:tcPr>
          <w:p w14:paraId="512B6D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415</w:t>
            </w:r>
          </w:p>
        </w:tc>
        <w:tc>
          <w:tcPr>
            <w:tcW w:w="817" w:type="dxa"/>
            <w:shd w:val="clear" w:color="auto" w:fill="auto"/>
          </w:tcPr>
          <w:p w14:paraId="0A08514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416</w:t>
            </w:r>
          </w:p>
        </w:tc>
        <w:tc>
          <w:tcPr>
            <w:tcW w:w="817" w:type="dxa"/>
            <w:shd w:val="clear" w:color="auto" w:fill="auto"/>
          </w:tcPr>
          <w:p w14:paraId="7C2218C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417</w:t>
            </w:r>
          </w:p>
        </w:tc>
        <w:tc>
          <w:tcPr>
            <w:tcW w:w="817" w:type="dxa"/>
            <w:shd w:val="clear" w:color="auto" w:fill="auto"/>
          </w:tcPr>
          <w:p w14:paraId="431CA4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418</w:t>
            </w:r>
          </w:p>
        </w:tc>
        <w:tc>
          <w:tcPr>
            <w:tcW w:w="817" w:type="dxa"/>
            <w:shd w:val="clear" w:color="auto" w:fill="auto"/>
          </w:tcPr>
          <w:p w14:paraId="3CE9C86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419</w:t>
            </w:r>
          </w:p>
        </w:tc>
        <w:tc>
          <w:tcPr>
            <w:tcW w:w="817" w:type="dxa"/>
            <w:shd w:val="clear" w:color="auto" w:fill="auto"/>
          </w:tcPr>
          <w:p w14:paraId="6FB9B8A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420</w:t>
            </w:r>
          </w:p>
        </w:tc>
      </w:tr>
      <w:tr w:rsidR="007E1100" w:rsidRPr="00DA291F" w14:paraId="21210044" w14:textId="77777777" w:rsidTr="00342BCC">
        <w:trPr>
          <w:jc w:val="center"/>
        </w:trPr>
        <w:tc>
          <w:tcPr>
            <w:tcW w:w="457" w:type="dxa"/>
            <w:vMerge/>
            <w:shd w:val="clear" w:color="auto" w:fill="auto"/>
          </w:tcPr>
          <w:p w14:paraId="66846851"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0A2D8AD" w14:textId="77777777" w:rsidR="007E1100" w:rsidRPr="00DA291F" w:rsidRDefault="007E1100" w:rsidP="00DA291F">
            <w:pPr>
              <w:jc w:val="center"/>
              <w:rPr>
                <w:rFonts w:ascii="Times New Roman" w:hAnsi="Times New Roman" w:cs="Times New Roman"/>
                <w:sz w:val="16"/>
                <w:szCs w:val="16"/>
              </w:rPr>
            </w:pPr>
          </w:p>
        </w:tc>
        <w:tc>
          <w:tcPr>
            <w:tcW w:w="1181" w:type="dxa"/>
            <w:vMerge/>
            <w:shd w:val="clear" w:color="auto" w:fill="auto"/>
          </w:tcPr>
          <w:p w14:paraId="025F11E2" w14:textId="77777777" w:rsidR="007E1100" w:rsidRPr="00DA291F" w:rsidRDefault="007E1100" w:rsidP="00C219B8">
            <w:pPr>
              <w:jc w:val="center"/>
              <w:rPr>
                <w:rFonts w:ascii="Times New Roman" w:hAnsi="Times New Roman" w:cs="Times New Roman"/>
                <w:sz w:val="16"/>
                <w:szCs w:val="16"/>
              </w:rPr>
            </w:pPr>
          </w:p>
        </w:tc>
        <w:tc>
          <w:tcPr>
            <w:tcW w:w="989" w:type="dxa"/>
            <w:shd w:val="clear" w:color="auto" w:fill="auto"/>
          </w:tcPr>
          <w:p w14:paraId="143DC4F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0B965F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412</w:t>
            </w:r>
          </w:p>
        </w:tc>
        <w:tc>
          <w:tcPr>
            <w:tcW w:w="817" w:type="dxa"/>
            <w:shd w:val="clear" w:color="auto" w:fill="auto"/>
          </w:tcPr>
          <w:p w14:paraId="0388C0E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415</w:t>
            </w:r>
          </w:p>
        </w:tc>
        <w:tc>
          <w:tcPr>
            <w:tcW w:w="817" w:type="dxa"/>
            <w:shd w:val="clear" w:color="auto" w:fill="auto"/>
          </w:tcPr>
          <w:p w14:paraId="305E3BA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418</w:t>
            </w:r>
          </w:p>
        </w:tc>
        <w:tc>
          <w:tcPr>
            <w:tcW w:w="817" w:type="dxa"/>
            <w:shd w:val="clear" w:color="auto" w:fill="auto"/>
          </w:tcPr>
          <w:p w14:paraId="2A230E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421</w:t>
            </w:r>
          </w:p>
        </w:tc>
        <w:tc>
          <w:tcPr>
            <w:tcW w:w="817" w:type="dxa"/>
            <w:shd w:val="clear" w:color="auto" w:fill="auto"/>
          </w:tcPr>
          <w:p w14:paraId="1DF33FF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424</w:t>
            </w:r>
          </w:p>
        </w:tc>
        <w:tc>
          <w:tcPr>
            <w:tcW w:w="817" w:type="dxa"/>
            <w:shd w:val="clear" w:color="auto" w:fill="auto"/>
          </w:tcPr>
          <w:p w14:paraId="17E989B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427</w:t>
            </w:r>
          </w:p>
        </w:tc>
        <w:tc>
          <w:tcPr>
            <w:tcW w:w="817" w:type="dxa"/>
            <w:shd w:val="clear" w:color="auto" w:fill="auto"/>
          </w:tcPr>
          <w:p w14:paraId="7553E17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431</w:t>
            </w:r>
          </w:p>
        </w:tc>
        <w:tc>
          <w:tcPr>
            <w:tcW w:w="817" w:type="dxa"/>
            <w:shd w:val="clear" w:color="auto" w:fill="auto"/>
          </w:tcPr>
          <w:p w14:paraId="2DFC8C9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435</w:t>
            </w:r>
          </w:p>
        </w:tc>
        <w:tc>
          <w:tcPr>
            <w:tcW w:w="817" w:type="dxa"/>
            <w:shd w:val="clear" w:color="auto" w:fill="auto"/>
          </w:tcPr>
          <w:p w14:paraId="4CAA92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439</w:t>
            </w:r>
          </w:p>
        </w:tc>
        <w:tc>
          <w:tcPr>
            <w:tcW w:w="817" w:type="dxa"/>
            <w:shd w:val="clear" w:color="auto" w:fill="auto"/>
          </w:tcPr>
          <w:p w14:paraId="46B155E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443</w:t>
            </w:r>
          </w:p>
        </w:tc>
        <w:tc>
          <w:tcPr>
            <w:tcW w:w="817" w:type="dxa"/>
            <w:shd w:val="clear" w:color="auto" w:fill="auto"/>
          </w:tcPr>
          <w:p w14:paraId="1C39A20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447</w:t>
            </w:r>
          </w:p>
        </w:tc>
        <w:tc>
          <w:tcPr>
            <w:tcW w:w="817" w:type="dxa"/>
            <w:shd w:val="clear" w:color="auto" w:fill="auto"/>
          </w:tcPr>
          <w:p w14:paraId="6A0A1DA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450</w:t>
            </w:r>
          </w:p>
        </w:tc>
      </w:tr>
      <w:tr w:rsidR="007E1100" w:rsidRPr="00DA291F" w14:paraId="334787FA" w14:textId="77777777" w:rsidTr="00342BCC">
        <w:trPr>
          <w:jc w:val="center"/>
        </w:trPr>
        <w:tc>
          <w:tcPr>
            <w:tcW w:w="457" w:type="dxa"/>
            <w:vMerge/>
            <w:shd w:val="clear" w:color="auto" w:fill="auto"/>
          </w:tcPr>
          <w:p w14:paraId="0A13EDB3"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399299F6" w14:textId="77777777" w:rsidR="007E1100" w:rsidRPr="00DA291F" w:rsidRDefault="007E1100" w:rsidP="00DA291F">
            <w:pPr>
              <w:jc w:val="center"/>
              <w:rPr>
                <w:rFonts w:ascii="Times New Roman" w:hAnsi="Times New Roman" w:cs="Times New Roman"/>
                <w:sz w:val="16"/>
                <w:szCs w:val="16"/>
              </w:rPr>
            </w:pPr>
          </w:p>
        </w:tc>
        <w:tc>
          <w:tcPr>
            <w:tcW w:w="1181" w:type="dxa"/>
            <w:vMerge/>
            <w:shd w:val="clear" w:color="auto" w:fill="auto"/>
          </w:tcPr>
          <w:p w14:paraId="4829331B" w14:textId="77777777" w:rsidR="007E1100" w:rsidRPr="00DA291F" w:rsidRDefault="007E1100" w:rsidP="00C219B8">
            <w:pPr>
              <w:jc w:val="center"/>
              <w:rPr>
                <w:rFonts w:ascii="Times New Roman" w:hAnsi="Times New Roman" w:cs="Times New Roman"/>
                <w:sz w:val="16"/>
                <w:szCs w:val="16"/>
              </w:rPr>
            </w:pPr>
          </w:p>
        </w:tc>
        <w:tc>
          <w:tcPr>
            <w:tcW w:w="989" w:type="dxa"/>
            <w:shd w:val="clear" w:color="auto" w:fill="auto"/>
          </w:tcPr>
          <w:p w14:paraId="6F9A6A3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1EAF21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413</w:t>
            </w:r>
          </w:p>
        </w:tc>
        <w:tc>
          <w:tcPr>
            <w:tcW w:w="817" w:type="dxa"/>
            <w:shd w:val="clear" w:color="auto" w:fill="auto"/>
          </w:tcPr>
          <w:p w14:paraId="7D572CD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420</w:t>
            </w:r>
          </w:p>
        </w:tc>
        <w:tc>
          <w:tcPr>
            <w:tcW w:w="817" w:type="dxa"/>
            <w:shd w:val="clear" w:color="auto" w:fill="auto"/>
          </w:tcPr>
          <w:p w14:paraId="1460C41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428</w:t>
            </w:r>
          </w:p>
        </w:tc>
        <w:tc>
          <w:tcPr>
            <w:tcW w:w="817" w:type="dxa"/>
            <w:shd w:val="clear" w:color="auto" w:fill="auto"/>
          </w:tcPr>
          <w:p w14:paraId="5F4FB45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436</w:t>
            </w:r>
          </w:p>
        </w:tc>
        <w:tc>
          <w:tcPr>
            <w:tcW w:w="817" w:type="dxa"/>
            <w:shd w:val="clear" w:color="auto" w:fill="auto"/>
          </w:tcPr>
          <w:p w14:paraId="0FC675D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c>
          <w:tcPr>
            <w:tcW w:w="817" w:type="dxa"/>
            <w:shd w:val="clear" w:color="auto" w:fill="auto"/>
          </w:tcPr>
          <w:p w14:paraId="4BA3020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452</w:t>
            </w:r>
          </w:p>
        </w:tc>
        <w:tc>
          <w:tcPr>
            <w:tcW w:w="817" w:type="dxa"/>
            <w:shd w:val="clear" w:color="auto" w:fill="auto"/>
          </w:tcPr>
          <w:p w14:paraId="4791D9B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461</w:t>
            </w:r>
          </w:p>
        </w:tc>
        <w:tc>
          <w:tcPr>
            <w:tcW w:w="817" w:type="dxa"/>
            <w:shd w:val="clear" w:color="auto" w:fill="auto"/>
          </w:tcPr>
          <w:p w14:paraId="41599E57"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470</w:t>
            </w:r>
          </w:p>
        </w:tc>
        <w:tc>
          <w:tcPr>
            <w:tcW w:w="817" w:type="dxa"/>
            <w:shd w:val="clear" w:color="auto" w:fill="auto"/>
          </w:tcPr>
          <w:p w14:paraId="261C42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252398A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488</w:t>
            </w:r>
          </w:p>
        </w:tc>
        <w:tc>
          <w:tcPr>
            <w:tcW w:w="817" w:type="dxa"/>
            <w:shd w:val="clear" w:color="auto" w:fill="auto"/>
          </w:tcPr>
          <w:p w14:paraId="61A341F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495</w:t>
            </w:r>
          </w:p>
        </w:tc>
        <w:tc>
          <w:tcPr>
            <w:tcW w:w="817" w:type="dxa"/>
            <w:shd w:val="clear" w:color="auto" w:fill="auto"/>
          </w:tcPr>
          <w:p w14:paraId="4F27572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500</w:t>
            </w:r>
          </w:p>
        </w:tc>
      </w:tr>
      <w:tr w:rsidR="007E1100" w:rsidRPr="00DA291F" w14:paraId="0B11230B" w14:textId="77777777" w:rsidTr="00342BCC">
        <w:trPr>
          <w:jc w:val="center"/>
        </w:trPr>
        <w:tc>
          <w:tcPr>
            <w:tcW w:w="457" w:type="dxa"/>
            <w:vMerge w:val="restart"/>
            <w:shd w:val="clear" w:color="auto" w:fill="auto"/>
          </w:tcPr>
          <w:p w14:paraId="5A38519E" w14:textId="78811B19" w:rsidR="007E1100"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2128" w:type="dxa"/>
            <w:vMerge w:val="restart"/>
            <w:shd w:val="clear" w:color="auto" w:fill="auto"/>
          </w:tcPr>
          <w:p w14:paraId="3DA00566" w14:textId="77777777" w:rsidR="007E1100" w:rsidRPr="00DA291F" w:rsidRDefault="007E1100" w:rsidP="00DA291F">
            <w:pPr>
              <w:rPr>
                <w:rFonts w:ascii="Times New Roman" w:hAnsi="Times New Roman" w:cs="Times New Roman"/>
                <w:sz w:val="16"/>
                <w:szCs w:val="16"/>
              </w:rPr>
            </w:pPr>
            <w:r w:rsidRPr="00DA291F">
              <w:rPr>
                <w:rFonts w:ascii="Times New Roman" w:hAnsi="Times New Roman" w:cs="Times New Roman"/>
                <w:sz w:val="16"/>
                <w:szCs w:val="16"/>
              </w:rPr>
              <w:t>Индекс производительности труда</w:t>
            </w:r>
          </w:p>
        </w:tc>
        <w:tc>
          <w:tcPr>
            <w:tcW w:w="1181" w:type="dxa"/>
            <w:vMerge w:val="restart"/>
            <w:shd w:val="clear" w:color="auto" w:fill="auto"/>
          </w:tcPr>
          <w:p w14:paraId="3EFBDC37" w14:textId="77777777" w:rsidR="007E1100" w:rsidRPr="00DA291F" w:rsidRDefault="007E1100" w:rsidP="00C219B8">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5F3C12B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1EA7673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102,7</w:t>
            </w:r>
          </w:p>
        </w:tc>
        <w:tc>
          <w:tcPr>
            <w:tcW w:w="817" w:type="dxa"/>
            <w:shd w:val="clear" w:color="auto" w:fill="auto"/>
          </w:tcPr>
          <w:p w14:paraId="172FE70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102,4</w:t>
            </w:r>
          </w:p>
        </w:tc>
        <w:tc>
          <w:tcPr>
            <w:tcW w:w="817" w:type="dxa"/>
            <w:shd w:val="clear" w:color="auto" w:fill="auto"/>
          </w:tcPr>
          <w:p w14:paraId="23BDB70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tcPr>
          <w:p w14:paraId="4024559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tcPr>
          <w:p w14:paraId="4CF3B8C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tcPr>
          <w:p w14:paraId="3D05667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102,9</w:t>
            </w:r>
          </w:p>
        </w:tc>
        <w:tc>
          <w:tcPr>
            <w:tcW w:w="817" w:type="dxa"/>
            <w:shd w:val="clear" w:color="auto" w:fill="auto"/>
          </w:tcPr>
          <w:p w14:paraId="1339B75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283AFD4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103,6</w:t>
            </w:r>
          </w:p>
        </w:tc>
        <w:tc>
          <w:tcPr>
            <w:tcW w:w="817" w:type="dxa"/>
            <w:shd w:val="clear" w:color="auto" w:fill="auto"/>
          </w:tcPr>
          <w:p w14:paraId="7A12D4D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103,7</w:t>
            </w:r>
          </w:p>
        </w:tc>
        <w:tc>
          <w:tcPr>
            <w:tcW w:w="817" w:type="dxa"/>
            <w:shd w:val="clear" w:color="auto" w:fill="auto"/>
          </w:tcPr>
          <w:p w14:paraId="3F7B623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7B72CCD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104,0</w:t>
            </w:r>
          </w:p>
        </w:tc>
        <w:tc>
          <w:tcPr>
            <w:tcW w:w="817" w:type="dxa"/>
            <w:shd w:val="clear" w:color="auto" w:fill="auto"/>
          </w:tcPr>
          <w:p w14:paraId="7E29222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104,3</w:t>
            </w:r>
          </w:p>
        </w:tc>
      </w:tr>
      <w:tr w:rsidR="007E1100" w:rsidRPr="00DA291F" w14:paraId="44997A57" w14:textId="77777777" w:rsidTr="00342BCC">
        <w:trPr>
          <w:jc w:val="center"/>
        </w:trPr>
        <w:tc>
          <w:tcPr>
            <w:tcW w:w="457" w:type="dxa"/>
            <w:vMerge/>
            <w:shd w:val="clear" w:color="auto" w:fill="auto"/>
          </w:tcPr>
          <w:p w14:paraId="2B7A18DE"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0618B52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7CEA24A1" w14:textId="77777777" w:rsidR="007E1100" w:rsidRPr="00DA291F" w:rsidRDefault="007E1100" w:rsidP="00C219B8">
            <w:pPr>
              <w:jc w:val="center"/>
              <w:rPr>
                <w:rFonts w:ascii="Times New Roman" w:hAnsi="Times New Roman" w:cs="Times New Roman"/>
                <w:sz w:val="16"/>
                <w:szCs w:val="16"/>
              </w:rPr>
            </w:pPr>
          </w:p>
        </w:tc>
        <w:tc>
          <w:tcPr>
            <w:tcW w:w="989" w:type="dxa"/>
            <w:shd w:val="clear" w:color="auto" w:fill="auto"/>
          </w:tcPr>
          <w:p w14:paraId="3D8C2CA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459AA9C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tcPr>
          <w:p w14:paraId="5971568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tcPr>
          <w:p w14:paraId="6C12055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104,1</w:t>
            </w:r>
          </w:p>
        </w:tc>
        <w:tc>
          <w:tcPr>
            <w:tcW w:w="817" w:type="dxa"/>
            <w:shd w:val="clear" w:color="auto" w:fill="auto"/>
          </w:tcPr>
          <w:p w14:paraId="0A6485B9"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103,7</w:t>
            </w:r>
          </w:p>
        </w:tc>
        <w:tc>
          <w:tcPr>
            <w:tcW w:w="817" w:type="dxa"/>
            <w:shd w:val="clear" w:color="auto" w:fill="auto"/>
          </w:tcPr>
          <w:p w14:paraId="4D6AC1E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103,7</w:t>
            </w:r>
          </w:p>
        </w:tc>
        <w:tc>
          <w:tcPr>
            <w:tcW w:w="817" w:type="dxa"/>
            <w:shd w:val="clear" w:color="auto" w:fill="auto"/>
          </w:tcPr>
          <w:p w14:paraId="139CAD0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103,8</w:t>
            </w:r>
          </w:p>
        </w:tc>
        <w:tc>
          <w:tcPr>
            <w:tcW w:w="817" w:type="dxa"/>
            <w:shd w:val="clear" w:color="auto" w:fill="auto"/>
          </w:tcPr>
          <w:p w14:paraId="7CA5D82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105,7</w:t>
            </w:r>
          </w:p>
        </w:tc>
        <w:tc>
          <w:tcPr>
            <w:tcW w:w="817" w:type="dxa"/>
            <w:shd w:val="clear" w:color="auto" w:fill="auto"/>
          </w:tcPr>
          <w:p w14:paraId="01623361"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106,1</w:t>
            </w:r>
          </w:p>
        </w:tc>
        <w:tc>
          <w:tcPr>
            <w:tcW w:w="817" w:type="dxa"/>
            <w:shd w:val="clear" w:color="auto" w:fill="auto"/>
          </w:tcPr>
          <w:p w14:paraId="2F59B03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106,3</w:t>
            </w:r>
          </w:p>
        </w:tc>
        <w:tc>
          <w:tcPr>
            <w:tcW w:w="817" w:type="dxa"/>
            <w:shd w:val="clear" w:color="auto" w:fill="auto"/>
          </w:tcPr>
          <w:p w14:paraId="1ECAB6C8"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106,6</w:t>
            </w:r>
          </w:p>
        </w:tc>
        <w:tc>
          <w:tcPr>
            <w:tcW w:w="817" w:type="dxa"/>
            <w:shd w:val="clear" w:color="auto" w:fill="auto"/>
          </w:tcPr>
          <w:p w14:paraId="61D2D27C"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106,8</w:t>
            </w:r>
          </w:p>
        </w:tc>
        <w:tc>
          <w:tcPr>
            <w:tcW w:w="817" w:type="dxa"/>
            <w:shd w:val="clear" w:color="auto" w:fill="auto"/>
          </w:tcPr>
          <w:p w14:paraId="6FE1CD9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107,5</w:t>
            </w:r>
          </w:p>
        </w:tc>
      </w:tr>
      <w:tr w:rsidR="007E1100" w:rsidRPr="00DA291F" w14:paraId="69C8B6D2" w14:textId="77777777" w:rsidTr="00342BCC">
        <w:trPr>
          <w:jc w:val="center"/>
        </w:trPr>
        <w:tc>
          <w:tcPr>
            <w:tcW w:w="457" w:type="dxa"/>
            <w:vMerge/>
            <w:shd w:val="clear" w:color="auto" w:fill="auto"/>
          </w:tcPr>
          <w:p w14:paraId="4EF73CF0" w14:textId="77777777" w:rsidR="007E1100" w:rsidRPr="00DA291F" w:rsidRDefault="007E1100" w:rsidP="00DA291F">
            <w:pPr>
              <w:jc w:val="center"/>
              <w:rPr>
                <w:rFonts w:ascii="Times New Roman" w:hAnsi="Times New Roman" w:cs="Times New Roman"/>
                <w:sz w:val="16"/>
                <w:szCs w:val="16"/>
              </w:rPr>
            </w:pPr>
          </w:p>
        </w:tc>
        <w:tc>
          <w:tcPr>
            <w:tcW w:w="2128" w:type="dxa"/>
            <w:vMerge/>
            <w:shd w:val="clear" w:color="auto" w:fill="auto"/>
          </w:tcPr>
          <w:p w14:paraId="7DE99B26" w14:textId="77777777" w:rsidR="007E1100" w:rsidRPr="00DA291F" w:rsidRDefault="007E1100" w:rsidP="00DA291F">
            <w:pPr>
              <w:rPr>
                <w:rFonts w:ascii="Times New Roman" w:hAnsi="Times New Roman" w:cs="Times New Roman"/>
                <w:sz w:val="16"/>
                <w:szCs w:val="16"/>
              </w:rPr>
            </w:pPr>
          </w:p>
        </w:tc>
        <w:tc>
          <w:tcPr>
            <w:tcW w:w="1181" w:type="dxa"/>
            <w:vMerge/>
            <w:shd w:val="clear" w:color="auto" w:fill="auto"/>
          </w:tcPr>
          <w:p w14:paraId="05F20A74" w14:textId="77777777" w:rsidR="007E1100" w:rsidRPr="00DA291F" w:rsidRDefault="007E1100" w:rsidP="00C219B8">
            <w:pPr>
              <w:jc w:val="center"/>
              <w:rPr>
                <w:rFonts w:ascii="Times New Roman" w:hAnsi="Times New Roman" w:cs="Times New Roman"/>
                <w:sz w:val="16"/>
                <w:szCs w:val="16"/>
              </w:rPr>
            </w:pPr>
          </w:p>
        </w:tc>
        <w:tc>
          <w:tcPr>
            <w:tcW w:w="989" w:type="dxa"/>
            <w:shd w:val="clear" w:color="auto" w:fill="auto"/>
          </w:tcPr>
          <w:p w14:paraId="3187AB2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3CBECF8A"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tcPr>
          <w:p w14:paraId="7F2CB413"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71054006"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104,7</w:t>
            </w:r>
          </w:p>
        </w:tc>
        <w:tc>
          <w:tcPr>
            <w:tcW w:w="817" w:type="dxa"/>
            <w:shd w:val="clear" w:color="auto" w:fill="auto"/>
          </w:tcPr>
          <w:p w14:paraId="7176219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104,5</w:t>
            </w:r>
          </w:p>
        </w:tc>
        <w:tc>
          <w:tcPr>
            <w:tcW w:w="817" w:type="dxa"/>
            <w:shd w:val="clear" w:color="auto" w:fill="auto"/>
          </w:tcPr>
          <w:p w14:paraId="5BF357A0"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104,6</w:t>
            </w:r>
          </w:p>
        </w:tc>
        <w:tc>
          <w:tcPr>
            <w:tcW w:w="817" w:type="dxa"/>
            <w:shd w:val="clear" w:color="auto" w:fill="auto"/>
          </w:tcPr>
          <w:p w14:paraId="217570C4"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105,0</w:t>
            </w:r>
          </w:p>
        </w:tc>
        <w:tc>
          <w:tcPr>
            <w:tcW w:w="817" w:type="dxa"/>
            <w:shd w:val="clear" w:color="auto" w:fill="auto"/>
          </w:tcPr>
          <w:p w14:paraId="3173C84D"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105,8</w:t>
            </w:r>
          </w:p>
        </w:tc>
        <w:tc>
          <w:tcPr>
            <w:tcW w:w="817" w:type="dxa"/>
            <w:shd w:val="clear" w:color="auto" w:fill="auto"/>
          </w:tcPr>
          <w:p w14:paraId="41D7F52F"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106,3</w:t>
            </w:r>
          </w:p>
        </w:tc>
        <w:tc>
          <w:tcPr>
            <w:tcW w:w="817" w:type="dxa"/>
            <w:shd w:val="clear" w:color="auto" w:fill="auto"/>
          </w:tcPr>
          <w:p w14:paraId="14E5E34B"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106,6</w:t>
            </w:r>
          </w:p>
        </w:tc>
        <w:tc>
          <w:tcPr>
            <w:tcW w:w="817" w:type="dxa"/>
            <w:shd w:val="clear" w:color="auto" w:fill="auto"/>
          </w:tcPr>
          <w:p w14:paraId="524D7835"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107,8</w:t>
            </w:r>
          </w:p>
        </w:tc>
        <w:tc>
          <w:tcPr>
            <w:tcW w:w="817" w:type="dxa"/>
            <w:shd w:val="clear" w:color="auto" w:fill="auto"/>
          </w:tcPr>
          <w:p w14:paraId="0109596E"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107,8</w:t>
            </w:r>
          </w:p>
        </w:tc>
        <w:tc>
          <w:tcPr>
            <w:tcW w:w="817" w:type="dxa"/>
            <w:shd w:val="clear" w:color="auto" w:fill="auto"/>
          </w:tcPr>
          <w:p w14:paraId="5EB89212" w14:textId="77777777" w:rsidR="007E1100" w:rsidRPr="00DA291F" w:rsidRDefault="007E1100" w:rsidP="00DA291F">
            <w:pPr>
              <w:jc w:val="center"/>
              <w:rPr>
                <w:rFonts w:ascii="Times New Roman" w:hAnsi="Times New Roman" w:cs="Times New Roman"/>
                <w:sz w:val="16"/>
                <w:szCs w:val="16"/>
              </w:rPr>
            </w:pPr>
            <w:r w:rsidRPr="00DA291F">
              <w:rPr>
                <w:rFonts w:ascii="Times New Roman" w:hAnsi="Times New Roman" w:cs="Times New Roman"/>
                <w:sz w:val="16"/>
                <w:szCs w:val="16"/>
              </w:rPr>
              <w:t>108,3</w:t>
            </w:r>
          </w:p>
        </w:tc>
      </w:tr>
      <w:tr w:rsidR="00F44683" w:rsidRPr="00DA291F" w14:paraId="78703797" w14:textId="77777777" w:rsidTr="00342BCC">
        <w:trPr>
          <w:jc w:val="center"/>
        </w:trPr>
        <w:tc>
          <w:tcPr>
            <w:tcW w:w="457" w:type="dxa"/>
            <w:vMerge w:val="restart"/>
            <w:shd w:val="clear" w:color="auto" w:fill="auto"/>
          </w:tcPr>
          <w:p w14:paraId="541A8C60" w14:textId="7CE0D00B" w:rsidR="00F44683"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101</w:t>
            </w:r>
          </w:p>
        </w:tc>
        <w:tc>
          <w:tcPr>
            <w:tcW w:w="2128" w:type="dxa"/>
            <w:vMerge w:val="restart"/>
            <w:shd w:val="clear" w:color="auto" w:fill="auto"/>
          </w:tcPr>
          <w:p w14:paraId="198822E8" w14:textId="77777777" w:rsidR="00F44683" w:rsidRPr="00DA291F" w:rsidRDefault="00F44683" w:rsidP="00DA291F">
            <w:pPr>
              <w:rPr>
                <w:rFonts w:ascii="Times New Roman" w:hAnsi="Times New Roman" w:cs="Times New Roman"/>
                <w:sz w:val="16"/>
                <w:szCs w:val="16"/>
              </w:rPr>
            </w:pPr>
            <w:r w:rsidRPr="00DA291F">
              <w:rPr>
                <w:rFonts w:ascii="Times New Roman" w:hAnsi="Times New Roman" w:cs="Times New Roman"/>
                <w:sz w:val="16"/>
                <w:szCs w:val="16"/>
              </w:rPr>
              <w:t>Доля продукции высокотехнологичных и наукоемких отраслей в ВРП</w:t>
            </w:r>
          </w:p>
        </w:tc>
        <w:tc>
          <w:tcPr>
            <w:tcW w:w="1181" w:type="dxa"/>
            <w:vMerge w:val="restart"/>
            <w:shd w:val="clear" w:color="auto" w:fill="auto"/>
          </w:tcPr>
          <w:p w14:paraId="16AFE491" w14:textId="77777777" w:rsidR="00F44683" w:rsidRPr="00DA291F" w:rsidRDefault="00F44683" w:rsidP="00C219B8">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74E050AF" w14:textId="77777777" w:rsidR="00F44683" w:rsidRPr="00DA291F" w:rsidRDefault="00F44683"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5C844AC0" w14:textId="79014CB5"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23,2</w:t>
            </w:r>
          </w:p>
        </w:tc>
        <w:tc>
          <w:tcPr>
            <w:tcW w:w="817" w:type="dxa"/>
            <w:shd w:val="clear" w:color="auto" w:fill="auto"/>
          </w:tcPr>
          <w:p w14:paraId="5A348748" w14:textId="18F55260"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23,5</w:t>
            </w:r>
          </w:p>
        </w:tc>
        <w:tc>
          <w:tcPr>
            <w:tcW w:w="817" w:type="dxa"/>
            <w:shd w:val="clear" w:color="auto" w:fill="auto"/>
          </w:tcPr>
          <w:p w14:paraId="2C36C5B3" w14:textId="60B827B2"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23,9</w:t>
            </w:r>
          </w:p>
        </w:tc>
        <w:tc>
          <w:tcPr>
            <w:tcW w:w="817" w:type="dxa"/>
            <w:shd w:val="clear" w:color="auto" w:fill="auto"/>
          </w:tcPr>
          <w:p w14:paraId="4C4B371F" w14:textId="59C099FC"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24,2</w:t>
            </w:r>
          </w:p>
        </w:tc>
        <w:tc>
          <w:tcPr>
            <w:tcW w:w="817" w:type="dxa"/>
            <w:shd w:val="clear" w:color="auto" w:fill="auto"/>
          </w:tcPr>
          <w:p w14:paraId="7C8E8AF5" w14:textId="510AE55A"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24,6</w:t>
            </w:r>
          </w:p>
        </w:tc>
        <w:tc>
          <w:tcPr>
            <w:tcW w:w="817" w:type="dxa"/>
            <w:shd w:val="clear" w:color="auto" w:fill="auto"/>
          </w:tcPr>
          <w:p w14:paraId="0375CC06" w14:textId="62D652CB"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24,9</w:t>
            </w:r>
          </w:p>
        </w:tc>
        <w:tc>
          <w:tcPr>
            <w:tcW w:w="817" w:type="dxa"/>
            <w:shd w:val="clear" w:color="auto" w:fill="auto"/>
          </w:tcPr>
          <w:p w14:paraId="5920AEC3" w14:textId="6E2822C4"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25,3</w:t>
            </w:r>
          </w:p>
        </w:tc>
        <w:tc>
          <w:tcPr>
            <w:tcW w:w="817" w:type="dxa"/>
            <w:shd w:val="clear" w:color="auto" w:fill="auto"/>
          </w:tcPr>
          <w:p w14:paraId="55DD4B9A" w14:textId="3F320839"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25,6</w:t>
            </w:r>
          </w:p>
        </w:tc>
        <w:tc>
          <w:tcPr>
            <w:tcW w:w="817" w:type="dxa"/>
            <w:shd w:val="clear" w:color="auto" w:fill="auto"/>
          </w:tcPr>
          <w:p w14:paraId="25AA27D7" w14:textId="2393982F"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26,0</w:t>
            </w:r>
          </w:p>
        </w:tc>
        <w:tc>
          <w:tcPr>
            <w:tcW w:w="817" w:type="dxa"/>
            <w:shd w:val="clear" w:color="auto" w:fill="auto"/>
          </w:tcPr>
          <w:p w14:paraId="0BC7353B" w14:textId="2D8B11AC"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26,3</w:t>
            </w:r>
          </w:p>
        </w:tc>
        <w:tc>
          <w:tcPr>
            <w:tcW w:w="817" w:type="dxa"/>
            <w:shd w:val="clear" w:color="auto" w:fill="auto"/>
          </w:tcPr>
          <w:p w14:paraId="7451CEE7" w14:textId="4E825323"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26,7</w:t>
            </w:r>
          </w:p>
        </w:tc>
        <w:tc>
          <w:tcPr>
            <w:tcW w:w="817" w:type="dxa"/>
            <w:shd w:val="clear" w:color="auto" w:fill="auto"/>
          </w:tcPr>
          <w:p w14:paraId="017B7626" w14:textId="69ED3019"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27,0</w:t>
            </w:r>
          </w:p>
        </w:tc>
      </w:tr>
      <w:tr w:rsidR="00F44683" w:rsidRPr="00DA291F" w14:paraId="573E8C2B" w14:textId="77777777" w:rsidTr="00342BCC">
        <w:trPr>
          <w:jc w:val="center"/>
        </w:trPr>
        <w:tc>
          <w:tcPr>
            <w:tcW w:w="457" w:type="dxa"/>
            <w:vMerge/>
            <w:shd w:val="clear" w:color="auto" w:fill="auto"/>
          </w:tcPr>
          <w:p w14:paraId="04118702" w14:textId="77777777" w:rsidR="00F44683" w:rsidRPr="00DA291F" w:rsidRDefault="00F44683" w:rsidP="00DA291F">
            <w:pPr>
              <w:jc w:val="center"/>
              <w:rPr>
                <w:rFonts w:ascii="Times New Roman" w:hAnsi="Times New Roman" w:cs="Times New Roman"/>
                <w:sz w:val="16"/>
                <w:szCs w:val="16"/>
              </w:rPr>
            </w:pPr>
          </w:p>
        </w:tc>
        <w:tc>
          <w:tcPr>
            <w:tcW w:w="2128" w:type="dxa"/>
            <w:vMerge/>
            <w:shd w:val="clear" w:color="auto" w:fill="auto"/>
          </w:tcPr>
          <w:p w14:paraId="2F750D00" w14:textId="77777777" w:rsidR="00F44683" w:rsidRPr="00DA291F" w:rsidRDefault="00F44683" w:rsidP="00DA291F">
            <w:pPr>
              <w:jc w:val="center"/>
              <w:rPr>
                <w:rFonts w:ascii="Times New Roman" w:hAnsi="Times New Roman" w:cs="Times New Roman"/>
                <w:sz w:val="16"/>
                <w:szCs w:val="16"/>
              </w:rPr>
            </w:pPr>
          </w:p>
        </w:tc>
        <w:tc>
          <w:tcPr>
            <w:tcW w:w="1181" w:type="dxa"/>
            <w:vMerge/>
            <w:shd w:val="clear" w:color="auto" w:fill="auto"/>
          </w:tcPr>
          <w:p w14:paraId="38809876" w14:textId="77777777" w:rsidR="00F44683" w:rsidRPr="00DA291F" w:rsidRDefault="00F44683" w:rsidP="00C219B8">
            <w:pPr>
              <w:jc w:val="center"/>
              <w:rPr>
                <w:rFonts w:ascii="Times New Roman" w:hAnsi="Times New Roman" w:cs="Times New Roman"/>
                <w:sz w:val="16"/>
                <w:szCs w:val="16"/>
              </w:rPr>
            </w:pPr>
          </w:p>
        </w:tc>
        <w:tc>
          <w:tcPr>
            <w:tcW w:w="989" w:type="dxa"/>
            <w:shd w:val="clear" w:color="auto" w:fill="auto"/>
          </w:tcPr>
          <w:p w14:paraId="3865AA14" w14:textId="77777777"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2F3A987C" w14:textId="0390DC70"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24,1</w:t>
            </w:r>
          </w:p>
        </w:tc>
        <w:tc>
          <w:tcPr>
            <w:tcW w:w="817" w:type="dxa"/>
            <w:shd w:val="clear" w:color="auto" w:fill="auto"/>
          </w:tcPr>
          <w:p w14:paraId="75F89101" w14:textId="385FA4AC"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25,3</w:t>
            </w:r>
          </w:p>
        </w:tc>
        <w:tc>
          <w:tcPr>
            <w:tcW w:w="817" w:type="dxa"/>
            <w:shd w:val="clear" w:color="auto" w:fill="auto"/>
          </w:tcPr>
          <w:p w14:paraId="5BDFC9E6" w14:textId="6DBFB4D3"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26,6</w:t>
            </w:r>
          </w:p>
        </w:tc>
        <w:tc>
          <w:tcPr>
            <w:tcW w:w="817" w:type="dxa"/>
            <w:shd w:val="clear" w:color="auto" w:fill="auto"/>
          </w:tcPr>
          <w:p w14:paraId="3351642E" w14:textId="1614C1C7"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27,9</w:t>
            </w:r>
          </w:p>
        </w:tc>
        <w:tc>
          <w:tcPr>
            <w:tcW w:w="817" w:type="dxa"/>
            <w:shd w:val="clear" w:color="auto" w:fill="auto"/>
          </w:tcPr>
          <w:p w14:paraId="547D1A91" w14:textId="73CF5275"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29,1</w:t>
            </w:r>
          </w:p>
        </w:tc>
        <w:tc>
          <w:tcPr>
            <w:tcW w:w="817" w:type="dxa"/>
            <w:shd w:val="clear" w:color="auto" w:fill="auto"/>
          </w:tcPr>
          <w:p w14:paraId="5E710F0E" w14:textId="256DE1C8"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30,4</w:t>
            </w:r>
          </w:p>
        </w:tc>
        <w:tc>
          <w:tcPr>
            <w:tcW w:w="817" w:type="dxa"/>
            <w:shd w:val="clear" w:color="auto" w:fill="auto"/>
          </w:tcPr>
          <w:p w14:paraId="325B78E2" w14:textId="360ECEE1"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31,7</w:t>
            </w:r>
          </w:p>
        </w:tc>
        <w:tc>
          <w:tcPr>
            <w:tcW w:w="817" w:type="dxa"/>
            <w:shd w:val="clear" w:color="auto" w:fill="auto"/>
          </w:tcPr>
          <w:p w14:paraId="7A39460C" w14:textId="749A3DD5"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32,9</w:t>
            </w:r>
          </w:p>
        </w:tc>
        <w:tc>
          <w:tcPr>
            <w:tcW w:w="817" w:type="dxa"/>
            <w:shd w:val="clear" w:color="auto" w:fill="auto"/>
          </w:tcPr>
          <w:p w14:paraId="0241334C" w14:textId="150EE327"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34,2</w:t>
            </w:r>
          </w:p>
        </w:tc>
        <w:tc>
          <w:tcPr>
            <w:tcW w:w="817" w:type="dxa"/>
            <w:shd w:val="clear" w:color="auto" w:fill="auto"/>
          </w:tcPr>
          <w:p w14:paraId="1A59A4AE" w14:textId="1826BEF3"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35,5</w:t>
            </w:r>
          </w:p>
        </w:tc>
        <w:tc>
          <w:tcPr>
            <w:tcW w:w="817" w:type="dxa"/>
            <w:shd w:val="clear" w:color="auto" w:fill="auto"/>
          </w:tcPr>
          <w:p w14:paraId="7C0F7848" w14:textId="1842BD53"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36,7</w:t>
            </w:r>
          </w:p>
        </w:tc>
        <w:tc>
          <w:tcPr>
            <w:tcW w:w="817" w:type="dxa"/>
            <w:shd w:val="clear" w:color="auto" w:fill="auto"/>
          </w:tcPr>
          <w:p w14:paraId="78866787" w14:textId="03DB08FE"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38,0</w:t>
            </w:r>
          </w:p>
        </w:tc>
      </w:tr>
      <w:tr w:rsidR="00F44683" w:rsidRPr="00DA291F" w14:paraId="35F60816" w14:textId="77777777" w:rsidTr="00342BCC">
        <w:trPr>
          <w:jc w:val="center"/>
        </w:trPr>
        <w:tc>
          <w:tcPr>
            <w:tcW w:w="457" w:type="dxa"/>
            <w:vMerge/>
            <w:shd w:val="clear" w:color="auto" w:fill="auto"/>
          </w:tcPr>
          <w:p w14:paraId="15943DA4" w14:textId="77777777" w:rsidR="00F44683" w:rsidRPr="00DA291F" w:rsidRDefault="00F44683" w:rsidP="00DA291F">
            <w:pPr>
              <w:jc w:val="center"/>
              <w:rPr>
                <w:rFonts w:ascii="Times New Roman" w:hAnsi="Times New Roman" w:cs="Times New Roman"/>
                <w:sz w:val="16"/>
                <w:szCs w:val="16"/>
              </w:rPr>
            </w:pPr>
          </w:p>
        </w:tc>
        <w:tc>
          <w:tcPr>
            <w:tcW w:w="2128" w:type="dxa"/>
            <w:vMerge/>
            <w:shd w:val="clear" w:color="auto" w:fill="auto"/>
          </w:tcPr>
          <w:p w14:paraId="730D8541" w14:textId="77777777" w:rsidR="00F44683" w:rsidRPr="00DA291F" w:rsidRDefault="00F44683" w:rsidP="00DA291F">
            <w:pPr>
              <w:jc w:val="center"/>
              <w:rPr>
                <w:rFonts w:ascii="Times New Roman" w:hAnsi="Times New Roman" w:cs="Times New Roman"/>
                <w:sz w:val="16"/>
                <w:szCs w:val="16"/>
              </w:rPr>
            </w:pPr>
          </w:p>
        </w:tc>
        <w:tc>
          <w:tcPr>
            <w:tcW w:w="1181" w:type="dxa"/>
            <w:vMerge/>
            <w:shd w:val="clear" w:color="auto" w:fill="auto"/>
          </w:tcPr>
          <w:p w14:paraId="68BE1628" w14:textId="77777777" w:rsidR="00F44683" w:rsidRPr="00DA291F" w:rsidRDefault="00F44683" w:rsidP="00C219B8">
            <w:pPr>
              <w:jc w:val="center"/>
              <w:rPr>
                <w:rFonts w:ascii="Times New Roman" w:hAnsi="Times New Roman" w:cs="Times New Roman"/>
                <w:sz w:val="16"/>
                <w:szCs w:val="16"/>
              </w:rPr>
            </w:pPr>
          </w:p>
        </w:tc>
        <w:tc>
          <w:tcPr>
            <w:tcW w:w="989" w:type="dxa"/>
            <w:shd w:val="clear" w:color="auto" w:fill="auto"/>
          </w:tcPr>
          <w:p w14:paraId="5F64ECFF" w14:textId="77777777"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DE4E521" w14:textId="37A78ADB"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24,2</w:t>
            </w:r>
          </w:p>
        </w:tc>
        <w:tc>
          <w:tcPr>
            <w:tcW w:w="817" w:type="dxa"/>
            <w:shd w:val="clear" w:color="auto" w:fill="auto"/>
          </w:tcPr>
          <w:p w14:paraId="1136EB72" w14:textId="1B491651"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25,5</w:t>
            </w:r>
          </w:p>
        </w:tc>
        <w:tc>
          <w:tcPr>
            <w:tcW w:w="817" w:type="dxa"/>
            <w:shd w:val="clear" w:color="auto" w:fill="auto"/>
          </w:tcPr>
          <w:p w14:paraId="02F340B2" w14:textId="6F62AA89"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26,9</w:t>
            </w:r>
          </w:p>
        </w:tc>
        <w:tc>
          <w:tcPr>
            <w:tcW w:w="817" w:type="dxa"/>
            <w:shd w:val="clear" w:color="auto" w:fill="auto"/>
          </w:tcPr>
          <w:p w14:paraId="49059CB1" w14:textId="0F55CA62"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28,2</w:t>
            </w:r>
          </w:p>
        </w:tc>
        <w:tc>
          <w:tcPr>
            <w:tcW w:w="817" w:type="dxa"/>
            <w:shd w:val="clear" w:color="auto" w:fill="auto"/>
          </w:tcPr>
          <w:p w14:paraId="77591CB3" w14:textId="1D6E6834"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29,6</w:t>
            </w:r>
          </w:p>
        </w:tc>
        <w:tc>
          <w:tcPr>
            <w:tcW w:w="817" w:type="dxa"/>
            <w:shd w:val="clear" w:color="auto" w:fill="auto"/>
          </w:tcPr>
          <w:p w14:paraId="30AEED2C" w14:textId="363C0D58"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30,9</w:t>
            </w:r>
          </w:p>
        </w:tc>
        <w:tc>
          <w:tcPr>
            <w:tcW w:w="817" w:type="dxa"/>
            <w:shd w:val="clear" w:color="auto" w:fill="auto"/>
          </w:tcPr>
          <w:p w14:paraId="41CD8B6C" w14:textId="6B101AE6"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32,3</w:t>
            </w:r>
          </w:p>
        </w:tc>
        <w:tc>
          <w:tcPr>
            <w:tcW w:w="817" w:type="dxa"/>
            <w:shd w:val="clear" w:color="auto" w:fill="auto"/>
          </w:tcPr>
          <w:p w14:paraId="056A914B" w14:textId="5F55EFBE"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33,6</w:t>
            </w:r>
          </w:p>
        </w:tc>
        <w:tc>
          <w:tcPr>
            <w:tcW w:w="817" w:type="dxa"/>
            <w:shd w:val="clear" w:color="auto" w:fill="auto"/>
          </w:tcPr>
          <w:p w14:paraId="6454A2AA" w14:textId="3AF7620C"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35,0</w:t>
            </w:r>
          </w:p>
        </w:tc>
        <w:tc>
          <w:tcPr>
            <w:tcW w:w="817" w:type="dxa"/>
            <w:shd w:val="clear" w:color="auto" w:fill="auto"/>
          </w:tcPr>
          <w:p w14:paraId="1DF14B59" w14:textId="2B726140"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36,3</w:t>
            </w:r>
          </w:p>
        </w:tc>
        <w:tc>
          <w:tcPr>
            <w:tcW w:w="817" w:type="dxa"/>
            <w:shd w:val="clear" w:color="auto" w:fill="auto"/>
          </w:tcPr>
          <w:p w14:paraId="4CE444E9" w14:textId="32071572"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37,7</w:t>
            </w:r>
          </w:p>
        </w:tc>
        <w:tc>
          <w:tcPr>
            <w:tcW w:w="817" w:type="dxa"/>
            <w:shd w:val="clear" w:color="auto" w:fill="auto"/>
          </w:tcPr>
          <w:p w14:paraId="6C348598" w14:textId="12222F11" w:rsidR="00F44683" w:rsidRPr="00DA291F" w:rsidRDefault="00F44683" w:rsidP="00DA291F">
            <w:pPr>
              <w:jc w:val="center"/>
              <w:rPr>
                <w:rFonts w:ascii="Times New Roman" w:hAnsi="Times New Roman" w:cs="Times New Roman"/>
                <w:sz w:val="16"/>
                <w:szCs w:val="16"/>
              </w:rPr>
            </w:pPr>
            <w:r w:rsidRPr="00DA291F">
              <w:rPr>
                <w:rFonts w:ascii="Times New Roman" w:hAnsi="Times New Roman" w:cs="Times New Roman"/>
                <w:sz w:val="16"/>
                <w:szCs w:val="16"/>
              </w:rPr>
              <w:t>39,0</w:t>
            </w:r>
          </w:p>
        </w:tc>
      </w:tr>
      <w:tr w:rsidR="00814BFA" w:rsidRPr="00DA291F" w14:paraId="0A8236EB" w14:textId="77777777" w:rsidTr="00342BCC">
        <w:trPr>
          <w:jc w:val="center"/>
        </w:trPr>
        <w:tc>
          <w:tcPr>
            <w:tcW w:w="457" w:type="dxa"/>
            <w:vMerge w:val="restart"/>
            <w:shd w:val="clear" w:color="auto" w:fill="auto"/>
          </w:tcPr>
          <w:p w14:paraId="3AA1152D" w14:textId="66554CC8" w:rsidR="00814BFA"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2128" w:type="dxa"/>
            <w:vMerge w:val="restart"/>
            <w:shd w:val="clear" w:color="auto" w:fill="auto"/>
          </w:tcPr>
          <w:p w14:paraId="50B62960" w14:textId="77777777" w:rsidR="00814BFA" w:rsidRPr="00DA291F" w:rsidRDefault="00814BFA" w:rsidP="00DA291F">
            <w:pPr>
              <w:rPr>
                <w:rFonts w:ascii="Times New Roman" w:hAnsi="Times New Roman" w:cs="Times New Roman"/>
                <w:sz w:val="16"/>
                <w:szCs w:val="16"/>
              </w:rPr>
            </w:pPr>
            <w:r w:rsidRPr="00DA291F">
              <w:rPr>
                <w:rFonts w:ascii="Times New Roman" w:hAnsi="Times New Roman" w:cs="Times New Roman"/>
                <w:sz w:val="16"/>
                <w:szCs w:val="16"/>
              </w:rPr>
              <w:t>Число высокопроизводительных рабочих мест</w:t>
            </w:r>
          </w:p>
        </w:tc>
        <w:tc>
          <w:tcPr>
            <w:tcW w:w="1181" w:type="dxa"/>
            <w:vMerge w:val="restart"/>
            <w:shd w:val="clear" w:color="auto" w:fill="auto"/>
          </w:tcPr>
          <w:p w14:paraId="775E3365" w14:textId="46EEEC3E" w:rsidR="00814BFA" w:rsidRPr="00DA291F" w:rsidRDefault="00C219B8" w:rsidP="00C219B8">
            <w:pPr>
              <w:jc w:val="center"/>
              <w:rPr>
                <w:rFonts w:ascii="Times New Roman" w:hAnsi="Times New Roman" w:cs="Times New Roman"/>
                <w:sz w:val="16"/>
                <w:szCs w:val="16"/>
              </w:rPr>
            </w:pPr>
            <w:r>
              <w:rPr>
                <w:rFonts w:ascii="Times New Roman" w:hAnsi="Times New Roman" w:cs="Times New Roman"/>
                <w:sz w:val="16"/>
                <w:szCs w:val="16"/>
              </w:rPr>
              <w:t>т</w:t>
            </w:r>
            <w:r w:rsidR="00814BFA" w:rsidRPr="00DA291F">
              <w:rPr>
                <w:rFonts w:ascii="Times New Roman" w:hAnsi="Times New Roman" w:cs="Times New Roman"/>
                <w:sz w:val="16"/>
                <w:szCs w:val="16"/>
              </w:rPr>
              <w:t>ыс. единиц</w:t>
            </w:r>
          </w:p>
        </w:tc>
        <w:tc>
          <w:tcPr>
            <w:tcW w:w="989" w:type="dxa"/>
            <w:shd w:val="clear" w:color="auto" w:fill="auto"/>
          </w:tcPr>
          <w:p w14:paraId="73E69CA1" w14:textId="77777777"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vAlign w:val="bottom"/>
          </w:tcPr>
          <w:p w14:paraId="7113BEE7" w14:textId="3A251020"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353,9</w:t>
            </w:r>
          </w:p>
        </w:tc>
        <w:tc>
          <w:tcPr>
            <w:tcW w:w="817" w:type="dxa"/>
            <w:shd w:val="clear" w:color="auto" w:fill="auto"/>
            <w:vAlign w:val="center"/>
          </w:tcPr>
          <w:p w14:paraId="1D8F8BD9" w14:textId="7F968E70"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357,5</w:t>
            </w:r>
          </w:p>
        </w:tc>
        <w:tc>
          <w:tcPr>
            <w:tcW w:w="817" w:type="dxa"/>
            <w:shd w:val="clear" w:color="auto" w:fill="auto"/>
            <w:vAlign w:val="center"/>
          </w:tcPr>
          <w:p w14:paraId="26F4B4E9" w14:textId="26BC2294"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361,1</w:t>
            </w:r>
          </w:p>
        </w:tc>
        <w:tc>
          <w:tcPr>
            <w:tcW w:w="817" w:type="dxa"/>
            <w:shd w:val="clear" w:color="auto" w:fill="auto"/>
            <w:vAlign w:val="center"/>
          </w:tcPr>
          <w:p w14:paraId="14CD2783" w14:textId="51F29FF1"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364,7</w:t>
            </w:r>
          </w:p>
        </w:tc>
        <w:tc>
          <w:tcPr>
            <w:tcW w:w="817" w:type="dxa"/>
            <w:shd w:val="clear" w:color="auto" w:fill="auto"/>
            <w:vAlign w:val="center"/>
          </w:tcPr>
          <w:p w14:paraId="1D719067" w14:textId="5C231573"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368,3</w:t>
            </w:r>
          </w:p>
        </w:tc>
        <w:tc>
          <w:tcPr>
            <w:tcW w:w="817" w:type="dxa"/>
            <w:shd w:val="clear" w:color="auto" w:fill="auto"/>
            <w:vAlign w:val="center"/>
          </w:tcPr>
          <w:p w14:paraId="28BD81A8" w14:textId="58F41243"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372,0</w:t>
            </w:r>
          </w:p>
        </w:tc>
        <w:tc>
          <w:tcPr>
            <w:tcW w:w="817" w:type="dxa"/>
            <w:shd w:val="clear" w:color="auto" w:fill="auto"/>
            <w:vAlign w:val="center"/>
          </w:tcPr>
          <w:p w14:paraId="0923D364" w14:textId="51A3EFCD"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381,3</w:t>
            </w:r>
          </w:p>
        </w:tc>
        <w:tc>
          <w:tcPr>
            <w:tcW w:w="817" w:type="dxa"/>
            <w:shd w:val="clear" w:color="auto" w:fill="auto"/>
            <w:vAlign w:val="center"/>
          </w:tcPr>
          <w:p w14:paraId="3E715023" w14:textId="652F8F4F"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387,0</w:t>
            </w:r>
          </w:p>
        </w:tc>
        <w:tc>
          <w:tcPr>
            <w:tcW w:w="817" w:type="dxa"/>
            <w:shd w:val="clear" w:color="auto" w:fill="auto"/>
            <w:vAlign w:val="center"/>
          </w:tcPr>
          <w:p w14:paraId="1C1C1A05" w14:textId="5F207FEA"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394,0</w:t>
            </w:r>
          </w:p>
        </w:tc>
        <w:tc>
          <w:tcPr>
            <w:tcW w:w="817" w:type="dxa"/>
            <w:shd w:val="clear" w:color="auto" w:fill="auto"/>
            <w:vAlign w:val="center"/>
          </w:tcPr>
          <w:p w14:paraId="7D1EFA58" w14:textId="0775910F"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401,1</w:t>
            </w:r>
          </w:p>
        </w:tc>
        <w:tc>
          <w:tcPr>
            <w:tcW w:w="817" w:type="dxa"/>
            <w:shd w:val="clear" w:color="auto" w:fill="auto"/>
            <w:vAlign w:val="center"/>
          </w:tcPr>
          <w:p w14:paraId="2876FB94" w14:textId="7F840625"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409,1</w:t>
            </w:r>
          </w:p>
        </w:tc>
        <w:tc>
          <w:tcPr>
            <w:tcW w:w="817" w:type="dxa"/>
            <w:shd w:val="clear" w:color="auto" w:fill="auto"/>
            <w:vAlign w:val="center"/>
          </w:tcPr>
          <w:p w14:paraId="779E2F1C" w14:textId="3FD7A081"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418,9</w:t>
            </w:r>
          </w:p>
        </w:tc>
      </w:tr>
      <w:tr w:rsidR="00814BFA" w:rsidRPr="00DA291F" w14:paraId="48BA3998" w14:textId="77777777" w:rsidTr="00342BCC">
        <w:trPr>
          <w:jc w:val="center"/>
        </w:trPr>
        <w:tc>
          <w:tcPr>
            <w:tcW w:w="457" w:type="dxa"/>
            <w:vMerge/>
            <w:shd w:val="clear" w:color="auto" w:fill="auto"/>
          </w:tcPr>
          <w:p w14:paraId="40817EA8" w14:textId="77777777" w:rsidR="00814BFA" w:rsidRPr="00DA291F" w:rsidRDefault="00814BFA" w:rsidP="00DA291F">
            <w:pPr>
              <w:jc w:val="center"/>
              <w:rPr>
                <w:rFonts w:ascii="Times New Roman" w:hAnsi="Times New Roman" w:cs="Times New Roman"/>
                <w:sz w:val="16"/>
                <w:szCs w:val="16"/>
              </w:rPr>
            </w:pPr>
          </w:p>
        </w:tc>
        <w:tc>
          <w:tcPr>
            <w:tcW w:w="2128" w:type="dxa"/>
            <w:vMerge/>
            <w:shd w:val="clear" w:color="auto" w:fill="auto"/>
          </w:tcPr>
          <w:p w14:paraId="42E4D018" w14:textId="77777777" w:rsidR="00814BFA" w:rsidRPr="00DA291F" w:rsidRDefault="00814BFA" w:rsidP="00DA291F">
            <w:pPr>
              <w:jc w:val="center"/>
              <w:rPr>
                <w:rFonts w:ascii="Times New Roman" w:hAnsi="Times New Roman" w:cs="Times New Roman"/>
                <w:sz w:val="16"/>
                <w:szCs w:val="16"/>
              </w:rPr>
            </w:pPr>
          </w:p>
        </w:tc>
        <w:tc>
          <w:tcPr>
            <w:tcW w:w="1181" w:type="dxa"/>
            <w:vMerge/>
            <w:shd w:val="clear" w:color="auto" w:fill="auto"/>
          </w:tcPr>
          <w:p w14:paraId="5F0FF31F" w14:textId="77777777" w:rsidR="00814BFA" w:rsidRPr="00DA291F" w:rsidRDefault="00814BFA" w:rsidP="00C219B8">
            <w:pPr>
              <w:jc w:val="center"/>
              <w:rPr>
                <w:rFonts w:ascii="Times New Roman" w:hAnsi="Times New Roman" w:cs="Times New Roman"/>
                <w:sz w:val="16"/>
                <w:szCs w:val="16"/>
              </w:rPr>
            </w:pPr>
          </w:p>
        </w:tc>
        <w:tc>
          <w:tcPr>
            <w:tcW w:w="989" w:type="dxa"/>
            <w:shd w:val="clear" w:color="auto" w:fill="auto"/>
          </w:tcPr>
          <w:p w14:paraId="01EED444" w14:textId="77777777"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vAlign w:val="bottom"/>
          </w:tcPr>
          <w:p w14:paraId="4251ECAD" w14:textId="6BC61BD5"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360,9</w:t>
            </w:r>
          </w:p>
        </w:tc>
        <w:tc>
          <w:tcPr>
            <w:tcW w:w="817" w:type="dxa"/>
            <w:shd w:val="clear" w:color="auto" w:fill="auto"/>
            <w:vAlign w:val="center"/>
          </w:tcPr>
          <w:p w14:paraId="5BF176A0" w14:textId="265B8B4B"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371,7</w:t>
            </w:r>
          </w:p>
        </w:tc>
        <w:tc>
          <w:tcPr>
            <w:tcW w:w="817" w:type="dxa"/>
            <w:shd w:val="clear" w:color="auto" w:fill="auto"/>
            <w:vAlign w:val="center"/>
          </w:tcPr>
          <w:p w14:paraId="5960B76F" w14:textId="6EB6BBCA"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375,4</w:t>
            </w:r>
          </w:p>
        </w:tc>
        <w:tc>
          <w:tcPr>
            <w:tcW w:w="817" w:type="dxa"/>
            <w:shd w:val="clear" w:color="auto" w:fill="auto"/>
            <w:vAlign w:val="center"/>
          </w:tcPr>
          <w:p w14:paraId="6E69F8F6" w14:textId="412E09D4"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382,9</w:t>
            </w:r>
          </w:p>
        </w:tc>
        <w:tc>
          <w:tcPr>
            <w:tcW w:w="817" w:type="dxa"/>
            <w:shd w:val="clear" w:color="auto" w:fill="auto"/>
            <w:vAlign w:val="center"/>
          </w:tcPr>
          <w:p w14:paraId="7280D4D3" w14:textId="790EAC55"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390,6</w:t>
            </w:r>
          </w:p>
        </w:tc>
        <w:tc>
          <w:tcPr>
            <w:tcW w:w="817" w:type="dxa"/>
            <w:shd w:val="clear" w:color="auto" w:fill="auto"/>
            <w:vAlign w:val="center"/>
          </w:tcPr>
          <w:p w14:paraId="53718C60" w14:textId="7B20EA90"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402,3</w:t>
            </w:r>
          </w:p>
        </w:tc>
        <w:tc>
          <w:tcPr>
            <w:tcW w:w="817" w:type="dxa"/>
            <w:shd w:val="clear" w:color="auto" w:fill="auto"/>
            <w:vAlign w:val="center"/>
          </w:tcPr>
          <w:p w14:paraId="4623241A" w14:textId="26568DBE"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418,4</w:t>
            </w:r>
          </w:p>
        </w:tc>
        <w:tc>
          <w:tcPr>
            <w:tcW w:w="817" w:type="dxa"/>
            <w:shd w:val="clear" w:color="auto" w:fill="auto"/>
            <w:vAlign w:val="center"/>
          </w:tcPr>
          <w:p w14:paraId="4D2CE27F" w14:textId="4AB8B981"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435,1</w:t>
            </w:r>
          </w:p>
        </w:tc>
        <w:tc>
          <w:tcPr>
            <w:tcW w:w="817" w:type="dxa"/>
            <w:shd w:val="clear" w:color="auto" w:fill="auto"/>
            <w:vAlign w:val="center"/>
          </w:tcPr>
          <w:p w14:paraId="4DF9EEF0" w14:textId="51308C35"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452,5</w:t>
            </w:r>
          </w:p>
        </w:tc>
        <w:tc>
          <w:tcPr>
            <w:tcW w:w="817" w:type="dxa"/>
            <w:shd w:val="clear" w:color="auto" w:fill="auto"/>
            <w:vAlign w:val="center"/>
          </w:tcPr>
          <w:p w14:paraId="08504E00" w14:textId="1145C063"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470,6</w:t>
            </w:r>
          </w:p>
        </w:tc>
        <w:tc>
          <w:tcPr>
            <w:tcW w:w="817" w:type="dxa"/>
            <w:shd w:val="clear" w:color="auto" w:fill="auto"/>
            <w:vAlign w:val="center"/>
          </w:tcPr>
          <w:p w14:paraId="0BCCFD31" w14:textId="59A79DD5"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494,2</w:t>
            </w:r>
          </w:p>
        </w:tc>
        <w:tc>
          <w:tcPr>
            <w:tcW w:w="817" w:type="dxa"/>
            <w:shd w:val="clear" w:color="auto" w:fill="auto"/>
            <w:vAlign w:val="center"/>
          </w:tcPr>
          <w:p w14:paraId="5219F433" w14:textId="689B0F2C"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518,9</w:t>
            </w:r>
          </w:p>
        </w:tc>
      </w:tr>
      <w:tr w:rsidR="00814BFA" w:rsidRPr="00DA291F" w14:paraId="46F5EF04" w14:textId="77777777" w:rsidTr="00342BCC">
        <w:trPr>
          <w:jc w:val="center"/>
        </w:trPr>
        <w:tc>
          <w:tcPr>
            <w:tcW w:w="457" w:type="dxa"/>
            <w:vMerge/>
            <w:shd w:val="clear" w:color="auto" w:fill="auto"/>
          </w:tcPr>
          <w:p w14:paraId="2B4059BB" w14:textId="77777777" w:rsidR="00814BFA" w:rsidRPr="00DA291F" w:rsidRDefault="00814BFA" w:rsidP="00DA291F">
            <w:pPr>
              <w:jc w:val="center"/>
              <w:rPr>
                <w:rFonts w:ascii="Times New Roman" w:hAnsi="Times New Roman" w:cs="Times New Roman"/>
                <w:sz w:val="16"/>
                <w:szCs w:val="16"/>
              </w:rPr>
            </w:pPr>
          </w:p>
        </w:tc>
        <w:tc>
          <w:tcPr>
            <w:tcW w:w="2128" w:type="dxa"/>
            <w:vMerge/>
            <w:shd w:val="clear" w:color="auto" w:fill="auto"/>
          </w:tcPr>
          <w:p w14:paraId="5EBF28C8" w14:textId="77777777" w:rsidR="00814BFA" w:rsidRPr="00DA291F" w:rsidRDefault="00814BFA" w:rsidP="00DA291F">
            <w:pPr>
              <w:jc w:val="center"/>
              <w:rPr>
                <w:rFonts w:ascii="Times New Roman" w:hAnsi="Times New Roman" w:cs="Times New Roman"/>
                <w:sz w:val="16"/>
                <w:szCs w:val="16"/>
              </w:rPr>
            </w:pPr>
          </w:p>
        </w:tc>
        <w:tc>
          <w:tcPr>
            <w:tcW w:w="1181" w:type="dxa"/>
            <w:vMerge/>
            <w:shd w:val="clear" w:color="auto" w:fill="auto"/>
          </w:tcPr>
          <w:p w14:paraId="668C764B" w14:textId="77777777" w:rsidR="00814BFA" w:rsidRPr="00DA291F" w:rsidRDefault="00814BFA" w:rsidP="00C219B8">
            <w:pPr>
              <w:jc w:val="center"/>
              <w:rPr>
                <w:rFonts w:ascii="Times New Roman" w:hAnsi="Times New Roman" w:cs="Times New Roman"/>
                <w:sz w:val="16"/>
                <w:szCs w:val="16"/>
              </w:rPr>
            </w:pPr>
          </w:p>
        </w:tc>
        <w:tc>
          <w:tcPr>
            <w:tcW w:w="989" w:type="dxa"/>
            <w:shd w:val="clear" w:color="auto" w:fill="auto"/>
          </w:tcPr>
          <w:p w14:paraId="35A2FBD4" w14:textId="77777777"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vAlign w:val="bottom"/>
          </w:tcPr>
          <w:p w14:paraId="48A3D306" w14:textId="26C4DFEA"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360,9</w:t>
            </w:r>
          </w:p>
        </w:tc>
        <w:tc>
          <w:tcPr>
            <w:tcW w:w="817" w:type="dxa"/>
            <w:shd w:val="clear" w:color="auto" w:fill="auto"/>
            <w:vAlign w:val="center"/>
          </w:tcPr>
          <w:p w14:paraId="4FE3734E" w14:textId="3DB646FC"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375,3</w:t>
            </w:r>
          </w:p>
        </w:tc>
        <w:tc>
          <w:tcPr>
            <w:tcW w:w="817" w:type="dxa"/>
            <w:shd w:val="clear" w:color="auto" w:fill="auto"/>
            <w:vAlign w:val="center"/>
          </w:tcPr>
          <w:p w14:paraId="63CB6747" w14:textId="400201DA"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386,6</w:t>
            </w:r>
          </w:p>
        </w:tc>
        <w:tc>
          <w:tcPr>
            <w:tcW w:w="817" w:type="dxa"/>
            <w:shd w:val="clear" w:color="auto" w:fill="auto"/>
            <w:vAlign w:val="center"/>
          </w:tcPr>
          <w:p w14:paraId="0D45F6DF" w14:textId="37B96409"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402,0</w:t>
            </w:r>
          </w:p>
        </w:tc>
        <w:tc>
          <w:tcPr>
            <w:tcW w:w="817" w:type="dxa"/>
            <w:shd w:val="clear" w:color="auto" w:fill="auto"/>
            <w:vAlign w:val="center"/>
          </w:tcPr>
          <w:p w14:paraId="501C87F3" w14:textId="478ADF32"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418,1</w:t>
            </w:r>
          </w:p>
        </w:tc>
        <w:tc>
          <w:tcPr>
            <w:tcW w:w="817" w:type="dxa"/>
            <w:shd w:val="clear" w:color="auto" w:fill="auto"/>
            <w:vAlign w:val="center"/>
          </w:tcPr>
          <w:p w14:paraId="7198654B" w14:textId="0A1EA7AF"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434,8</w:t>
            </w:r>
          </w:p>
        </w:tc>
        <w:tc>
          <w:tcPr>
            <w:tcW w:w="817" w:type="dxa"/>
            <w:shd w:val="clear" w:color="auto" w:fill="auto"/>
            <w:vAlign w:val="center"/>
          </w:tcPr>
          <w:p w14:paraId="7E72DD49" w14:textId="6EC2399A"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456,6</w:t>
            </w:r>
          </w:p>
        </w:tc>
        <w:tc>
          <w:tcPr>
            <w:tcW w:w="817" w:type="dxa"/>
            <w:shd w:val="clear" w:color="auto" w:fill="auto"/>
            <w:vAlign w:val="center"/>
          </w:tcPr>
          <w:p w14:paraId="17A04138" w14:textId="3440A28D"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479,4</w:t>
            </w:r>
          </w:p>
        </w:tc>
        <w:tc>
          <w:tcPr>
            <w:tcW w:w="817" w:type="dxa"/>
            <w:shd w:val="clear" w:color="auto" w:fill="auto"/>
            <w:vAlign w:val="center"/>
          </w:tcPr>
          <w:p w14:paraId="79F2B305" w14:textId="1A0066A8"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503,4</w:t>
            </w:r>
          </w:p>
        </w:tc>
        <w:tc>
          <w:tcPr>
            <w:tcW w:w="817" w:type="dxa"/>
            <w:shd w:val="clear" w:color="auto" w:fill="auto"/>
            <w:vAlign w:val="center"/>
          </w:tcPr>
          <w:p w14:paraId="6ECAB110" w14:textId="68B20C86"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528,6</w:t>
            </w:r>
          </w:p>
        </w:tc>
        <w:tc>
          <w:tcPr>
            <w:tcW w:w="817" w:type="dxa"/>
            <w:shd w:val="clear" w:color="auto" w:fill="auto"/>
            <w:vAlign w:val="center"/>
          </w:tcPr>
          <w:p w14:paraId="70F7A287" w14:textId="7665A737"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555,0</w:t>
            </w:r>
          </w:p>
        </w:tc>
        <w:tc>
          <w:tcPr>
            <w:tcW w:w="817" w:type="dxa"/>
            <w:shd w:val="clear" w:color="auto" w:fill="auto"/>
            <w:vAlign w:val="center"/>
          </w:tcPr>
          <w:p w14:paraId="67230EA6" w14:textId="32AD722C" w:rsidR="00814BFA" w:rsidRPr="00DA291F" w:rsidRDefault="00814BFA" w:rsidP="00DA291F">
            <w:pPr>
              <w:jc w:val="center"/>
              <w:rPr>
                <w:rFonts w:ascii="Times New Roman" w:hAnsi="Times New Roman" w:cs="Times New Roman"/>
                <w:sz w:val="16"/>
                <w:szCs w:val="16"/>
              </w:rPr>
            </w:pPr>
            <w:r w:rsidRPr="00DA291F">
              <w:rPr>
                <w:rFonts w:ascii="Times New Roman" w:hAnsi="Times New Roman" w:cs="Times New Roman"/>
                <w:sz w:val="16"/>
                <w:szCs w:val="16"/>
              </w:rPr>
              <w:t>585,5</w:t>
            </w:r>
          </w:p>
        </w:tc>
      </w:tr>
      <w:tr w:rsidR="00181A3D" w:rsidRPr="00DA291F" w14:paraId="5AC5416C" w14:textId="77777777" w:rsidTr="00342BCC">
        <w:trPr>
          <w:jc w:val="center"/>
        </w:trPr>
        <w:tc>
          <w:tcPr>
            <w:tcW w:w="457" w:type="dxa"/>
            <w:vMerge w:val="restart"/>
            <w:shd w:val="clear" w:color="auto" w:fill="auto"/>
          </w:tcPr>
          <w:p w14:paraId="63DF37D4" w14:textId="56A8A4DA"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2128" w:type="dxa"/>
            <w:vMerge w:val="restart"/>
            <w:shd w:val="clear" w:color="auto" w:fill="auto"/>
          </w:tcPr>
          <w:p w14:paraId="056DB5E2"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 xml:space="preserve">Коэффициент обновления основных фондов  </w:t>
            </w:r>
          </w:p>
        </w:tc>
        <w:tc>
          <w:tcPr>
            <w:tcW w:w="1181" w:type="dxa"/>
            <w:vMerge w:val="restart"/>
            <w:shd w:val="clear" w:color="auto" w:fill="auto"/>
          </w:tcPr>
          <w:p w14:paraId="5CE747DC" w14:textId="77777777" w:rsidR="00181A3D" w:rsidRPr="00DA291F" w:rsidRDefault="00181A3D" w:rsidP="00C219B8">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2FBCBB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768280B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0790AB8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5,6</w:t>
            </w:r>
          </w:p>
        </w:tc>
        <w:tc>
          <w:tcPr>
            <w:tcW w:w="817" w:type="dxa"/>
            <w:shd w:val="clear" w:color="auto" w:fill="auto"/>
          </w:tcPr>
          <w:p w14:paraId="540FF7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03A3984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36156C8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6EF057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4,2</w:t>
            </w:r>
          </w:p>
        </w:tc>
        <w:tc>
          <w:tcPr>
            <w:tcW w:w="817" w:type="dxa"/>
            <w:shd w:val="clear" w:color="auto" w:fill="auto"/>
          </w:tcPr>
          <w:p w14:paraId="15630DC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w:t>
            </w:r>
          </w:p>
        </w:tc>
        <w:tc>
          <w:tcPr>
            <w:tcW w:w="817" w:type="dxa"/>
            <w:shd w:val="clear" w:color="auto" w:fill="auto"/>
          </w:tcPr>
          <w:p w14:paraId="141491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742F8DA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5F5B692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50DF1E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1AA583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r>
      <w:tr w:rsidR="00181A3D" w:rsidRPr="00DA291F" w14:paraId="0F9DA295" w14:textId="77777777" w:rsidTr="00342BCC">
        <w:trPr>
          <w:jc w:val="center"/>
        </w:trPr>
        <w:tc>
          <w:tcPr>
            <w:tcW w:w="457" w:type="dxa"/>
            <w:vMerge/>
            <w:shd w:val="clear" w:color="auto" w:fill="auto"/>
          </w:tcPr>
          <w:p w14:paraId="5C6BB52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B10BE95"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C6C1CD1" w14:textId="77777777" w:rsidR="00181A3D" w:rsidRPr="00DA291F" w:rsidRDefault="00181A3D" w:rsidP="00C219B8">
            <w:pPr>
              <w:jc w:val="center"/>
              <w:rPr>
                <w:rFonts w:ascii="Times New Roman" w:hAnsi="Times New Roman" w:cs="Times New Roman"/>
                <w:sz w:val="16"/>
                <w:szCs w:val="16"/>
              </w:rPr>
            </w:pPr>
          </w:p>
        </w:tc>
        <w:tc>
          <w:tcPr>
            <w:tcW w:w="989" w:type="dxa"/>
            <w:shd w:val="clear" w:color="auto" w:fill="auto"/>
          </w:tcPr>
          <w:p w14:paraId="1A9A4AB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2C31A2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072F30C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6,2</w:t>
            </w:r>
          </w:p>
        </w:tc>
        <w:tc>
          <w:tcPr>
            <w:tcW w:w="817" w:type="dxa"/>
            <w:shd w:val="clear" w:color="auto" w:fill="auto"/>
          </w:tcPr>
          <w:p w14:paraId="386F8F2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2AD36F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6,2</w:t>
            </w:r>
          </w:p>
        </w:tc>
        <w:tc>
          <w:tcPr>
            <w:tcW w:w="817" w:type="dxa"/>
            <w:shd w:val="clear" w:color="auto" w:fill="auto"/>
          </w:tcPr>
          <w:p w14:paraId="0C69AB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6,1</w:t>
            </w:r>
          </w:p>
        </w:tc>
        <w:tc>
          <w:tcPr>
            <w:tcW w:w="817" w:type="dxa"/>
            <w:shd w:val="clear" w:color="auto" w:fill="auto"/>
          </w:tcPr>
          <w:p w14:paraId="4CEE3F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6B0753D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5,7</w:t>
            </w:r>
          </w:p>
        </w:tc>
        <w:tc>
          <w:tcPr>
            <w:tcW w:w="817" w:type="dxa"/>
            <w:shd w:val="clear" w:color="auto" w:fill="auto"/>
          </w:tcPr>
          <w:p w14:paraId="132925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2C9E94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5ABCB7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14C6735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1C449F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r>
      <w:tr w:rsidR="00181A3D" w:rsidRPr="00DA291F" w14:paraId="341E1E6E" w14:textId="77777777" w:rsidTr="00342BCC">
        <w:trPr>
          <w:jc w:val="center"/>
        </w:trPr>
        <w:tc>
          <w:tcPr>
            <w:tcW w:w="457" w:type="dxa"/>
            <w:vMerge/>
            <w:shd w:val="clear" w:color="auto" w:fill="auto"/>
          </w:tcPr>
          <w:p w14:paraId="2D72E32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B822644"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B02CE47" w14:textId="77777777" w:rsidR="00181A3D" w:rsidRPr="00DA291F" w:rsidRDefault="00181A3D" w:rsidP="00C219B8">
            <w:pPr>
              <w:jc w:val="center"/>
              <w:rPr>
                <w:rFonts w:ascii="Times New Roman" w:hAnsi="Times New Roman" w:cs="Times New Roman"/>
                <w:sz w:val="16"/>
                <w:szCs w:val="16"/>
              </w:rPr>
            </w:pPr>
          </w:p>
        </w:tc>
        <w:tc>
          <w:tcPr>
            <w:tcW w:w="989" w:type="dxa"/>
            <w:shd w:val="clear" w:color="auto" w:fill="auto"/>
          </w:tcPr>
          <w:p w14:paraId="75B04FE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07F585F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712222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4593C3A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817" w:type="dxa"/>
            <w:shd w:val="clear" w:color="auto" w:fill="auto"/>
          </w:tcPr>
          <w:p w14:paraId="50C4B3A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817" w:type="dxa"/>
            <w:shd w:val="clear" w:color="auto" w:fill="auto"/>
          </w:tcPr>
          <w:p w14:paraId="252D08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6,8</w:t>
            </w:r>
          </w:p>
        </w:tc>
        <w:tc>
          <w:tcPr>
            <w:tcW w:w="817" w:type="dxa"/>
            <w:shd w:val="clear" w:color="auto" w:fill="auto"/>
          </w:tcPr>
          <w:p w14:paraId="4BA81F2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0BBEE1F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817" w:type="dxa"/>
            <w:shd w:val="clear" w:color="auto" w:fill="auto"/>
          </w:tcPr>
          <w:p w14:paraId="34EEDA2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4A33F0D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45AA7C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5,7</w:t>
            </w:r>
          </w:p>
        </w:tc>
        <w:tc>
          <w:tcPr>
            <w:tcW w:w="817" w:type="dxa"/>
            <w:shd w:val="clear" w:color="auto" w:fill="auto"/>
          </w:tcPr>
          <w:p w14:paraId="386EC7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0CF1D2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181A3D" w:rsidRPr="00DA291F" w14:paraId="3BEAEC1E" w14:textId="77777777" w:rsidTr="00342BCC">
        <w:trPr>
          <w:jc w:val="center"/>
        </w:trPr>
        <w:tc>
          <w:tcPr>
            <w:tcW w:w="457" w:type="dxa"/>
            <w:vMerge w:val="restart"/>
            <w:shd w:val="clear" w:color="auto" w:fill="auto"/>
          </w:tcPr>
          <w:p w14:paraId="028233DD" w14:textId="20B6A12A"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104</w:t>
            </w:r>
          </w:p>
        </w:tc>
        <w:tc>
          <w:tcPr>
            <w:tcW w:w="2128" w:type="dxa"/>
            <w:vMerge w:val="restart"/>
            <w:shd w:val="clear" w:color="auto" w:fill="auto"/>
          </w:tcPr>
          <w:p w14:paraId="580C46DA"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 xml:space="preserve">Степень износа основных фондов на конец года </w:t>
            </w:r>
            <w:r w:rsidRPr="00DA291F">
              <w:rPr>
                <w:rFonts w:ascii="Times New Roman" w:hAnsi="Times New Roman" w:cs="Times New Roman"/>
                <w:i/>
                <w:sz w:val="16"/>
                <w:szCs w:val="16"/>
              </w:rPr>
              <w:t xml:space="preserve"> </w:t>
            </w:r>
          </w:p>
        </w:tc>
        <w:tc>
          <w:tcPr>
            <w:tcW w:w="1181" w:type="dxa"/>
            <w:vMerge w:val="restart"/>
            <w:shd w:val="clear" w:color="auto" w:fill="auto"/>
          </w:tcPr>
          <w:p w14:paraId="6A07016C" w14:textId="77777777" w:rsidR="00181A3D" w:rsidRPr="00DA291F" w:rsidRDefault="00181A3D" w:rsidP="00C219B8">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29CE70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6FAFE7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51,7</w:t>
            </w:r>
          </w:p>
        </w:tc>
        <w:tc>
          <w:tcPr>
            <w:tcW w:w="817" w:type="dxa"/>
            <w:shd w:val="clear" w:color="auto" w:fill="auto"/>
          </w:tcPr>
          <w:p w14:paraId="4A47262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53,1</w:t>
            </w:r>
          </w:p>
        </w:tc>
        <w:tc>
          <w:tcPr>
            <w:tcW w:w="817" w:type="dxa"/>
            <w:shd w:val="clear" w:color="auto" w:fill="auto"/>
          </w:tcPr>
          <w:p w14:paraId="268F0D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54,5</w:t>
            </w:r>
          </w:p>
        </w:tc>
        <w:tc>
          <w:tcPr>
            <w:tcW w:w="817" w:type="dxa"/>
            <w:shd w:val="clear" w:color="auto" w:fill="auto"/>
          </w:tcPr>
          <w:p w14:paraId="58FAE4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56,0</w:t>
            </w:r>
          </w:p>
        </w:tc>
        <w:tc>
          <w:tcPr>
            <w:tcW w:w="817" w:type="dxa"/>
            <w:shd w:val="clear" w:color="auto" w:fill="auto"/>
          </w:tcPr>
          <w:p w14:paraId="2C1DD7F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57,4</w:t>
            </w:r>
          </w:p>
        </w:tc>
        <w:tc>
          <w:tcPr>
            <w:tcW w:w="817" w:type="dxa"/>
            <w:shd w:val="clear" w:color="auto" w:fill="auto"/>
          </w:tcPr>
          <w:p w14:paraId="0FF2550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58,8</w:t>
            </w:r>
          </w:p>
        </w:tc>
        <w:tc>
          <w:tcPr>
            <w:tcW w:w="817" w:type="dxa"/>
            <w:shd w:val="clear" w:color="auto" w:fill="auto"/>
          </w:tcPr>
          <w:p w14:paraId="5EB3C5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60,2</w:t>
            </w:r>
          </w:p>
        </w:tc>
        <w:tc>
          <w:tcPr>
            <w:tcW w:w="817" w:type="dxa"/>
            <w:shd w:val="clear" w:color="auto" w:fill="auto"/>
          </w:tcPr>
          <w:p w14:paraId="319A8A3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61,6</w:t>
            </w:r>
          </w:p>
        </w:tc>
        <w:tc>
          <w:tcPr>
            <w:tcW w:w="817" w:type="dxa"/>
            <w:shd w:val="clear" w:color="auto" w:fill="auto"/>
          </w:tcPr>
          <w:p w14:paraId="10B43B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63,0</w:t>
            </w:r>
          </w:p>
        </w:tc>
        <w:tc>
          <w:tcPr>
            <w:tcW w:w="817" w:type="dxa"/>
            <w:shd w:val="clear" w:color="auto" w:fill="auto"/>
          </w:tcPr>
          <w:p w14:paraId="6D67756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64,5</w:t>
            </w:r>
          </w:p>
        </w:tc>
        <w:tc>
          <w:tcPr>
            <w:tcW w:w="817" w:type="dxa"/>
            <w:shd w:val="clear" w:color="auto" w:fill="auto"/>
          </w:tcPr>
          <w:p w14:paraId="350EC3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65,9</w:t>
            </w:r>
          </w:p>
        </w:tc>
        <w:tc>
          <w:tcPr>
            <w:tcW w:w="817" w:type="dxa"/>
            <w:shd w:val="clear" w:color="auto" w:fill="auto"/>
          </w:tcPr>
          <w:p w14:paraId="126B5D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67,3</w:t>
            </w:r>
          </w:p>
        </w:tc>
      </w:tr>
      <w:tr w:rsidR="00181A3D" w:rsidRPr="00DA291F" w14:paraId="6EA75524" w14:textId="77777777" w:rsidTr="00342BCC">
        <w:trPr>
          <w:jc w:val="center"/>
        </w:trPr>
        <w:tc>
          <w:tcPr>
            <w:tcW w:w="457" w:type="dxa"/>
            <w:vMerge/>
            <w:shd w:val="clear" w:color="auto" w:fill="auto"/>
          </w:tcPr>
          <w:p w14:paraId="3E71217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51E1259"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3DB2AFAE" w14:textId="77777777" w:rsidR="00181A3D" w:rsidRPr="00DA291F" w:rsidRDefault="00181A3D" w:rsidP="00C219B8">
            <w:pPr>
              <w:jc w:val="center"/>
              <w:rPr>
                <w:rFonts w:ascii="Times New Roman" w:hAnsi="Times New Roman" w:cs="Times New Roman"/>
                <w:sz w:val="16"/>
                <w:szCs w:val="16"/>
              </w:rPr>
            </w:pPr>
          </w:p>
        </w:tc>
        <w:tc>
          <w:tcPr>
            <w:tcW w:w="989" w:type="dxa"/>
            <w:shd w:val="clear" w:color="auto" w:fill="auto"/>
          </w:tcPr>
          <w:p w14:paraId="0B0A8DC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2EED4CB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51,7</w:t>
            </w:r>
          </w:p>
        </w:tc>
        <w:tc>
          <w:tcPr>
            <w:tcW w:w="817" w:type="dxa"/>
            <w:shd w:val="clear" w:color="auto" w:fill="auto"/>
          </w:tcPr>
          <w:p w14:paraId="60A5621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50,6</w:t>
            </w:r>
          </w:p>
        </w:tc>
        <w:tc>
          <w:tcPr>
            <w:tcW w:w="817" w:type="dxa"/>
            <w:shd w:val="clear" w:color="auto" w:fill="auto"/>
          </w:tcPr>
          <w:p w14:paraId="43B038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49,6</w:t>
            </w:r>
          </w:p>
        </w:tc>
        <w:tc>
          <w:tcPr>
            <w:tcW w:w="817" w:type="dxa"/>
            <w:shd w:val="clear" w:color="auto" w:fill="auto"/>
          </w:tcPr>
          <w:p w14:paraId="5A8608D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48,5</w:t>
            </w:r>
          </w:p>
        </w:tc>
        <w:tc>
          <w:tcPr>
            <w:tcW w:w="817" w:type="dxa"/>
            <w:shd w:val="clear" w:color="auto" w:fill="auto"/>
          </w:tcPr>
          <w:p w14:paraId="630DE0E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47,4</w:t>
            </w:r>
          </w:p>
        </w:tc>
        <w:tc>
          <w:tcPr>
            <w:tcW w:w="817" w:type="dxa"/>
            <w:shd w:val="clear" w:color="auto" w:fill="auto"/>
          </w:tcPr>
          <w:p w14:paraId="267A75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46,4</w:t>
            </w:r>
          </w:p>
        </w:tc>
        <w:tc>
          <w:tcPr>
            <w:tcW w:w="817" w:type="dxa"/>
            <w:shd w:val="clear" w:color="auto" w:fill="auto"/>
          </w:tcPr>
          <w:p w14:paraId="43054E6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45,3</w:t>
            </w:r>
          </w:p>
        </w:tc>
        <w:tc>
          <w:tcPr>
            <w:tcW w:w="817" w:type="dxa"/>
            <w:shd w:val="clear" w:color="auto" w:fill="auto"/>
          </w:tcPr>
          <w:p w14:paraId="3D9D899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44,3</w:t>
            </w:r>
          </w:p>
        </w:tc>
        <w:tc>
          <w:tcPr>
            <w:tcW w:w="817" w:type="dxa"/>
            <w:shd w:val="clear" w:color="auto" w:fill="auto"/>
          </w:tcPr>
          <w:p w14:paraId="5FB4BE0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43,2</w:t>
            </w:r>
          </w:p>
        </w:tc>
        <w:tc>
          <w:tcPr>
            <w:tcW w:w="817" w:type="dxa"/>
            <w:shd w:val="clear" w:color="auto" w:fill="auto"/>
          </w:tcPr>
          <w:p w14:paraId="33EAC7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42,1</w:t>
            </w:r>
          </w:p>
        </w:tc>
        <w:tc>
          <w:tcPr>
            <w:tcW w:w="817" w:type="dxa"/>
            <w:shd w:val="clear" w:color="auto" w:fill="auto"/>
          </w:tcPr>
          <w:p w14:paraId="50EC5D4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41,1</w:t>
            </w:r>
          </w:p>
        </w:tc>
        <w:tc>
          <w:tcPr>
            <w:tcW w:w="817" w:type="dxa"/>
            <w:shd w:val="clear" w:color="auto" w:fill="auto"/>
          </w:tcPr>
          <w:p w14:paraId="16C3BFF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40,0</w:t>
            </w:r>
          </w:p>
        </w:tc>
      </w:tr>
      <w:tr w:rsidR="00181A3D" w:rsidRPr="00DA291F" w14:paraId="4DCB7E02" w14:textId="77777777" w:rsidTr="00342BCC">
        <w:trPr>
          <w:jc w:val="center"/>
        </w:trPr>
        <w:tc>
          <w:tcPr>
            <w:tcW w:w="457" w:type="dxa"/>
            <w:vMerge/>
            <w:shd w:val="clear" w:color="auto" w:fill="auto"/>
          </w:tcPr>
          <w:p w14:paraId="247A490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251650C"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079E315D" w14:textId="77777777" w:rsidR="00181A3D" w:rsidRPr="00DA291F" w:rsidRDefault="00181A3D" w:rsidP="00C219B8">
            <w:pPr>
              <w:jc w:val="center"/>
              <w:rPr>
                <w:rFonts w:ascii="Times New Roman" w:hAnsi="Times New Roman" w:cs="Times New Roman"/>
                <w:sz w:val="16"/>
                <w:szCs w:val="16"/>
              </w:rPr>
            </w:pPr>
          </w:p>
        </w:tc>
        <w:tc>
          <w:tcPr>
            <w:tcW w:w="989" w:type="dxa"/>
            <w:shd w:val="clear" w:color="auto" w:fill="auto"/>
          </w:tcPr>
          <w:p w14:paraId="5AD872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3CADDF2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51,7</w:t>
            </w:r>
          </w:p>
        </w:tc>
        <w:tc>
          <w:tcPr>
            <w:tcW w:w="817" w:type="dxa"/>
            <w:shd w:val="clear" w:color="auto" w:fill="auto"/>
          </w:tcPr>
          <w:p w14:paraId="7555AD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50,3</w:t>
            </w:r>
          </w:p>
        </w:tc>
        <w:tc>
          <w:tcPr>
            <w:tcW w:w="817" w:type="dxa"/>
            <w:shd w:val="clear" w:color="auto" w:fill="auto"/>
          </w:tcPr>
          <w:p w14:paraId="72ED463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48,8</w:t>
            </w:r>
          </w:p>
        </w:tc>
        <w:tc>
          <w:tcPr>
            <w:tcW w:w="817" w:type="dxa"/>
            <w:shd w:val="clear" w:color="auto" w:fill="auto"/>
          </w:tcPr>
          <w:p w14:paraId="13AC640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47,4</w:t>
            </w:r>
          </w:p>
        </w:tc>
        <w:tc>
          <w:tcPr>
            <w:tcW w:w="817" w:type="dxa"/>
            <w:shd w:val="clear" w:color="auto" w:fill="auto"/>
          </w:tcPr>
          <w:p w14:paraId="57875B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46,0</w:t>
            </w:r>
          </w:p>
        </w:tc>
        <w:tc>
          <w:tcPr>
            <w:tcW w:w="817" w:type="dxa"/>
            <w:shd w:val="clear" w:color="auto" w:fill="auto"/>
          </w:tcPr>
          <w:p w14:paraId="7ECC605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44,6</w:t>
            </w:r>
          </w:p>
        </w:tc>
        <w:tc>
          <w:tcPr>
            <w:tcW w:w="817" w:type="dxa"/>
            <w:shd w:val="clear" w:color="auto" w:fill="auto"/>
          </w:tcPr>
          <w:p w14:paraId="01988C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43,1</w:t>
            </w:r>
          </w:p>
        </w:tc>
        <w:tc>
          <w:tcPr>
            <w:tcW w:w="817" w:type="dxa"/>
            <w:shd w:val="clear" w:color="auto" w:fill="auto"/>
          </w:tcPr>
          <w:p w14:paraId="543F9DD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41,7</w:t>
            </w:r>
          </w:p>
        </w:tc>
        <w:tc>
          <w:tcPr>
            <w:tcW w:w="817" w:type="dxa"/>
            <w:shd w:val="clear" w:color="auto" w:fill="auto"/>
          </w:tcPr>
          <w:p w14:paraId="2797F42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40,3</w:t>
            </w:r>
          </w:p>
        </w:tc>
        <w:tc>
          <w:tcPr>
            <w:tcW w:w="817" w:type="dxa"/>
            <w:shd w:val="clear" w:color="auto" w:fill="auto"/>
          </w:tcPr>
          <w:p w14:paraId="0B7EBC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38,9</w:t>
            </w:r>
          </w:p>
        </w:tc>
        <w:tc>
          <w:tcPr>
            <w:tcW w:w="817" w:type="dxa"/>
            <w:shd w:val="clear" w:color="auto" w:fill="auto"/>
          </w:tcPr>
          <w:p w14:paraId="18044C2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37,4</w:t>
            </w:r>
          </w:p>
        </w:tc>
        <w:tc>
          <w:tcPr>
            <w:tcW w:w="817" w:type="dxa"/>
            <w:shd w:val="clear" w:color="auto" w:fill="auto"/>
          </w:tcPr>
          <w:p w14:paraId="77E957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36,0</w:t>
            </w:r>
          </w:p>
        </w:tc>
      </w:tr>
      <w:tr w:rsidR="00181A3D" w:rsidRPr="00DA291F" w14:paraId="64125114" w14:textId="77777777" w:rsidTr="00342BCC">
        <w:trPr>
          <w:jc w:val="center"/>
        </w:trPr>
        <w:tc>
          <w:tcPr>
            <w:tcW w:w="457" w:type="dxa"/>
            <w:vMerge w:val="restart"/>
            <w:shd w:val="clear" w:color="auto" w:fill="auto"/>
          </w:tcPr>
          <w:p w14:paraId="12AE005A" w14:textId="196E5DF3"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2128" w:type="dxa"/>
            <w:vMerge w:val="restart"/>
            <w:shd w:val="clear" w:color="auto" w:fill="auto"/>
          </w:tcPr>
          <w:p w14:paraId="38502635"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Объём инвестиций в основной капитал</w:t>
            </w:r>
          </w:p>
        </w:tc>
        <w:tc>
          <w:tcPr>
            <w:tcW w:w="1181" w:type="dxa"/>
            <w:vMerge w:val="restart"/>
            <w:shd w:val="clear" w:color="auto" w:fill="auto"/>
          </w:tcPr>
          <w:p w14:paraId="75D68ADB" w14:textId="3FC68CBC" w:rsidR="00181A3D" w:rsidRPr="00DA291F" w:rsidRDefault="00C219B8" w:rsidP="00C219B8">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лрд</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руб.</w:t>
            </w:r>
          </w:p>
        </w:tc>
        <w:tc>
          <w:tcPr>
            <w:tcW w:w="989" w:type="dxa"/>
            <w:shd w:val="clear" w:color="auto" w:fill="auto"/>
          </w:tcPr>
          <w:p w14:paraId="4299D7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22FEE17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199,5</w:t>
            </w:r>
          </w:p>
        </w:tc>
        <w:tc>
          <w:tcPr>
            <w:tcW w:w="817" w:type="dxa"/>
            <w:shd w:val="clear" w:color="auto" w:fill="auto"/>
          </w:tcPr>
          <w:p w14:paraId="271D72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213,9</w:t>
            </w:r>
          </w:p>
        </w:tc>
        <w:tc>
          <w:tcPr>
            <w:tcW w:w="817" w:type="dxa"/>
            <w:shd w:val="clear" w:color="auto" w:fill="auto"/>
          </w:tcPr>
          <w:p w14:paraId="2FC01B2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229,3</w:t>
            </w:r>
          </w:p>
        </w:tc>
        <w:tc>
          <w:tcPr>
            <w:tcW w:w="817" w:type="dxa"/>
            <w:shd w:val="clear" w:color="auto" w:fill="auto"/>
          </w:tcPr>
          <w:p w14:paraId="77DFA7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245,8</w:t>
            </w:r>
          </w:p>
        </w:tc>
        <w:tc>
          <w:tcPr>
            <w:tcW w:w="817" w:type="dxa"/>
            <w:shd w:val="clear" w:color="auto" w:fill="auto"/>
          </w:tcPr>
          <w:p w14:paraId="5A3CDE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263,3</w:t>
            </w:r>
          </w:p>
        </w:tc>
        <w:tc>
          <w:tcPr>
            <w:tcW w:w="817" w:type="dxa"/>
            <w:shd w:val="clear" w:color="auto" w:fill="auto"/>
          </w:tcPr>
          <w:p w14:paraId="6C26CD0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282,1</w:t>
            </w:r>
          </w:p>
        </w:tc>
        <w:tc>
          <w:tcPr>
            <w:tcW w:w="817" w:type="dxa"/>
            <w:shd w:val="clear" w:color="auto" w:fill="auto"/>
          </w:tcPr>
          <w:p w14:paraId="27959E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311,3</w:t>
            </w:r>
          </w:p>
        </w:tc>
        <w:tc>
          <w:tcPr>
            <w:tcW w:w="817" w:type="dxa"/>
            <w:shd w:val="clear" w:color="auto" w:fill="auto"/>
          </w:tcPr>
          <w:p w14:paraId="31F9FD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349,0</w:t>
            </w:r>
          </w:p>
        </w:tc>
        <w:tc>
          <w:tcPr>
            <w:tcW w:w="817" w:type="dxa"/>
            <w:shd w:val="clear" w:color="auto" w:fill="auto"/>
          </w:tcPr>
          <w:p w14:paraId="5E6FDE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393,0</w:t>
            </w:r>
          </w:p>
        </w:tc>
        <w:tc>
          <w:tcPr>
            <w:tcW w:w="817" w:type="dxa"/>
            <w:shd w:val="clear" w:color="auto" w:fill="auto"/>
          </w:tcPr>
          <w:p w14:paraId="04B60C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442,3</w:t>
            </w:r>
          </w:p>
        </w:tc>
        <w:tc>
          <w:tcPr>
            <w:tcW w:w="817" w:type="dxa"/>
            <w:shd w:val="clear" w:color="auto" w:fill="auto"/>
          </w:tcPr>
          <w:p w14:paraId="5711A2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503,2</w:t>
            </w:r>
          </w:p>
        </w:tc>
        <w:tc>
          <w:tcPr>
            <w:tcW w:w="817" w:type="dxa"/>
            <w:shd w:val="clear" w:color="auto" w:fill="auto"/>
          </w:tcPr>
          <w:p w14:paraId="5A860FA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578,2</w:t>
            </w:r>
          </w:p>
        </w:tc>
      </w:tr>
      <w:tr w:rsidR="00181A3D" w:rsidRPr="00DA291F" w14:paraId="7E979BCB" w14:textId="77777777" w:rsidTr="00342BCC">
        <w:trPr>
          <w:jc w:val="center"/>
        </w:trPr>
        <w:tc>
          <w:tcPr>
            <w:tcW w:w="457" w:type="dxa"/>
            <w:vMerge/>
            <w:shd w:val="clear" w:color="auto" w:fill="auto"/>
          </w:tcPr>
          <w:p w14:paraId="2DBD51F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2FD770C"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60CCE1CC"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2EFF322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0F34540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202,8</w:t>
            </w:r>
          </w:p>
        </w:tc>
        <w:tc>
          <w:tcPr>
            <w:tcW w:w="817" w:type="dxa"/>
            <w:shd w:val="clear" w:color="auto" w:fill="auto"/>
          </w:tcPr>
          <w:p w14:paraId="6588FB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220,3</w:t>
            </w:r>
          </w:p>
        </w:tc>
        <w:tc>
          <w:tcPr>
            <w:tcW w:w="817" w:type="dxa"/>
            <w:shd w:val="clear" w:color="auto" w:fill="auto"/>
          </w:tcPr>
          <w:p w14:paraId="531A69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239,2</w:t>
            </w:r>
          </w:p>
        </w:tc>
        <w:tc>
          <w:tcPr>
            <w:tcW w:w="817" w:type="dxa"/>
            <w:shd w:val="clear" w:color="auto" w:fill="auto"/>
          </w:tcPr>
          <w:p w14:paraId="3745FC7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260,0</w:t>
            </w:r>
          </w:p>
        </w:tc>
        <w:tc>
          <w:tcPr>
            <w:tcW w:w="817" w:type="dxa"/>
            <w:shd w:val="clear" w:color="auto" w:fill="auto"/>
          </w:tcPr>
          <w:p w14:paraId="12F377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282,8</w:t>
            </w:r>
          </w:p>
        </w:tc>
        <w:tc>
          <w:tcPr>
            <w:tcW w:w="817" w:type="dxa"/>
            <w:shd w:val="clear" w:color="auto" w:fill="auto"/>
          </w:tcPr>
          <w:p w14:paraId="213ACAF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307,6</w:t>
            </w:r>
          </w:p>
        </w:tc>
        <w:tc>
          <w:tcPr>
            <w:tcW w:w="817" w:type="dxa"/>
            <w:shd w:val="clear" w:color="auto" w:fill="auto"/>
          </w:tcPr>
          <w:p w14:paraId="67899BE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362,7</w:t>
            </w:r>
          </w:p>
        </w:tc>
        <w:tc>
          <w:tcPr>
            <w:tcW w:w="817" w:type="dxa"/>
            <w:shd w:val="clear" w:color="auto" w:fill="auto"/>
          </w:tcPr>
          <w:p w14:paraId="252DF6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435,7</w:t>
            </w:r>
          </w:p>
        </w:tc>
        <w:tc>
          <w:tcPr>
            <w:tcW w:w="817" w:type="dxa"/>
            <w:shd w:val="clear" w:color="auto" w:fill="auto"/>
          </w:tcPr>
          <w:p w14:paraId="6F51D9C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523,1</w:t>
            </w:r>
          </w:p>
        </w:tc>
        <w:tc>
          <w:tcPr>
            <w:tcW w:w="817" w:type="dxa"/>
            <w:shd w:val="clear" w:color="auto" w:fill="auto"/>
          </w:tcPr>
          <w:p w14:paraId="321D83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623,6</w:t>
            </w:r>
          </w:p>
        </w:tc>
        <w:tc>
          <w:tcPr>
            <w:tcW w:w="817" w:type="dxa"/>
            <w:shd w:val="clear" w:color="auto" w:fill="auto"/>
          </w:tcPr>
          <w:p w14:paraId="314169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715,9</w:t>
            </w:r>
          </w:p>
        </w:tc>
        <w:tc>
          <w:tcPr>
            <w:tcW w:w="817" w:type="dxa"/>
            <w:shd w:val="clear" w:color="auto" w:fill="auto"/>
          </w:tcPr>
          <w:p w14:paraId="357903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854,9</w:t>
            </w:r>
          </w:p>
        </w:tc>
      </w:tr>
      <w:tr w:rsidR="00181A3D" w:rsidRPr="00DA291F" w14:paraId="07C0FF46" w14:textId="77777777" w:rsidTr="00342BCC">
        <w:trPr>
          <w:jc w:val="center"/>
        </w:trPr>
        <w:tc>
          <w:tcPr>
            <w:tcW w:w="457" w:type="dxa"/>
            <w:vMerge/>
            <w:shd w:val="clear" w:color="auto" w:fill="auto"/>
          </w:tcPr>
          <w:p w14:paraId="1940A3A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FD2D62B"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366F18AC" w14:textId="77777777" w:rsidR="00181A3D" w:rsidRPr="00DA291F" w:rsidRDefault="00181A3D" w:rsidP="00DA291F">
            <w:pPr>
              <w:rPr>
                <w:rFonts w:ascii="Times New Roman" w:hAnsi="Times New Roman" w:cs="Times New Roman"/>
                <w:sz w:val="16"/>
                <w:szCs w:val="16"/>
                <w:lang w:val="en-US"/>
              </w:rPr>
            </w:pPr>
          </w:p>
        </w:tc>
        <w:tc>
          <w:tcPr>
            <w:tcW w:w="989" w:type="dxa"/>
            <w:shd w:val="clear" w:color="auto" w:fill="auto"/>
          </w:tcPr>
          <w:p w14:paraId="5F124B49"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5BDF105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203,8</w:t>
            </w:r>
          </w:p>
        </w:tc>
        <w:tc>
          <w:tcPr>
            <w:tcW w:w="817" w:type="dxa"/>
            <w:shd w:val="clear" w:color="auto" w:fill="auto"/>
          </w:tcPr>
          <w:p w14:paraId="1782341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222,7</w:t>
            </w:r>
          </w:p>
        </w:tc>
        <w:tc>
          <w:tcPr>
            <w:tcW w:w="817" w:type="dxa"/>
            <w:shd w:val="clear" w:color="auto" w:fill="auto"/>
          </w:tcPr>
          <w:p w14:paraId="791449F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256,5</w:t>
            </w:r>
          </w:p>
        </w:tc>
        <w:tc>
          <w:tcPr>
            <w:tcW w:w="817" w:type="dxa"/>
            <w:shd w:val="clear" w:color="auto" w:fill="auto"/>
          </w:tcPr>
          <w:p w14:paraId="1A656D4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295,7</w:t>
            </w:r>
          </w:p>
        </w:tc>
        <w:tc>
          <w:tcPr>
            <w:tcW w:w="817" w:type="dxa"/>
            <w:shd w:val="clear" w:color="auto" w:fill="auto"/>
          </w:tcPr>
          <w:p w14:paraId="401D343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340,3</w:t>
            </w:r>
          </w:p>
        </w:tc>
        <w:tc>
          <w:tcPr>
            <w:tcW w:w="817" w:type="dxa"/>
            <w:shd w:val="clear" w:color="auto" w:fill="auto"/>
          </w:tcPr>
          <w:p w14:paraId="3B685D5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391,6</w:t>
            </w:r>
          </w:p>
        </w:tc>
        <w:tc>
          <w:tcPr>
            <w:tcW w:w="817" w:type="dxa"/>
            <w:shd w:val="clear" w:color="auto" w:fill="auto"/>
          </w:tcPr>
          <w:p w14:paraId="2DD1EA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463,8</w:t>
            </w:r>
          </w:p>
        </w:tc>
        <w:tc>
          <w:tcPr>
            <w:tcW w:w="817" w:type="dxa"/>
            <w:shd w:val="clear" w:color="auto" w:fill="auto"/>
          </w:tcPr>
          <w:p w14:paraId="691D78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540,7</w:t>
            </w:r>
          </w:p>
        </w:tc>
        <w:tc>
          <w:tcPr>
            <w:tcW w:w="817" w:type="dxa"/>
            <w:shd w:val="clear" w:color="auto" w:fill="auto"/>
          </w:tcPr>
          <w:p w14:paraId="2A9199D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629,6</w:t>
            </w:r>
          </w:p>
        </w:tc>
        <w:tc>
          <w:tcPr>
            <w:tcW w:w="817" w:type="dxa"/>
            <w:shd w:val="clear" w:color="auto" w:fill="auto"/>
          </w:tcPr>
          <w:p w14:paraId="2EC811B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728,6</w:t>
            </w:r>
          </w:p>
        </w:tc>
        <w:tc>
          <w:tcPr>
            <w:tcW w:w="817" w:type="dxa"/>
            <w:shd w:val="clear" w:color="auto" w:fill="auto"/>
          </w:tcPr>
          <w:p w14:paraId="4C5C8B4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846,1</w:t>
            </w:r>
          </w:p>
        </w:tc>
        <w:tc>
          <w:tcPr>
            <w:tcW w:w="817" w:type="dxa"/>
            <w:shd w:val="clear" w:color="auto" w:fill="auto"/>
          </w:tcPr>
          <w:p w14:paraId="1558B9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980,0</w:t>
            </w:r>
          </w:p>
        </w:tc>
      </w:tr>
      <w:tr w:rsidR="00181A3D" w:rsidRPr="00DA291F" w14:paraId="2D4C0E70" w14:textId="77777777" w:rsidTr="00342BCC">
        <w:trPr>
          <w:jc w:val="center"/>
        </w:trPr>
        <w:tc>
          <w:tcPr>
            <w:tcW w:w="457" w:type="dxa"/>
            <w:vMerge w:val="restart"/>
            <w:shd w:val="clear" w:color="auto" w:fill="auto"/>
          </w:tcPr>
          <w:p w14:paraId="120DCD17" w14:textId="0E9FCDB0"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106</w:t>
            </w:r>
          </w:p>
        </w:tc>
        <w:tc>
          <w:tcPr>
            <w:tcW w:w="2128" w:type="dxa"/>
            <w:vMerge w:val="restart"/>
            <w:shd w:val="clear" w:color="auto" w:fill="auto"/>
          </w:tcPr>
          <w:p w14:paraId="3681A8B9"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Индекс физического объёма инвестиций в основной капитал</w:t>
            </w:r>
          </w:p>
        </w:tc>
        <w:tc>
          <w:tcPr>
            <w:tcW w:w="1181" w:type="dxa"/>
            <w:vMerge w:val="restart"/>
            <w:shd w:val="clear" w:color="auto" w:fill="auto"/>
          </w:tcPr>
          <w:p w14:paraId="273291FB" w14:textId="2917C013" w:rsidR="00181A3D" w:rsidRPr="00DA291F" w:rsidRDefault="00C219B8" w:rsidP="00C219B8">
            <w:pPr>
              <w:jc w:val="center"/>
              <w:rPr>
                <w:rFonts w:ascii="Times New Roman" w:hAnsi="Times New Roman" w:cs="Times New Roman"/>
                <w:sz w:val="16"/>
                <w:szCs w:val="16"/>
              </w:rPr>
            </w:pPr>
            <w:r>
              <w:rPr>
                <w:rFonts w:ascii="Times New Roman" w:hAnsi="Times New Roman" w:cs="Times New Roman"/>
                <w:sz w:val="16"/>
                <w:szCs w:val="16"/>
              </w:rPr>
              <w:t>в</w:t>
            </w:r>
            <w:r w:rsidR="005B2EA8" w:rsidRPr="00DA291F">
              <w:rPr>
                <w:rFonts w:ascii="Times New Roman" w:hAnsi="Times New Roman" w:cs="Times New Roman"/>
                <w:sz w:val="16"/>
                <w:szCs w:val="16"/>
              </w:rPr>
              <w:t xml:space="preserve"> % к предыдущему </w:t>
            </w:r>
            <w:r w:rsidR="00181A3D" w:rsidRPr="00DA291F">
              <w:rPr>
                <w:rFonts w:ascii="Times New Roman" w:hAnsi="Times New Roman" w:cs="Times New Roman"/>
                <w:sz w:val="16"/>
                <w:szCs w:val="16"/>
              </w:rPr>
              <w:t>году</w:t>
            </w:r>
          </w:p>
        </w:tc>
        <w:tc>
          <w:tcPr>
            <w:tcW w:w="989" w:type="dxa"/>
            <w:shd w:val="clear" w:color="auto" w:fill="auto"/>
          </w:tcPr>
          <w:p w14:paraId="5A171C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43B4188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tcPr>
          <w:p w14:paraId="6F1DBA4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102,2</w:t>
            </w:r>
          </w:p>
        </w:tc>
        <w:tc>
          <w:tcPr>
            <w:tcW w:w="817" w:type="dxa"/>
            <w:shd w:val="clear" w:color="auto" w:fill="auto"/>
          </w:tcPr>
          <w:p w14:paraId="6280EBD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102,2</w:t>
            </w:r>
          </w:p>
        </w:tc>
        <w:tc>
          <w:tcPr>
            <w:tcW w:w="817" w:type="dxa"/>
            <w:shd w:val="clear" w:color="auto" w:fill="auto"/>
          </w:tcPr>
          <w:p w14:paraId="06E4AF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0E30D97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0313B1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258C69D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105,6</w:t>
            </w:r>
          </w:p>
        </w:tc>
        <w:tc>
          <w:tcPr>
            <w:tcW w:w="817" w:type="dxa"/>
            <w:shd w:val="clear" w:color="auto" w:fill="auto"/>
          </w:tcPr>
          <w:p w14:paraId="16C532C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107,8</w:t>
            </w:r>
          </w:p>
        </w:tc>
        <w:tc>
          <w:tcPr>
            <w:tcW w:w="817" w:type="dxa"/>
            <w:shd w:val="clear" w:color="auto" w:fill="auto"/>
          </w:tcPr>
          <w:p w14:paraId="2638D1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108,8</w:t>
            </w:r>
          </w:p>
        </w:tc>
        <w:tc>
          <w:tcPr>
            <w:tcW w:w="817" w:type="dxa"/>
            <w:shd w:val="clear" w:color="auto" w:fill="auto"/>
          </w:tcPr>
          <w:p w14:paraId="6CD6A94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109,8</w:t>
            </w:r>
          </w:p>
        </w:tc>
        <w:tc>
          <w:tcPr>
            <w:tcW w:w="817" w:type="dxa"/>
            <w:shd w:val="clear" w:color="auto" w:fill="auto"/>
          </w:tcPr>
          <w:p w14:paraId="0229CF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111,0</w:t>
            </w:r>
          </w:p>
        </w:tc>
        <w:tc>
          <w:tcPr>
            <w:tcW w:w="817" w:type="dxa"/>
            <w:shd w:val="clear" w:color="auto" w:fill="auto"/>
          </w:tcPr>
          <w:p w14:paraId="190699E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112,1</w:t>
            </w:r>
          </w:p>
        </w:tc>
      </w:tr>
      <w:tr w:rsidR="00181A3D" w:rsidRPr="00DA291F" w14:paraId="58589BDB" w14:textId="77777777" w:rsidTr="00342BCC">
        <w:trPr>
          <w:jc w:val="center"/>
        </w:trPr>
        <w:tc>
          <w:tcPr>
            <w:tcW w:w="457" w:type="dxa"/>
            <w:vMerge/>
            <w:shd w:val="clear" w:color="auto" w:fill="auto"/>
          </w:tcPr>
          <w:p w14:paraId="59D2BA6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445C17C"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31C7124"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752D234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5FB04E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09B28DB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21F3D97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22EA42E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1014A8B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0399AC2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396D4F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112,3</w:t>
            </w:r>
          </w:p>
        </w:tc>
        <w:tc>
          <w:tcPr>
            <w:tcW w:w="817" w:type="dxa"/>
            <w:shd w:val="clear" w:color="auto" w:fill="auto"/>
          </w:tcPr>
          <w:p w14:paraId="3191745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115,5</w:t>
            </w:r>
          </w:p>
        </w:tc>
        <w:tc>
          <w:tcPr>
            <w:tcW w:w="817" w:type="dxa"/>
            <w:shd w:val="clear" w:color="auto" w:fill="auto"/>
          </w:tcPr>
          <w:p w14:paraId="342A111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116,0</w:t>
            </w:r>
          </w:p>
        </w:tc>
        <w:tc>
          <w:tcPr>
            <w:tcW w:w="817" w:type="dxa"/>
            <w:shd w:val="clear" w:color="auto" w:fill="auto"/>
          </w:tcPr>
          <w:p w14:paraId="4CDD87A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116,3</w:t>
            </w:r>
          </w:p>
        </w:tc>
        <w:tc>
          <w:tcPr>
            <w:tcW w:w="817" w:type="dxa"/>
            <w:shd w:val="clear" w:color="auto" w:fill="auto"/>
          </w:tcPr>
          <w:p w14:paraId="69A8E5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112,0</w:t>
            </w:r>
          </w:p>
        </w:tc>
        <w:tc>
          <w:tcPr>
            <w:tcW w:w="817" w:type="dxa"/>
            <w:shd w:val="clear" w:color="auto" w:fill="auto"/>
          </w:tcPr>
          <w:p w14:paraId="0F840F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116,5</w:t>
            </w:r>
          </w:p>
        </w:tc>
      </w:tr>
      <w:tr w:rsidR="00181A3D" w:rsidRPr="00DA291F" w14:paraId="6D66CF8D" w14:textId="77777777" w:rsidTr="00342BCC">
        <w:trPr>
          <w:jc w:val="center"/>
        </w:trPr>
        <w:tc>
          <w:tcPr>
            <w:tcW w:w="457" w:type="dxa"/>
            <w:vMerge/>
            <w:shd w:val="clear" w:color="auto" w:fill="auto"/>
          </w:tcPr>
          <w:p w14:paraId="5A6010E0"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27445EE"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1AB8C29" w14:textId="77777777" w:rsidR="00181A3D" w:rsidRPr="00DA291F" w:rsidRDefault="00181A3D" w:rsidP="00DA291F">
            <w:pPr>
              <w:rPr>
                <w:rFonts w:ascii="Times New Roman" w:hAnsi="Times New Roman" w:cs="Times New Roman"/>
                <w:sz w:val="16"/>
                <w:szCs w:val="16"/>
                <w:lang w:val="en-US"/>
              </w:rPr>
            </w:pPr>
          </w:p>
        </w:tc>
        <w:tc>
          <w:tcPr>
            <w:tcW w:w="989" w:type="dxa"/>
            <w:shd w:val="clear" w:color="auto" w:fill="auto"/>
          </w:tcPr>
          <w:p w14:paraId="1D2CCC6D"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5AAB28A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7344155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tcPr>
          <w:p w14:paraId="15F48A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109,7</w:t>
            </w:r>
          </w:p>
        </w:tc>
        <w:tc>
          <w:tcPr>
            <w:tcW w:w="817" w:type="dxa"/>
            <w:shd w:val="clear" w:color="auto" w:fill="auto"/>
          </w:tcPr>
          <w:p w14:paraId="6173D6C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109,8</w:t>
            </w:r>
          </w:p>
        </w:tc>
        <w:tc>
          <w:tcPr>
            <w:tcW w:w="817" w:type="dxa"/>
            <w:shd w:val="clear" w:color="auto" w:fill="auto"/>
          </w:tcPr>
          <w:p w14:paraId="340379C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109,5</w:t>
            </w:r>
          </w:p>
        </w:tc>
        <w:tc>
          <w:tcPr>
            <w:tcW w:w="817" w:type="dxa"/>
            <w:shd w:val="clear" w:color="auto" w:fill="auto"/>
          </w:tcPr>
          <w:p w14:paraId="046431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109,5</w:t>
            </w:r>
          </w:p>
        </w:tc>
        <w:tc>
          <w:tcPr>
            <w:tcW w:w="817" w:type="dxa"/>
            <w:shd w:val="clear" w:color="auto" w:fill="auto"/>
          </w:tcPr>
          <w:p w14:paraId="12B86E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112,8</w:t>
            </w:r>
          </w:p>
        </w:tc>
        <w:tc>
          <w:tcPr>
            <w:tcW w:w="817" w:type="dxa"/>
            <w:shd w:val="clear" w:color="auto" w:fill="auto"/>
          </w:tcPr>
          <w:p w14:paraId="487C58A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112,1</w:t>
            </w:r>
          </w:p>
        </w:tc>
        <w:tc>
          <w:tcPr>
            <w:tcW w:w="817" w:type="dxa"/>
            <w:shd w:val="clear" w:color="auto" w:fill="auto"/>
          </w:tcPr>
          <w:p w14:paraId="656176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112,5</w:t>
            </w:r>
          </w:p>
        </w:tc>
        <w:tc>
          <w:tcPr>
            <w:tcW w:w="817" w:type="dxa"/>
            <w:shd w:val="clear" w:color="auto" w:fill="auto"/>
          </w:tcPr>
          <w:p w14:paraId="670ECDE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112,9</w:t>
            </w:r>
          </w:p>
        </w:tc>
        <w:tc>
          <w:tcPr>
            <w:tcW w:w="817" w:type="dxa"/>
            <w:shd w:val="clear" w:color="auto" w:fill="auto"/>
          </w:tcPr>
          <w:p w14:paraId="3DFEE5D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113,3</w:t>
            </w:r>
          </w:p>
        </w:tc>
        <w:tc>
          <w:tcPr>
            <w:tcW w:w="817" w:type="dxa"/>
            <w:shd w:val="clear" w:color="auto" w:fill="auto"/>
          </w:tcPr>
          <w:p w14:paraId="76C48D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113,0</w:t>
            </w:r>
          </w:p>
        </w:tc>
      </w:tr>
      <w:tr w:rsidR="00181A3D" w:rsidRPr="00DA291F" w14:paraId="354D868A" w14:textId="77777777" w:rsidTr="00342BCC">
        <w:trPr>
          <w:jc w:val="center"/>
        </w:trPr>
        <w:tc>
          <w:tcPr>
            <w:tcW w:w="457" w:type="dxa"/>
            <w:vMerge w:val="restart"/>
            <w:shd w:val="clear" w:color="auto" w:fill="auto"/>
          </w:tcPr>
          <w:p w14:paraId="1C3546A4" w14:textId="470E926C"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c>
          <w:tcPr>
            <w:tcW w:w="2128" w:type="dxa"/>
            <w:vMerge w:val="restart"/>
            <w:shd w:val="clear" w:color="auto" w:fill="auto"/>
          </w:tcPr>
          <w:p w14:paraId="42E3C324"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Отношение объёма инвестиций в основной капитал к валовому региональному продукту</w:t>
            </w:r>
          </w:p>
        </w:tc>
        <w:tc>
          <w:tcPr>
            <w:tcW w:w="1181" w:type="dxa"/>
            <w:vMerge w:val="restart"/>
            <w:shd w:val="clear" w:color="auto" w:fill="auto"/>
          </w:tcPr>
          <w:p w14:paraId="36C21372" w14:textId="16737A2B" w:rsidR="00181A3D" w:rsidRPr="00DA291F" w:rsidRDefault="00181A3D" w:rsidP="00C219B8">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E70CE4F"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58A79AF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817" w:type="dxa"/>
            <w:shd w:val="clear" w:color="auto" w:fill="auto"/>
          </w:tcPr>
          <w:p w14:paraId="30F1EA8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817" w:type="dxa"/>
            <w:shd w:val="clear" w:color="auto" w:fill="auto"/>
          </w:tcPr>
          <w:p w14:paraId="4BBDFD6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817" w:type="dxa"/>
            <w:shd w:val="clear" w:color="auto" w:fill="auto"/>
          </w:tcPr>
          <w:p w14:paraId="52AE33A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817" w:type="dxa"/>
            <w:shd w:val="clear" w:color="auto" w:fill="auto"/>
          </w:tcPr>
          <w:p w14:paraId="0000571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817" w:type="dxa"/>
            <w:shd w:val="clear" w:color="auto" w:fill="auto"/>
          </w:tcPr>
          <w:p w14:paraId="281A343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817" w:type="dxa"/>
            <w:shd w:val="clear" w:color="auto" w:fill="auto"/>
          </w:tcPr>
          <w:p w14:paraId="105235E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w:t>
            </w:r>
          </w:p>
        </w:tc>
        <w:tc>
          <w:tcPr>
            <w:tcW w:w="817" w:type="dxa"/>
            <w:shd w:val="clear" w:color="auto" w:fill="auto"/>
          </w:tcPr>
          <w:p w14:paraId="3CEA42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16,6</w:t>
            </w:r>
          </w:p>
        </w:tc>
        <w:tc>
          <w:tcPr>
            <w:tcW w:w="817" w:type="dxa"/>
            <w:shd w:val="clear" w:color="auto" w:fill="auto"/>
          </w:tcPr>
          <w:p w14:paraId="0206C83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17,3</w:t>
            </w:r>
          </w:p>
        </w:tc>
        <w:tc>
          <w:tcPr>
            <w:tcW w:w="817" w:type="dxa"/>
            <w:shd w:val="clear" w:color="auto" w:fill="auto"/>
          </w:tcPr>
          <w:p w14:paraId="593C1FB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18,0</w:t>
            </w:r>
          </w:p>
        </w:tc>
        <w:tc>
          <w:tcPr>
            <w:tcW w:w="817" w:type="dxa"/>
            <w:shd w:val="clear" w:color="auto" w:fill="auto"/>
          </w:tcPr>
          <w:p w14:paraId="729A07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18,9</w:t>
            </w:r>
          </w:p>
        </w:tc>
        <w:tc>
          <w:tcPr>
            <w:tcW w:w="817" w:type="dxa"/>
            <w:shd w:val="clear" w:color="auto" w:fill="auto"/>
          </w:tcPr>
          <w:p w14:paraId="1A1BBD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20,0</w:t>
            </w:r>
          </w:p>
        </w:tc>
      </w:tr>
      <w:tr w:rsidR="00181A3D" w:rsidRPr="00DA291F" w14:paraId="7646F959" w14:textId="77777777" w:rsidTr="00342BCC">
        <w:trPr>
          <w:jc w:val="center"/>
        </w:trPr>
        <w:tc>
          <w:tcPr>
            <w:tcW w:w="457" w:type="dxa"/>
            <w:vMerge/>
            <w:shd w:val="clear" w:color="auto" w:fill="auto"/>
          </w:tcPr>
          <w:p w14:paraId="7A2F3BE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11978EB"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49406FD1" w14:textId="77777777" w:rsidR="00181A3D" w:rsidRPr="00DA291F" w:rsidRDefault="00181A3D" w:rsidP="00C219B8">
            <w:pPr>
              <w:jc w:val="center"/>
              <w:rPr>
                <w:rFonts w:ascii="Times New Roman" w:hAnsi="Times New Roman" w:cs="Times New Roman"/>
                <w:sz w:val="16"/>
                <w:szCs w:val="16"/>
                <w:lang w:val="en-US"/>
              </w:rPr>
            </w:pPr>
          </w:p>
        </w:tc>
        <w:tc>
          <w:tcPr>
            <w:tcW w:w="989" w:type="dxa"/>
            <w:shd w:val="clear" w:color="auto" w:fill="auto"/>
          </w:tcPr>
          <w:p w14:paraId="480E715B"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6D1F797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15,9</w:t>
            </w:r>
          </w:p>
        </w:tc>
        <w:tc>
          <w:tcPr>
            <w:tcW w:w="817" w:type="dxa"/>
            <w:shd w:val="clear" w:color="auto" w:fill="auto"/>
          </w:tcPr>
          <w:p w14:paraId="6B848A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w:t>
            </w:r>
          </w:p>
        </w:tc>
        <w:tc>
          <w:tcPr>
            <w:tcW w:w="817" w:type="dxa"/>
            <w:shd w:val="clear" w:color="auto" w:fill="auto"/>
          </w:tcPr>
          <w:p w14:paraId="56C40A7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w:t>
            </w:r>
          </w:p>
        </w:tc>
        <w:tc>
          <w:tcPr>
            <w:tcW w:w="817" w:type="dxa"/>
            <w:shd w:val="clear" w:color="auto" w:fill="auto"/>
          </w:tcPr>
          <w:p w14:paraId="39D2E0A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16,1</w:t>
            </w:r>
          </w:p>
        </w:tc>
        <w:tc>
          <w:tcPr>
            <w:tcW w:w="817" w:type="dxa"/>
            <w:shd w:val="clear" w:color="auto" w:fill="auto"/>
          </w:tcPr>
          <w:p w14:paraId="6A0079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16,2</w:t>
            </w:r>
          </w:p>
        </w:tc>
        <w:tc>
          <w:tcPr>
            <w:tcW w:w="817" w:type="dxa"/>
            <w:shd w:val="clear" w:color="auto" w:fill="auto"/>
          </w:tcPr>
          <w:p w14:paraId="2F3F04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16,3</w:t>
            </w:r>
          </w:p>
        </w:tc>
        <w:tc>
          <w:tcPr>
            <w:tcW w:w="817" w:type="dxa"/>
            <w:shd w:val="clear" w:color="auto" w:fill="auto"/>
          </w:tcPr>
          <w:p w14:paraId="1F9D25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17,5</w:t>
            </w:r>
          </w:p>
        </w:tc>
        <w:tc>
          <w:tcPr>
            <w:tcW w:w="817" w:type="dxa"/>
            <w:shd w:val="clear" w:color="auto" w:fill="auto"/>
          </w:tcPr>
          <w:p w14:paraId="6AB2A36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19,1</w:t>
            </w:r>
          </w:p>
        </w:tc>
        <w:tc>
          <w:tcPr>
            <w:tcW w:w="817" w:type="dxa"/>
            <w:shd w:val="clear" w:color="auto" w:fill="auto"/>
          </w:tcPr>
          <w:p w14:paraId="6232FB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20,8</w:t>
            </w:r>
          </w:p>
        </w:tc>
        <w:tc>
          <w:tcPr>
            <w:tcW w:w="817" w:type="dxa"/>
            <w:shd w:val="clear" w:color="auto" w:fill="auto"/>
          </w:tcPr>
          <w:p w14:paraId="58E3BA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22,5</w:t>
            </w:r>
          </w:p>
        </w:tc>
        <w:tc>
          <w:tcPr>
            <w:tcW w:w="817" w:type="dxa"/>
            <w:shd w:val="clear" w:color="auto" w:fill="auto"/>
          </w:tcPr>
          <w:p w14:paraId="33879A8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23,3</w:t>
            </w:r>
          </w:p>
        </w:tc>
        <w:tc>
          <w:tcPr>
            <w:tcW w:w="817" w:type="dxa"/>
            <w:shd w:val="clear" w:color="auto" w:fill="auto"/>
          </w:tcPr>
          <w:p w14:paraId="7440D5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25,0</w:t>
            </w:r>
          </w:p>
        </w:tc>
      </w:tr>
      <w:tr w:rsidR="00181A3D" w:rsidRPr="00DA291F" w14:paraId="03457B85" w14:textId="77777777" w:rsidTr="00342BCC">
        <w:trPr>
          <w:jc w:val="center"/>
        </w:trPr>
        <w:tc>
          <w:tcPr>
            <w:tcW w:w="457" w:type="dxa"/>
            <w:vMerge/>
            <w:shd w:val="clear" w:color="auto" w:fill="auto"/>
          </w:tcPr>
          <w:p w14:paraId="1BD8C92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6A91CA7"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00BD23D0" w14:textId="77777777" w:rsidR="00181A3D" w:rsidRPr="00DA291F" w:rsidRDefault="00181A3D" w:rsidP="00C219B8">
            <w:pPr>
              <w:jc w:val="center"/>
              <w:rPr>
                <w:rFonts w:ascii="Times New Roman" w:hAnsi="Times New Roman" w:cs="Times New Roman"/>
                <w:sz w:val="16"/>
                <w:szCs w:val="16"/>
                <w:lang w:val="en-US"/>
              </w:rPr>
            </w:pPr>
          </w:p>
        </w:tc>
        <w:tc>
          <w:tcPr>
            <w:tcW w:w="989" w:type="dxa"/>
            <w:shd w:val="clear" w:color="auto" w:fill="auto"/>
          </w:tcPr>
          <w:p w14:paraId="7313A0AD"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5307FC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15,9</w:t>
            </w:r>
          </w:p>
        </w:tc>
        <w:tc>
          <w:tcPr>
            <w:tcW w:w="817" w:type="dxa"/>
            <w:shd w:val="clear" w:color="auto" w:fill="auto"/>
          </w:tcPr>
          <w:p w14:paraId="747F84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w:t>
            </w:r>
          </w:p>
        </w:tc>
        <w:tc>
          <w:tcPr>
            <w:tcW w:w="817" w:type="dxa"/>
            <w:shd w:val="clear" w:color="auto" w:fill="auto"/>
          </w:tcPr>
          <w:p w14:paraId="5B1422A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w:t>
            </w:r>
          </w:p>
        </w:tc>
        <w:tc>
          <w:tcPr>
            <w:tcW w:w="817" w:type="dxa"/>
            <w:shd w:val="clear" w:color="auto" w:fill="auto"/>
          </w:tcPr>
          <w:p w14:paraId="2E82FC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w:t>
            </w:r>
          </w:p>
        </w:tc>
        <w:tc>
          <w:tcPr>
            <w:tcW w:w="817" w:type="dxa"/>
            <w:shd w:val="clear" w:color="auto" w:fill="auto"/>
          </w:tcPr>
          <w:p w14:paraId="721A903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18,9</w:t>
            </w:r>
          </w:p>
        </w:tc>
        <w:tc>
          <w:tcPr>
            <w:tcW w:w="817" w:type="dxa"/>
            <w:shd w:val="clear" w:color="auto" w:fill="auto"/>
          </w:tcPr>
          <w:p w14:paraId="001AF3F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19,9</w:t>
            </w:r>
          </w:p>
        </w:tc>
        <w:tc>
          <w:tcPr>
            <w:tcW w:w="817" w:type="dxa"/>
            <w:shd w:val="clear" w:color="auto" w:fill="auto"/>
          </w:tcPr>
          <w:p w14:paraId="250EBCF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21,5</w:t>
            </w:r>
          </w:p>
        </w:tc>
        <w:tc>
          <w:tcPr>
            <w:tcW w:w="817" w:type="dxa"/>
            <w:shd w:val="clear" w:color="auto" w:fill="auto"/>
          </w:tcPr>
          <w:p w14:paraId="41747FA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22,8</w:t>
            </w:r>
          </w:p>
        </w:tc>
        <w:tc>
          <w:tcPr>
            <w:tcW w:w="817" w:type="dxa"/>
            <w:shd w:val="clear" w:color="auto" w:fill="auto"/>
          </w:tcPr>
          <w:p w14:paraId="2D52718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24,0</w:t>
            </w:r>
          </w:p>
        </w:tc>
        <w:tc>
          <w:tcPr>
            <w:tcW w:w="817" w:type="dxa"/>
            <w:shd w:val="clear" w:color="auto" w:fill="auto"/>
          </w:tcPr>
          <w:p w14:paraId="4ED9260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24,9</w:t>
            </w:r>
          </w:p>
        </w:tc>
        <w:tc>
          <w:tcPr>
            <w:tcW w:w="817" w:type="dxa"/>
            <w:shd w:val="clear" w:color="auto" w:fill="auto"/>
          </w:tcPr>
          <w:p w14:paraId="7B957F6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26,0</w:t>
            </w:r>
          </w:p>
        </w:tc>
        <w:tc>
          <w:tcPr>
            <w:tcW w:w="817" w:type="dxa"/>
            <w:shd w:val="clear" w:color="auto" w:fill="auto"/>
          </w:tcPr>
          <w:p w14:paraId="3146C6C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27,0</w:t>
            </w:r>
          </w:p>
        </w:tc>
      </w:tr>
      <w:tr w:rsidR="00181A3D" w:rsidRPr="00DA291F" w14:paraId="6C8D2A08" w14:textId="77777777" w:rsidTr="00342BCC">
        <w:trPr>
          <w:jc w:val="center"/>
        </w:trPr>
        <w:tc>
          <w:tcPr>
            <w:tcW w:w="457" w:type="dxa"/>
            <w:vMerge w:val="restart"/>
            <w:shd w:val="clear" w:color="auto" w:fill="auto"/>
          </w:tcPr>
          <w:p w14:paraId="050E1DDA" w14:textId="069E0A1D"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c>
          <w:tcPr>
            <w:tcW w:w="2128" w:type="dxa"/>
            <w:vMerge w:val="restart"/>
            <w:shd w:val="clear" w:color="auto" w:fill="auto"/>
          </w:tcPr>
          <w:p w14:paraId="099BF41D" w14:textId="2D11219D"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Количество субъектов МСП (включая индивидуальных предпринимателей) на 100 тысяч человек населения Новосибирской области</w:t>
            </w:r>
          </w:p>
        </w:tc>
        <w:tc>
          <w:tcPr>
            <w:tcW w:w="1181" w:type="dxa"/>
            <w:vMerge w:val="restart"/>
            <w:shd w:val="clear" w:color="auto" w:fill="auto"/>
          </w:tcPr>
          <w:p w14:paraId="3EF0ADB0" w14:textId="1A538689" w:rsidR="00181A3D" w:rsidRPr="00DA291F" w:rsidRDefault="00181A3D" w:rsidP="00C219B8">
            <w:pPr>
              <w:jc w:val="center"/>
              <w:rPr>
                <w:rFonts w:ascii="Times New Roman" w:hAnsi="Times New Roman" w:cs="Times New Roman"/>
                <w:sz w:val="16"/>
                <w:szCs w:val="16"/>
              </w:rPr>
            </w:pPr>
            <w:r w:rsidRPr="00DA291F">
              <w:rPr>
                <w:rFonts w:ascii="Times New Roman" w:hAnsi="Times New Roman" w:cs="Times New Roman"/>
                <w:sz w:val="16"/>
                <w:szCs w:val="16"/>
              </w:rPr>
              <w:t>единиц</w:t>
            </w:r>
          </w:p>
        </w:tc>
        <w:tc>
          <w:tcPr>
            <w:tcW w:w="989" w:type="dxa"/>
            <w:shd w:val="clear" w:color="auto" w:fill="auto"/>
          </w:tcPr>
          <w:p w14:paraId="324418C6" w14:textId="40415C6F"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7977239E" w14:textId="2B4B3D9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5 154</w:t>
            </w:r>
          </w:p>
        </w:tc>
        <w:tc>
          <w:tcPr>
            <w:tcW w:w="817" w:type="dxa"/>
            <w:shd w:val="clear" w:color="auto" w:fill="auto"/>
          </w:tcPr>
          <w:p w14:paraId="6A9E4D5F" w14:textId="0085B29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5 167</w:t>
            </w:r>
          </w:p>
        </w:tc>
        <w:tc>
          <w:tcPr>
            <w:tcW w:w="817" w:type="dxa"/>
            <w:shd w:val="clear" w:color="auto" w:fill="auto"/>
          </w:tcPr>
          <w:p w14:paraId="560B21C8" w14:textId="2420958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5 198</w:t>
            </w:r>
          </w:p>
        </w:tc>
        <w:tc>
          <w:tcPr>
            <w:tcW w:w="817" w:type="dxa"/>
            <w:shd w:val="clear" w:color="auto" w:fill="auto"/>
          </w:tcPr>
          <w:p w14:paraId="041BE18F" w14:textId="1114697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5 216</w:t>
            </w:r>
          </w:p>
        </w:tc>
        <w:tc>
          <w:tcPr>
            <w:tcW w:w="817" w:type="dxa"/>
            <w:shd w:val="clear" w:color="auto" w:fill="auto"/>
          </w:tcPr>
          <w:p w14:paraId="3CA8CDA4" w14:textId="571F5D1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5 228</w:t>
            </w:r>
          </w:p>
        </w:tc>
        <w:tc>
          <w:tcPr>
            <w:tcW w:w="817" w:type="dxa"/>
            <w:shd w:val="clear" w:color="auto" w:fill="auto"/>
          </w:tcPr>
          <w:p w14:paraId="32E5EA3D" w14:textId="69428BB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5 241</w:t>
            </w:r>
          </w:p>
        </w:tc>
        <w:tc>
          <w:tcPr>
            <w:tcW w:w="817" w:type="dxa"/>
            <w:shd w:val="clear" w:color="auto" w:fill="auto"/>
          </w:tcPr>
          <w:p w14:paraId="395801F3" w14:textId="38F7AE1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5 256</w:t>
            </w:r>
          </w:p>
        </w:tc>
        <w:tc>
          <w:tcPr>
            <w:tcW w:w="817" w:type="dxa"/>
            <w:shd w:val="clear" w:color="auto" w:fill="auto"/>
          </w:tcPr>
          <w:p w14:paraId="004F8E50" w14:textId="10DFBAA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5 273</w:t>
            </w:r>
          </w:p>
        </w:tc>
        <w:tc>
          <w:tcPr>
            <w:tcW w:w="817" w:type="dxa"/>
            <w:shd w:val="clear" w:color="auto" w:fill="auto"/>
          </w:tcPr>
          <w:p w14:paraId="07134E09" w14:textId="72082E8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5 290</w:t>
            </w:r>
          </w:p>
        </w:tc>
        <w:tc>
          <w:tcPr>
            <w:tcW w:w="817" w:type="dxa"/>
            <w:shd w:val="clear" w:color="auto" w:fill="auto"/>
          </w:tcPr>
          <w:p w14:paraId="0AA560E1" w14:textId="3EEE8C3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5 310</w:t>
            </w:r>
          </w:p>
        </w:tc>
        <w:tc>
          <w:tcPr>
            <w:tcW w:w="817" w:type="dxa"/>
            <w:shd w:val="clear" w:color="auto" w:fill="auto"/>
          </w:tcPr>
          <w:p w14:paraId="05823CAC" w14:textId="6085443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5 330</w:t>
            </w:r>
          </w:p>
        </w:tc>
        <w:tc>
          <w:tcPr>
            <w:tcW w:w="817" w:type="dxa"/>
            <w:shd w:val="clear" w:color="auto" w:fill="auto"/>
          </w:tcPr>
          <w:p w14:paraId="705E4BC1" w14:textId="7395C01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5 351</w:t>
            </w:r>
          </w:p>
        </w:tc>
      </w:tr>
      <w:tr w:rsidR="00181A3D" w:rsidRPr="00DA291F" w14:paraId="07619CE5" w14:textId="77777777" w:rsidTr="00342BCC">
        <w:trPr>
          <w:jc w:val="center"/>
        </w:trPr>
        <w:tc>
          <w:tcPr>
            <w:tcW w:w="457" w:type="dxa"/>
            <w:vMerge/>
            <w:shd w:val="clear" w:color="auto" w:fill="auto"/>
          </w:tcPr>
          <w:p w14:paraId="0CA581C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47083E3"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2B807814" w14:textId="77777777" w:rsidR="00181A3D" w:rsidRPr="00DA291F" w:rsidRDefault="00181A3D" w:rsidP="00DA291F">
            <w:pPr>
              <w:rPr>
                <w:rFonts w:ascii="Times New Roman" w:hAnsi="Times New Roman" w:cs="Times New Roman"/>
                <w:sz w:val="16"/>
                <w:szCs w:val="16"/>
                <w:lang w:val="en-US"/>
              </w:rPr>
            </w:pPr>
          </w:p>
        </w:tc>
        <w:tc>
          <w:tcPr>
            <w:tcW w:w="989" w:type="dxa"/>
            <w:shd w:val="clear" w:color="auto" w:fill="auto"/>
          </w:tcPr>
          <w:p w14:paraId="7A8B5E38" w14:textId="2683F1D5"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4FAA8B12" w14:textId="52F7770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5 204</w:t>
            </w:r>
          </w:p>
        </w:tc>
        <w:tc>
          <w:tcPr>
            <w:tcW w:w="817" w:type="dxa"/>
            <w:shd w:val="clear" w:color="auto" w:fill="auto"/>
          </w:tcPr>
          <w:p w14:paraId="5CA60DC6" w14:textId="7A9EB37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5 248</w:t>
            </w:r>
          </w:p>
        </w:tc>
        <w:tc>
          <w:tcPr>
            <w:tcW w:w="817" w:type="dxa"/>
            <w:shd w:val="clear" w:color="auto" w:fill="auto"/>
          </w:tcPr>
          <w:p w14:paraId="696B55C5" w14:textId="3558C21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5 286</w:t>
            </w:r>
          </w:p>
        </w:tc>
        <w:tc>
          <w:tcPr>
            <w:tcW w:w="817" w:type="dxa"/>
            <w:shd w:val="clear" w:color="auto" w:fill="auto"/>
          </w:tcPr>
          <w:p w14:paraId="55C65589" w14:textId="291AB39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5 316</w:t>
            </w:r>
          </w:p>
        </w:tc>
        <w:tc>
          <w:tcPr>
            <w:tcW w:w="817" w:type="dxa"/>
            <w:shd w:val="clear" w:color="auto" w:fill="auto"/>
          </w:tcPr>
          <w:p w14:paraId="34CC42FC" w14:textId="00695DE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5 346</w:t>
            </w:r>
          </w:p>
        </w:tc>
        <w:tc>
          <w:tcPr>
            <w:tcW w:w="817" w:type="dxa"/>
            <w:shd w:val="clear" w:color="auto" w:fill="auto"/>
          </w:tcPr>
          <w:p w14:paraId="1B328BB3" w14:textId="65447F3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5 375</w:t>
            </w:r>
          </w:p>
        </w:tc>
        <w:tc>
          <w:tcPr>
            <w:tcW w:w="817" w:type="dxa"/>
            <w:shd w:val="clear" w:color="auto" w:fill="auto"/>
          </w:tcPr>
          <w:p w14:paraId="7D2616CF" w14:textId="0FD2784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5 417</w:t>
            </w:r>
          </w:p>
        </w:tc>
        <w:tc>
          <w:tcPr>
            <w:tcW w:w="817" w:type="dxa"/>
            <w:shd w:val="clear" w:color="auto" w:fill="auto"/>
          </w:tcPr>
          <w:p w14:paraId="3945F9A9" w14:textId="185DA66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5 452</w:t>
            </w:r>
          </w:p>
        </w:tc>
        <w:tc>
          <w:tcPr>
            <w:tcW w:w="817" w:type="dxa"/>
            <w:shd w:val="clear" w:color="auto" w:fill="auto"/>
          </w:tcPr>
          <w:p w14:paraId="4C87A8FA" w14:textId="5BC53FA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5 488</w:t>
            </w:r>
          </w:p>
        </w:tc>
        <w:tc>
          <w:tcPr>
            <w:tcW w:w="817" w:type="dxa"/>
            <w:shd w:val="clear" w:color="auto" w:fill="auto"/>
          </w:tcPr>
          <w:p w14:paraId="0B6A5DD5" w14:textId="392847D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5 524</w:t>
            </w:r>
          </w:p>
        </w:tc>
        <w:tc>
          <w:tcPr>
            <w:tcW w:w="817" w:type="dxa"/>
            <w:shd w:val="clear" w:color="auto" w:fill="auto"/>
          </w:tcPr>
          <w:p w14:paraId="0A9E7425" w14:textId="59587F8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5 559</w:t>
            </w:r>
          </w:p>
        </w:tc>
        <w:tc>
          <w:tcPr>
            <w:tcW w:w="817" w:type="dxa"/>
            <w:shd w:val="clear" w:color="auto" w:fill="auto"/>
          </w:tcPr>
          <w:p w14:paraId="7BDA7905" w14:textId="332082D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5 581</w:t>
            </w:r>
          </w:p>
        </w:tc>
      </w:tr>
      <w:tr w:rsidR="00181A3D" w:rsidRPr="00DA291F" w14:paraId="0CE2DD41" w14:textId="77777777" w:rsidTr="00342BCC">
        <w:trPr>
          <w:jc w:val="center"/>
        </w:trPr>
        <w:tc>
          <w:tcPr>
            <w:tcW w:w="457" w:type="dxa"/>
            <w:vMerge/>
            <w:shd w:val="clear" w:color="auto" w:fill="auto"/>
          </w:tcPr>
          <w:p w14:paraId="472D363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C84E8AB"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01DEAD0F" w14:textId="77777777" w:rsidR="00181A3D" w:rsidRPr="00DA291F" w:rsidRDefault="00181A3D" w:rsidP="00DA291F">
            <w:pPr>
              <w:rPr>
                <w:rFonts w:ascii="Times New Roman" w:hAnsi="Times New Roman" w:cs="Times New Roman"/>
                <w:sz w:val="16"/>
                <w:szCs w:val="16"/>
                <w:lang w:val="en-US"/>
              </w:rPr>
            </w:pPr>
          </w:p>
        </w:tc>
        <w:tc>
          <w:tcPr>
            <w:tcW w:w="989" w:type="dxa"/>
            <w:shd w:val="clear" w:color="auto" w:fill="auto"/>
          </w:tcPr>
          <w:p w14:paraId="56A1D01F" w14:textId="2EE1343F"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18BA0D88" w14:textId="0148E33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5 191</w:t>
            </w:r>
          </w:p>
        </w:tc>
        <w:tc>
          <w:tcPr>
            <w:tcW w:w="817" w:type="dxa"/>
            <w:shd w:val="clear" w:color="auto" w:fill="auto"/>
          </w:tcPr>
          <w:p w14:paraId="34A5E3D6" w14:textId="6441EF7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5 260</w:t>
            </w:r>
          </w:p>
        </w:tc>
        <w:tc>
          <w:tcPr>
            <w:tcW w:w="817" w:type="dxa"/>
            <w:shd w:val="clear" w:color="auto" w:fill="auto"/>
          </w:tcPr>
          <w:p w14:paraId="5B2262E1" w14:textId="508CF92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5 338</w:t>
            </w:r>
          </w:p>
        </w:tc>
        <w:tc>
          <w:tcPr>
            <w:tcW w:w="817" w:type="dxa"/>
            <w:shd w:val="clear" w:color="auto" w:fill="auto"/>
          </w:tcPr>
          <w:p w14:paraId="51383F48" w14:textId="4B3E5C2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5 402</w:t>
            </w:r>
          </w:p>
        </w:tc>
        <w:tc>
          <w:tcPr>
            <w:tcW w:w="817" w:type="dxa"/>
            <w:shd w:val="clear" w:color="auto" w:fill="auto"/>
          </w:tcPr>
          <w:p w14:paraId="75E09C6C" w14:textId="3263077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5 465</w:t>
            </w:r>
          </w:p>
        </w:tc>
        <w:tc>
          <w:tcPr>
            <w:tcW w:w="817" w:type="dxa"/>
            <w:shd w:val="clear" w:color="auto" w:fill="auto"/>
          </w:tcPr>
          <w:p w14:paraId="44DDD152" w14:textId="1C22F16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5 526</w:t>
            </w:r>
          </w:p>
        </w:tc>
        <w:tc>
          <w:tcPr>
            <w:tcW w:w="817" w:type="dxa"/>
            <w:shd w:val="clear" w:color="auto" w:fill="auto"/>
          </w:tcPr>
          <w:p w14:paraId="0CB41AD2" w14:textId="039479C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5 598</w:t>
            </w:r>
          </w:p>
        </w:tc>
        <w:tc>
          <w:tcPr>
            <w:tcW w:w="817" w:type="dxa"/>
            <w:shd w:val="clear" w:color="auto" w:fill="auto"/>
          </w:tcPr>
          <w:p w14:paraId="7475B092" w14:textId="720F997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5 661</w:t>
            </w:r>
          </w:p>
        </w:tc>
        <w:tc>
          <w:tcPr>
            <w:tcW w:w="817" w:type="dxa"/>
            <w:shd w:val="clear" w:color="auto" w:fill="auto"/>
          </w:tcPr>
          <w:p w14:paraId="6203B96A" w14:textId="5B7F0E1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5 723</w:t>
            </w:r>
          </w:p>
        </w:tc>
        <w:tc>
          <w:tcPr>
            <w:tcW w:w="817" w:type="dxa"/>
            <w:shd w:val="clear" w:color="auto" w:fill="auto"/>
          </w:tcPr>
          <w:p w14:paraId="43ECF265" w14:textId="344D956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5 784</w:t>
            </w:r>
          </w:p>
        </w:tc>
        <w:tc>
          <w:tcPr>
            <w:tcW w:w="817" w:type="dxa"/>
            <w:shd w:val="clear" w:color="auto" w:fill="auto"/>
          </w:tcPr>
          <w:p w14:paraId="741BF331" w14:textId="1F69579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5 819</w:t>
            </w:r>
          </w:p>
        </w:tc>
        <w:tc>
          <w:tcPr>
            <w:tcW w:w="817" w:type="dxa"/>
            <w:shd w:val="clear" w:color="auto" w:fill="auto"/>
          </w:tcPr>
          <w:p w14:paraId="6F4D8B38" w14:textId="275277D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5 828</w:t>
            </w:r>
          </w:p>
        </w:tc>
      </w:tr>
      <w:tr w:rsidR="00181A3D" w:rsidRPr="00DA291F" w14:paraId="61A34730" w14:textId="77777777" w:rsidTr="00342BCC">
        <w:trPr>
          <w:jc w:val="center"/>
        </w:trPr>
        <w:tc>
          <w:tcPr>
            <w:tcW w:w="457" w:type="dxa"/>
            <w:shd w:val="clear" w:color="auto" w:fill="auto"/>
          </w:tcPr>
          <w:p w14:paraId="1BA05704"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7136E2AF" w14:textId="05261F7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Стратегическая цель 2. Обеспечение перехода к экономике знаний, становление Новосибирской области как центра науки, инноваций и высоких технологий мирового уровня, обуславливающего динамичный рост экономики и создание благоприятных условий для </w:t>
            </w:r>
            <w:r w:rsidR="00C219B8">
              <w:rPr>
                <w:rFonts w:ascii="Times New Roman" w:hAnsi="Times New Roman" w:cs="Times New Roman"/>
                <w:sz w:val="16"/>
                <w:szCs w:val="16"/>
              </w:rPr>
              <w:t>развития человеческого капитала</w:t>
            </w:r>
          </w:p>
        </w:tc>
      </w:tr>
      <w:tr w:rsidR="00181A3D" w:rsidRPr="00DA291F" w14:paraId="7D081E4F" w14:textId="77777777" w:rsidTr="00342BCC">
        <w:trPr>
          <w:jc w:val="center"/>
        </w:trPr>
        <w:tc>
          <w:tcPr>
            <w:tcW w:w="457" w:type="dxa"/>
            <w:shd w:val="clear" w:color="auto" w:fill="auto"/>
          </w:tcPr>
          <w:p w14:paraId="4FEEE0C4"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1A31A15D" w14:textId="58E1A791"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2.</w:t>
            </w:r>
            <w:r w:rsidR="001772B5">
              <w:rPr>
                <w:rFonts w:ascii="Times New Roman" w:hAnsi="Times New Roman" w:cs="Times New Roman"/>
                <w:sz w:val="16"/>
                <w:szCs w:val="16"/>
              </w:rPr>
              <w:t>0</w:t>
            </w:r>
            <w:r w:rsidRPr="00DA291F">
              <w:rPr>
                <w:rFonts w:ascii="Times New Roman" w:hAnsi="Times New Roman" w:cs="Times New Roman"/>
                <w:sz w:val="16"/>
                <w:szCs w:val="16"/>
              </w:rPr>
              <w:t>.1. Сформировать сбалансированный и устойчиво развивающийся сектор исследований и разработок для обеспечения приоритетов научно-технологического</w:t>
            </w:r>
            <w:r w:rsidR="009130D1">
              <w:rPr>
                <w:rFonts w:ascii="Times New Roman" w:hAnsi="Times New Roman" w:cs="Times New Roman"/>
                <w:sz w:val="16"/>
                <w:szCs w:val="16"/>
              </w:rPr>
              <w:t xml:space="preserve"> развития Новосибирской области</w:t>
            </w:r>
          </w:p>
        </w:tc>
      </w:tr>
      <w:tr w:rsidR="00181A3D" w:rsidRPr="00DA291F" w14:paraId="4B558E36" w14:textId="77777777" w:rsidTr="00342BCC">
        <w:trPr>
          <w:jc w:val="center"/>
        </w:trPr>
        <w:tc>
          <w:tcPr>
            <w:tcW w:w="457" w:type="dxa"/>
            <w:vMerge w:val="restart"/>
            <w:shd w:val="clear" w:color="auto" w:fill="auto"/>
          </w:tcPr>
          <w:p w14:paraId="3B7FBF60" w14:textId="28726C72"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109</w:t>
            </w:r>
          </w:p>
        </w:tc>
        <w:tc>
          <w:tcPr>
            <w:tcW w:w="2128" w:type="dxa"/>
            <w:vMerge w:val="restart"/>
            <w:shd w:val="clear" w:color="auto" w:fill="auto"/>
          </w:tcPr>
          <w:p w14:paraId="2EDD9753" w14:textId="21EC1E21" w:rsidR="00181A3D" w:rsidRPr="00DA291F" w:rsidRDefault="00181A3D" w:rsidP="00DA291F">
            <w:pPr>
              <w:ind w:right="-73"/>
              <w:rPr>
                <w:rFonts w:ascii="Times New Roman" w:hAnsi="Times New Roman" w:cs="Times New Roman"/>
                <w:sz w:val="16"/>
                <w:szCs w:val="16"/>
              </w:rPr>
            </w:pPr>
            <w:r w:rsidRPr="00DA291F">
              <w:rPr>
                <w:rFonts w:ascii="Times New Roman" w:hAnsi="Times New Roman" w:cs="Times New Roman"/>
                <w:sz w:val="16"/>
                <w:szCs w:val="16"/>
              </w:rPr>
              <w:t xml:space="preserve">Коэффициент изобретательской активности (число отечественных патентов, заявок на изобретения, поданных в России, в расчете </w:t>
            </w:r>
            <w:r w:rsidRPr="00DA291F">
              <w:rPr>
                <w:rFonts w:ascii="Times New Roman" w:hAnsi="Times New Roman" w:cs="Times New Roman"/>
                <w:spacing w:val="-2"/>
                <w:sz w:val="16"/>
                <w:szCs w:val="16"/>
              </w:rPr>
              <w:t>на 10 тыс. чел. населения)</w:t>
            </w:r>
          </w:p>
        </w:tc>
        <w:tc>
          <w:tcPr>
            <w:tcW w:w="1181" w:type="dxa"/>
            <w:vMerge w:val="restart"/>
            <w:shd w:val="clear" w:color="auto" w:fill="auto"/>
          </w:tcPr>
          <w:p w14:paraId="06030FA4" w14:textId="67EB6E28" w:rsidR="00181A3D" w:rsidRPr="00DA291F" w:rsidRDefault="00C219B8" w:rsidP="00C219B8">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3E7BBACE" w14:textId="4960370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2BBA3B77" w14:textId="2B9AD37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22881AC6" w14:textId="14FFD14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w:t>
            </w:r>
          </w:p>
        </w:tc>
        <w:tc>
          <w:tcPr>
            <w:tcW w:w="817" w:type="dxa"/>
            <w:shd w:val="clear" w:color="auto" w:fill="auto"/>
          </w:tcPr>
          <w:p w14:paraId="5A77EFE6" w14:textId="1F98B81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1,43</w:t>
            </w:r>
          </w:p>
        </w:tc>
        <w:tc>
          <w:tcPr>
            <w:tcW w:w="817" w:type="dxa"/>
            <w:shd w:val="clear" w:color="auto" w:fill="auto"/>
          </w:tcPr>
          <w:p w14:paraId="463B3FD1" w14:textId="1C0C210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1,42</w:t>
            </w:r>
          </w:p>
        </w:tc>
        <w:tc>
          <w:tcPr>
            <w:tcW w:w="817" w:type="dxa"/>
            <w:shd w:val="clear" w:color="auto" w:fill="auto"/>
          </w:tcPr>
          <w:p w14:paraId="6A0C1907" w14:textId="4244938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w:t>
            </w:r>
          </w:p>
        </w:tc>
        <w:tc>
          <w:tcPr>
            <w:tcW w:w="817" w:type="dxa"/>
            <w:shd w:val="clear" w:color="auto" w:fill="auto"/>
          </w:tcPr>
          <w:p w14:paraId="6D291528" w14:textId="64A9747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w:t>
            </w:r>
          </w:p>
        </w:tc>
        <w:tc>
          <w:tcPr>
            <w:tcW w:w="817" w:type="dxa"/>
            <w:shd w:val="clear" w:color="auto" w:fill="auto"/>
          </w:tcPr>
          <w:p w14:paraId="5C1D83C9" w14:textId="4D30FC1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1,37</w:t>
            </w:r>
          </w:p>
        </w:tc>
        <w:tc>
          <w:tcPr>
            <w:tcW w:w="817" w:type="dxa"/>
            <w:shd w:val="clear" w:color="auto" w:fill="auto"/>
          </w:tcPr>
          <w:p w14:paraId="7355915B" w14:textId="0924C63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1,36</w:t>
            </w:r>
          </w:p>
        </w:tc>
        <w:tc>
          <w:tcPr>
            <w:tcW w:w="817" w:type="dxa"/>
            <w:shd w:val="clear" w:color="auto" w:fill="auto"/>
          </w:tcPr>
          <w:p w14:paraId="34B63A02" w14:textId="40B2315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1,35</w:t>
            </w:r>
          </w:p>
        </w:tc>
        <w:tc>
          <w:tcPr>
            <w:tcW w:w="817" w:type="dxa"/>
            <w:shd w:val="clear" w:color="auto" w:fill="auto"/>
          </w:tcPr>
          <w:p w14:paraId="4DDC3292" w14:textId="5A745FA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1,34</w:t>
            </w:r>
          </w:p>
        </w:tc>
        <w:tc>
          <w:tcPr>
            <w:tcW w:w="817" w:type="dxa"/>
            <w:shd w:val="clear" w:color="auto" w:fill="auto"/>
          </w:tcPr>
          <w:p w14:paraId="138CEEB2" w14:textId="50774ED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1,32</w:t>
            </w:r>
          </w:p>
        </w:tc>
        <w:tc>
          <w:tcPr>
            <w:tcW w:w="817" w:type="dxa"/>
            <w:shd w:val="clear" w:color="auto" w:fill="auto"/>
          </w:tcPr>
          <w:p w14:paraId="20ADEC78" w14:textId="0C6A1AA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1,31</w:t>
            </w:r>
          </w:p>
        </w:tc>
      </w:tr>
      <w:tr w:rsidR="00181A3D" w:rsidRPr="00DA291F" w14:paraId="1245B91B" w14:textId="77777777" w:rsidTr="00342BCC">
        <w:trPr>
          <w:jc w:val="center"/>
        </w:trPr>
        <w:tc>
          <w:tcPr>
            <w:tcW w:w="457" w:type="dxa"/>
            <w:vMerge/>
            <w:shd w:val="clear" w:color="auto" w:fill="auto"/>
          </w:tcPr>
          <w:p w14:paraId="2C3D868F"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F5FE6BA"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D23520D" w14:textId="77777777" w:rsidR="00181A3D" w:rsidRPr="00DA291F" w:rsidRDefault="00181A3D" w:rsidP="00C219B8">
            <w:pPr>
              <w:jc w:val="center"/>
              <w:rPr>
                <w:rFonts w:ascii="Times New Roman" w:hAnsi="Times New Roman" w:cs="Times New Roman"/>
                <w:sz w:val="16"/>
                <w:szCs w:val="16"/>
              </w:rPr>
            </w:pPr>
          </w:p>
        </w:tc>
        <w:tc>
          <w:tcPr>
            <w:tcW w:w="989" w:type="dxa"/>
            <w:shd w:val="clear" w:color="auto" w:fill="auto"/>
          </w:tcPr>
          <w:p w14:paraId="3F0F8674" w14:textId="6FBA1D7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51A5DFCA" w14:textId="434943D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63872571" w14:textId="300DEFC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1,50</w:t>
            </w:r>
          </w:p>
        </w:tc>
        <w:tc>
          <w:tcPr>
            <w:tcW w:w="817" w:type="dxa"/>
            <w:shd w:val="clear" w:color="auto" w:fill="auto"/>
          </w:tcPr>
          <w:p w14:paraId="52B450D1" w14:textId="3FB5D38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1,54</w:t>
            </w:r>
          </w:p>
        </w:tc>
        <w:tc>
          <w:tcPr>
            <w:tcW w:w="817" w:type="dxa"/>
            <w:shd w:val="clear" w:color="auto" w:fill="auto"/>
          </w:tcPr>
          <w:p w14:paraId="6A8D49ED" w14:textId="1DA3B2C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817" w:type="dxa"/>
            <w:shd w:val="clear" w:color="auto" w:fill="auto"/>
          </w:tcPr>
          <w:p w14:paraId="4959E76F" w14:textId="323824B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w:t>
            </w:r>
          </w:p>
        </w:tc>
        <w:tc>
          <w:tcPr>
            <w:tcW w:w="817" w:type="dxa"/>
            <w:shd w:val="clear" w:color="auto" w:fill="auto"/>
          </w:tcPr>
          <w:p w14:paraId="19105B1A" w14:textId="106776C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1,64</w:t>
            </w:r>
          </w:p>
        </w:tc>
        <w:tc>
          <w:tcPr>
            <w:tcW w:w="817" w:type="dxa"/>
            <w:shd w:val="clear" w:color="auto" w:fill="auto"/>
          </w:tcPr>
          <w:p w14:paraId="2383BCC1" w14:textId="39EAB8A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1,67</w:t>
            </w:r>
          </w:p>
        </w:tc>
        <w:tc>
          <w:tcPr>
            <w:tcW w:w="817" w:type="dxa"/>
            <w:shd w:val="clear" w:color="auto" w:fill="auto"/>
          </w:tcPr>
          <w:p w14:paraId="0FECF675" w14:textId="3FB0521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1,70</w:t>
            </w:r>
          </w:p>
        </w:tc>
        <w:tc>
          <w:tcPr>
            <w:tcW w:w="817" w:type="dxa"/>
            <w:shd w:val="clear" w:color="auto" w:fill="auto"/>
          </w:tcPr>
          <w:p w14:paraId="10B79EC7" w14:textId="1228F92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1,74</w:t>
            </w:r>
          </w:p>
        </w:tc>
        <w:tc>
          <w:tcPr>
            <w:tcW w:w="817" w:type="dxa"/>
            <w:shd w:val="clear" w:color="auto" w:fill="auto"/>
          </w:tcPr>
          <w:p w14:paraId="6F52FB93" w14:textId="5D419CA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w:t>
            </w:r>
          </w:p>
        </w:tc>
        <w:tc>
          <w:tcPr>
            <w:tcW w:w="817" w:type="dxa"/>
            <w:shd w:val="clear" w:color="auto" w:fill="auto"/>
          </w:tcPr>
          <w:p w14:paraId="5D8A3AF3" w14:textId="0C6BB66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1,80</w:t>
            </w:r>
          </w:p>
        </w:tc>
        <w:tc>
          <w:tcPr>
            <w:tcW w:w="817" w:type="dxa"/>
            <w:shd w:val="clear" w:color="auto" w:fill="auto"/>
          </w:tcPr>
          <w:p w14:paraId="1B04628F" w14:textId="478DA39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1,89</w:t>
            </w:r>
          </w:p>
        </w:tc>
      </w:tr>
      <w:tr w:rsidR="00181A3D" w:rsidRPr="00DA291F" w14:paraId="4ED83FAC" w14:textId="77777777" w:rsidTr="00342BCC">
        <w:trPr>
          <w:jc w:val="center"/>
        </w:trPr>
        <w:tc>
          <w:tcPr>
            <w:tcW w:w="457" w:type="dxa"/>
            <w:vMerge/>
            <w:shd w:val="clear" w:color="auto" w:fill="auto"/>
          </w:tcPr>
          <w:p w14:paraId="17DAFA4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6C05BD8"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C905671" w14:textId="77777777" w:rsidR="00181A3D" w:rsidRPr="00DA291F" w:rsidRDefault="00181A3D" w:rsidP="00C219B8">
            <w:pPr>
              <w:jc w:val="center"/>
              <w:rPr>
                <w:rFonts w:ascii="Times New Roman" w:hAnsi="Times New Roman" w:cs="Times New Roman"/>
                <w:sz w:val="16"/>
                <w:szCs w:val="16"/>
              </w:rPr>
            </w:pPr>
          </w:p>
        </w:tc>
        <w:tc>
          <w:tcPr>
            <w:tcW w:w="989" w:type="dxa"/>
            <w:shd w:val="clear" w:color="auto" w:fill="auto"/>
          </w:tcPr>
          <w:p w14:paraId="28511940" w14:textId="0057D85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4A426AD1" w14:textId="099B1E5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7108A119" w14:textId="25D8789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1,55</w:t>
            </w:r>
          </w:p>
        </w:tc>
        <w:tc>
          <w:tcPr>
            <w:tcW w:w="817" w:type="dxa"/>
            <w:shd w:val="clear" w:color="auto" w:fill="auto"/>
          </w:tcPr>
          <w:p w14:paraId="73193FBA" w14:textId="2830D5E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1,62</w:t>
            </w:r>
          </w:p>
        </w:tc>
        <w:tc>
          <w:tcPr>
            <w:tcW w:w="817" w:type="dxa"/>
            <w:shd w:val="clear" w:color="auto" w:fill="auto"/>
          </w:tcPr>
          <w:p w14:paraId="2AAEC852" w14:textId="721699C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1,70</w:t>
            </w:r>
          </w:p>
        </w:tc>
        <w:tc>
          <w:tcPr>
            <w:tcW w:w="817" w:type="dxa"/>
            <w:shd w:val="clear" w:color="auto" w:fill="auto"/>
          </w:tcPr>
          <w:p w14:paraId="0E47AE1C" w14:textId="3205553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1,78</w:t>
            </w:r>
          </w:p>
        </w:tc>
        <w:tc>
          <w:tcPr>
            <w:tcW w:w="817" w:type="dxa"/>
            <w:shd w:val="clear" w:color="auto" w:fill="auto"/>
          </w:tcPr>
          <w:p w14:paraId="6EEF241D" w14:textId="2EBE40A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1,85</w:t>
            </w:r>
          </w:p>
        </w:tc>
        <w:tc>
          <w:tcPr>
            <w:tcW w:w="817" w:type="dxa"/>
            <w:shd w:val="clear" w:color="auto" w:fill="auto"/>
          </w:tcPr>
          <w:p w14:paraId="6749525C" w14:textId="2E42355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1,93</w:t>
            </w:r>
          </w:p>
        </w:tc>
        <w:tc>
          <w:tcPr>
            <w:tcW w:w="817" w:type="dxa"/>
            <w:shd w:val="clear" w:color="auto" w:fill="auto"/>
          </w:tcPr>
          <w:p w14:paraId="02E98DEF" w14:textId="26F5C5C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2,01</w:t>
            </w:r>
          </w:p>
        </w:tc>
        <w:tc>
          <w:tcPr>
            <w:tcW w:w="817" w:type="dxa"/>
            <w:shd w:val="clear" w:color="auto" w:fill="auto"/>
          </w:tcPr>
          <w:p w14:paraId="54F6BCA0" w14:textId="6D64C8E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2,08</w:t>
            </w:r>
          </w:p>
        </w:tc>
        <w:tc>
          <w:tcPr>
            <w:tcW w:w="817" w:type="dxa"/>
            <w:shd w:val="clear" w:color="auto" w:fill="auto"/>
          </w:tcPr>
          <w:p w14:paraId="18AF25D0" w14:textId="2F8A20C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2,16</w:t>
            </w:r>
          </w:p>
        </w:tc>
        <w:tc>
          <w:tcPr>
            <w:tcW w:w="817" w:type="dxa"/>
            <w:shd w:val="clear" w:color="auto" w:fill="auto"/>
          </w:tcPr>
          <w:p w14:paraId="124A6552" w14:textId="0FBFC49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2,24</w:t>
            </w:r>
          </w:p>
        </w:tc>
        <w:tc>
          <w:tcPr>
            <w:tcW w:w="817" w:type="dxa"/>
            <w:shd w:val="clear" w:color="auto" w:fill="auto"/>
          </w:tcPr>
          <w:p w14:paraId="4B1DBC93" w14:textId="03BD59B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2,41</w:t>
            </w:r>
          </w:p>
        </w:tc>
      </w:tr>
      <w:tr w:rsidR="00181A3D" w:rsidRPr="00DA291F" w14:paraId="5DE173D9" w14:textId="77777777" w:rsidTr="00342BCC">
        <w:trPr>
          <w:jc w:val="center"/>
        </w:trPr>
        <w:tc>
          <w:tcPr>
            <w:tcW w:w="457" w:type="dxa"/>
            <w:vMerge w:val="restart"/>
            <w:shd w:val="clear" w:color="auto" w:fill="auto"/>
          </w:tcPr>
          <w:p w14:paraId="590F9561" w14:textId="023CB68D"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2128" w:type="dxa"/>
            <w:vMerge w:val="restart"/>
            <w:shd w:val="clear" w:color="auto" w:fill="auto"/>
          </w:tcPr>
          <w:p w14:paraId="45E299A8" w14:textId="29170CFE"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Внутренние затраты на исследования и разработки в % к ВРП</w:t>
            </w:r>
          </w:p>
        </w:tc>
        <w:tc>
          <w:tcPr>
            <w:tcW w:w="1181" w:type="dxa"/>
            <w:vMerge w:val="restart"/>
            <w:shd w:val="clear" w:color="auto" w:fill="auto"/>
          </w:tcPr>
          <w:p w14:paraId="212D9FB2" w14:textId="745A26B7" w:rsidR="00181A3D" w:rsidRPr="00DA291F" w:rsidRDefault="00181A3D" w:rsidP="00C219B8">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6E542516" w14:textId="418C2E6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2D1FAA64" w14:textId="39DCB28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32D8794C" w14:textId="62B9DD1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35B23093" w14:textId="0F6321A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0FFE5AB0" w14:textId="690EF84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2BE9B8E7" w14:textId="7E56C7B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c>
          <w:tcPr>
            <w:tcW w:w="817" w:type="dxa"/>
            <w:shd w:val="clear" w:color="auto" w:fill="auto"/>
          </w:tcPr>
          <w:p w14:paraId="40673AC7" w14:textId="62391CE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4,2</w:t>
            </w:r>
          </w:p>
        </w:tc>
        <w:tc>
          <w:tcPr>
            <w:tcW w:w="817" w:type="dxa"/>
            <w:shd w:val="clear" w:color="auto" w:fill="auto"/>
          </w:tcPr>
          <w:p w14:paraId="5346BB5C" w14:textId="4416F7A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5B8E94CF" w14:textId="40288A4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07EFA19E" w14:textId="6E4E9FB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5,1</w:t>
            </w:r>
          </w:p>
        </w:tc>
        <w:tc>
          <w:tcPr>
            <w:tcW w:w="817" w:type="dxa"/>
            <w:shd w:val="clear" w:color="auto" w:fill="auto"/>
          </w:tcPr>
          <w:p w14:paraId="0F17EAC4" w14:textId="5952E17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5,3</w:t>
            </w:r>
          </w:p>
        </w:tc>
        <w:tc>
          <w:tcPr>
            <w:tcW w:w="817" w:type="dxa"/>
            <w:shd w:val="clear" w:color="auto" w:fill="auto"/>
          </w:tcPr>
          <w:p w14:paraId="239615CE" w14:textId="5BA14B5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4FCF46F1" w14:textId="55D4BED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5,8</w:t>
            </w:r>
          </w:p>
        </w:tc>
      </w:tr>
      <w:tr w:rsidR="00181A3D" w:rsidRPr="00DA291F" w14:paraId="2BDAF165" w14:textId="77777777" w:rsidTr="00342BCC">
        <w:trPr>
          <w:jc w:val="center"/>
        </w:trPr>
        <w:tc>
          <w:tcPr>
            <w:tcW w:w="457" w:type="dxa"/>
            <w:vMerge/>
            <w:shd w:val="clear" w:color="auto" w:fill="auto"/>
          </w:tcPr>
          <w:p w14:paraId="2D26460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059D14A"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0BECDB1"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32E5AF8E" w14:textId="5DA9532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308CB387" w14:textId="43E9043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20D01853" w14:textId="5D52CF0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A41F4EA" w14:textId="4CDC0ED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7F5DA582" w14:textId="3133024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46A37558" w14:textId="0CEB87B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07D99A66" w14:textId="42C2E94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4204DDF9" w14:textId="4A7C023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4FC465A9" w14:textId="126CCA8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3C7CD3D2" w14:textId="72A23D6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1BD6E773" w14:textId="551AD0F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6,3</w:t>
            </w:r>
          </w:p>
        </w:tc>
        <w:tc>
          <w:tcPr>
            <w:tcW w:w="817" w:type="dxa"/>
            <w:shd w:val="clear" w:color="auto" w:fill="auto"/>
          </w:tcPr>
          <w:p w14:paraId="1E79D72F" w14:textId="00CF7C4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6,9</w:t>
            </w:r>
          </w:p>
        </w:tc>
        <w:tc>
          <w:tcPr>
            <w:tcW w:w="817" w:type="dxa"/>
            <w:shd w:val="clear" w:color="auto" w:fill="auto"/>
          </w:tcPr>
          <w:p w14:paraId="4340E696" w14:textId="32DEB25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r>
      <w:tr w:rsidR="00181A3D" w:rsidRPr="00DA291F" w14:paraId="54456BE5" w14:textId="77777777" w:rsidTr="00342BCC">
        <w:trPr>
          <w:jc w:val="center"/>
        </w:trPr>
        <w:tc>
          <w:tcPr>
            <w:tcW w:w="457" w:type="dxa"/>
            <w:vMerge/>
            <w:shd w:val="clear" w:color="auto" w:fill="auto"/>
          </w:tcPr>
          <w:p w14:paraId="096B6E8F"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97D26A2"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1400804"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20806256" w14:textId="246D711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784951C2" w14:textId="1597E2B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2FD27B7C" w14:textId="7EE0A15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38D80F33" w14:textId="0A9B550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53CBF87C" w14:textId="041A90F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53088889" w14:textId="0A37306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096AC14C" w14:textId="024820B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5F8625B3" w14:textId="241B71F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38611A7F" w14:textId="4BEF924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00424525" w14:textId="40CCA40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817" w:type="dxa"/>
            <w:shd w:val="clear" w:color="auto" w:fill="auto"/>
          </w:tcPr>
          <w:p w14:paraId="0963491A" w14:textId="05BEB89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40F827D0" w14:textId="00BCCE0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w:t>
            </w:r>
          </w:p>
        </w:tc>
        <w:tc>
          <w:tcPr>
            <w:tcW w:w="817" w:type="dxa"/>
            <w:shd w:val="clear" w:color="auto" w:fill="auto"/>
          </w:tcPr>
          <w:p w14:paraId="0B1C35B7" w14:textId="6638B3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r>
      <w:tr w:rsidR="00181A3D" w:rsidRPr="00DA291F" w14:paraId="737C7A14" w14:textId="77777777" w:rsidTr="00342BCC">
        <w:trPr>
          <w:jc w:val="center"/>
        </w:trPr>
        <w:tc>
          <w:tcPr>
            <w:tcW w:w="457" w:type="dxa"/>
            <w:shd w:val="clear" w:color="auto" w:fill="auto"/>
          </w:tcPr>
          <w:p w14:paraId="5C26340B"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40A77691" w14:textId="7B3B53DC" w:rsidR="00181A3D" w:rsidRPr="00DA291F" w:rsidRDefault="00181A3D" w:rsidP="009130D1">
            <w:pPr>
              <w:jc w:val="center"/>
              <w:rPr>
                <w:rFonts w:ascii="Times New Roman" w:hAnsi="Times New Roman" w:cs="Times New Roman"/>
                <w:sz w:val="16"/>
                <w:szCs w:val="16"/>
              </w:rPr>
            </w:pPr>
            <w:r w:rsidRPr="00DA291F">
              <w:rPr>
                <w:rFonts w:ascii="Times New Roman" w:hAnsi="Times New Roman" w:cs="Times New Roman"/>
                <w:sz w:val="16"/>
                <w:szCs w:val="16"/>
              </w:rPr>
              <w:t>Задача 2.</w:t>
            </w:r>
            <w:r w:rsidR="001772B5">
              <w:rPr>
                <w:rFonts w:ascii="Times New Roman" w:hAnsi="Times New Roman" w:cs="Times New Roman"/>
                <w:sz w:val="16"/>
                <w:szCs w:val="16"/>
              </w:rPr>
              <w:t>0</w:t>
            </w:r>
            <w:r w:rsidRPr="00DA291F">
              <w:rPr>
                <w:rFonts w:ascii="Times New Roman" w:hAnsi="Times New Roman" w:cs="Times New Roman"/>
                <w:sz w:val="16"/>
                <w:szCs w:val="16"/>
              </w:rPr>
              <w:t xml:space="preserve">.2. </w:t>
            </w:r>
            <w:r w:rsidR="009130D1">
              <w:rPr>
                <w:rFonts w:ascii="Times New Roman" w:hAnsi="Times New Roman" w:cs="Times New Roman"/>
                <w:sz w:val="16"/>
                <w:szCs w:val="16"/>
              </w:rPr>
              <w:t>Обеспечить п</w:t>
            </w:r>
            <w:r w:rsidRPr="00DA291F">
              <w:rPr>
                <w:rFonts w:ascii="Times New Roman" w:hAnsi="Times New Roman" w:cs="Times New Roman"/>
                <w:sz w:val="16"/>
                <w:szCs w:val="16"/>
              </w:rPr>
              <w:t>ривлеч</w:t>
            </w:r>
            <w:r w:rsidR="009130D1">
              <w:rPr>
                <w:rFonts w:ascii="Times New Roman" w:hAnsi="Times New Roman" w:cs="Times New Roman"/>
                <w:sz w:val="16"/>
                <w:szCs w:val="16"/>
              </w:rPr>
              <w:t>ение и удержание научных кадров</w:t>
            </w:r>
          </w:p>
        </w:tc>
      </w:tr>
      <w:tr w:rsidR="00342BCC" w:rsidRPr="00DA291F" w14:paraId="38657AD2" w14:textId="77777777" w:rsidTr="00342BCC">
        <w:trPr>
          <w:jc w:val="center"/>
        </w:trPr>
        <w:tc>
          <w:tcPr>
            <w:tcW w:w="457" w:type="dxa"/>
            <w:vMerge w:val="restart"/>
            <w:shd w:val="clear" w:color="auto" w:fill="auto"/>
          </w:tcPr>
          <w:p w14:paraId="09645691" w14:textId="0EE6BBC2"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111</w:t>
            </w:r>
          </w:p>
        </w:tc>
        <w:tc>
          <w:tcPr>
            <w:tcW w:w="2128" w:type="dxa"/>
            <w:vMerge w:val="restart"/>
            <w:shd w:val="clear" w:color="auto" w:fill="auto"/>
          </w:tcPr>
          <w:p w14:paraId="6959B18B" w14:textId="24E6D498" w:rsidR="00342BCC" w:rsidRPr="00DA291F" w:rsidRDefault="00342BCC" w:rsidP="00DA291F">
            <w:pPr>
              <w:rPr>
                <w:rFonts w:ascii="Times New Roman" w:hAnsi="Times New Roman" w:cs="Times New Roman"/>
                <w:sz w:val="16"/>
                <w:szCs w:val="16"/>
              </w:rPr>
            </w:pPr>
            <w:r w:rsidRPr="00DA291F">
              <w:rPr>
                <w:rFonts w:ascii="Times New Roman" w:hAnsi="Times New Roman" w:cs="Times New Roman"/>
                <w:sz w:val="16"/>
                <w:szCs w:val="16"/>
              </w:rPr>
              <w:t>Количество стартапов, оформившихся в действующие на тер</w:t>
            </w:r>
            <w:r w:rsidR="00C704AE">
              <w:rPr>
                <w:rFonts w:ascii="Times New Roman" w:hAnsi="Times New Roman" w:cs="Times New Roman"/>
                <w:sz w:val="16"/>
                <w:szCs w:val="16"/>
              </w:rPr>
              <w:t>р</w:t>
            </w:r>
            <w:r w:rsidRPr="00DA291F">
              <w:rPr>
                <w:rFonts w:ascii="Times New Roman" w:hAnsi="Times New Roman" w:cs="Times New Roman"/>
                <w:sz w:val="16"/>
                <w:szCs w:val="16"/>
              </w:rPr>
              <w:t>итории региона компании и рекомендованных в резиденты бизнес-инкубаторов</w:t>
            </w:r>
          </w:p>
        </w:tc>
        <w:tc>
          <w:tcPr>
            <w:tcW w:w="1181" w:type="dxa"/>
            <w:vMerge w:val="restart"/>
            <w:shd w:val="clear" w:color="auto" w:fill="auto"/>
          </w:tcPr>
          <w:p w14:paraId="30FD1C88" w14:textId="3ACAEC27" w:rsidR="00342BCC" w:rsidRPr="00DA291F" w:rsidRDefault="00C219B8" w:rsidP="00C219B8">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793C4A9F" w14:textId="6413F4BB"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9079EF7" w14:textId="661FA6C3"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546A1E1B" w14:textId="215CE409"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0611CA61" w14:textId="6B59A280"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738D932C" w14:textId="0CB8A068"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1953F812" w14:textId="50F2CA0A"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45609265" w14:textId="12FD91C3"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24DD0DF3" w14:textId="01B2C53E"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4F6CF446" w14:textId="03B0CBFA"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21E408D5" w14:textId="4FA355A0"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4433A055" w14:textId="77957162"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0B9AA543" w14:textId="141A2913"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46C2C0A6" w14:textId="6F0D7FC3"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r>
      <w:tr w:rsidR="00342BCC" w:rsidRPr="00DA291F" w14:paraId="1DDD4A6D" w14:textId="77777777" w:rsidTr="00342BCC">
        <w:trPr>
          <w:jc w:val="center"/>
        </w:trPr>
        <w:tc>
          <w:tcPr>
            <w:tcW w:w="457" w:type="dxa"/>
            <w:vMerge/>
            <w:shd w:val="clear" w:color="auto" w:fill="auto"/>
          </w:tcPr>
          <w:p w14:paraId="28258DF3" w14:textId="77777777" w:rsidR="00342BCC" w:rsidRPr="00DA291F" w:rsidRDefault="00342BCC" w:rsidP="00DA291F">
            <w:pPr>
              <w:jc w:val="center"/>
              <w:rPr>
                <w:rFonts w:ascii="Times New Roman" w:hAnsi="Times New Roman" w:cs="Times New Roman"/>
                <w:sz w:val="16"/>
                <w:szCs w:val="16"/>
              </w:rPr>
            </w:pPr>
          </w:p>
        </w:tc>
        <w:tc>
          <w:tcPr>
            <w:tcW w:w="2128" w:type="dxa"/>
            <w:vMerge/>
            <w:shd w:val="clear" w:color="auto" w:fill="auto"/>
          </w:tcPr>
          <w:p w14:paraId="43C37DF1" w14:textId="77777777" w:rsidR="00342BCC" w:rsidRPr="00DA291F" w:rsidRDefault="00342BCC" w:rsidP="00DA291F">
            <w:pPr>
              <w:rPr>
                <w:rFonts w:ascii="Times New Roman" w:hAnsi="Times New Roman" w:cs="Times New Roman"/>
                <w:sz w:val="16"/>
                <w:szCs w:val="16"/>
              </w:rPr>
            </w:pPr>
          </w:p>
        </w:tc>
        <w:tc>
          <w:tcPr>
            <w:tcW w:w="1181" w:type="dxa"/>
            <w:vMerge/>
            <w:shd w:val="clear" w:color="auto" w:fill="auto"/>
          </w:tcPr>
          <w:p w14:paraId="3DC35826" w14:textId="77777777" w:rsidR="00342BCC" w:rsidRPr="00DA291F" w:rsidRDefault="00342BCC" w:rsidP="00DA291F">
            <w:pPr>
              <w:rPr>
                <w:rFonts w:ascii="Times New Roman" w:hAnsi="Times New Roman" w:cs="Times New Roman"/>
                <w:sz w:val="16"/>
                <w:szCs w:val="16"/>
              </w:rPr>
            </w:pPr>
          </w:p>
        </w:tc>
        <w:tc>
          <w:tcPr>
            <w:tcW w:w="989" w:type="dxa"/>
            <w:shd w:val="clear" w:color="auto" w:fill="auto"/>
          </w:tcPr>
          <w:p w14:paraId="0A197C3B" w14:textId="22BBF745"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EBF8F6B" w14:textId="36D17EC8"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65EDC73F" w14:textId="0C3C47BA"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6E01B1BF" w14:textId="111DDDE6"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520CE1E0" w14:textId="5DEB8905"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53422105" w14:textId="5158313B"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2AF9A412" w14:textId="35030595"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4618058E" w14:textId="4546FB4D"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2299E936" w14:textId="2090A096"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0594812E" w14:textId="679431EB"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2D2C7CE8" w14:textId="6C3065E7"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1EC096CB" w14:textId="1229039E"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5D659A4C" w14:textId="269660F3"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r>
      <w:tr w:rsidR="00342BCC" w:rsidRPr="00DA291F" w14:paraId="15076CE3" w14:textId="77777777" w:rsidTr="00342BCC">
        <w:trPr>
          <w:jc w:val="center"/>
        </w:trPr>
        <w:tc>
          <w:tcPr>
            <w:tcW w:w="457" w:type="dxa"/>
            <w:vMerge/>
            <w:shd w:val="clear" w:color="auto" w:fill="auto"/>
          </w:tcPr>
          <w:p w14:paraId="4D7CF1E4" w14:textId="77777777" w:rsidR="00342BCC" w:rsidRPr="00DA291F" w:rsidRDefault="00342BCC" w:rsidP="00DA291F">
            <w:pPr>
              <w:jc w:val="center"/>
              <w:rPr>
                <w:rFonts w:ascii="Times New Roman" w:hAnsi="Times New Roman" w:cs="Times New Roman"/>
                <w:sz w:val="16"/>
                <w:szCs w:val="16"/>
              </w:rPr>
            </w:pPr>
          </w:p>
        </w:tc>
        <w:tc>
          <w:tcPr>
            <w:tcW w:w="2128" w:type="dxa"/>
            <w:vMerge/>
            <w:shd w:val="clear" w:color="auto" w:fill="auto"/>
          </w:tcPr>
          <w:p w14:paraId="4D589DCE" w14:textId="77777777" w:rsidR="00342BCC" w:rsidRPr="00DA291F" w:rsidRDefault="00342BCC" w:rsidP="00DA291F">
            <w:pPr>
              <w:rPr>
                <w:rFonts w:ascii="Times New Roman" w:hAnsi="Times New Roman" w:cs="Times New Roman"/>
                <w:sz w:val="16"/>
                <w:szCs w:val="16"/>
              </w:rPr>
            </w:pPr>
          </w:p>
        </w:tc>
        <w:tc>
          <w:tcPr>
            <w:tcW w:w="1181" w:type="dxa"/>
            <w:vMerge/>
            <w:shd w:val="clear" w:color="auto" w:fill="auto"/>
          </w:tcPr>
          <w:p w14:paraId="5BAAC9D7" w14:textId="77777777" w:rsidR="00342BCC" w:rsidRPr="00DA291F" w:rsidRDefault="00342BCC" w:rsidP="00DA291F">
            <w:pPr>
              <w:rPr>
                <w:rFonts w:ascii="Times New Roman" w:hAnsi="Times New Roman" w:cs="Times New Roman"/>
                <w:sz w:val="16"/>
                <w:szCs w:val="16"/>
              </w:rPr>
            </w:pPr>
          </w:p>
        </w:tc>
        <w:tc>
          <w:tcPr>
            <w:tcW w:w="989" w:type="dxa"/>
            <w:shd w:val="clear" w:color="auto" w:fill="auto"/>
          </w:tcPr>
          <w:p w14:paraId="420E2D6C" w14:textId="3BF51099"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4F16CCA" w14:textId="36C31D33"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2CE75215" w14:textId="2B376EAF"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4144BB28" w14:textId="2F4C96AB"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04CCCAF9" w14:textId="4304CC71"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3F9352FA" w14:textId="3B8CED78"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38</w:t>
            </w:r>
          </w:p>
        </w:tc>
        <w:tc>
          <w:tcPr>
            <w:tcW w:w="817" w:type="dxa"/>
            <w:shd w:val="clear" w:color="auto" w:fill="auto"/>
          </w:tcPr>
          <w:p w14:paraId="11E31438" w14:textId="28D8A6A3"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4F8B6230" w14:textId="5A2BC10A"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42</w:t>
            </w:r>
          </w:p>
        </w:tc>
        <w:tc>
          <w:tcPr>
            <w:tcW w:w="817" w:type="dxa"/>
            <w:shd w:val="clear" w:color="auto" w:fill="auto"/>
          </w:tcPr>
          <w:p w14:paraId="3142ADF8" w14:textId="2ACD0156"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6618D776" w14:textId="76058D82"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46</w:t>
            </w:r>
          </w:p>
        </w:tc>
        <w:tc>
          <w:tcPr>
            <w:tcW w:w="817" w:type="dxa"/>
            <w:shd w:val="clear" w:color="auto" w:fill="auto"/>
          </w:tcPr>
          <w:p w14:paraId="620EB7EF" w14:textId="3F026D50"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69B34581" w14:textId="3693C289"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1D7E6578" w14:textId="16278108" w:rsidR="00342BCC" w:rsidRPr="00DA291F" w:rsidRDefault="00342BCC"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181A3D" w:rsidRPr="00DA291F" w14:paraId="3D2FBEA0" w14:textId="77777777" w:rsidTr="00342BCC">
        <w:trPr>
          <w:jc w:val="center"/>
        </w:trPr>
        <w:tc>
          <w:tcPr>
            <w:tcW w:w="457" w:type="dxa"/>
            <w:shd w:val="clear" w:color="auto" w:fill="auto"/>
          </w:tcPr>
          <w:p w14:paraId="58E8EE18"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7B03004F" w14:textId="42E057C6" w:rsidR="00181A3D" w:rsidRPr="00DA291F" w:rsidRDefault="001772B5" w:rsidP="00DA291F">
            <w:pPr>
              <w:jc w:val="center"/>
              <w:rPr>
                <w:rFonts w:ascii="Times New Roman" w:hAnsi="Times New Roman" w:cs="Times New Roman"/>
                <w:sz w:val="16"/>
                <w:szCs w:val="16"/>
              </w:rPr>
            </w:pPr>
            <w:r>
              <w:rPr>
                <w:rFonts w:ascii="Times New Roman" w:hAnsi="Times New Roman" w:cs="Times New Roman"/>
                <w:sz w:val="16"/>
                <w:szCs w:val="16"/>
              </w:rPr>
              <w:t>Задача 2.0</w:t>
            </w:r>
            <w:r w:rsidR="00181A3D" w:rsidRPr="00DA291F">
              <w:rPr>
                <w:rFonts w:ascii="Times New Roman" w:hAnsi="Times New Roman" w:cs="Times New Roman"/>
                <w:sz w:val="16"/>
                <w:szCs w:val="16"/>
              </w:rPr>
              <w:t>.3. Сформировать компете</w:t>
            </w:r>
            <w:r w:rsidR="00C219B8">
              <w:rPr>
                <w:rFonts w:ascii="Times New Roman" w:hAnsi="Times New Roman" w:cs="Times New Roman"/>
                <w:sz w:val="16"/>
                <w:szCs w:val="16"/>
              </w:rPr>
              <w:t>нции инновационной деятельности</w:t>
            </w:r>
          </w:p>
        </w:tc>
      </w:tr>
      <w:tr w:rsidR="00181A3D" w:rsidRPr="00DA291F" w14:paraId="135CD482" w14:textId="77777777" w:rsidTr="00342BCC">
        <w:trPr>
          <w:jc w:val="center"/>
        </w:trPr>
        <w:tc>
          <w:tcPr>
            <w:tcW w:w="457" w:type="dxa"/>
            <w:vMerge w:val="restart"/>
            <w:shd w:val="clear" w:color="auto" w:fill="auto"/>
          </w:tcPr>
          <w:p w14:paraId="6BB0D790" w14:textId="11FDE311"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112</w:t>
            </w:r>
          </w:p>
        </w:tc>
        <w:tc>
          <w:tcPr>
            <w:tcW w:w="2128" w:type="dxa"/>
            <w:vMerge w:val="restart"/>
            <w:shd w:val="clear" w:color="auto" w:fill="auto"/>
          </w:tcPr>
          <w:p w14:paraId="7A4AAE8A" w14:textId="3EB56533"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Число патентов на изобретения, выданных Роспатентом российским заявителям, в расчете на 1 млн. чел. населения</w:t>
            </w:r>
          </w:p>
        </w:tc>
        <w:tc>
          <w:tcPr>
            <w:tcW w:w="1181" w:type="dxa"/>
            <w:vMerge w:val="restart"/>
            <w:shd w:val="clear" w:color="auto" w:fill="auto"/>
          </w:tcPr>
          <w:p w14:paraId="1E16CE75" w14:textId="61CDC7A6" w:rsidR="00181A3D" w:rsidRPr="00DA291F" w:rsidRDefault="00C219B8" w:rsidP="00C219B8">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6BFB2EC0" w14:textId="2736D7A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E3D6A32" w14:textId="565CEA1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71,5</w:t>
            </w:r>
          </w:p>
        </w:tc>
        <w:tc>
          <w:tcPr>
            <w:tcW w:w="817" w:type="dxa"/>
            <w:shd w:val="clear" w:color="auto" w:fill="auto"/>
          </w:tcPr>
          <w:p w14:paraId="351FD01D" w14:textId="43A25BD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shd w:val="clear" w:color="auto" w:fill="auto"/>
          </w:tcPr>
          <w:p w14:paraId="207FBB1C" w14:textId="6140F0E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73,3</w:t>
            </w:r>
          </w:p>
        </w:tc>
        <w:tc>
          <w:tcPr>
            <w:tcW w:w="817" w:type="dxa"/>
            <w:shd w:val="clear" w:color="auto" w:fill="auto"/>
          </w:tcPr>
          <w:p w14:paraId="5F39DB17" w14:textId="76D0F93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73,7</w:t>
            </w:r>
          </w:p>
        </w:tc>
        <w:tc>
          <w:tcPr>
            <w:tcW w:w="817" w:type="dxa"/>
            <w:shd w:val="clear" w:color="auto" w:fill="auto"/>
          </w:tcPr>
          <w:p w14:paraId="4996EADB" w14:textId="163241D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73,9</w:t>
            </w:r>
          </w:p>
        </w:tc>
        <w:tc>
          <w:tcPr>
            <w:tcW w:w="817" w:type="dxa"/>
            <w:shd w:val="clear" w:color="auto" w:fill="auto"/>
          </w:tcPr>
          <w:p w14:paraId="3DBCA3CF" w14:textId="316E6CC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74,5</w:t>
            </w:r>
          </w:p>
        </w:tc>
        <w:tc>
          <w:tcPr>
            <w:tcW w:w="817" w:type="dxa"/>
            <w:shd w:val="clear" w:color="auto" w:fill="auto"/>
          </w:tcPr>
          <w:p w14:paraId="08E50449" w14:textId="1008E48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54E20DF4" w14:textId="7CE228C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75,4</w:t>
            </w:r>
          </w:p>
        </w:tc>
        <w:tc>
          <w:tcPr>
            <w:tcW w:w="817" w:type="dxa"/>
            <w:shd w:val="clear" w:color="auto" w:fill="auto"/>
          </w:tcPr>
          <w:p w14:paraId="7F3E34A2" w14:textId="0D5E713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75,9</w:t>
            </w:r>
          </w:p>
        </w:tc>
        <w:tc>
          <w:tcPr>
            <w:tcW w:w="817" w:type="dxa"/>
            <w:shd w:val="clear" w:color="auto" w:fill="auto"/>
          </w:tcPr>
          <w:p w14:paraId="107639BE" w14:textId="2CEFED5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76,3</w:t>
            </w:r>
          </w:p>
        </w:tc>
        <w:tc>
          <w:tcPr>
            <w:tcW w:w="817" w:type="dxa"/>
            <w:shd w:val="clear" w:color="auto" w:fill="auto"/>
          </w:tcPr>
          <w:p w14:paraId="2291F07D" w14:textId="23B23AA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76,6</w:t>
            </w:r>
          </w:p>
        </w:tc>
        <w:tc>
          <w:tcPr>
            <w:tcW w:w="817" w:type="dxa"/>
            <w:shd w:val="clear" w:color="auto" w:fill="auto"/>
          </w:tcPr>
          <w:p w14:paraId="53C3A34E" w14:textId="5EC623B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r>
      <w:tr w:rsidR="00181A3D" w:rsidRPr="00DA291F" w14:paraId="429E3BB5" w14:textId="77777777" w:rsidTr="00342BCC">
        <w:trPr>
          <w:jc w:val="center"/>
        </w:trPr>
        <w:tc>
          <w:tcPr>
            <w:tcW w:w="457" w:type="dxa"/>
            <w:vMerge/>
            <w:shd w:val="clear" w:color="auto" w:fill="auto"/>
          </w:tcPr>
          <w:p w14:paraId="6B514BA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8D02A00"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4E7FDDE"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63030C81" w14:textId="3AECD08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0703AF6C" w14:textId="0711C6B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78,4</w:t>
            </w:r>
          </w:p>
        </w:tc>
        <w:tc>
          <w:tcPr>
            <w:tcW w:w="817" w:type="dxa"/>
            <w:shd w:val="clear" w:color="auto" w:fill="auto"/>
          </w:tcPr>
          <w:p w14:paraId="336D6DB2" w14:textId="5B85A55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82,3</w:t>
            </w:r>
          </w:p>
        </w:tc>
        <w:tc>
          <w:tcPr>
            <w:tcW w:w="817" w:type="dxa"/>
            <w:shd w:val="clear" w:color="auto" w:fill="auto"/>
          </w:tcPr>
          <w:p w14:paraId="081606A1" w14:textId="68E09A2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85,1</w:t>
            </w:r>
          </w:p>
        </w:tc>
        <w:tc>
          <w:tcPr>
            <w:tcW w:w="817" w:type="dxa"/>
            <w:shd w:val="clear" w:color="auto" w:fill="auto"/>
          </w:tcPr>
          <w:p w14:paraId="50091478" w14:textId="5352680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88,3</w:t>
            </w:r>
          </w:p>
        </w:tc>
        <w:tc>
          <w:tcPr>
            <w:tcW w:w="817" w:type="dxa"/>
            <w:shd w:val="clear" w:color="auto" w:fill="auto"/>
          </w:tcPr>
          <w:p w14:paraId="07633276" w14:textId="4E8D389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w:t>
            </w:r>
          </w:p>
        </w:tc>
        <w:tc>
          <w:tcPr>
            <w:tcW w:w="817" w:type="dxa"/>
            <w:shd w:val="clear" w:color="auto" w:fill="auto"/>
          </w:tcPr>
          <w:p w14:paraId="03939DCE" w14:textId="003AE8C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99,1</w:t>
            </w:r>
          </w:p>
        </w:tc>
        <w:tc>
          <w:tcPr>
            <w:tcW w:w="817" w:type="dxa"/>
            <w:shd w:val="clear" w:color="auto" w:fill="auto"/>
          </w:tcPr>
          <w:p w14:paraId="51199F82" w14:textId="671D034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tcPr>
          <w:p w14:paraId="5F09167E" w14:textId="22AC258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c>
          <w:tcPr>
            <w:tcW w:w="817" w:type="dxa"/>
            <w:shd w:val="clear" w:color="auto" w:fill="auto"/>
          </w:tcPr>
          <w:p w14:paraId="7AB0B88F" w14:textId="3292160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113,4</w:t>
            </w:r>
          </w:p>
        </w:tc>
        <w:tc>
          <w:tcPr>
            <w:tcW w:w="817" w:type="dxa"/>
            <w:shd w:val="clear" w:color="auto" w:fill="auto"/>
          </w:tcPr>
          <w:p w14:paraId="68A54F84" w14:textId="16B6B64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115</w:t>
            </w:r>
          </w:p>
        </w:tc>
        <w:tc>
          <w:tcPr>
            <w:tcW w:w="817" w:type="dxa"/>
            <w:shd w:val="clear" w:color="auto" w:fill="auto"/>
          </w:tcPr>
          <w:p w14:paraId="28E867AD" w14:textId="7B5D87D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117,1</w:t>
            </w:r>
          </w:p>
        </w:tc>
        <w:tc>
          <w:tcPr>
            <w:tcW w:w="817" w:type="dxa"/>
            <w:shd w:val="clear" w:color="auto" w:fill="auto"/>
          </w:tcPr>
          <w:p w14:paraId="76DE20D3" w14:textId="33516BA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r>
      <w:tr w:rsidR="00181A3D" w:rsidRPr="00DA291F" w14:paraId="669CC6E9" w14:textId="77777777" w:rsidTr="00342BCC">
        <w:trPr>
          <w:jc w:val="center"/>
        </w:trPr>
        <w:tc>
          <w:tcPr>
            <w:tcW w:w="457" w:type="dxa"/>
            <w:vMerge/>
            <w:shd w:val="clear" w:color="auto" w:fill="auto"/>
          </w:tcPr>
          <w:p w14:paraId="4B656EBD"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D56164A"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AA1CF41"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6C98B731" w14:textId="2EAA730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9B8D70D" w14:textId="5ED827F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78,4</w:t>
            </w:r>
          </w:p>
        </w:tc>
        <w:tc>
          <w:tcPr>
            <w:tcW w:w="817" w:type="dxa"/>
            <w:shd w:val="clear" w:color="auto" w:fill="auto"/>
          </w:tcPr>
          <w:p w14:paraId="031ED821" w14:textId="14E6AC9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82,3</w:t>
            </w:r>
          </w:p>
        </w:tc>
        <w:tc>
          <w:tcPr>
            <w:tcW w:w="817" w:type="dxa"/>
            <w:shd w:val="clear" w:color="auto" w:fill="auto"/>
          </w:tcPr>
          <w:p w14:paraId="51562BA0" w14:textId="395BC54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85,1</w:t>
            </w:r>
          </w:p>
        </w:tc>
        <w:tc>
          <w:tcPr>
            <w:tcW w:w="817" w:type="dxa"/>
            <w:shd w:val="clear" w:color="auto" w:fill="auto"/>
          </w:tcPr>
          <w:p w14:paraId="71D47776" w14:textId="4949363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88,3</w:t>
            </w:r>
          </w:p>
        </w:tc>
        <w:tc>
          <w:tcPr>
            <w:tcW w:w="817" w:type="dxa"/>
            <w:shd w:val="clear" w:color="auto" w:fill="auto"/>
          </w:tcPr>
          <w:p w14:paraId="7EF7CEA4" w14:textId="78D79A1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w:t>
            </w:r>
          </w:p>
        </w:tc>
        <w:tc>
          <w:tcPr>
            <w:tcW w:w="817" w:type="dxa"/>
            <w:shd w:val="clear" w:color="auto" w:fill="auto"/>
          </w:tcPr>
          <w:p w14:paraId="03BF75A0" w14:textId="3A76456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100,1</w:t>
            </w:r>
          </w:p>
        </w:tc>
        <w:tc>
          <w:tcPr>
            <w:tcW w:w="817" w:type="dxa"/>
            <w:shd w:val="clear" w:color="auto" w:fill="auto"/>
          </w:tcPr>
          <w:p w14:paraId="63101AF8" w14:textId="7768CBF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w:t>
            </w:r>
          </w:p>
        </w:tc>
        <w:tc>
          <w:tcPr>
            <w:tcW w:w="817" w:type="dxa"/>
            <w:shd w:val="clear" w:color="auto" w:fill="auto"/>
          </w:tcPr>
          <w:p w14:paraId="7BE77D7F" w14:textId="5CD70E7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7AC6766E" w14:textId="7F28283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115,3</w:t>
            </w:r>
          </w:p>
        </w:tc>
        <w:tc>
          <w:tcPr>
            <w:tcW w:w="817" w:type="dxa"/>
            <w:shd w:val="clear" w:color="auto" w:fill="auto"/>
          </w:tcPr>
          <w:p w14:paraId="2ABA5F8F" w14:textId="16584F3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c>
          <w:tcPr>
            <w:tcW w:w="817" w:type="dxa"/>
            <w:shd w:val="clear" w:color="auto" w:fill="auto"/>
          </w:tcPr>
          <w:p w14:paraId="4AF0C5B1" w14:textId="41E5CC1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119,3</w:t>
            </w:r>
          </w:p>
        </w:tc>
        <w:tc>
          <w:tcPr>
            <w:tcW w:w="817" w:type="dxa"/>
            <w:shd w:val="clear" w:color="auto" w:fill="auto"/>
          </w:tcPr>
          <w:p w14:paraId="11DD01DA" w14:textId="74DDF17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r>
      <w:tr w:rsidR="00181A3D" w:rsidRPr="00DA291F" w14:paraId="517CA7DD" w14:textId="77777777" w:rsidTr="00342BCC">
        <w:trPr>
          <w:jc w:val="center"/>
        </w:trPr>
        <w:tc>
          <w:tcPr>
            <w:tcW w:w="457" w:type="dxa"/>
            <w:vMerge w:val="restart"/>
            <w:shd w:val="clear" w:color="auto" w:fill="auto"/>
          </w:tcPr>
          <w:p w14:paraId="4B73F2F1" w14:textId="15492F1A"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2128" w:type="dxa"/>
            <w:vMerge w:val="restart"/>
            <w:shd w:val="clear" w:color="auto" w:fill="auto"/>
          </w:tcPr>
          <w:p w14:paraId="3A3BE5D0" w14:textId="4B7DD541"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Количество грантов, премий и стипендий Правительства Новосибирской области для молодых ученых</w:t>
            </w:r>
          </w:p>
        </w:tc>
        <w:tc>
          <w:tcPr>
            <w:tcW w:w="1181" w:type="dxa"/>
            <w:vMerge w:val="restart"/>
            <w:shd w:val="clear" w:color="auto" w:fill="auto"/>
          </w:tcPr>
          <w:p w14:paraId="26EC235F" w14:textId="356B0318" w:rsidR="00181A3D" w:rsidRPr="00DA291F" w:rsidRDefault="00181A3D" w:rsidP="00C219B8">
            <w:pPr>
              <w:jc w:val="center"/>
              <w:rPr>
                <w:rFonts w:ascii="Times New Roman" w:hAnsi="Times New Roman" w:cs="Times New Roman"/>
                <w:sz w:val="16"/>
                <w:szCs w:val="16"/>
              </w:rPr>
            </w:pPr>
            <w:r w:rsidRPr="00DA291F">
              <w:rPr>
                <w:rFonts w:ascii="Times New Roman" w:hAnsi="Times New Roman" w:cs="Times New Roman"/>
                <w:sz w:val="16"/>
                <w:szCs w:val="16"/>
              </w:rPr>
              <w:t>единиц</w:t>
            </w:r>
          </w:p>
        </w:tc>
        <w:tc>
          <w:tcPr>
            <w:tcW w:w="989" w:type="dxa"/>
            <w:shd w:val="clear" w:color="auto" w:fill="auto"/>
          </w:tcPr>
          <w:p w14:paraId="4C15BFF0" w14:textId="6562797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w:t>
            </w:r>
          </w:p>
        </w:tc>
        <w:tc>
          <w:tcPr>
            <w:tcW w:w="818" w:type="dxa"/>
            <w:shd w:val="clear" w:color="auto" w:fill="auto"/>
          </w:tcPr>
          <w:p w14:paraId="79713E83" w14:textId="0DDA006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0878301D" w14:textId="7F4F32A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05DA7A37" w14:textId="1C5747C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98F53DE" w14:textId="5B6A452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A9134DA" w14:textId="16ED016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FA57ACB" w14:textId="1D5AAFE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A64914A" w14:textId="3B1AACD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F26B206" w14:textId="0966C83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0A8890FC" w14:textId="471AF03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342ED051" w14:textId="6F7D735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02FA72D2" w14:textId="3ABE03B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5D138907" w14:textId="26A1E8F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181A3D" w:rsidRPr="00DA291F" w14:paraId="600050AB" w14:textId="77777777" w:rsidTr="00342BCC">
        <w:trPr>
          <w:jc w:val="center"/>
        </w:trPr>
        <w:tc>
          <w:tcPr>
            <w:tcW w:w="457" w:type="dxa"/>
            <w:vMerge/>
            <w:shd w:val="clear" w:color="auto" w:fill="auto"/>
          </w:tcPr>
          <w:p w14:paraId="16F8BA79"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F1683D4"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DCC4DFA"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21D87A97" w14:textId="2C73F36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w:t>
            </w:r>
          </w:p>
        </w:tc>
        <w:tc>
          <w:tcPr>
            <w:tcW w:w="818" w:type="dxa"/>
            <w:shd w:val="clear" w:color="auto" w:fill="auto"/>
          </w:tcPr>
          <w:p w14:paraId="08E3B59F" w14:textId="774D607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2BB422C" w14:textId="6E7A182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04E64850" w14:textId="5CFDA47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1170CCA1" w14:textId="099ABB9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2F66EC5E" w14:textId="101BC50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1A86AE9D" w14:textId="1462A5B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3BE5760E" w14:textId="277B2C5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6CEED9B0" w14:textId="3B61434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222236A4" w14:textId="1D5DBDD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1596F53E" w14:textId="30481DB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5B4AFFD2" w14:textId="59A9F6E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745133F" w14:textId="6872304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r>
      <w:tr w:rsidR="00181A3D" w:rsidRPr="00DA291F" w14:paraId="4CCAED46" w14:textId="77777777" w:rsidTr="00342BCC">
        <w:trPr>
          <w:jc w:val="center"/>
        </w:trPr>
        <w:tc>
          <w:tcPr>
            <w:tcW w:w="457" w:type="dxa"/>
            <w:vMerge/>
            <w:shd w:val="clear" w:color="auto" w:fill="auto"/>
          </w:tcPr>
          <w:p w14:paraId="6512574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BAAFBCA"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98A2251"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03533E2B" w14:textId="7FB2A8E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ІІІ</w:t>
            </w:r>
          </w:p>
        </w:tc>
        <w:tc>
          <w:tcPr>
            <w:tcW w:w="818" w:type="dxa"/>
            <w:shd w:val="clear" w:color="auto" w:fill="auto"/>
          </w:tcPr>
          <w:p w14:paraId="2B84A8B3" w14:textId="0407481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1B48B3E6" w14:textId="26666D6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4F2A3301" w14:textId="428005B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20F38CE6" w14:textId="4467727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3A711DBC" w14:textId="4F9F92F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08E8865" w14:textId="37D666C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w:t>
            </w:r>
          </w:p>
        </w:tc>
        <w:tc>
          <w:tcPr>
            <w:tcW w:w="817" w:type="dxa"/>
            <w:shd w:val="clear" w:color="auto" w:fill="auto"/>
          </w:tcPr>
          <w:p w14:paraId="17134F07" w14:textId="3732821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c>
          <w:tcPr>
            <w:tcW w:w="817" w:type="dxa"/>
            <w:shd w:val="clear" w:color="auto" w:fill="auto"/>
          </w:tcPr>
          <w:p w14:paraId="5ACB8C31" w14:textId="27B682D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130</w:t>
            </w:r>
          </w:p>
        </w:tc>
        <w:tc>
          <w:tcPr>
            <w:tcW w:w="817" w:type="dxa"/>
            <w:shd w:val="clear" w:color="auto" w:fill="auto"/>
          </w:tcPr>
          <w:p w14:paraId="4DCE2D09" w14:textId="1FC6C9C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w:t>
            </w:r>
          </w:p>
        </w:tc>
        <w:tc>
          <w:tcPr>
            <w:tcW w:w="817" w:type="dxa"/>
            <w:shd w:val="clear" w:color="auto" w:fill="auto"/>
          </w:tcPr>
          <w:p w14:paraId="79A2880F" w14:textId="28369B7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150</w:t>
            </w:r>
          </w:p>
        </w:tc>
        <w:tc>
          <w:tcPr>
            <w:tcW w:w="817" w:type="dxa"/>
            <w:shd w:val="clear" w:color="auto" w:fill="auto"/>
          </w:tcPr>
          <w:p w14:paraId="6B4AA6D3" w14:textId="51F6564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w:t>
            </w:r>
          </w:p>
        </w:tc>
        <w:tc>
          <w:tcPr>
            <w:tcW w:w="817" w:type="dxa"/>
            <w:shd w:val="clear" w:color="auto" w:fill="auto"/>
          </w:tcPr>
          <w:p w14:paraId="29EEE4C4" w14:textId="7259CBC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170</w:t>
            </w:r>
          </w:p>
        </w:tc>
      </w:tr>
      <w:tr w:rsidR="00181A3D" w:rsidRPr="00DA291F" w14:paraId="7756445F" w14:textId="77777777" w:rsidTr="00342BCC">
        <w:trPr>
          <w:jc w:val="center"/>
        </w:trPr>
        <w:tc>
          <w:tcPr>
            <w:tcW w:w="457" w:type="dxa"/>
            <w:vMerge/>
            <w:shd w:val="clear" w:color="auto" w:fill="auto"/>
          </w:tcPr>
          <w:p w14:paraId="2787B3C2"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1C07EE86" w14:textId="77758B75"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2.</w:t>
            </w:r>
            <w:r w:rsidR="001772B5">
              <w:rPr>
                <w:rFonts w:ascii="Times New Roman" w:hAnsi="Times New Roman" w:cs="Times New Roman"/>
                <w:sz w:val="16"/>
                <w:szCs w:val="16"/>
              </w:rPr>
              <w:t>0</w:t>
            </w:r>
            <w:r w:rsidRPr="00DA291F">
              <w:rPr>
                <w:rFonts w:ascii="Times New Roman" w:hAnsi="Times New Roman" w:cs="Times New Roman"/>
                <w:sz w:val="16"/>
                <w:szCs w:val="16"/>
              </w:rPr>
              <w:t>.4. Создать условия для повышения инновационной активности бизнеса и появлен</w:t>
            </w:r>
            <w:r w:rsidR="00C219B8">
              <w:rPr>
                <w:rFonts w:ascii="Times New Roman" w:hAnsi="Times New Roman" w:cs="Times New Roman"/>
                <w:sz w:val="16"/>
                <w:szCs w:val="16"/>
              </w:rPr>
              <w:t>ия новых инновационных компаний</w:t>
            </w:r>
          </w:p>
        </w:tc>
      </w:tr>
      <w:tr w:rsidR="00181A3D" w:rsidRPr="00DA291F" w14:paraId="33E003BF" w14:textId="77777777" w:rsidTr="00342BCC">
        <w:trPr>
          <w:jc w:val="center"/>
        </w:trPr>
        <w:tc>
          <w:tcPr>
            <w:tcW w:w="457" w:type="dxa"/>
            <w:vMerge w:val="restart"/>
            <w:shd w:val="clear" w:color="auto" w:fill="auto"/>
          </w:tcPr>
          <w:p w14:paraId="4389EB78" w14:textId="3F4A43DF"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114</w:t>
            </w:r>
          </w:p>
        </w:tc>
        <w:tc>
          <w:tcPr>
            <w:tcW w:w="2128" w:type="dxa"/>
            <w:vMerge w:val="restart"/>
            <w:shd w:val="clear" w:color="auto" w:fill="auto"/>
          </w:tcPr>
          <w:p w14:paraId="1D1B3748" w14:textId="184E7766"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Удельный вес организаций, осуществляющих технологические инновации в отчетном году, в общем числе обследованных организаций</w:t>
            </w:r>
          </w:p>
        </w:tc>
        <w:tc>
          <w:tcPr>
            <w:tcW w:w="1181" w:type="dxa"/>
            <w:vMerge w:val="restart"/>
            <w:shd w:val="clear" w:color="auto" w:fill="auto"/>
          </w:tcPr>
          <w:p w14:paraId="38249315" w14:textId="672779B7" w:rsidR="00181A3D" w:rsidRPr="00DA291F" w:rsidRDefault="00181A3D" w:rsidP="00C219B8">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6E2B62DE" w14:textId="60375F0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117CE17A" w14:textId="2F94781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shd w:val="clear" w:color="auto" w:fill="auto"/>
          </w:tcPr>
          <w:p w14:paraId="7EE2BE7D" w14:textId="420088E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shd w:val="clear" w:color="auto" w:fill="auto"/>
          </w:tcPr>
          <w:p w14:paraId="5BB2B1F3" w14:textId="213BD51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7161B0E2" w14:textId="2536B54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4BCBC6BC" w14:textId="35A8AFC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63940538" w14:textId="6A3483C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409916E7" w14:textId="63BF1BA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4C10626D" w14:textId="1C6FB85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2B9CC684" w14:textId="7B71EE7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38788467" w14:textId="0407246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027C4414" w14:textId="14B0139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44C72E0" w14:textId="755DB95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r>
      <w:tr w:rsidR="00181A3D" w:rsidRPr="00DA291F" w14:paraId="4DF6DB71" w14:textId="77777777" w:rsidTr="00342BCC">
        <w:trPr>
          <w:jc w:val="center"/>
        </w:trPr>
        <w:tc>
          <w:tcPr>
            <w:tcW w:w="457" w:type="dxa"/>
            <w:vMerge/>
            <w:shd w:val="clear" w:color="auto" w:fill="auto"/>
          </w:tcPr>
          <w:p w14:paraId="33FC976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C49C653"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54A51EB" w14:textId="77777777" w:rsidR="00181A3D" w:rsidRPr="00DA291F" w:rsidRDefault="00181A3D" w:rsidP="00C219B8">
            <w:pPr>
              <w:jc w:val="center"/>
              <w:rPr>
                <w:rFonts w:ascii="Times New Roman" w:hAnsi="Times New Roman" w:cs="Times New Roman"/>
                <w:sz w:val="16"/>
                <w:szCs w:val="16"/>
              </w:rPr>
            </w:pPr>
          </w:p>
        </w:tc>
        <w:tc>
          <w:tcPr>
            <w:tcW w:w="989" w:type="dxa"/>
            <w:shd w:val="clear" w:color="auto" w:fill="auto"/>
          </w:tcPr>
          <w:p w14:paraId="7F357045" w14:textId="2B7F326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40210758" w14:textId="30589DA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shd w:val="clear" w:color="auto" w:fill="auto"/>
          </w:tcPr>
          <w:p w14:paraId="4E23939C" w14:textId="471BDD0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7,6</w:t>
            </w:r>
          </w:p>
        </w:tc>
        <w:tc>
          <w:tcPr>
            <w:tcW w:w="817" w:type="dxa"/>
            <w:shd w:val="clear" w:color="auto" w:fill="auto"/>
          </w:tcPr>
          <w:p w14:paraId="45E29CF1" w14:textId="3D82BC7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c>
          <w:tcPr>
            <w:tcW w:w="817" w:type="dxa"/>
            <w:shd w:val="clear" w:color="auto" w:fill="auto"/>
          </w:tcPr>
          <w:p w14:paraId="21AB9827" w14:textId="06F9D30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4EF8D866" w14:textId="30AD964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3B929ECA" w14:textId="0FB0066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02E28E24" w14:textId="7C8496E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873BDFD" w14:textId="321EF76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tcPr>
          <w:p w14:paraId="1B4C749F" w14:textId="01323B8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w:t>
            </w:r>
          </w:p>
        </w:tc>
        <w:tc>
          <w:tcPr>
            <w:tcW w:w="817" w:type="dxa"/>
            <w:shd w:val="clear" w:color="auto" w:fill="auto"/>
          </w:tcPr>
          <w:p w14:paraId="5F22BCD8" w14:textId="77E5C89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13,0</w:t>
            </w:r>
          </w:p>
        </w:tc>
        <w:tc>
          <w:tcPr>
            <w:tcW w:w="817" w:type="dxa"/>
            <w:shd w:val="clear" w:color="auto" w:fill="auto"/>
          </w:tcPr>
          <w:p w14:paraId="52B39671" w14:textId="5779130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14,1</w:t>
            </w:r>
          </w:p>
        </w:tc>
        <w:tc>
          <w:tcPr>
            <w:tcW w:w="817" w:type="dxa"/>
            <w:shd w:val="clear" w:color="auto" w:fill="auto"/>
          </w:tcPr>
          <w:p w14:paraId="4E9F3D13" w14:textId="3CCAA12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15,0</w:t>
            </w:r>
          </w:p>
        </w:tc>
      </w:tr>
      <w:tr w:rsidR="00181A3D" w:rsidRPr="00DA291F" w14:paraId="627C2D3C" w14:textId="77777777" w:rsidTr="00342BCC">
        <w:trPr>
          <w:jc w:val="center"/>
        </w:trPr>
        <w:tc>
          <w:tcPr>
            <w:tcW w:w="457" w:type="dxa"/>
            <w:vMerge/>
            <w:shd w:val="clear" w:color="auto" w:fill="auto"/>
          </w:tcPr>
          <w:p w14:paraId="124D5A3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C8AB37E"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014B580" w14:textId="77777777" w:rsidR="00181A3D" w:rsidRPr="00DA291F" w:rsidRDefault="00181A3D" w:rsidP="00C219B8">
            <w:pPr>
              <w:jc w:val="center"/>
              <w:rPr>
                <w:rFonts w:ascii="Times New Roman" w:hAnsi="Times New Roman" w:cs="Times New Roman"/>
                <w:sz w:val="16"/>
                <w:szCs w:val="16"/>
              </w:rPr>
            </w:pPr>
          </w:p>
        </w:tc>
        <w:tc>
          <w:tcPr>
            <w:tcW w:w="989" w:type="dxa"/>
            <w:shd w:val="clear" w:color="auto" w:fill="auto"/>
          </w:tcPr>
          <w:p w14:paraId="2583C957" w14:textId="05E633C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4BCFE047" w14:textId="631D36B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c>
          <w:tcPr>
            <w:tcW w:w="817" w:type="dxa"/>
            <w:shd w:val="clear" w:color="auto" w:fill="auto"/>
          </w:tcPr>
          <w:p w14:paraId="00DBDD30" w14:textId="7B1D576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817" w:type="dxa"/>
            <w:shd w:val="clear" w:color="auto" w:fill="auto"/>
          </w:tcPr>
          <w:p w14:paraId="0DC1224E" w14:textId="52E4C89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454DAFBA" w14:textId="0B993F8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505B4A0C" w14:textId="71C8D39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w:t>
            </w:r>
          </w:p>
        </w:tc>
        <w:tc>
          <w:tcPr>
            <w:tcW w:w="817" w:type="dxa"/>
            <w:shd w:val="clear" w:color="auto" w:fill="auto"/>
          </w:tcPr>
          <w:p w14:paraId="59349DDA" w14:textId="236D02A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529898D3" w14:textId="3603C4C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w:t>
            </w:r>
          </w:p>
        </w:tc>
        <w:tc>
          <w:tcPr>
            <w:tcW w:w="817" w:type="dxa"/>
            <w:shd w:val="clear" w:color="auto" w:fill="auto"/>
          </w:tcPr>
          <w:p w14:paraId="432BAE52" w14:textId="394DC65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12,4</w:t>
            </w:r>
          </w:p>
        </w:tc>
        <w:tc>
          <w:tcPr>
            <w:tcW w:w="817" w:type="dxa"/>
            <w:shd w:val="clear" w:color="auto" w:fill="auto"/>
          </w:tcPr>
          <w:p w14:paraId="7DCB4731" w14:textId="77298FD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13,8</w:t>
            </w:r>
          </w:p>
        </w:tc>
        <w:tc>
          <w:tcPr>
            <w:tcW w:w="817" w:type="dxa"/>
            <w:shd w:val="clear" w:color="auto" w:fill="auto"/>
          </w:tcPr>
          <w:p w14:paraId="7A7726F9" w14:textId="35880FE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15,0</w:t>
            </w:r>
          </w:p>
        </w:tc>
        <w:tc>
          <w:tcPr>
            <w:tcW w:w="817" w:type="dxa"/>
            <w:shd w:val="clear" w:color="auto" w:fill="auto"/>
          </w:tcPr>
          <w:p w14:paraId="481F082E" w14:textId="4776DA2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16,7</w:t>
            </w:r>
          </w:p>
        </w:tc>
        <w:tc>
          <w:tcPr>
            <w:tcW w:w="817" w:type="dxa"/>
            <w:shd w:val="clear" w:color="auto" w:fill="auto"/>
          </w:tcPr>
          <w:p w14:paraId="6989B1F0" w14:textId="15B5237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18,0</w:t>
            </w:r>
          </w:p>
        </w:tc>
      </w:tr>
      <w:tr w:rsidR="00181A3D" w:rsidRPr="00DA291F" w14:paraId="6F408D5F" w14:textId="77777777" w:rsidTr="00342BCC">
        <w:trPr>
          <w:jc w:val="center"/>
        </w:trPr>
        <w:tc>
          <w:tcPr>
            <w:tcW w:w="457" w:type="dxa"/>
            <w:vMerge w:val="restart"/>
            <w:shd w:val="clear" w:color="auto" w:fill="auto"/>
          </w:tcPr>
          <w:p w14:paraId="50E049F6" w14:textId="5B4C20E0"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115</w:t>
            </w:r>
          </w:p>
        </w:tc>
        <w:tc>
          <w:tcPr>
            <w:tcW w:w="2128" w:type="dxa"/>
            <w:vMerge w:val="restart"/>
            <w:shd w:val="clear" w:color="auto" w:fill="auto"/>
          </w:tcPr>
          <w:p w14:paraId="4782432D" w14:textId="3E98BADC"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Доля инновационной продукции в общем объеме отгруженных товаров, выполненных работ, услуг</w:t>
            </w:r>
          </w:p>
        </w:tc>
        <w:tc>
          <w:tcPr>
            <w:tcW w:w="1181" w:type="dxa"/>
            <w:vMerge w:val="restart"/>
            <w:shd w:val="clear" w:color="auto" w:fill="auto"/>
          </w:tcPr>
          <w:p w14:paraId="6B57E2E5" w14:textId="76C30DFB" w:rsidR="00181A3D" w:rsidRPr="00DA291F" w:rsidRDefault="00181A3D" w:rsidP="00C219B8">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25A86B52" w14:textId="7134D50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4929F3A4" w14:textId="4CB7FB8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6974C606" w14:textId="5CB65C9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tcPr>
          <w:p w14:paraId="3FDDC027" w14:textId="31C41D6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w:t>
            </w:r>
          </w:p>
        </w:tc>
        <w:tc>
          <w:tcPr>
            <w:tcW w:w="817" w:type="dxa"/>
            <w:shd w:val="clear" w:color="auto" w:fill="auto"/>
          </w:tcPr>
          <w:p w14:paraId="39216831" w14:textId="3A1DBEC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11,3</w:t>
            </w:r>
          </w:p>
        </w:tc>
        <w:tc>
          <w:tcPr>
            <w:tcW w:w="817" w:type="dxa"/>
            <w:shd w:val="clear" w:color="auto" w:fill="auto"/>
          </w:tcPr>
          <w:p w14:paraId="51A6F957" w14:textId="0087B78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11,5</w:t>
            </w:r>
          </w:p>
        </w:tc>
        <w:tc>
          <w:tcPr>
            <w:tcW w:w="817" w:type="dxa"/>
            <w:shd w:val="clear" w:color="auto" w:fill="auto"/>
          </w:tcPr>
          <w:p w14:paraId="0DB85AC5" w14:textId="5C93926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c>
          <w:tcPr>
            <w:tcW w:w="817" w:type="dxa"/>
            <w:shd w:val="clear" w:color="auto" w:fill="auto"/>
          </w:tcPr>
          <w:p w14:paraId="747EFB13" w14:textId="3FE5000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c>
          <w:tcPr>
            <w:tcW w:w="817" w:type="dxa"/>
            <w:shd w:val="clear" w:color="auto" w:fill="auto"/>
          </w:tcPr>
          <w:p w14:paraId="4672FAFE" w14:textId="5E04BD1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12,5</w:t>
            </w:r>
          </w:p>
        </w:tc>
        <w:tc>
          <w:tcPr>
            <w:tcW w:w="817" w:type="dxa"/>
            <w:shd w:val="clear" w:color="auto" w:fill="auto"/>
          </w:tcPr>
          <w:p w14:paraId="4413BC1D" w14:textId="1240A21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817" w:type="dxa"/>
            <w:shd w:val="clear" w:color="auto" w:fill="auto"/>
          </w:tcPr>
          <w:p w14:paraId="44247635" w14:textId="6EB9C48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13,4</w:t>
            </w:r>
          </w:p>
        </w:tc>
        <w:tc>
          <w:tcPr>
            <w:tcW w:w="817" w:type="dxa"/>
            <w:shd w:val="clear" w:color="auto" w:fill="auto"/>
          </w:tcPr>
          <w:p w14:paraId="45D7A8A5" w14:textId="0D38B0C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w:t>
            </w:r>
          </w:p>
        </w:tc>
        <w:tc>
          <w:tcPr>
            <w:tcW w:w="817" w:type="dxa"/>
            <w:shd w:val="clear" w:color="auto" w:fill="auto"/>
          </w:tcPr>
          <w:p w14:paraId="7D6D902A" w14:textId="599E00C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w:t>
            </w:r>
          </w:p>
        </w:tc>
      </w:tr>
      <w:tr w:rsidR="00181A3D" w:rsidRPr="00DA291F" w14:paraId="7F4D20C9" w14:textId="77777777" w:rsidTr="00342BCC">
        <w:trPr>
          <w:jc w:val="center"/>
        </w:trPr>
        <w:tc>
          <w:tcPr>
            <w:tcW w:w="457" w:type="dxa"/>
            <w:vMerge/>
            <w:shd w:val="clear" w:color="auto" w:fill="auto"/>
          </w:tcPr>
          <w:p w14:paraId="1A7C67E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1ABD706"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864D88C"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3FD444C2" w14:textId="34DCD77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4D5E8E68" w14:textId="4BC3C73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c>
          <w:tcPr>
            <w:tcW w:w="817" w:type="dxa"/>
            <w:shd w:val="clear" w:color="auto" w:fill="auto"/>
          </w:tcPr>
          <w:p w14:paraId="3F8A1402" w14:textId="41A0699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w:t>
            </w:r>
          </w:p>
        </w:tc>
        <w:tc>
          <w:tcPr>
            <w:tcW w:w="817" w:type="dxa"/>
            <w:shd w:val="clear" w:color="auto" w:fill="auto"/>
          </w:tcPr>
          <w:p w14:paraId="2F2E5D9B" w14:textId="742B75D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11,6</w:t>
            </w:r>
          </w:p>
        </w:tc>
        <w:tc>
          <w:tcPr>
            <w:tcW w:w="817" w:type="dxa"/>
            <w:shd w:val="clear" w:color="auto" w:fill="auto"/>
          </w:tcPr>
          <w:p w14:paraId="20C9C4B9" w14:textId="21DDAD1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778CB6A2" w14:textId="2182F14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817" w:type="dxa"/>
            <w:shd w:val="clear" w:color="auto" w:fill="auto"/>
          </w:tcPr>
          <w:p w14:paraId="6C47655A" w14:textId="50D7131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13,6</w:t>
            </w:r>
          </w:p>
        </w:tc>
        <w:tc>
          <w:tcPr>
            <w:tcW w:w="817" w:type="dxa"/>
            <w:shd w:val="clear" w:color="auto" w:fill="auto"/>
          </w:tcPr>
          <w:p w14:paraId="0A081B52" w14:textId="45672DC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14,3</w:t>
            </w:r>
          </w:p>
        </w:tc>
        <w:tc>
          <w:tcPr>
            <w:tcW w:w="817" w:type="dxa"/>
            <w:shd w:val="clear" w:color="auto" w:fill="auto"/>
          </w:tcPr>
          <w:p w14:paraId="740CC25F" w14:textId="2CC6256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15,0</w:t>
            </w:r>
          </w:p>
        </w:tc>
        <w:tc>
          <w:tcPr>
            <w:tcW w:w="817" w:type="dxa"/>
            <w:shd w:val="clear" w:color="auto" w:fill="auto"/>
          </w:tcPr>
          <w:p w14:paraId="2889AF73" w14:textId="310EFF0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15,8</w:t>
            </w:r>
          </w:p>
        </w:tc>
        <w:tc>
          <w:tcPr>
            <w:tcW w:w="817" w:type="dxa"/>
            <w:shd w:val="clear" w:color="auto" w:fill="auto"/>
          </w:tcPr>
          <w:p w14:paraId="451C88D9" w14:textId="020EBA3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16,4</w:t>
            </w:r>
          </w:p>
        </w:tc>
        <w:tc>
          <w:tcPr>
            <w:tcW w:w="817" w:type="dxa"/>
            <w:shd w:val="clear" w:color="auto" w:fill="auto"/>
          </w:tcPr>
          <w:p w14:paraId="72BABDE7" w14:textId="2F508E0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17,1</w:t>
            </w:r>
          </w:p>
        </w:tc>
        <w:tc>
          <w:tcPr>
            <w:tcW w:w="817" w:type="dxa"/>
            <w:shd w:val="clear" w:color="auto" w:fill="auto"/>
          </w:tcPr>
          <w:p w14:paraId="0114354B" w14:textId="270FAC1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r>
      <w:tr w:rsidR="00181A3D" w:rsidRPr="00DA291F" w14:paraId="47AD063C" w14:textId="77777777" w:rsidTr="00342BCC">
        <w:trPr>
          <w:jc w:val="center"/>
        </w:trPr>
        <w:tc>
          <w:tcPr>
            <w:tcW w:w="457" w:type="dxa"/>
            <w:vMerge/>
            <w:shd w:val="clear" w:color="auto" w:fill="auto"/>
          </w:tcPr>
          <w:p w14:paraId="4CEFB51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303BC61"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615E9A78"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0558E782" w14:textId="41A4C64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3EB607A5" w14:textId="2F997D6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c>
          <w:tcPr>
            <w:tcW w:w="817" w:type="dxa"/>
            <w:shd w:val="clear" w:color="auto" w:fill="auto"/>
          </w:tcPr>
          <w:p w14:paraId="68501F3A" w14:textId="1889DBF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w:t>
            </w:r>
          </w:p>
        </w:tc>
        <w:tc>
          <w:tcPr>
            <w:tcW w:w="817" w:type="dxa"/>
            <w:shd w:val="clear" w:color="auto" w:fill="auto"/>
          </w:tcPr>
          <w:p w14:paraId="64CAEF8D" w14:textId="5BADAA7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11,6</w:t>
            </w:r>
          </w:p>
        </w:tc>
        <w:tc>
          <w:tcPr>
            <w:tcW w:w="817" w:type="dxa"/>
            <w:shd w:val="clear" w:color="auto" w:fill="auto"/>
          </w:tcPr>
          <w:p w14:paraId="5854DB3F" w14:textId="2649177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4A6BF6B9" w14:textId="33C08CD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13,4</w:t>
            </w:r>
          </w:p>
        </w:tc>
        <w:tc>
          <w:tcPr>
            <w:tcW w:w="817" w:type="dxa"/>
            <w:shd w:val="clear" w:color="auto" w:fill="auto"/>
          </w:tcPr>
          <w:p w14:paraId="2AE4F432" w14:textId="0ABCE5B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w:t>
            </w:r>
          </w:p>
        </w:tc>
        <w:tc>
          <w:tcPr>
            <w:tcW w:w="817" w:type="dxa"/>
            <w:shd w:val="clear" w:color="auto" w:fill="auto"/>
          </w:tcPr>
          <w:p w14:paraId="2C78E59A" w14:textId="12AFB95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350D0AB4" w14:textId="2CDAF3D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w:t>
            </w:r>
          </w:p>
        </w:tc>
        <w:tc>
          <w:tcPr>
            <w:tcW w:w="817" w:type="dxa"/>
            <w:shd w:val="clear" w:color="auto" w:fill="auto"/>
          </w:tcPr>
          <w:p w14:paraId="5060795A" w14:textId="2A6A7CA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17,2</w:t>
            </w:r>
          </w:p>
        </w:tc>
        <w:tc>
          <w:tcPr>
            <w:tcW w:w="817" w:type="dxa"/>
            <w:shd w:val="clear" w:color="auto" w:fill="auto"/>
          </w:tcPr>
          <w:p w14:paraId="201C42FF" w14:textId="7BEFC02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18,4</w:t>
            </w:r>
          </w:p>
        </w:tc>
        <w:tc>
          <w:tcPr>
            <w:tcW w:w="817" w:type="dxa"/>
            <w:shd w:val="clear" w:color="auto" w:fill="auto"/>
          </w:tcPr>
          <w:p w14:paraId="7742E72E" w14:textId="30708F4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19,5</w:t>
            </w:r>
          </w:p>
        </w:tc>
        <w:tc>
          <w:tcPr>
            <w:tcW w:w="817" w:type="dxa"/>
            <w:shd w:val="clear" w:color="auto" w:fill="auto"/>
          </w:tcPr>
          <w:p w14:paraId="5CABD8E7" w14:textId="2DC7D38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r>
      <w:tr w:rsidR="00181A3D" w:rsidRPr="00DA291F" w14:paraId="6ED48E72" w14:textId="77777777" w:rsidTr="00342BCC">
        <w:trPr>
          <w:jc w:val="center"/>
        </w:trPr>
        <w:tc>
          <w:tcPr>
            <w:tcW w:w="457" w:type="dxa"/>
            <w:vMerge w:val="restart"/>
            <w:shd w:val="clear" w:color="auto" w:fill="auto"/>
          </w:tcPr>
          <w:p w14:paraId="53D5105A" w14:textId="575EC1D1"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116</w:t>
            </w:r>
          </w:p>
        </w:tc>
        <w:tc>
          <w:tcPr>
            <w:tcW w:w="2128" w:type="dxa"/>
            <w:vMerge w:val="restart"/>
            <w:shd w:val="clear" w:color="auto" w:fill="auto"/>
          </w:tcPr>
          <w:p w14:paraId="2FE11D65" w14:textId="2917BE5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Количество поддержанных проектов на подготовку, осуществление трансфера и коммерциализацию технологий, включая выпуск опытной партии продукции, ее сертификацию, модернизацию производства и прочие мероприятия (ежегодно)</w:t>
            </w:r>
          </w:p>
        </w:tc>
        <w:tc>
          <w:tcPr>
            <w:tcW w:w="1181" w:type="dxa"/>
            <w:vMerge w:val="restart"/>
            <w:shd w:val="clear" w:color="auto" w:fill="auto"/>
          </w:tcPr>
          <w:p w14:paraId="6A317738" w14:textId="54D751FA" w:rsidR="00181A3D" w:rsidRPr="00DA291F" w:rsidRDefault="00181A3D" w:rsidP="00C219B8">
            <w:pPr>
              <w:jc w:val="center"/>
              <w:rPr>
                <w:rFonts w:ascii="Times New Roman" w:hAnsi="Times New Roman" w:cs="Times New Roman"/>
                <w:sz w:val="16"/>
                <w:szCs w:val="16"/>
              </w:rPr>
            </w:pPr>
            <w:r w:rsidRPr="00DA291F">
              <w:rPr>
                <w:rFonts w:ascii="Times New Roman" w:hAnsi="Times New Roman" w:cs="Times New Roman"/>
                <w:sz w:val="16"/>
                <w:szCs w:val="16"/>
              </w:rPr>
              <w:t>единиц</w:t>
            </w:r>
          </w:p>
        </w:tc>
        <w:tc>
          <w:tcPr>
            <w:tcW w:w="989" w:type="dxa"/>
            <w:shd w:val="clear" w:color="auto" w:fill="auto"/>
          </w:tcPr>
          <w:p w14:paraId="06B77CC8" w14:textId="79D20F6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483ACB8A" w14:textId="277E381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129F4088" w14:textId="6D1A6B1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027B5B41" w14:textId="3CFBA8C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516888C8" w14:textId="5B70152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32543507" w14:textId="105A8B9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63832C40" w14:textId="7AE61D1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3A4583DE" w14:textId="4CF6906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17E0B5B7" w14:textId="74ED811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22A7EDB2" w14:textId="3CC9455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1F5692B1" w14:textId="0E3F9D8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57465FA6" w14:textId="3A98CE6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41D04ADB" w14:textId="0809AE5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r>
      <w:tr w:rsidR="00181A3D" w:rsidRPr="00DA291F" w14:paraId="19E59DCF" w14:textId="77777777" w:rsidTr="00342BCC">
        <w:trPr>
          <w:jc w:val="center"/>
        </w:trPr>
        <w:tc>
          <w:tcPr>
            <w:tcW w:w="457" w:type="dxa"/>
            <w:vMerge/>
            <w:shd w:val="clear" w:color="auto" w:fill="auto"/>
          </w:tcPr>
          <w:p w14:paraId="6B6991E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C0FAA6E"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00A1182"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6D4E7001" w14:textId="17DB9BD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752BD703" w14:textId="02695F7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2DE489A6" w14:textId="1EFD704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33816D03" w14:textId="476DE3B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073FDF6A" w14:textId="2FA524A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386A9863" w14:textId="557A4E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6C64CE40" w14:textId="1E33D08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c>
          <w:tcPr>
            <w:tcW w:w="817" w:type="dxa"/>
            <w:shd w:val="clear" w:color="auto" w:fill="auto"/>
          </w:tcPr>
          <w:p w14:paraId="7249679B" w14:textId="2F59AC4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051896FB" w14:textId="7E44474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42</w:t>
            </w:r>
          </w:p>
        </w:tc>
        <w:tc>
          <w:tcPr>
            <w:tcW w:w="817" w:type="dxa"/>
            <w:shd w:val="clear" w:color="auto" w:fill="auto"/>
          </w:tcPr>
          <w:p w14:paraId="1B64BD6E" w14:textId="166A773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02C3D8D1" w14:textId="69B5A97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47</w:t>
            </w:r>
          </w:p>
        </w:tc>
        <w:tc>
          <w:tcPr>
            <w:tcW w:w="817" w:type="dxa"/>
            <w:shd w:val="clear" w:color="auto" w:fill="auto"/>
          </w:tcPr>
          <w:p w14:paraId="2E6171B7" w14:textId="3F9D0BB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6B543E44" w14:textId="34D790C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r>
      <w:tr w:rsidR="00181A3D" w:rsidRPr="00DA291F" w14:paraId="5A16BCA1" w14:textId="77777777" w:rsidTr="00342BCC">
        <w:trPr>
          <w:jc w:val="center"/>
        </w:trPr>
        <w:tc>
          <w:tcPr>
            <w:tcW w:w="457" w:type="dxa"/>
            <w:vMerge/>
            <w:shd w:val="clear" w:color="auto" w:fill="auto"/>
          </w:tcPr>
          <w:p w14:paraId="18E3BF4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42DDFA8"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EEA1A35"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15FC2591" w14:textId="0387EFF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0539FC01" w14:textId="66809BC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1C855B0D" w14:textId="0E33964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4302CD66" w14:textId="40535A0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5D8EAD6D" w14:textId="1F57FB4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45A0139A" w14:textId="2E51D55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91CCF17" w14:textId="2319F81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51417E85" w14:textId="01AEB2C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589F9400" w14:textId="7B23D36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7CFD9C1D" w14:textId="4745FFE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285AF5C1" w14:textId="754B82E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4492B246" w14:textId="74E9760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4ACDF402" w14:textId="580FF03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r>
      <w:tr w:rsidR="00181A3D" w:rsidRPr="00DA291F" w14:paraId="58E403AD" w14:textId="77777777" w:rsidTr="00342BCC">
        <w:trPr>
          <w:jc w:val="center"/>
        </w:trPr>
        <w:tc>
          <w:tcPr>
            <w:tcW w:w="457" w:type="dxa"/>
            <w:shd w:val="clear" w:color="auto" w:fill="auto"/>
          </w:tcPr>
          <w:p w14:paraId="3A338B72"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66795CA5" w14:textId="7708083E" w:rsidR="00181A3D" w:rsidRPr="00DA291F" w:rsidRDefault="001772B5" w:rsidP="00DA291F">
            <w:pPr>
              <w:jc w:val="center"/>
              <w:rPr>
                <w:rFonts w:ascii="Times New Roman" w:hAnsi="Times New Roman" w:cs="Times New Roman"/>
                <w:sz w:val="16"/>
                <w:szCs w:val="16"/>
              </w:rPr>
            </w:pPr>
            <w:r>
              <w:rPr>
                <w:rFonts w:ascii="Times New Roman" w:hAnsi="Times New Roman" w:cs="Times New Roman"/>
                <w:sz w:val="16"/>
                <w:szCs w:val="16"/>
              </w:rPr>
              <w:t>Задача 2.0</w:t>
            </w:r>
            <w:r w:rsidR="00181A3D" w:rsidRPr="00DA291F">
              <w:rPr>
                <w:rFonts w:ascii="Times New Roman" w:hAnsi="Times New Roman" w:cs="Times New Roman"/>
                <w:sz w:val="16"/>
                <w:szCs w:val="16"/>
              </w:rPr>
              <w:t>.5. Создать условия для роста производительности труда на новой технологической, у</w:t>
            </w:r>
            <w:r w:rsidR="00C219B8">
              <w:rPr>
                <w:rFonts w:ascii="Times New Roman" w:hAnsi="Times New Roman" w:cs="Times New Roman"/>
                <w:sz w:val="16"/>
                <w:szCs w:val="16"/>
              </w:rPr>
              <w:t>правленческой и кадровой основе</w:t>
            </w:r>
          </w:p>
        </w:tc>
      </w:tr>
      <w:tr w:rsidR="00181A3D" w:rsidRPr="00DA291F" w14:paraId="6BBB83EC" w14:textId="77777777" w:rsidTr="00342BCC">
        <w:trPr>
          <w:jc w:val="center"/>
        </w:trPr>
        <w:tc>
          <w:tcPr>
            <w:tcW w:w="457" w:type="dxa"/>
            <w:vMerge w:val="restart"/>
            <w:shd w:val="clear" w:color="auto" w:fill="auto"/>
          </w:tcPr>
          <w:p w14:paraId="3E6DE69B" w14:textId="76FCD1F5"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117</w:t>
            </w:r>
          </w:p>
        </w:tc>
        <w:tc>
          <w:tcPr>
            <w:tcW w:w="2128" w:type="dxa"/>
            <w:vMerge w:val="restart"/>
            <w:shd w:val="clear" w:color="auto" w:fill="auto"/>
            <w:vAlign w:val="center"/>
          </w:tcPr>
          <w:p w14:paraId="19348B39" w14:textId="40A7D2D5" w:rsidR="00181A3D" w:rsidRPr="00DA291F" w:rsidRDefault="00181A3D" w:rsidP="000A6DF2">
            <w:pPr>
              <w:widowControl w:val="0"/>
              <w:autoSpaceDE w:val="0"/>
              <w:autoSpaceDN w:val="0"/>
              <w:jc w:val="both"/>
              <w:rPr>
                <w:rFonts w:ascii="Times New Roman" w:hAnsi="Times New Roman" w:cs="Times New Roman"/>
                <w:sz w:val="16"/>
                <w:szCs w:val="16"/>
              </w:rPr>
            </w:pPr>
            <w:r w:rsidRPr="00DA291F">
              <w:rPr>
                <w:rFonts w:ascii="Times New Roman" w:eastAsia="Times New Roman" w:hAnsi="Times New Roman" w:cs="Times New Roman"/>
                <w:sz w:val="16"/>
                <w:szCs w:val="16"/>
                <w:lang w:eastAsia="ru-RU"/>
              </w:rPr>
              <w:t xml:space="preserve">Прирост производительности труда на средних и крупных предприятиях Новосибирской области, процент к </w:t>
            </w:r>
            <w:r w:rsidR="000A6DF2">
              <w:rPr>
                <w:rFonts w:ascii="Times New Roman" w:eastAsia="Times New Roman" w:hAnsi="Times New Roman" w:cs="Times New Roman"/>
                <w:sz w:val="16"/>
                <w:szCs w:val="16"/>
                <w:lang w:eastAsia="ru-RU"/>
              </w:rPr>
              <w:t xml:space="preserve">2018 году </w:t>
            </w:r>
          </w:p>
        </w:tc>
        <w:tc>
          <w:tcPr>
            <w:tcW w:w="1181" w:type="dxa"/>
            <w:vMerge w:val="restart"/>
            <w:shd w:val="clear" w:color="auto" w:fill="auto"/>
          </w:tcPr>
          <w:p w14:paraId="0FCDC50E" w14:textId="77777777" w:rsidR="00181A3D" w:rsidRPr="00DA291F" w:rsidRDefault="00181A3D" w:rsidP="000A6DF2">
            <w:pPr>
              <w:jc w:val="center"/>
              <w:rPr>
                <w:rFonts w:ascii="Times New Roman" w:hAnsi="Times New Roman" w:cs="Times New Roman"/>
                <w:sz w:val="16"/>
                <w:szCs w:val="16"/>
              </w:rPr>
            </w:pPr>
            <w:r w:rsidRPr="00DA291F">
              <w:rPr>
                <w:rFonts w:ascii="Times New Roman" w:eastAsia="Times New Roman" w:hAnsi="Times New Roman" w:cs="Times New Roman"/>
                <w:sz w:val="16"/>
                <w:szCs w:val="16"/>
                <w:lang w:eastAsia="ru-RU"/>
              </w:rPr>
              <w:t>%</w:t>
            </w:r>
          </w:p>
        </w:tc>
        <w:tc>
          <w:tcPr>
            <w:tcW w:w="989" w:type="dxa"/>
            <w:shd w:val="clear" w:color="auto" w:fill="auto"/>
          </w:tcPr>
          <w:p w14:paraId="640D582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vAlign w:val="bottom"/>
          </w:tcPr>
          <w:p w14:paraId="6EFC38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vAlign w:val="bottom"/>
          </w:tcPr>
          <w:p w14:paraId="5D088A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vAlign w:val="bottom"/>
          </w:tcPr>
          <w:p w14:paraId="2BC200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5,9</w:t>
            </w:r>
          </w:p>
        </w:tc>
        <w:tc>
          <w:tcPr>
            <w:tcW w:w="817" w:type="dxa"/>
            <w:shd w:val="clear" w:color="auto" w:fill="auto"/>
            <w:vAlign w:val="bottom"/>
          </w:tcPr>
          <w:p w14:paraId="4CA8EE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vAlign w:val="bottom"/>
          </w:tcPr>
          <w:p w14:paraId="07D4EBF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vAlign w:val="bottom"/>
          </w:tcPr>
          <w:p w14:paraId="0E6C706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11,9</w:t>
            </w:r>
          </w:p>
        </w:tc>
        <w:tc>
          <w:tcPr>
            <w:tcW w:w="817" w:type="dxa"/>
            <w:shd w:val="clear" w:color="auto" w:fill="auto"/>
            <w:vAlign w:val="bottom"/>
          </w:tcPr>
          <w:p w14:paraId="71207F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w:t>
            </w:r>
          </w:p>
        </w:tc>
        <w:tc>
          <w:tcPr>
            <w:tcW w:w="817" w:type="dxa"/>
            <w:shd w:val="clear" w:color="auto" w:fill="auto"/>
            <w:vAlign w:val="bottom"/>
          </w:tcPr>
          <w:p w14:paraId="06B9BD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14,9</w:t>
            </w:r>
          </w:p>
        </w:tc>
        <w:tc>
          <w:tcPr>
            <w:tcW w:w="817" w:type="dxa"/>
            <w:shd w:val="clear" w:color="auto" w:fill="auto"/>
            <w:vAlign w:val="bottom"/>
          </w:tcPr>
          <w:p w14:paraId="1EA5C1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c>
          <w:tcPr>
            <w:tcW w:w="817" w:type="dxa"/>
            <w:shd w:val="clear" w:color="auto" w:fill="auto"/>
            <w:vAlign w:val="bottom"/>
          </w:tcPr>
          <w:p w14:paraId="580CFF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18,8</w:t>
            </w:r>
          </w:p>
        </w:tc>
        <w:tc>
          <w:tcPr>
            <w:tcW w:w="817" w:type="dxa"/>
            <w:shd w:val="clear" w:color="auto" w:fill="auto"/>
            <w:vAlign w:val="bottom"/>
          </w:tcPr>
          <w:p w14:paraId="05AE10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19,8</w:t>
            </w:r>
          </w:p>
        </w:tc>
        <w:tc>
          <w:tcPr>
            <w:tcW w:w="817" w:type="dxa"/>
            <w:shd w:val="clear" w:color="auto" w:fill="auto"/>
            <w:vAlign w:val="bottom"/>
          </w:tcPr>
          <w:p w14:paraId="01AD2D9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21,8</w:t>
            </w:r>
          </w:p>
        </w:tc>
      </w:tr>
      <w:tr w:rsidR="00181A3D" w:rsidRPr="00DA291F" w14:paraId="0E8019C8" w14:textId="77777777" w:rsidTr="00342BCC">
        <w:trPr>
          <w:jc w:val="center"/>
        </w:trPr>
        <w:tc>
          <w:tcPr>
            <w:tcW w:w="457" w:type="dxa"/>
            <w:vMerge/>
            <w:shd w:val="clear" w:color="auto" w:fill="auto"/>
          </w:tcPr>
          <w:p w14:paraId="13C0F52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C8A238C" w14:textId="77777777" w:rsidR="00181A3D" w:rsidRPr="00DA291F" w:rsidRDefault="00181A3D"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0A82A328"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50B9DB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vAlign w:val="bottom"/>
          </w:tcPr>
          <w:p w14:paraId="051BDB3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vAlign w:val="bottom"/>
          </w:tcPr>
          <w:p w14:paraId="18B4DD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vAlign w:val="bottom"/>
          </w:tcPr>
          <w:p w14:paraId="6DA4B35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817" w:type="dxa"/>
            <w:shd w:val="clear" w:color="auto" w:fill="auto"/>
            <w:vAlign w:val="bottom"/>
          </w:tcPr>
          <w:p w14:paraId="62808B6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w:t>
            </w:r>
          </w:p>
        </w:tc>
        <w:tc>
          <w:tcPr>
            <w:tcW w:w="817" w:type="dxa"/>
            <w:shd w:val="clear" w:color="auto" w:fill="auto"/>
            <w:vAlign w:val="bottom"/>
          </w:tcPr>
          <w:p w14:paraId="78720D2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c>
          <w:tcPr>
            <w:tcW w:w="817" w:type="dxa"/>
            <w:shd w:val="clear" w:color="auto" w:fill="auto"/>
            <w:vAlign w:val="bottom"/>
          </w:tcPr>
          <w:p w14:paraId="4A6F2C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19,8</w:t>
            </w:r>
          </w:p>
        </w:tc>
        <w:tc>
          <w:tcPr>
            <w:tcW w:w="817" w:type="dxa"/>
            <w:shd w:val="clear" w:color="auto" w:fill="auto"/>
            <w:vAlign w:val="bottom"/>
          </w:tcPr>
          <w:p w14:paraId="261A08C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23,8</w:t>
            </w:r>
          </w:p>
        </w:tc>
        <w:tc>
          <w:tcPr>
            <w:tcW w:w="817" w:type="dxa"/>
            <w:shd w:val="clear" w:color="auto" w:fill="auto"/>
            <w:vAlign w:val="bottom"/>
          </w:tcPr>
          <w:p w14:paraId="4FCEE3D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25,7</w:t>
            </w:r>
          </w:p>
        </w:tc>
        <w:tc>
          <w:tcPr>
            <w:tcW w:w="817" w:type="dxa"/>
            <w:shd w:val="clear" w:color="auto" w:fill="auto"/>
            <w:vAlign w:val="bottom"/>
          </w:tcPr>
          <w:p w14:paraId="4F06FE5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27,7</w:t>
            </w:r>
          </w:p>
        </w:tc>
        <w:tc>
          <w:tcPr>
            <w:tcW w:w="817" w:type="dxa"/>
            <w:shd w:val="clear" w:color="auto" w:fill="auto"/>
            <w:vAlign w:val="bottom"/>
          </w:tcPr>
          <w:p w14:paraId="5A57ACD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28,7</w:t>
            </w:r>
          </w:p>
        </w:tc>
        <w:tc>
          <w:tcPr>
            <w:tcW w:w="817" w:type="dxa"/>
            <w:shd w:val="clear" w:color="auto" w:fill="auto"/>
            <w:vAlign w:val="bottom"/>
          </w:tcPr>
          <w:p w14:paraId="708E83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29,7</w:t>
            </w:r>
          </w:p>
        </w:tc>
        <w:tc>
          <w:tcPr>
            <w:tcW w:w="817" w:type="dxa"/>
            <w:shd w:val="clear" w:color="auto" w:fill="auto"/>
            <w:vAlign w:val="bottom"/>
          </w:tcPr>
          <w:p w14:paraId="264A61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30,7</w:t>
            </w:r>
          </w:p>
        </w:tc>
      </w:tr>
      <w:tr w:rsidR="00181A3D" w:rsidRPr="00DA291F" w14:paraId="17E41302" w14:textId="77777777" w:rsidTr="00342BCC">
        <w:trPr>
          <w:jc w:val="center"/>
        </w:trPr>
        <w:tc>
          <w:tcPr>
            <w:tcW w:w="457" w:type="dxa"/>
            <w:vMerge/>
            <w:shd w:val="clear" w:color="auto" w:fill="auto"/>
          </w:tcPr>
          <w:p w14:paraId="6369B3D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9263DE9" w14:textId="77777777" w:rsidR="00181A3D" w:rsidRPr="00DA291F" w:rsidRDefault="00181A3D"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7B2213EB"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65631D5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vAlign w:val="bottom"/>
          </w:tcPr>
          <w:p w14:paraId="266AC1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vAlign w:val="bottom"/>
          </w:tcPr>
          <w:p w14:paraId="688356E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vAlign w:val="bottom"/>
          </w:tcPr>
          <w:p w14:paraId="11AA13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w:t>
            </w:r>
          </w:p>
        </w:tc>
        <w:tc>
          <w:tcPr>
            <w:tcW w:w="817" w:type="dxa"/>
            <w:shd w:val="clear" w:color="auto" w:fill="auto"/>
            <w:vAlign w:val="bottom"/>
          </w:tcPr>
          <w:p w14:paraId="44AC44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15,8</w:t>
            </w:r>
          </w:p>
        </w:tc>
        <w:tc>
          <w:tcPr>
            <w:tcW w:w="817" w:type="dxa"/>
            <w:shd w:val="clear" w:color="auto" w:fill="auto"/>
            <w:vAlign w:val="bottom"/>
          </w:tcPr>
          <w:p w14:paraId="1FB9DF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18,8</w:t>
            </w:r>
          </w:p>
        </w:tc>
        <w:tc>
          <w:tcPr>
            <w:tcW w:w="817" w:type="dxa"/>
            <w:shd w:val="clear" w:color="auto" w:fill="auto"/>
            <w:vAlign w:val="bottom"/>
          </w:tcPr>
          <w:p w14:paraId="38D1B5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21,8</w:t>
            </w:r>
          </w:p>
        </w:tc>
        <w:tc>
          <w:tcPr>
            <w:tcW w:w="817" w:type="dxa"/>
            <w:shd w:val="clear" w:color="auto" w:fill="auto"/>
            <w:vAlign w:val="bottom"/>
          </w:tcPr>
          <w:p w14:paraId="601AFDD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25,7</w:t>
            </w:r>
          </w:p>
        </w:tc>
        <w:tc>
          <w:tcPr>
            <w:tcW w:w="817" w:type="dxa"/>
            <w:shd w:val="clear" w:color="auto" w:fill="auto"/>
            <w:vAlign w:val="bottom"/>
          </w:tcPr>
          <w:p w14:paraId="068957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27,7</w:t>
            </w:r>
          </w:p>
        </w:tc>
        <w:tc>
          <w:tcPr>
            <w:tcW w:w="817" w:type="dxa"/>
            <w:shd w:val="clear" w:color="auto" w:fill="auto"/>
            <w:vAlign w:val="bottom"/>
          </w:tcPr>
          <w:p w14:paraId="5DDCA8A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30,7</w:t>
            </w:r>
          </w:p>
        </w:tc>
        <w:tc>
          <w:tcPr>
            <w:tcW w:w="817" w:type="dxa"/>
            <w:shd w:val="clear" w:color="auto" w:fill="auto"/>
            <w:vAlign w:val="bottom"/>
          </w:tcPr>
          <w:p w14:paraId="753E9A8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33,7</w:t>
            </w:r>
          </w:p>
        </w:tc>
        <w:tc>
          <w:tcPr>
            <w:tcW w:w="817" w:type="dxa"/>
            <w:shd w:val="clear" w:color="auto" w:fill="auto"/>
            <w:vAlign w:val="bottom"/>
          </w:tcPr>
          <w:p w14:paraId="7DBA3B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34,7</w:t>
            </w:r>
          </w:p>
        </w:tc>
        <w:tc>
          <w:tcPr>
            <w:tcW w:w="817" w:type="dxa"/>
            <w:shd w:val="clear" w:color="auto" w:fill="auto"/>
            <w:vAlign w:val="bottom"/>
          </w:tcPr>
          <w:p w14:paraId="6C8A7CD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35,6</w:t>
            </w:r>
          </w:p>
        </w:tc>
      </w:tr>
      <w:tr w:rsidR="00181A3D" w:rsidRPr="00DA291F" w14:paraId="183D8D9E" w14:textId="77777777" w:rsidTr="00342BCC">
        <w:trPr>
          <w:jc w:val="center"/>
        </w:trPr>
        <w:tc>
          <w:tcPr>
            <w:tcW w:w="457" w:type="dxa"/>
            <w:shd w:val="clear" w:color="auto" w:fill="auto"/>
          </w:tcPr>
          <w:p w14:paraId="23B9F18B"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2F7435B8" w14:textId="6CD038EE"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2.</w:t>
            </w:r>
            <w:r w:rsidR="001772B5">
              <w:rPr>
                <w:rFonts w:ascii="Times New Roman" w:hAnsi="Times New Roman" w:cs="Times New Roman"/>
                <w:sz w:val="16"/>
                <w:szCs w:val="16"/>
              </w:rPr>
              <w:t>0</w:t>
            </w:r>
            <w:r w:rsidRPr="00DA291F">
              <w:rPr>
                <w:rFonts w:ascii="Times New Roman" w:hAnsi="Times New Roman" w:cs="Times New Roman"/>
                <w:sz w:val="16"/>
                <w:szCs w:val="16"/>
              </w:rPr>
              <w:t>.6. Содействовать развитию инновационной инф</w:t>
            </w:r>
            <w:r w:rsidR="000A6DF2">
              <w:rPr>
                <w:rFonts w:ascii="Times New Roman" w:hAnsi="Times New Roman" w:cs="Times New Roman"/>
                <w:sz w:val="16"/>
                <w:szCs w:val="16"/>
              </w:rPr>
              <w:t>раструктуры и парковых проектов</w:t>
            </w:r>
          </w:p>
        </w:tc>
      </w:tr>
      <w:tr w:rsidR="00181A3D" w:rsidRPr="00DA291F" w14:paraId="07A0F8BD" w14:textId="77777777" w:rsidTr="00342BCC">
        <w:trPr>
          <w:jc w:val="center"/>
        </w:trPr>
        <w:tc>
          <w:tcPr>
            <w:tcW w:w="457" w:type="dxa"/>
            <w:vMerge w:val="restart"/>
            <w:shd w:val="clear" w:color="auto" w:fill="auto"/>
          </w:tcPr>
          <w:p w14:paraId="0C6E9B9A" w14:textId="2CA96522"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118</w:t>
            </w:r>
          </w:p>
        </w:tc>
        <w:tc>
          <w:tcPr>
            <w:tcW w:w="2128" w:type="dxa"/>
            <w:vMerge w:val="restart"/>
            <w:shd w:val="clear" w:color="auto" w:fill="auto"/>
            <w:vAlign w:val="center"/>
          </w:tcPr>
          <w:p w14:paraId="0A541513" w14:textId="77777777" w:rsidR="00181A3D" w:rsidRPr="00DA291F" w:rsidRDefault="00181A3D" w:rsidP="00DA291F">
            <w:pPr>
              <w:widowControl w:val="0"/>
              <w:autoSpaceDE w:val="0"/>
              <w:autoSpaceDN w:val="0"/>
              <w:jc w:val="both"/>
              <w:rPr>
                <w:rFonts w:ascii="Times New Roman" w:hAnsi="Times New Roman" w:cs="Times New Roman"/>
                <w:sz w:val="16"/>
                <w:szCs w:val="16"/>
              </w:rPr>
            </w:pPr>
            <w:r w:rsidRPr="00DA291F">
              <w:rPr>
                <w:rFonts w:ascii="Times New Roman" w:eastAsia="Times New Roman" w:hAnsi="Times New Roman" w:cs="Times New Roman"/>
                <w:sz w:val="16"/>
                <w:szCs w:val="16"/>
                <w:lang w:eastAsia="ru-RU"/>
              </w:rPr>
              <w:t xml:space="preserve">Темп роста количества резидентов действующих парковых проектов  Новосибирской области, являющихся базой для размещения инновационной инфраструктуры </w:t>
            </w:r>
          </w:p>
        </w:tc>
        <w:tc>
          <w:tcPr>
            <w:tcW w:w="1181" w:type="dxa"/>
            <w:vMerge w:val="restart"/>
            <w:shd w:val="clear" w:color="auto" w:fill="auto"/>
          </w:tcPr>
          <w:p w14:paraId="56B9413C" w14:textId="04C7B614" w:rsidR="00181A3D" w:rsidRPr="00DA291F" w:rsidRDefault="00C219B8" w:rsidP="00C219B8">
            <w:pPr>
              <w:jc w:val="center"/>
              <w:rPr>
                <w:rFonts w:ascii="Times New Roman" w:hAnsi="Times New Roman" w:cs="Times New Roman"/>
                <w:sz w:val="16"/>
                <w:szCs w:val="16"/>
              </w:rPr>
            </w:pPr>
            <w:r>
              <w:rPr>
                <w:rFonts w:ascii="Times New Roman" w:eastAsia="Times New Roman" w:hAnsi="Times New Roman" w:cs="Times New Roman"/>
                <w:sz w:val="16"/>
                <w:szCs w:val="16"/>
                <w:lang w:eastAsia="ru-RU"/>
              </w:rPr>
              <w:t>в</w:t>
            </w:r>
            <w:r w:rsidR="00181A3D" w:rsidRPr="00DA291F">
              <w:rPr>
                <w:rFonts w:ascii="Times New Roman" w:eastAsia="Times New Roman" w:hAnsi="Times New Roman" w:cs="Times New Roman"/>
                <w:sz w:val="16"/>
                <w:szCs w:val="16"/>
                <w:lang w:eastAsia="ru-RU"/>
              </w:rPr>
              <w:t xml:space="preserve"> % к предыдущему году</w:t>
            </w:r>
          </w:p>
        </w:tc>
        <w:tc>
          <w:tcPr>
            <w:tcW w:w="989" w:type="dxa"/>
            <w:shd w:val="clear" w:color="auto" w:fill="auto"/>
          </w:tcPr>
          <w:p w14:paraId="1C0871A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vAlign w:val="center"/>
          </w:tcPr>
          <w:p w14:paraId="0AFC681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shd w:val="clear" w:color="auto" w:fill="auto"/>
            <w:vAlign w:val="center"/>
          </w:tcPr>
          <w:p w14:paraId="1030EC3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vAlign w:val="center"/>
          </w:tcPr>
          <w:p w14:paraId="3FE352A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100,5</w:t>
            </w:r>
          </w:p>
        </w:tc>
        <w:tc>
          <w:tcPr>
            <w:tcW w:w="817" w:type="dxa"/>
            <w:shd w:val="clear" w:color="auto" w:fill="auto"/>
            <w:vAlign w:val="center"/>
          </w:tcPr>
          <w:p w14:paraId="0EE7760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100,7</w:t>
            </w:r>
          </w:p>
        </w:tc>
        <w:tc>
          <w:tcPr>
            <w:tcW w:w="817" w:type="dxa"/>
            <w:shd w:val="clear" w:color="auto" w:fill="auto"/>
            <w:vAlign w:val="center"/>
          </w:tcPr>
          <w:p w14:paraId="60A72FA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101,0</w:t>
            </w:r>
          </w:p>
        </w:tc>
        <w:tc>
          <w:tcPr>
            <w:tcW w:w="817" w:type="dxa"/>
            <w:shd w:val="clear" w:color="auto" w:fill="auto"/>
            <w:vAlign w:val="center"/>
          </w:tcPr>
          <w:p w14:paraId="08DBD5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101,2</w:t>
            </w:r>
          </w:p>
        </w:tc>
        <w:tc>
          <w:tcPr>
            <w:tcW w:w="817" w:type="dxa"/>
            <w:shd w:val="clear" w:color="auto" w:fill="auto"/>
            <w:vAlign w:val="center"/>
          </w:tcPr>
          <w:p w14:paraId="74AD06D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101,3</w:t>
            </w:r>
          </w:p>
        </w:tc>
        <w:tc>
          <w:tcPr>
            <w:tcW w:w="817" w:type="dxa"/>
            <w:shd w:val="clear" w:color="auto" w:fill="auto"/>
            <w:vAlign w:val="center"/>
          </w:tcPr>
          <w:p w14:paraId="2CECBF0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101,6</w:t>
            </w:r>
          </w:p>
        </w:tc>
        <w:tc>
          <w:tcPr>
            <w:tcW w:w="817" w:type="dxa"/>
            <w:shd w:val="clear" w:color="auto" w:fill="auto"/>
            <w:vAlign w:val="center"/>
          </w:tcPr>
          <w:p w14:paraId="11691D5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101,6</w:t>
            </w:r>
          </w:p>
        </w:tc>
        <w:tc>
          <w:tcPr>
            <w:tcW w:w="817" w:type="dxa"/>
            <w:shd w:val="clear" w:color="auto" w:fill="auto"/>
            <w:vAlign w:val="center"/>
          </w:tcPr>
          <w:p w14:paraId="0896D2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101,8</w:t>
            </w:r>
          </w:p>
        </w:tc>
        <w:tc>
          <w:tcPr>
            <w:tcW w:w="817" w:type="dxa"/>
            <w:shd w:val="clear" w:color="auto" w:fill="auto"/>
            <w:vAlign w:val="center"/>
          </w:tcPr>
          <w:p w14:paraId="1D0F4D1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vAlign w:val="center"/>
          </w:tcPr>
          <w:p w14:paraId="6F0E03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r>
      <w:tr w:rsidR="00181A3D" w:rsidRPr="00DA291F" w14:paraId="1F7B05E9" w14:textId="77777777" w:rsidTr="00342BCC">
        <w:trPr>
          <w:jc w:val="center"/>
        </w:trPr>
        <w:tc>
          <w:tcPr>
            <w:tcW w:w="457" w:type="dxa"/>
            <w:vMerge/>
            <w:shd w:val="clear" w:color="auto" w:fill="auto"/>
          </w:tcPr>
          <w:p w14:paraId="45732FD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EFE57DD" w14:textId="77777777" w:rsidR="00181A3D" w:rsidRPr="00DA291F" w:rsidRDefault="00181A3D"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2E7DAB8D"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262B1A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vAlign w:val="center"/>
          </w:tcPr>
          <w:p w14:paraId="5E99693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100,2</w:t>
            </w:r>
          </w:p>
        </w:tc>
        <w:tc>
          <w:tcPr>
            <w:tcW w:w="817" w:type="dxa"/>
            <w:shd w:val="clear" w:color="auto" w:fill="auto"/>
            <w:vAlign w:val="center"/>
          </w:tcPr>
          <w:p w14:paraId="3E66A7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100,5</w:t>
            </w:r>
          </w:p>
        </w:tc>
        <w:tc>
          <w:tcPr>
            <w:tcW w:w="817" w:type="dxa"/>
            <w:shd w:val="clear" w:color="auto" w:fill="auto"/>
            <w:vAlign w:val="center"/>
          </w:tcPr>
          <w:p w14:paraId="0329DE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100,5</w:t>
            </w:r>
          </w:p>
        </w:tc>
        <w:tc>
          <w:tcPr>
            <w:tcW w:w="817" w:type="dxa"/>
            <w:shd w:val="clear" w:color="auto" w:fill="auto"/>
            <w:vAlign w:val="center"/>
          </w:tcPr>
          <w:p w14:paraId="7842B4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101,0</w:t>
            </w:r>
          </w:p>
        </w:tc>
        <w:tc>
          <w:tcPr>
            <w:tcW w:w="817" w:type="dxa"/>
            <w:shd w:val="clear" w:color="auto" w:fill="auto"/>
            <w:vAlign w:val="center"/>
          </w:tcPr>
          <w:p w14:paraId="32135BA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101,0</w:t>
            </w:r>
          </w:p>
        </w:tc>
        <w:tc>
          <w:tcPr>
            <w:tcW w:w="817" w:type="dxa"/>
            <w:shd w:val="clear" w:color="auto" w:fill="auto"/>
            <w:vAlign w:val="center"/>
          </w:tcPr>
          <w:p w14:paraId="2BAF2B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101,3</w:t>
            </w:r>
          </w:p>
        </w:tc>
        <w:tc>
          <w:tcPr>
            <w:tcW w:w="817" w:type="dxa"/>
            <w:shd w:val="clear" w:color="auto" w:fill="auto"/>
            <w:vAlign w:val="center"/>
          </w:tcPr>
          <w:p w14:paraId="7A18F2B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101,5</w:t>
            </w:r>
          </w:p>
        </w:tc>
        <w:tc>
          <w:tcPr>
            <w:tcW w:w="817" w:type="dxa"/>
            <w:shd w:val="clear" w:color="auto" w:fill="auto"/>
            <w:vAlign w:val="center"/>
          </w:tcPr>
          <w:p w14:paraId="2A24DA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vAlign w:val="center"/>
          </w:tcPr>
          <w:p w14:paraId="62DBA5F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101,8</w:t>
            </w:r>
          </w:p>
        </w:tc>
        <w:tc>
          <w:tcPr>
            <w:tcW w:w="817" w:type="dxa"/>
            <w:shd w:val="clear" w:color="auto" w:fill="auto"/>
            <w:vAlign w:val="center"/>
          </w:tcPr>
          <w:p w14:paraId="1F7ADA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vAlign w:val="center"/>
          </w:tcPr>
          <w:p w14:paraId="472DD35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vAlign w:val="center"/>
          </w:tcPr>
          <w:p w14:paraId="4412C7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r>
      <w:tr w:rsidR="00181A3D" w:rsidRPr="00DA291F" w14:paraId="39DD3E06" w14:textId="77777777" w:rsidTr="00342BCC">
        <w:trPr>
          <w:jc w:val="center"/>
        </w:trPr>
        <w:tc>
          <w:tcPr>
            <w:tcW w:w="457" w:type="dxa"/>
            <w:vMerge/>
            <w:shd w:val="clear" w:color="auto" w:fill="auto"/>
          </w:tcPr>
          <w:p w14:paraId="4D9E81C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4E589BB" w14:textId="77777777" w:rsidR="00181A3D" w:rsidRPr="00DA291F" w:rsidRDefault="00181A3D"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04E1ADFE"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60DCA1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0B33FA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100,5</w:t>
            </w:r>
          </w:p>
        </w:tc>
        <w:tc>
          <w:tcPr>
            <w:tcW w:w="817" w:type="dxa"/>
            <w:shd w:val="clear" w:color="auto" w:fill="auto"/>
          </w:tcPr>
          <w:p w14:paraId="642CAC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101,0</w:t>
            </w:r>
          </w:p>
        </w:tc>
        <w:tc>
          <w:tcPr>
            <w:tcW w:w="817" w:type="dxa"/>
            <w:shd w:val="clear" w:color="auto" w:fill="auto"/>
          </w:tcPr>
          <w:p w14:paraId="20DEF8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101,0</w:t>
            </w:r>
          </w:p>
        </w:tc>
        <w:tc>
          <w:tcPr>
            <w:tcW w:w="817" w:type="dxa"/>
            <w:shd w:val="clear" w:color="auto" w:fill="auto"/>
          </w:tcPr>
          <w:p w14:paraId="24F90D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101,3</w:t>
            </w:r>
          </w:p>
        </w:tc>
        <w:tc>
          <w:tcPr>
            <w:tcW w:w="817" w:type="dxa"/>
            <w:shd w:val="clear" w:color="auto" w:fill="auto"/>
          </w:tcPr>
          <w:p w14:paraId="0193529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101,5</w:t>
            </w:r>
          </w:p>
        </w:tc>
        <w:tc>
          <w:tcPr>
            <w:tcW w:w="817" w:type="dxa"/>
            <w:shd w:val="clear" w:color="auto" w:fill="auto"/>
          </w:tcPr>
          <w:p w14:paraId="0BD3E13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101,5</w:t>
            </w:r>
          </w:p>
        </w:tc>
        <w:tc>
          <w:tcPr>
            <w:tcW w:w="817" w:type="dxa"/>
            <w:shd w:val="clear" w:color="auto" w:fill="auto"/>
          </w:tcPr>
          <w:p w14:paraId="5A72DE1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tcPr>
          <w:p w14:paraId="03BEA35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tcPr>
          <w:p w14:paraId="438CD1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tcPr>
          <w:p w14:paraId="0C60B62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tcPr>
          <w:p w14:paraId="75387E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tcPr>
          <w:p w14:paraId="134ADBC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r>
      <w:tr w:rsidR="00181A3D" w:rsidRPr="00DA291F" w14:paraId="0AA0E47F" w14:textId="77777777" w:rsidTr="00342BCC">
        <w:trPr>
          <w:jc w:val="center"/>
        </w:trPr>
        <w:tc>
          <w:tcPr>
            <w:tcW w:w="457" w:type="dxa"/>
            <w:vMerge w:val="restart"/>
            <w:shd w:val="clear" w:color="auto" w:fill="auto"/>
          </w:tcPr>
          <w:p w14:paraId="77A14DE2" w14:textId="0E0CE1EF"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119</w:t>
            </w:r>
          </w:p>
        </w:tc>
        <w:tc>
          <w:tcPr>
            <w:tcW w:w="2128" w:type="dxa"/>
            <w:vMerge w:val="restart"/>
            <w:vAlign w:val="center"/>
          </w:tcPr>
          <w:p w14:paraId="0235D1EA" w14:textId="77777777" w:rsidR="00181A3D" w:rsidRPr="00DA291F" w:rsidRDefault="00181A3D" w:rsidP="00DA291F">
            <w:pPr>
              <w:widowControl w:val="0"/>
              <w:autoSpaceDE w:val="0"/>
              <w:autoSpaceDN w:val="0"/>
              <w:jc w:val="both"/>
              <w:rPr>
                <w:rFonts w:ascii="Times New Roman" w:hAnsi="Times New Roman" w:cs="Times New Roman"/>
                <w:sz w:val="16"/>
                <w:szCs w:val="16"/>
              </w:rPr>
            </w:pPr>
            <w:r w:rsidRPr="00DA291F">
              <w:rPr>
                <w:rFonts w:ascii="Times New Roman" w:hAnsi="Times New Roman" w:cs="Times New Roman"/>
                <w:sz w:val="16"/>
                <w:szCs w:val="16"/>
                <w:lang w:eastAsia="ru-RU"/>
              </w:rPr>
              <w:t>Объем налоговых поступлений в консолидированный бюджет Новосибирской области резидентов действующих парковых проектов Новосибирской области</w:t>
            </w:r>
          </w:p>
        </w:tc>
        <w:tc>
          <w:tcPr>
            <w:tcW w:w="1181" w:type="dxa"/>
            <w:vMerge w:val="restart"/>
          </w:tcPr>
          <w:p w14:paraId="65C2A664" w14:textId="32FE7DC3" w:rsidR="00181A3D" w:rsidRPr="00DA291F" w:rsidRDefault="000A6DF2" w:rsidP="000A6DF2">
            <w:pPr>
              <w:jc w:val="center"/>
              <w:rPr>
                <w:rFonts w:ascii="Times New Roman" w:hAnsi="Times New Roman" w:cs="Times New Roman"/>
                <w:sz w:val="16"/>
                <w:szCs w:val="16"/>
              </w:rPr>
            </w:pPr>
            <w:r>
              <w:rPr>
                <w:rFonts w:ascii="Times New Roman" w:hAnsi="Times New Roman" w:cs="Times New Roman"/>
                <w:sz w:val="16"/>
                <w:szCs w:val="16"/>
                <w:lang w:eastAsia="ru-RU"/>
              </w:rPr>
              <w:t>м</w:t>
            </w:r>
            <w:r w:rsidR="00181A3D" w:rsidRPr="00DA291F">
              <w:rPr>
                <w:rFonts w:ascii="Times New Roman" w:hAnsi="Times New Roman" w:cs="Times New Roman"/>
                <w:sz w:val="16"/>
                <w:szCs w:val="16"/>
                <w:lang w:eastAsia="ru-RU"/>
              </w:rPr>
              <w:t>лн. руб.</w:t>
            </w:r>
          </w:p>
        </w:tc>
        <w:tc>
          <w:tcPr>
            <w:tcW w:w="989" w:type="dxa"/>
          </w:tcPr>
          <w:p w14:paraId="777646D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vAlign w:val="center"/>
          </w:tcPr>
          <w:p w14:paraId="0F8952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770,0</w:t>
            </w:r>
          </w:p>
        </w:tc>
        <w:tc>
          <w:tcPr>
            <w:tcW w:w="817" w:type="dxa"/>
            <w:vAlign w:val="center"/>
          </w:tcPr>
          <w:p w14:paraId="222BAD5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790,0</w:t>
            </w:r>
          </w:p>
        </w:tc>
        <w:tc>
          <w:tcPr>
            <w:tcW w:w="817" w:type="dxa"/>
            <w:vAlign w:val="center"/>
          </w:tcPr>
          <w:p w14:paraId="00A492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835,0</w:t>
            </w:r>
          </w:p>
        </w:tc>
        <w:tc>
          <w:tcPr>
            <w:tcW w:w="817" w:type="dxa"/>
            <w:vAlign w:val="center"/>
          </w:tcPr>
          <w:p w14:paraId="449ED4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880,0</w:t>
            </w:r>
          </w:p>
        </w:tc>
        <w:tc>
          <w:tcPr>
            <w:tcW w:w="817" w:type="dxa"/>
            <w:vAlign w:val="center"/>
          </w:tcPr>
          <w:p w14:paraId="1C5A4C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950,0</w:t>
            </w:r>
          </w:p>
        </w:tc>
        <w:tc>
          <w:tcPr>
            <w:tcW w:w="817" w:type="dxa"/>
            <w:vAlign w:val="center"/>
          </w:tcPr>
          <w:p w14:paraId="4F404F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1000,0</w:t>
            </w:r>
          </w:p>
        </w:tc>
        <w:tc>
          <w:tcPr>
            <w:tcW w:w="817" w:type="dxa"/>
            <w:vAlign w:val="center"/>
          </w:tcPr>
          <w:p w14:paraId="713E64F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1050,0</w:t>
            </w:r>
          </w:p>
        </w:tc>
        <w:tc>
          <w:tcPr>
            <w:tcW w:w="817" w:type="dxa"/>
            <w:vAlign w:val="center"/>
          </w:tcPr>
          <w:p w14:paraId="01B410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1100,0</w:t>
            </w:r>
          </w:p>
        </w:tc>
        <w:tc>
          <w:tcPr>
            <w:tcW w:w="817" w:type="dxa"/>
            <w:vAlign w:val="center"/>
          </w:tcPr>
          <w:p w14:paraId="73EAD8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1150,0</w:t>
            </w:r>
          </w:p>
        </w:tc>
        <w:tc>
          <w:tcPr>
            <w:tcW w:w="817" w:type="dxa"/>
            <w:vAlign w:val="center"/>
          </w:tcPr>
          <w:p w14:paraId="138F987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1200,0</w:t>
            </w:r>
          </w:p>
        </w:tc>
        <w:tc>
          <w:tcPr>
            <w:tcW w:w="817" w:type="dxa"/>
            <w:vAlign w:val="center"/>
          </w:tcPr>
          <w:p w14:paraId="06D904E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1250,0</w:t>
            </w:r>
          </w:p>
        </w:tc>
        <w:tc>
          <w:tcPr>
            <w:tcW w:w="817" w:type="dxa"/>
            <w:vAlign w:val="center"/>
          </w:tcPr>
          <w:p w14:paraId="4E9D7B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1300,0</w:t>
            </w:r>
          </w:p>
        </w:tc>
      </w:tr>
      <w:tr w:rsidR="00181A3D" w:rsidRPr="00DA291F" w14:paraId="10CC4EC1" w14:textId="77777777" w:rsidTr="00342BCC">
        <w:trPr>
          <w:jc w:val="center"/>
        </w:trPr>
        <w:tc>
          <w:tcPr>
            <w:tcW w:w="457" w:type="dxa"/>
            <w:vMerge/>
            <w:shd w:val="clear" w:color="auto" w:fill="auto"/>
          </w:tcPr>
          <w:p w14:paraId="596A7FA7" w14:textId="77777777" w:rsidR="00181A3D" w:rsidRPr="00DA291F" w:rsidRDefault="00181A3D" w:rsidP="00DA291F">
            <w:pPr>
              <w:jc w:val="center"/>
              <w:rPr>
                <w:rFonts w:ascii="Times New Roman" w:hAnsi="Times New Roman" w:cs="Times New Roman"/>
                <w:sz w:val="16"/>
                <w:szCs w:val="16"/>
              </w:rPr>
            </w:pPr>
          </w:p>
        </w:tc>
        <w:tc>
          <w:tcPr>
            <w:tcW w:w="2128" w:type="dxa"/>
            <w:vMerge/>
            <w:vAlign w:val="center"/>
          </w:tcPr>
          <w:p w14:paraId="65B00740" w14:textId="77777777" w:rsidR="00181A3D" w:rsidRPr="00DA291F" w:rsidRDefault="00181A3D" w:rsidP="00DA291F">
            <w:pPr>
              <w:widowControl w:val="0"/>
              <w:autoSpaceDE w:val="0"/>
              <w:autoSpaceDN w:val="0"/>
              <w:jc w:val="both"/>
              <w:rPr>
                <w:rFonts w:ascii="Times New Roman" w:hAnsi="Times New Roman" w:cs="Times New Roman"/>
                <w:sz w:val="16"/>
                <w:szCs w:val="16"/>
              </w:rPr>
            </w:pPr>
          </w:p>
        </w:tc>
        <w:tc>
          <w:tcPr>
            <w:tcW w:w="1181" w:type="dxa"/>
            <w:vMerge/>
            <w:vAlign w:val="center"/>
          </w:tcPr>
          <w:p w14:paraId="2D131D6F" w14:textId="77777777" w:rsidR="00181A3D" w:rsidRPr="00DA291F" w:rsidRDefault="00181A3D" w:rsidP="00DA291F">
            <w:pPr>
              <w:rPr>
                <w:rFonts w:ascii="Times New Roman" w:hAnsi="Times New Roman" w:cs="Times New Roman"/>
                <w:sz w:val="16"/>
                <w:szCs w:val="16"/>
              </w:rPr>
            </w:pPr>
          </w:p>
        </w:tc>
        <w:tc>
          <w:tcPr>
            <w:tcW w:w="989" w:type="dxa"/>
          </w:tcPr>
          <w:p w14:paraId="515CF67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vAlign w:val="center"/>
          </w:tcPr>
          <w:p w14:paraId="7668874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800,0</w:t>
            </w:r>
          </w:p>
        </w:tc>
        <w:tc>
          <w:tcPr>
            <w:tcW w:w="817" w:type="dxa"/>
            <w:vAlign w:val="center"/>
          </w:tcPr>
          <w:p w14:paraId="231A8A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850,0</w:t>
            </w:r>
          </w:p>
        </w:tc>
        <w:tc>
          <w:tcPr>
            <w:tcW w:w="817" w:type="dxa"/>
            <w:vAlign w:val="center"/>
          </w:tcPr>
          <w:p w14:paraId="4C37BDC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900,0</w:t>
            </w:r>
          </w:p>
        </w:tc>
        <w:tc>
          <w:tcPr>
            <w:tcW w:w="817" w:type="dxa"/>
            <w:vAlign w:val="center"/>
          </w:tcPr>
          <w:p w14:paraId="1177678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950,0</w:t>
            </w:r>
          </w:p>
        </w:tc>
        <w:tc>
          <w:tcPr>
            <w:tcW w:w="817" w:type="dxa"/>
            <w:vAlign w:val="center"/>
          </w:tcPr>
          <w:p w14:paraId="2CCBC5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1000,0</w:t>
            </w:r>
          </w:p>
        </w:tc>
        <w:tc>
          <w:tcPr>
            <w:tcW w:w="817" w:type="dxa"/>
            <w:vAlign w:val="center"/>
          </w:tcPr>
          <w:p w14:paraId="2055DB4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1050,0</w:t>
            </w:r>
          </w:p>
        </w:tc>
        <w:tc>
          <w:tcPr>
            <w:tcW w:w="817" w:type="dxa"/>
            <w:vAlign w:val="center"/>
          </w:tcPr>
          <w:p w14:paraId="18CA02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1100,0</w:t>
            </w:r>
          </w:p>
        </w:tc>
        <w:tc>
          <w:tcPr>
            <w:tcW w:w="817" w:type="dxa"/>
            <w:vAlign w:val="center"/>
          </w:tcPr>
          <w:p w14:paraId="18C6C66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1150,0</w:t>
            </w:r>
          </w:p>
        </w:tc>
        <w:tc>
          <w:tcPr>
            <w:tcW w:w="817" w:type="dxa"/>
            <w:vAlign w:val="center"/>
          </w:tcPr>
          <w:p w14:paraId="1CB4FD2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1200,0</w:t>
            </w:r>
          </w:p>
        </w:tc>
        <w:tc>
          <w:tcPr>
            <w:tcW w:w="817" w:type="dxa"/>
            <w:vAlign w:val="center"/>
          </w:tcPr>
          <w:p w14:paraId="6660CE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1250,0</w:t>
            </w:r>
          </w:p>
        </w:tc>
        <w:tc>
          <w:tcPr>
            <w:tcW w:w="817" w:type="dxa"/>
            <w:vAlign w:val="center"/>
          </w:tcPr>
          <w:p w14:paraId="2AE9B4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1300,0</w:t>
            </w:r>
          </w:p>
        </w:tc>
        <w:tc>
          <w:tcPr>
            <w:tcW w:w="817" w:type="dxa"/>
            <w:vAlign w:val="center"/>
          </w:tcPr>
          <w:p w14:paraId="62AC8D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1400,0</w:t>
            </w:r>
          </w:p>
        </w:tc>
      </w:tr>
      <w:tr w:rsidR="00181A3D" w:rsidRPr="00DA291F" w14:paraId="43EBC5CC" w14:textId="77777777" w:rsidTr="00342BCC">
        <w:trPr>
          <w:jc w:val="center"/>
        </w:trPr>
        <w:tc>
          <w:tcPr>
            <w:tcW w:w="457" w:type="dxa"/>
            <w:vMerge/>
            <w:shd w:val="clear" w:color="auto" w:fill="auto"/>
          </w:tcPr>
          <w:p w14:paraId="08F5FD4F" w14:textId="77777777" w:rsidR="00181A3D" w:rsidRPr="00DA291F" w:rsidRDefault="00181A3D" w:rsidP="00DA291F">
            <w:pPr>
              <w:jc w:val="center"/>
              <w:rPr>
                <w:rFonts w:ascii="Times New Roman" w:hAnsi="Times New Roman" w:cs="Times New Roman"/>
                <w:sz w:val="16"/>
                <w:szCs w:val="16"/>
              </w:rPr>
            </w:pPr>
          </w:p>
        </w:tc>
        <w:tc>
          <w:tcPr>
            <w:tcW w:w="2128" w:type="dxa"/>
            <w:vMerge/>
            <w:vAlign w:val="center"/>
          </w:tcPr>
          <w:p w14:paraId="60038635" w14:textId="77777777" w:rsidR="00181A3D" w:rsidRPr="00DA291F" w:rsidRDefault="00181A3D" w:rsidP="00DA291F">
            <w:pPr>
              <w:widowControl w:val="0"/>
              <w:autoSpaceDE w:val="0"/>
              <w:autoSpaceDN w:val="0"/>
              <w:jc w:val="both"/>
              <w:rPr>
                <w:rFonts w:ascii="Times New Roman" w:hAnsi="Times New Roman" w:cs="Times New Roman"/>
                <w:sz w:val="16"/>
                <w:szCs w:val="16"/>
              </w:rPr>
            </w:pPr>
          </w:p>
        </w:tc>
        <w:tc>
          <w:tcPr>
            <w:tcW w:w="1181" w:type="dxa"/>
            <w:vMerge/>
            <w:vAlign w:val="center"/>
          </w:tcPr>
          <w:p w14:paraId="0240762D" w14:textId="77777777" w:rsidR="00181A3D" w:rsidRPr="00DA291F" w:rsidRDefault="00181A3D" w:rsidP="00DA291F">
            <w:pPr>
              <w:rPr>
                <w:rFonts w:ascii="Times New Roman" w:hAnsi="Times New Roman" w:cs="Times New Roman"/>
                <w:sz w:val="16"/>
                <w:szCs w:val="16"/>
              </w:rPr>
            </w:pPr>
          </w:p>
        </w:tc>
        <w:tc>
          <w:tcPr>
            <w:tcW w:w="989" w:type="dxa"/>
          </w:tcPr>
          <w:p w14:paraId="7E02446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vAlign w:val="center"/>
          </w:tcPr>
          <w:p w14:paraId="380836F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1000,0</w:t>
            </w:r>
          </w:p>
        </w:tc>
        <w:tc>
          <w:tcPr>
            <w:tcW w:w="817" w:type="dxa"/>
            <w:vAlign w:val="center"/>
          </w:tcPr>
          <w:p w14:paraId="2E3238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1000,0</w:t>
            </w:r>
          </w:p>
        </w:tc>
        <w:tc>
          <w:tcPr>
            <w:tcW w:w="817" w:type="dxa"/>
            <w:vAlign w:val="center"/>
          </w:tcPr>
          <w:p w14:paraId="57A45C1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1050,0</w:t>
            </w:r>
          </w:p>
        </w:tc>
        <w:tc>
          <w:tcPr>
            <w:tcW w:w="817" w:type="dxa"/>
            <w:vAlign w:val="center"/>
          </w:tcPr>
          <w:p w14:paraId="576CE5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1100,0</w:t>
            </w:r>
          </w:p>
        </w:tc>
        <w:tc>
          <w:tcPr>
            <w:tcW w:w="817" w:type="dxa"/>
            <w:vAlign w:val="center"/>
          </w:tcPr>
          <w:p w14:paraId="07A1940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1200,0</w:t>
            </w:r>
          </w:p>
        </w:tc>
        <w:tc>
          <w:tcPr>
            <w:tcW w:w="817" w:type="dxa"/>
            <w:vAlign w:val="center"/>
          </w:tcPr>
          <w:p w14:paraId="5CB84A0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1250,0</w:t>
            </w:r>
          </w:p>
        </w:tc>
        <w:tc>
          <w:tcPr>
            <w:tcW w:w="817" w:type="dxa"/>
            <w:vAlign w:val="center"/>
          </w:tcPr>
          <w:p w14:paraId="24FCA9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1300,0</w:t>
            </w:r>
          </w:p>
        </w:tc>
        <w:tc>
          <w:tcPr>
            <w:tcW w:w="817" w:type="dxa"/>
            <w:vAlign w:val="center"/>
          </w:tcPr>
          <w:p w14:paraId="0C02BE6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1350,0</w:t>
            </w:r>
          </w:p>
        </w:tc>
        <w:tc>
          <w:tcPr>
            <w:tcW w:w="817" w:type="dxa"/>
            <w:vAlign w:val="center"/>
          </w:tcPr>
          <w:p w14:paraId="60503AC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1400,0</w:t>
            </w:r>
          </w:p>
        </w:tc>
        <w:tc>
          <w:tcPr>
            <w:tcW w:w="817" w:type="dxa"/>
            <w:vAlign w:val="center"/>
          </w:tcPr>
          <w:p w14:paraId="00EAF22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1450,0</w:t>
            </w:r>
          </w:p>
        </w:tc>
        <w:tc>
          <w:tcPr>
            <w:tcW w:w="817" w:type="dxa"/>
            <w:vAlign w:val="center"/>
          </w:tcPr>
          <w:p w14:paraId="5059900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1500,0</w:t>
            </w:r>
          </w:p>
        </w:tc>
        <w:tc>
          <w:tcPr>
            <w:tcW w:w="817" w:type="dxa"/>
            <w:vAlign w:val="center"/>
          </w:tcPr>
          <w:p w14:paraId="16F8053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1550,0</w:t>
            </w:r>
          </w:p>
        </w:tc>
      </w:tr>
      <w:tr w:rsidR="00181A3D" w:rsidRPr="00DA291F" w14:paraId="72F70427" w14:textId="77777777" w:rsidTr="00342BCC">
        <w:trPr>
          <w:jc w:val="center"/>
        </w:trPr>
        <w:tc>
          <w:tcPr>
            <w:tcW w:w="457" w:type="dxa"/>
            <w:shd w:val="clear" w:color="auto" w:fill="auto"/>
          </w:tcPr>
          <w:p w14:paraId="47100843"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4D19D46C" w14:textId="565300FA"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2.</w:t>
            </w:r>
            <w:r w:rsidR="001772B5">
              <w:rPr>
                <w:rFonts w:ascii="Times New Roman" w:hAnsi="Times New Roman" w:cs="Times New Roman"/>
                <w:sz w:val="16"/>
                <w:szCs w:val="16"/>
              </w:rPr>
              <w:t>0</w:t>
            </w:r>
            <w:r w:rsidRPr="00DA291F">
              <w:rPr>
                <w:rFonts w:ascii="Times New Roman" w:hAnsi="Times New Roman" w:cs="Times New Roman"/>
                <w:sz w:val="16"/>
                <w:szCs w:val="16"/>
              </w:rPr>
              <w:t>.7. Содействовать развитию инновац</w:t>
            </w:r>
            <w:r w:rsidR="000A6DF2">
              <w:rPr>
                <w:rFonts w:ascii="Times New Roman" w:hAnsi="Times New Roman" w:cs="Times New Roman"/>
                <w:sz w:val="16"/>
                <w:szCs w:val="16"/>
              </w:rPr>
              <w:t>ионных и промышленных кластеров</w:t>
            </w:r>
          </w:p>
        </w:tc>
      </w:tr>
      <w:tr w:rsidR="00181A3D" w:rsidRPr="00DA291F" w14:paraId="6C78A5F6" w14:textId="77777777" w:rsidTr="00342BCC">
        <w:trPr>
          <w:jc w:val="center"/>
        </w:trPr>
        <w:tc>
          <w:tcPr>
            <w:tcW w:w="457" w:type="dxa"/>
            <w:vMerge w:val="restart"/>
            <w:shd w:val="clear" w:color="auto" w:fill="auto"/>
          </w:tcPr>
          <w:p w14:paraId="096752F8" w14:textId="1765DC16"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c>
          <w:tcPr>
            <w:tcW w:w="2128" w:type="dxa"/>
            <w:vMerge w:val="restart"/>
            <w:shd w:val="clear" w:color="auto" w:fill="auto"/>
            <w:vAlign w:val="center"/>
          </w:tcPr>
          <w:p w14:paraId="5BE69EE0" w14:textId="77777777" w:rsidR="00181A3D" w:rsidRPr="00DA291F" w:rsidRDefault="00181A3D" w:rsidP="00DA291F">
            <w:pPr>
              <w:widowControl w:val="0"/>
              <w:autoSpaceDE w:val="0"/>
              <w:autoSpaceDN w:val="0"/>
              <w:jc w:val="both"/>
              <w:rPr>
                <w:rFonts w:ascii="Times New Roman" w:eastAsia="Times New Roman" w:hAnsi="Times New Roman" w:cs="Times New Roman"/>
                <w:sz w:val="16"/>
                <w:szCs w:val="16"/>
                <w:lang w:eastAsia="ru-RU"/>
              </w:rPr>
            </w:pPr>
            <w:r w:rsidRPr="00DA291F">
              <w:rPr>
                <w:rFonts w:ascii="Times New Roman" w:eastAsia="Times New Roman" w:hAnsi="Times New Roman" w:cs="Times New Roman"/>
                <w:sz w:val="16"/>
                <w:szCs w:val="16"/>
                <w:lang w:eastAsia="ru-RU"/>
              </w:rPr>
              <w:t>Количество институционально оформленных кластеров на территории Новосибирской области</w:t>
            </w:r>
          </w:p>
        </w:tc>
        <w:tc>
          <w:tcPr>
            <w:tcW w:w="1181" w:type="dxa"/>
            <w:vMerge w:val="restart"/>
            <w:shd w:val="clear" w:color="auto" w:fill="auto"/>
          </w:tcPr>
          <w:p w14:paraId="3969ECB7" w14:textId="41082DEF" w:rsidR="00181A3D" w:rsidRPr="00DA291F" w:rsidRDefault="000A6DF2" w:rsidP="000A6DF2">
            <w:pPr>
              <w:jc w:val="center"/>
              <w:rPr>
                <w:rFonts w:ascii="Times New Roman" w:eastAsia="Times New Roman" w:hAnsi="Times New Roman" w:cs="Times New Roman"/>
                <w:sz w:val="16"/>
                <w:szCs w:val="16"/>
                <w:lang w:eastAsia="ru-RU"/>
              </w:rPr>
            </w:pPr>
            <w:r>
              <w:rPr>
                <w:rFonts w:ascii="Times New Roman" w:hAnsi="Times New Roman" w:cs="Times New Roman"/>
                <w:sz w:val="16"/>
                <w:szCs w:val="16"/>
              </w:rPr>
              <w:t>единиц</w:t>
            </w:r>
          </w:p>
        </w:tc>
        <w:tc>
          <w:tcPr>
            <w:tcW w:w="989" w:type="dxa"/>
            <w:shd w:val="clear" w:color="auto" w:fill="auto"/>
          </w:tcPr>
          <w:p w14:paraId="2FAAED31"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vAlign w:val="center"/>
          </w:tcPr>
          <w:p w14:paraId="4B5A39E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vAlign w:val="center"/>
          </w:tcPr>
          <w:p w14:paraId="5F6D441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vAlign w:val="center"/>
          </w:tcPr>
          <w:p w14:paraId="7DD9FE0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vAlign w:val="center"/>
          </w:tcPr>
          <w:p w14:paraId="2EF2F39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vAlign w:val="center"/>
          </w:tcPr>
          <w:p w14:paraId="39779F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3D2A16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12B099B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1C0597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1D86C00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55814BA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5C3FCB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167DA03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r>
      <w:tr w:rsidR="00181A3D" w:rsidRPr="00DA291F" w14:paraId="55EFF648" w14:textId="77777777" w:rsidTr="00342BCC">
        <w:trPr>
          <w:jc w:val="center"/>
        </w:trPr>
        <w:tc>
          <w:tcPr>
            <w:tcW w:w="457" w:type="dxa"/>
            <w:vMerge/>
            <w:shd w:val="clear" w:color="auto" w:fill="auto"/>
          </w:tcPr>
          <w:p w14:paraId="6B83C6D9"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9707608" w14:textId="77777777" w:rsidR="00181A3D" w:rsidRPr="00DA291F" w:rsidRDefault="00181A3D" w:rsidP="00DA291F">
            <w:pPr>
              <w:widowControl w:val="0"/>
              <w:autoSpaceDE w:val="0"/>
              <w:autoSpaceDN w:val="0"/>
              <w:jc w:val="both"/>
              <w:rPr>
                <w:rFonts w:ascii="Times New Roman" w:eastAsia="Times New Roman" w:hAnsi="Times New Roman" w:cs="Times New Roman"/>
                <w:sz w:val="16"/>
                <w:szCs w:val="16"/>
                <w:lang w:eastAsia="ru-RU"/>
              </w:rPr>
            </w:pPr>
          </w:p>
        </w:tc>
        <w:tc>
          <w:tcPr>
            <w:tcW w:w="1181" w:type="dxa"/>
            <w:vMerge/>
            <w:shd w:val="clear" w:color="auto" w:fill="auto"/>
          </w:tcPr>
          <w:p w14:paraId="2A6CECD8" w14:textId="77777777" w:rsidR="00181A3D" w:rsidRPr="00DA291F" w:rsidRDefault="00181A3D" w:rsidP="00DA291F">
            <w:pPr>
              <w:rPr>
                <w:rFonts w:ascii="Times New Roman" w:eastAsia="Times New Roman" w:hAnsi="Times New Roman" w:cs="Times New Roman"/>
                <w:sz w:val="16"/>
                <w:szCs w:val="16"/>
                <w:lang w:eastAsia="ru-RU"/>
              </w:rPr>
            </w:pPr>
          </w:p>
        </w:tc>
        <w:tc>
          <w:tcPr>
            <w:tcW w:w="989" w:type="dxa"/>
            <w:shd w:val="clear" w:color="auto" w:fill="auto"/>
          </w:tcPr>
          <w:p w14:paraId="2FC6EF70"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vAlign w:val="center"/>
          </w:tcPr>
          <w:p w14:paraId="7DDC74C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vAlign w:val="center"/>
          </w:tcPr>
          <w:p w14:paraId="0D78CF0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vAlign w:val="center"/>
          </w:tcPr>
          <w:p w14:paraId="6EAA5B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vAlign w:val="center"/>
          </w:tcPr>
          <w:p w14:paraId="1896DD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vAlign w:val="center"/>
          </w:tcPr>
          <w:p w14:paraId="6EB1295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1D8D09A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46B884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2FCC196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43F71ED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7A6809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043059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vAlign w:val="center"/>
          </w:tcPr>
          <w:p w14:paraId="4DDA97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r>
      <w:tr w:rsidR="00181A3D" w:rsidRPr="00DA291F" w14:paraId="39980A85" w14:textId="77777777" w:rsidTr="00342BCC">
        <w:trPr>
          <w:jc w:val="center"/>
        </w:trPr>
        <w:tc>
          <w:tcPr>
            <w:tcW w:w="457" w:type="dxa"/>
            <w:vMerge/>
            <w:shd w:val="clear" w:color="auto" w:fill="auto"/>
          </w:tcPr>
          <w:p w14:paraId="71C7FF2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0942A3A" w14:textId="77777777" w:rsidR="00181A3D" w:rsidRPr="00DA291F" w:rsidRDefault="00181A3D" w:rsidP="00DA291F">
            <w:pPr>
              <w:widowControl w:val="0"/>
              <w:autoSpaceDE w:val="0"/>
              <w:autoSpaceDN w:val="0"/>
              <w:jc w:val="both"/>
              <w:rPr>
                <w:rFonts w:ascii="Times New Roman" w:eastAsia="Times New Roman" w:hAnsi="Times New Roman" w:cs="Times New Roman"/>
                <w:sz w:val="16"/>
                <w:szCs w:val="16"/>
                <w:lang w:eastAsia="ru-RU"/>
              </w:rPr>
            </w:pPr>
          </w:p>
        </w:tc>
        <w:tc>
          <w:tcPr>
            <w:tcW w:w="1181" w:type="dxa"/>
            <w:vMerge/>
            <w:shd w:val="clear" w:color="auto" w:fill="auto"/>
          </w:tcPr>
          <w:p w14:paraId="6F24A93E" w14:textId="77777777" w:rsidR="00181A3D" w:rsidRPr="00DA291F" w:rsidRDefault="00181A3D" w:rsidP="00DA291F">
            <w:pPr>
              <w:rPr>
                <w:rFonts w:ascii="Times New Roman" w:eastAsia="Times New Roman" w:hAnsi="Times New Roman" w:cs="Times New Roman"/>
                <w:sz w:val="16"/>
                <w:szCs w:val="16"/>
                <w:lang w:eastAsia="ru-RU"/>
              </w:rPr>
            </w:pPr>
          </w:p>
        </w:tc>
        <w:tc>
          <w:tcPr>
            <w:tcW w:w="989" w:type="dxa"/>
            <w:shd w:val="clear" w:color="auto" w:fill="auto"/>
          </w:tcPr>
          <w:p w14:paraId="6C7D95E0"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vAlign w:val="center"/>
          </w:tcPr>
          <w:p w14:paraId="28EB910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vAlign w:val="center"/>
          </w:tcPr>
          <w:p w14:paraId="7026E3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vAlign w:val="center"/>
          </w:tcPr>
          <w:p w14:paraId="1EF097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vAlign w:val="center"/>
          </w:tcPr>
          <w:p w14:paraId="0F0167B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43F3D02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7B858D1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4D8256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1C4950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43B100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817" w:type="dxa"/>
            <w:shd w:val="clear" w:color="auto" w:fill="auto"/>
          </w:tcPr>
          <w:p w14:paraId="7878F81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817" w:type="dxa"/>
            <w:shd w:val="clear" w:color="auto" w:fill="auto"/>
          </w:tcPr>
          <w:p w14:paraId="53D169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23BA353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r>
      <w:tr w:rsidR="00181A3D" w:rsidRPr="00DA291F" w14:paraId="24940897" w14:textId="77777777" w:rsidTr="00342BCC">
        <w:trPr>
          <w:jc w:val="center"/>
        </w:trPr>
        <w:tc>
          <w:tcPr>
            <w:tcW w:w="457" w:type="dxa"/>
            <w:vMerge w:val="restart"/>
            <w:shd w:val="clear" w:color="auto" w:fill="auto"/>
          </w:tcPr>
          <w:p w14:paraId="18D8691C" w14:textId="3B949494" w:rsidR="00181A3D" w:rsidRPr="00DA291F" w:rsidRDefault="00A650A5" w:rsidP="00DA291F">
            <w:pPr>
              <w:jc w:val="center"/>
              <w:rPr>
                <w:rFonts w:ascii="Times New Roman" w:hAnsi="Times New Roman" w:cs="Times New Roman"/>
                <w:sz w:val="16"/>
                <w:szCs w:val="16"/>
              </w:rPr>
            </w:pPr>
            <w:r w:rsidRPr="00DA291F">
              <w:rPr>
                <w:rFonts w:ascii="Times New Roman" w:hAnsi="Times New Roman" w:cs="Times New Roman"/>
                <w:sz w:val="16"/>
                <w:szCs w:val="16"/>
              </w:rPr>
              <w:t>121</w:t>
            </w:r>
          </w:p>
        </w:tc>
        <w:tc>
          <w:tcPr>
            <w:tcW w:w="2128" w:type="dxa"/>
            <w:vMerge w:val="restart"/>
            <w:shd w:val="clear" w:color="auto" w:fill="auto"/>
            <w:vAlign w:val="center"/>
          </w:tcPr>
          <w:p w14:paraId="41451404" w14:textId="0F18C325" w:rsidR="00181A3D" w:rsidRPr="00DA291F" w:rsidRDefault="00181A3D" w:rsidP="00DA291F">
            <w:pPr>
              <w:widowControl w:val="0"/>
              <w:autoSpaceDE w:val="0"/>
              <w:autoSpaceDN w:val="0"/>
              <w:jc w:val="both"/>
              <w:rPr>
                <w:rFonts w:ascii="Times New Roman" w:hAnsi="Times New Roman" w:cs="Times New Roman"/>
                <w:sz w:val="16"/>
                <w:szCs w:val="16"/>
              </w:rPr>
            </w:pPr>
            <w:r w:rsidRPr="00DA291F">
              <w:rPr>
                <w:rFonts w:ascii="Times New Roman" w:eastAsia="Times New Roman" w:hAnsi="Times New Roman" w:cs="Times New Roman"/>
                <w:sz w:val="16"/>
                <w:szCs w:val="16"/>
                <w:lang w:eastAsia="ru-RU"/>
              </w:rPr>
              <w:t>Темп прироста выручки от реализации продукции участников Научно-производственного кластера «Сибирский Наукополис» в сопоставимых ценах</w:t>
            </w:r>
          </w:p>
        </w:tc>
        <w:tc>
          <w:tcPr>
            <w:tcW w:w="1181" w:type="dxa"/>
            <w:vMerge w:val="restart"/>
            <w:shd w:val="clear" w:color="auto" w:fill="auto"/>
          </w:tcPr>
          <w:p w14:paraId="121DA3D0" w14:textId="77777777" w:rsidR="00181A3D" w:rsidRPr="00DA291F" w:rsidRDefault="00181A3D" w:rsidP="000A6DF2">
            <w:pPr>
              <w:jc w:val="center"/>
              <w:rPr>
                <w:rFonts w:ascii="Times New Roman" w:hAnsi="Times New Roman" w:cs="Times New Roman"/>
                <w:sz w:val="16"/>
                <w:szCs w:val="16"/>
              </w:rPr>
            </w:pPr>
            <w:r w:rsidRPr="00DA291F">
              <w:rPr>
                <w:rFonts w:ascii="Times New Roman" w:eastAsia="Times New Roman" w:hAnsi="Times New Roman" w:cs="Times New Roman"/>
                <w:sz w:val="16"/>
                <w:szCs w:val="16"/>
                <w:lang w:eastAsia="ru-RU"/>
              </w:rPr>
              <w:t>в % к предыдущему году</w:t>
            </w:r>
          </w:p>
        </w:tc>
        <w:tc>
          <w:tcPr>
            <w:tcW w:w="989" w:type="dxa"/>
            <w:shd w:val="clear" w:color="auto" w:fill="auto"/>
          </w:tcPr>
          <w:p w14:paraId="16222B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37ED4A3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543F35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3ADB63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0D97C5C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128AB6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6E84BB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51BEF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4BB2B0C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13423F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6853E57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596C4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340E53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181A3D" w:rsidRPr="00DA291F" w14:paraId="2F56B5F4" w14:textId="77777777" w:rsidTr="00342BCC">
        <w:trPr>
          <w:jc w:val="center"/>
        </w:trPr>
        <w:tc>
          <w:tcPr>
            <w:tcW w:w="457" w:type="dxa"/>
            <w:vMerge/>
            <w:shd w:val="clear" w:color="auto" w:fill="auto"/>
          </w:tcPr>
          <w:p w14:paraId="5E1A428C"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077EFD1" w14:textId="77777777" w:rsidR="00181A3D" w:rsidRPr="00DA291F" w:rsidRDefault="00181A3D"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0438018B"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739FD21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554B96B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4FE1ED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95109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4D73F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0B68F8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6AC3C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38951A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4B17082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4DA0763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1FE30E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64A53A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31CA0CB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r>
      <w:tr w:rsidR="00181A3D" w:rsidRPr="00DA291F" w14:paraId="7CD557B1" w14:textId="77777777" w:rsidTr="00342BCC">
        <w:trPr>
          <w:jc w:val="center"/>
        </w:trPr>
        <w:tc>
          <w:tcPr>
            <w:tcW w:w="457" w:type="dxa"/>
            <w:vMerge/>
            <w:shd w:val="clear" w:color="auto" w:fill="auto"/>
          </w:tcPr>
          <w:p w14:paraId="2C8F139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7EEE89D" w14:textId="77777777" w:rsidR="00181A3D" w:rsidRPr="00DA291F" w:rsidRDefault="00181A3D"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735E8C53"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0D3A3C5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0E28EC7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53050A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03742FE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1B5D893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6E6662A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68E30EF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69C2B8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6E2C25D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2EB49D2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61FE626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7711AC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7C12EB2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r>
      <w:tr w:rsidR="00181A3D" w:rsidRPr="00DA291F" w14:paraId="2A405E77" w14:textId="77777777" w:rsidTr="00342BCC">
        <w:trPr>
          <w:jc w:val="center"/>
        </w:trPr>
        <w:tc>
          <w:tcPr>
            <w:tcW w:w="457" w:type="dxa"/>
            <w:shd w:val="clear" w:color="auto" w:fill="auto"/>
          </w:tcPr>
          <w:p w14:paraId="1F92179D"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42A0B4AE" w14:textId="49BF9F6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Стратегическая цель 3. Создание условий для повышения эффективности всех видов социально-экономической деятельности и снижение транзакционных издержек в экономике Новосибирской области за счёт масштабного внедрения цифровых технологий и обеспечение лидерства в Российской Федерации по созданию и внедрению цифровых сервисов для граждан и организаций с опорой на региональные технологии и решения</w:t>
            </w:r>
          </w:p>
        </w:tc>
      </w:tr>
      <w:tr w:rsidR="00181A3D" w:rsidRPr="00DA291F" w14:paraId="20D40D27" w14:textId="77777777" w:rsidTr="00342BCC">
        <w:trPr>
          <w:jc w:val="center"/>
        </w:trPr>
        <w:tc>
          <w:tcPr>
            <w:tcW w:w="457" w:type="dxa"/>
            <w:shd w:val="clear" w:color="auto" w:fill="auto"/>
          </w:tcPr>
          <w:p w14:paraId="0274BA40"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5319D382" w14:textId="576DC79F"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3.</w:t>
            </w:r>
            <w:r w:rsidR="001772B5">
              <w:rPr>
                <w:rFonts w:ascii="Times New Roman" w:hAnsi="Times New Roman" w:cs="Times New Roman"/>
                <w:sz w:val="16"/>
                <w:szCs w:val="16"/>
              </w:rPr>
              <w:t>0</w:t>
            </w:r>
            <w:r w:rsidRPr="00DA291F">
              <w:rPr>
                <w:rFonts w:ascii="Times New Roman" w:hAnsi="Times New Roman" w:cs="Times New Roman"/>
                <w:sz w:val="16"/>
                <w:szCs w:val="16"/>
              </w:rPr>
              <w:t>.1. Обеспечить нормативное регу</w:t>
            </w:r>
            <w:r w:rsidR="000A6DF2">
              <w:rPr>
                <w:rFonts w:ascii="Times New Roman" w:hAnsi="Times New Roman" w:cs="Times New Roman"/>
                <w:sz w:val="16"/>
                <w:szCs w:val="16"/>
              </w:rPr>
              <w:t>лирование цифровой среды</w:t>
            </w:r>
          </w:p>
        </w:tc>
      </w:tr>
      <w:tr w:rsidR="00181A3D" w:rsidRPr="00DA291F" w14:paraId="6C23F807" w14:textId="77777777" w:rsidTr="00342BCC">
        <w:trPr>
          <w:jc w:val="center"/>
        </w:trPr>
        <w:tc>
          <w:tcPr>
            <w:tcW w:w="457" w:type="dxa"/>
            <w:vMerge w:val="restart"/>
            <w:shd w:val="clear" w:color="auto" w:fill="auto"/>
          </w:tcPr>
          <w:p w14:paraId="0209635E" w14:textId="629D4B91"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c>
          <w:tcPr>
            <w:tcW w:w="2128" w:type="dxa"/>
            <w:vMerge w:val="restart"/>
            <w:shd w:val="clear" w:color="auto" w:fill="auto"/>
          </w:tcPr>
          <w:p w14:paraId="3D35CA97" w14:textId="26C72C64"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Количество принятых правовых актов</w:t>
            </w:r>
            <w:r w:rsidR="000A6DF2">
              <w:rPr>
                <w:rFonts w:ascii="Times New Roman" w:hAnsi="Times New Roman" w:cs="Times New Roman"/>
                <w:sz w:val="16"/>
                <w:szCs w:val="16"/>
              </w:rPr>
              <w:t xml:space="preserve"> (нарастающим итогом)</w:t>
            </w:r>
          </w:p>
        </w:tc>
        <w:tc>
          <w:tcPr>
            <w:tcW w:w="1181" w:type="dxa"/>
            <w:vMerge w:val="restart"/>
            <w:shd w:val="clear" w:color="auto" w:fill="auto"/>
          </w:tcPr>
          <w:p w14:paraId="53A9DA99" w14:textId="07A9A8C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ед</w:t>
            </w:r>
            <w:r w:rsidR="000A6DF2">
              <w:rPr>
                <w:rFonts w:ascii="Times New Roman" w:hAnsi="Times New Roman" w:cs="Times New Roman"/>
                <w:sz w:val="16"/>
                <w:szCs w:val="16"/>
              </w:rPr>
              <w:t>иниц</w:t>
            </w:r>
          </w:p>
          <w:p w14:paraId="363404F6" w14:textId="3E4EE491"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04AF21F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4DB7D1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1FF9B9F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4A5EF2B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37916D9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6125BB9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7F99FD6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519BFE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68743FB2" w14:textId="3296036C" w:rsidR="00181A3D" w:rsidRPr="00DA291F" w:rsidRDefault="00A1086A" w:rsidP="00A1086A">
            <w:pPr>
              <w:jc w:val="center"/>
              <w:rPr>
                <w:rFonts w:ascii="Times New Roman" w:hAnsi="Times New Roman" w:cs="Times New Roman"/>
                <w:sz w:val="16"/>
                <w:szCs w:val="16"/>
              </w:rPr>
            </w:pPr>
            <w:r>
              <w:rPr>
                <w:rFonts w:ascii="Times New Roman" w:hAnsi="Times New Roman" w:cs="Times New Roman"/>
                <w:sz w:val="16"/>
                <w:szCs w:val="16"/>
              </w:rPr>
              <w:t>2</w:t>
            </w:r>
          </w:p>
        </w:tc>
        <w:tc>
          <w:tcPr>
            <w:tcW w:w="817" w:type="dxa"/>
            <w:shd w:val="clear" w:color="auto" w:fill="auto"/>
          </w:tcPr>
          <w:p w14:paraId="4EBC86F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3191F8B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47FF2F3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23C232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r>
      <w:tr w:rsidR="00181A3D" w:rsidRPr="00DA291F" w14:paraId="26E4B4F6" w14:textId="77777777" w:rsidTr="00342BCC">
        <w:trPr>
          <w:jc w:val="center"/>
        </w:trPr>
        <w:tc>
          <w:tcPr>
            <w:tcW w:w="457" w:type="dxa"/>
            <w:vMerge/>
            <w:shd w:val="clear" w:color="auto" w:fill="auto"/>
          </w:tcPr>
          <w:p w14:paraId="3AEF13A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0D222A0"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1886FAA4"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0D4A26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70C6B33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11D5BA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4F676CE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4DCA46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6406CD8A" w14:textId="7254F1FD" w:rsidR="00181A3D" w:rsidRPr="00DA291F" w:rsidRDefault="00A1086A" w:rsidP="00A1086A">
            <w:pPr>
              <w:jc w:val="center"/>
              <w:rPr>
                <w:rFonts w:ascii="Times New Roman" w:hAnsi="Times New Roman" w:cs="Times New Roman"/>
                <w:sz w:val="16"/>
                <w:szCs w:val="16"/>
              </w:rPr>
            </w:pPr>
            <w:r>
              <w:rPr>
                <w:rFonts w:ascii="Times New Roman" w:hAnsi="Times New Roman" w:cs="Times New Roman"/>
                <w:sz w:val="16"/>
                <w:szCs w:val="16"/>
              </w:rPr>
              <w:t>2</w:t>
            </w:r>
          </w:p>
        </w:tc>
        <w:tc>
          <w:tcPr>
            <w:tcW w:w="817" w:type="dxa"/>
            <w:shd w:val="clear" w:color="auto" w:fill="auto"/>
          </w:tcPr>
          <w:p w14:paraId="74080D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405AC0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18A4E0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84F3B1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629A6ED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599B22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2F8BF2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r>
      <w:tr w:rsidR="00181A3D" w:rsidRPr="00DA291F" w14:paraId="09DAE79C" w14:textId="77777777" w:rsidTr="00342BCC">
        <w:trPr>
          <w:jc w:val="center"/>
        </w:trPr>
        <w:tc>
          <w:tcPr>
            <w:tcW w:w="457" w:type="dxa"/>
            <w:vMerge/>
            <w:shd w:val="clear" w:color="auto" w:fill="auto"/>
          </w:tcPr>
          <w:p w14:paraId="2EFEFB8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703A8A2"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326912BD"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0400A5D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27E7FAE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099083A6" w14:textId="5E022A45" w:rsidR="00181A3D" w:rsidRPr="00DA291F" w:rsidRDefault="008A21EB" w:rsidP="008A21EB">
            <w:pPr>
              <w:jc w:val="center"/>
              <w:rPr>
                <w:rFonts w:ascii="Times New Roman" w:hAnsi="Times New Roman" w:cs="Times New Roman"/>
                <w:sz w:val="16"/>
                <w:szCs w:val="16"/>
              </w:rPr>
            </w:pPr>
            <w:r>
              <w:rPr>
                <w:rFonts w:ascii="Times New Roman" w:hAnsi="Times New Roman" w:cs="Times New Roman"/>
                <w:sz w:val="16"/>
                <w:szCs w:val="16"/>
              </w:rPr>
              <w:t>3</w:t>
            </w:r>
          </w:p>
        </w:tc>
        <w:tc>
          <w:tcPr>
            <w:tcW w:w="817" w:type="dxa"/>
            <w:shd w:val="clear" w:color="auto" w:fill="auto"/>
          </w:tcPr>
          <w:p w14:paraId="08173F17" w14:textId="0B2C5828" w:rsidR="00181A3D" w:rsidRPr="00DA291F" w:rsidRDefault="008A21EB" w:rsidP="008A21EB">
            <w:pPr>
              <w:jc w:val="center"/>
              <w:rPr>
                <w:rFonts w:ascii="Times New Roman" w:hAnsi="Times New Roman" w:cs="Times New Roman"/>
                <w:sz w:val="16"/>
                <w:szCs w:val="16"/>
              </w:rPr>
            </w:pPr>
            <w:r>
              <w:rPr>
                <w:rFonts w:ascii="Times New Roman" w:hAnsi="Times New Roman" w:cs="Times New Roman"/>
                <w:sz w:val="16"/>
                <w:szCs w:val="16"/>
              </w:rPr>
              <w:t>3</w:t>
            </w:r>
          </w:p>
        </w:tc>
        <w:tc>
          <w:tcPr>
            <w:tcW w:w="817" w:type="dxa"/>
            <w:shd w:val="clear" w:color="auto" w:fill="auto"/>
          </w:tcPr>
          <w:p w14:paraId="7EDC0947" w14:textId="21CDFE2D" w:rsidR="00181A3D" w:rsidRPr="00DA291F" w:rsidRDefault="00A1086A" w:rsidP="00A1086A">
            <w:pPr>
              <w:jc w:val="center"/>
              <w:rPr>
                <w:rFonts w:ascii="Times New Roman" w:hAnsi="Times New Roman" w:cs="Times New Roman"/>
                <w:sz w:val="16"/>
                <w:szCs w:val="16"/>
              </w:rPr>
            </w:pPr>
            <w:r>
              <w:rPr>
                <w:rFonts w:ascii="Times New Roman" w:hAnsi="Times New Roman" w:cs="Times New Roman"/>
                <w:sz w:val="16"/>
                <w:szCs w:val="16"/>
              </w:rPr>
              <w:t>4</w:t>
            </w:r>
          </w:p>
        </w:tc>
        <w:tc>
          <w:tcPr>
            <w:tcW w:w="817" w:type="dxa"/>
            <w:shd w:val="clear" w:color="auto" w:fill="auto"/>
          </w:tcPr>
          <w:p w14:paraId="5A5CE446" w14:textId="535061D2" w:rsidR="00181A3D" w:rsidRPr="00DA291F" w:rsidRDefault="00A1086A" w:rsidP="00A1086A">
            <w:pPr>
              <w:jc w:val="center"/>
              <w:rPr>
                <w:rFonts w:ascii="Times New Roman" w:hAnsi="Times New Roman" w:cs="Times New Roman"/>
                <w:sz w:val="16"/>
                <w:szCs w:val="16"/>
              </w:rPr>
            </w:pPr>
            <w:r>
              <w:rPr>
                <w:rFonts w:ascii="Times New Roman" w:hAnsi="Times New Roman" w:cs="Times New Roman"/>
                <w:sz w:val="16"/>
                <w:szCs w:val="16"/>
              </w:rPr>
              <w:t>4</w:t>
            </w:r>
          </w:p>
        </w:tc>
        <w:tc>
          <w:tcPr>
            <w:tcW w:w="817" w:type="dxa"/>
            <w:shd w:val="clear" w:color="auto" w:fill="auto"/>
          </w:tcPr>
          <w:p w14:paraId="38AE38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0EB8B0F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5E6A43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2DB81F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0BA275F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7294AF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4D1A6D2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r>
      <w:tr w:rsidR="00181A3D" w:rsidRPr="00DA291F" w14:paraId="69B70A6B" w14:textId="77777777" w:rsidTr="00342BCC">
        <w:trPr>
          <w:jc w:val="center"/>
        </w:trPr>
        <w:tc>
          <w:tcPr>
            <w:tcW w:w="457" w:type="dxa"/>
            <w:shd w:val="clear" w:color="auto" w:fill="auto"/>
          </w:tcPr>
          <w:p w14:paraId="2DF40F1C"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06F46AEF" w14:textId="2941ED8F"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3.</w:t>
            </w:r>
            <w:r w:rsidR="001772B5">
              <w:rPr>
                <w:rFonts w:ascii="Times New Roman" w:hAnsi="Times New Roman" w:cs="Times New Roman"/>
                <w:sz w:val="16"/>
                <w:szCs w:val="16"/>
              </w:rPr>
              <w:t>0</w:t>
            </w:r>
            <w:r w:rsidRPr="00DA291F">
              <w:rPr>
                <w:rFonts w:ascii="Times New Roman" w:hAnsi="Times New Roman" w:cs="Times New Roman"/>
                <w:sz w:val="16"/>
                <w:szCs w:val="16"/>
              </w:rPr>
              <w:t>.2. Развивать телекоммуникационную инфраструктуру на всей террито</w:t>
            </w:r>
            <w:r w:rsidR="000A6DF2">
              <w:rPr>
                <w:rFonts w:ascii="Times New Roman" w:hAnsi="Times New Roman" w:cs="Times New Roman"/>
                <w:sz w:val="16"/>
                <w:szCs w:val="16"/>
              </w:rPr>
              <w:t>рии Новосибирской области</w:t>
            </w:r>
          </w:p>
        </w:tc>
      </w:tr>
      <w:tr w:rsidR="00181A3D" w:rsidRPr="00DA291F" w14:paraId="11E639A1" w14:textId="77777777" w:rsidTr="00342BCC">
        <w:trPr>
          <w:jc w:val="center"/>
        </w:trPr>
        <w:tc>
          <w:tcPr>
            <w:tcW w:w="457" w:type="dxa"/>
            <w:vMerge w:val="restart"/>
            <w:shd w:val="clear" w:color="auto" w:fill="auto"/>
          </w:tcPr>
          <w:p w14:paraId="2E17A288" w14:textId="67AF6A86"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2128" w:type="dxa"/>
            <w:vMerge w:val="restart"/>
            <w:shd w:val="clear" w:color="auto" w:fill="auto"/>
          </w:tcPr>
          <w:p w14:paraId="5BC31851" w14:textId="64F61A46" w:rsidR="00181A3D" w:rsidRPr="00DA291F" w:rsidRDefault="00181A3D" w:rsidP="0013311C">
            <w:pPr>
              <w:rPr>
                <w:rFonts w:ascii="Times New Roman" w:hAnsi="Times New Roman" w:cs="Times New Roman"/>
                <w:sz w:val="16"/>
                <w:szCs w:val="16"/>
              </w:rPr>
            </w:pPr>
            <w:r w:rsidRPr="00DA291F">
              <w:rPr>
                <w:rFonts w:ascii="Times New Roman" w:hAnsi="Times New Roman" w:cs="Times New Roman"/>
                <w:sz w:val="16"/>
                <w:szCs w:val="16"/>
              </w:rPr>
              <w:t>Доля сельских жителей Новосибирской области, обеспеченн</w:t>
            </w:r>
            <w:r w:rsidR="0013311C">
              <w:rPr>
                <w:rFonts w:ascii="Times New Roman" w:hAnsi="Times New Roman" w:cs="Times New Roman"/>
                <w:sz w:val="16"/>
                <w:szCs w:val="16"/>
              </w:rPr>
              <w:t>ых</w:t>
            </w:r>
            <w:r w:rsidRPr="00DA291F">
              <w:rPr>
                <w:rFonts w:ascii="Times New Roman" w:hAnsi="Times New Roman" w:cs="Times New Roman"/>
                <w:sz w:val="16"/>
                <w:szCs w:val="16"/>
              </w:rPr>
              <w:t xml:space="preserve"> доступом к современным услугам связи (сотовая связь, широкополосный доступ в интернет, цифровое телевидение)</w:t>
            </w:r>
            <w:r w:rsidR="00940901">
              <w:rPr>
                <w:rFonts w:ascii="Times New Roman" w:hAnsi="Times New Roman" w:cs="Times New Roman"/>
                <w:sz w:val="16"/>
                <w:szCs w:val="16"/>
              </w:rPr>
              <w:t xml:space="preserve"> (нарастающим итогом)</w:t>
            </w:r>
          </w:p>
        </w:tc>
        <w:tc>
          <w:tcPr>
            <w:tcW w:w="1181" w:type="dxa"/>
            <w:vMerge w:val="restart"/>
            <w:shd w:val="clear" w:color="auto" w:fill="auto"/>
          </w:tcPr>
          <w:p w14:paraId="26F7B3DC" w14:textId="44378BF3" w:rsidR="00181A3D" w:rsidRPr="00DA291F" w:rsidRDefault="00181A3D" w:rsidP="000A6DF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07BBB62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47477E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1CC39B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173111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50820E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w:t>
            </w:r>
          </w:p>
        </w:tc>
        <w:tc>
          <w:tcPr>
            <w:tcW w:w="817" w:type="dxa"/>
            <w:shd w:val="clear" w:color="auto" w:fill="auto"/>
          </w:tcPr>
          <w:p w14:paraId="287016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6F25DBE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1A730FE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w:t>
            </w:r>
          </w:p>
        </w:tc>
        <w:tc>
          <w:tcPr>
            <w:tcW w:w="817" w:type="dxa"/>
            <w:shd w:val="clear" w:color="auto" w:fill="auto"/>
          </w:tcPr>
          <w:p w14:paraId="4B36E89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w:t>
            </w:r>
          </w:p>
        </w:tc>
        <w:tc>
          <w:tcPr>
            <w:tcW w:w="817" w:type="dxa"/>
            <w:shd w:val="clear" w:color="auto" w:fill="auto"/>
          </w:tcPr>
          <w:p w14:paraId="1486AF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w:t>
            </w:r>
          </w:p>
        </w:tc>
        <w:tc>
          <w:tcPr>
            <w:tcW w:w="817" w:type="dxa"/>
            <w:shd w:val="clear" w:color="auto" w:fill="auto"/>
          </w:tcPr>
          <w:p w14:paraId="0E1A7EC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w:t>
            </w:r>
          </w:p>
        </w:tc>
        <w:tc>
          <w:tcPr>
            <w:tcW w:w="817" w:type="dxa"/>
            <w:shd w:val="clear" w:color="auto" w:fill="auto"/>
          </w:tcPr>
          <w:p w14:paraId="297DD05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5AAF4B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r>
      <w:tr w:rsidR="00181A3D" w:rsidRPr="00DA291F" w14:paraId="61EE8766" w14:textId="77777777" w:rsidTr="00342BCC">
        <w:trPr>
          <w:jc w:val="center"/>
        </w:trPr>
        <w:tc>
          <w:tcPr>
            <w:tcW w:w="457" w:type="dxa"/>
            <w:vMerge/>
            <w:shd w:val="clear" w:color="auto" w:fill="auto"/>
          </w:tcPr>
          <w:p w14:paraId="483DA07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F42D4CA"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41EA537A"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5591402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40578B1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67</w:t>
            </w:r>
          </w:p>
        </w:tc>
        <w:tc>
          <w:tcPr>
            <w:tcW w:w="817" w:type="dxa"/>
            <w:shd w:val="clear" w:color="auto" w:fill="auto"/>
          </w:tcPr>
          <w:p w14:paraId="797FA02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shd w:val="clear" w:color="auto" w:fill="auto"/>
          </w:tcPr>
          <w:p w14:paraId="3031191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669B93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c>
          <w:tcPr>
            <w:tcW w:w="817" w:type="dxa"/>
            <w:shd w:val="clear" w:color="auto" w:fill="auto"/>
          </w:tcPr>
          <w:p w14:paraId="79856F3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0F076AB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w:t>
            </w:r>
          </w:p>
        </w:tc>
        <w:tc>
          <w:tcPr>
            <w:tcW w:w="817" w:type="dxa"/>
            <w:shd w:val="clear" w:color="auto" w:fill="auto"/>
          </w:tcPr>
          <w:p w14:paraId="2A95C6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4EDC875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7D40F6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w:t>
            </w:r>
          </w:p>
        </w:tc>
        <w:tc>
          <w:tcPr>
            <w:tcW w:w="817" w:type="dxa"/>
            <w:shd w:val="clear" w:color="auto" w:fill="auto"/>
          </w:tcPr>
          <w:p w14:paraId="403ECF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w:t>
            </w:r>
          </w:p>
        </w:tc>
        <w:tc>
          <w:tcPr>
            <w:tcW w:w="817" w:type="dxa"/>
            <w:shd w:val="clear" w:color="auto" w:fill="auto"/>
          </w:tcPr>
          <w:p w14:paraId="449C9A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46E889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r>
      <w:tr w:rsidR="00181A3D" w:rsidRPr="00DA291F" w14:paraId="57A32BEC" w14:textId="77777777" w:rsidTr="00342BCC">
        <w:trPr>
          <w:jc w:val="center"/>
        </w:trPr>
        <w:tc>
          <w:tcPr>
            <w:tcW w:w="457" w:type="dxa"/>
            <w:vMerge/>
            <w:shd w:val="clear" w:color="auto" w:fill="auto"/>
          </w:tcPr>
          <w:p w14:paraId="16CD46D9"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C23B0CC"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60426444"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6E0D5C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11A60F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2AAEA5D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w:t>
            </w:r>
          </w:p>
        </w:tc>
        <w:tc>
          <w:tcPr>
            <w:tcW w:w="817" w:type="dxa"/>
            <w:shd w:val="clear" w:color="auto" w:fill="auto"/>
          </w:tcPr>
          <w:p w14:paraId="091D870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4CD28B9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4441C4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w:t>
            </w:r>
          </w:p>
        </w:tc>
        <w:tc>
          <w:tcPr>
            <w:tcW w:w="817" w:type="dxa"/>
            <w:shd w:val="clear" w:color="auto" w:fill="auto"/>
          </w:tcPr>
          <w:p w14:paraId="2A0DAF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6A1E43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w:t>
            </w:r>
          </w:p>
        </w:tc>
        <w:tc>
          <w:tcPr>
            <w:tcW w:w="817" w:type="dxa"/>
            <w:shd w:val="clear" w:color="auto" w:fill="auto"/>
          </w:tcPr>
          <w:p w14:paraId="261C2B1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w:t>
            </w:r>
          </w:p>
        </w:tc>
        <w:tc>
          <w:tcPr>
            <w:tcW w:w="817" w:type="dxa"/>
            <w:shd w:val="clear" w:color="auto" w:fill="auto"/>
          </w:tcPr>
          <w:p w14:paraId="21AE423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352DF8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3FAA5C3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tcPr>
          <w:p w14:paraId="059F9EF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0A232F99" w14:textId="77777777" w:rsidTr="00342BCC">
        <w:trPr>
          <w:jc w:val="center"/>
        </w:trPr>
        <w:tc>
          <w:tcPr>
            <w:tcW w:w="457" w:type="dxa"/>
            <w:vMerge w:val="restart"/>
            <w:shd w:val="clear" w:color="auto" w:fill="auto"/>
          </w:tcPr>
          <w:p w14:paraId="29D8D8AC" w14:textId="187F8F8C"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124</w:t>
            </w:r>
          </w:p>
        </w:tc>
        <w:tc>
          <w:tcPr>
            <w:tcW w:w="2128" w:type="dxa"/>
            <w:vMerge w:val="restart"/>
            <w:shd w:val="clear" w:color="auto" w:fill="auto"/>
          </w:tcPr>
          <w:p w14:paraId="7EFD1373"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 xml:space="preserve">Объем услуг связи, оказанных населению, на 1 жителя </w:t>
            </w:r>
          </w:p>
        </w:tc>
        <w:tc>
          <w:tcPr>
            <w:tcW w:w="1181" w:type="dxa"/>
            <w:vMerge w:val="restart"/>
            <w:shd w:val="clear" w:color="auto" w:fill="auto"/>
          </w:tcPr>
          <w:p w14:paraId="4DE0223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руб.</w:t>
            </w:r>
          </w:p>
        </w:tc>
        <w:tc>
          <w:tcPr>
            <w:tcW w:w="989" w:type="dxa"/>
            <w:shd w:val="clear" w:color="auto" w:fill="auto"/>
          </w:tcPr>
          <w:p w14:paraId="2A8E0A3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262B0F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7050,6</w:t>
            </w:r>
          </w:p>
        </w:tc>
        <w:tc>
          <w:tcPr>
            <w:tcW w:w="817" w:type="dxa"/>
            <w:shd w:val="clear" w:color="auto" w:fill="auto"/>
          </w:tcPr>
          <w:p w14:paraId="5D0E4A5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7443,5</w:t>
            </w:r>
          </w:p>
        </w:tc>
        <w:tc>
          <w:tcPr>
            <w:tcW w:w="817" w:type="dxa"/>
            <w:shd w:val="clear" w:color="auto" w:fill="auto"/>
          </w:tcPr>
          <w:p w14:paraId="0847C12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7454,3</w:t>
            </w:r>
          </w:p>
        </w:tc>
        <w:tc>
          <w:tcPr>
            <w:tcW w:w="817" w:type="dxa"/>
            <w:shd w:val="clear" w:color="auto" w:fill="auto"/>
          </w:tcPr>
          <w:p w14:paraId="43C8E5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7333,4</w:t>
            </w:r>
          </w:p>
        </w:tc>
        <w:tc>
          <w:tcPr>
            <w:tcW w:w="817" w:type="dxa"/>
            <w:shd w:val="clear" w:color="auto" w:fill="auto"/>
          </w:tcPr>
          <w:p w14:paraId="0D2024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7729,6</w:t>
            </w:r>
          </w:p>
        </w:tc>
        <w:tc>
          <w:tcPr>
            <w:tcW w:w="817" w:type="dxa"/>
            <w:shd w:val="clear" w:color="auto" w:fill="auto"/>
          </w:tcPr>
          <w:p w14:paraId="25167FE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8131,4</w:t>
            </w:r>
          </w:p>
        </w:tc>
        <w:tc>
          <w:tcPr>
            <w:tcW w:w="817" w:type="dxa"/>
            <w:shd w:val="clear" w:color="auto" w:fill="auto"/>
          </w:tcPr>
          <w:p w14:paraId="6B363F3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7943,1</w:t>
            </w:r>
          </w:p>
        </w:tc>
        <w:tc>
          <w:tcPr>
            <w:tcW w:w="817" w:type="dxa"/>
            <w:shd w:val="clear" w:color="auto" w:fill="auto"/>
          </w:tcPr>
          <w:p w14:paraId="1B245A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8356,6</w:t>
            </w:r>
          </w:p>
        </w:tc>
        <w:tc>
          <w:tcPr>
            <w:tcW w:w="817" w:type="dxa"/>
            <w:shd w:val="clear" w:color="auto" w:fill="auto"/>
          </w:tcPr>
          <w:p w14:paraId="5CA8374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8792,1</w:t>
            </w:r>
          </w:p>
        </w:tc>
        <w:tc>
          <w:tcPr>
            <w:tcW w:w="817" w:type="dxa"/>
            <w:shd w:val="clear" w:color="auto" w:fill="auto"/>
          </w:tcPr>
          <w:p w14:paraId="3C5D5E5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8539,2</w:t>
            </w:r>
          </w:p>
        </w:tc>
        <w:tc>
          <w:tcPr>
            <w:tcW w:w="817" w:type="dxa"/>
            <w:shd w:val="clear" w:color="auto" w:fill="auto"/>
          </w:tcPr>
          <w:p w14:paraId="64F8BD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8235,2</w:t>
            </w:r>
          </w:p>
        </w:tc>
        <w:tc>
          <w:tcPr>
            <w:tcW w:w="817" w:type="dxa"/>
            <w:shd w:val="clear" w:color="auto" w:fill="auto"/>
          </w:tcPr>
          <w:p w14:paraId="359AAE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8663</w:t>
            </w:r>
          </w:p>
        </w:tc>
      </w:tr>
      <w:tr w:rsidR="00181A3D" w:rsidRPr="00DA291F" w14:paraId="6EDEA600" w14:textId="77777777" w:rsidTr="00342BCC">
        <w:trPr>
          <w:jc w:val="center"/>
        </w:trPr>
        <w:tc>
          <w:tcPr>
            <w:tcW w:w="457" w:type="dxa"/>
            <w:vMerge/>
            <w:shd w:val="clear" w:color="auto" w:fill="auto"/>
          </w:tcPr>
          <w:p w14:paraId="02E5AE71"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061DED2"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05ADF9DC"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7E570FA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6D01B7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7081,1</w:t>
            </w:r>
          </w:p>
        </w:tc>
        <w:tc>
          <w:tcPr>
            <w:tcW w:w="817" w:type="dxa"/>
            <w:shd w:val="clear" w:color="auto" w:fill="auto"/>
          </w:tcPr>
          <w:p w14:paraId="75EC0D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7391,4</w:t>
            </w:r>
          </w:p>
        </w:tc>
        <w:tc>
          <w:tcPr>
            <w:tcW w:w="817" w:type="dxa"/>
            <w:shd w:val="clear" w:color="auto" w:fill="auto"/>
          </w:tcPr>
          <w:p w14:paraId="7BCB90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7942,2</w:t>
            </w:r>
          </w:p>
        </w:tc>
        <w:tc>
          <w:tcPr>
            <w:tcW w:w="817" w:type="dxa"/>
            <w:shd w:val="clear" w:color="auto" w:fill="auto"/>
          </w:tcPr>
          <w:p w14:paraId="4B6C7A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7405,6</w:t>
            </w:r>
          </w:p>
        </w:tc>
        <w:tc>
          <w:tcPr>
            <w:tcW w:w="817" w:type="dxa"/>
            <w:shd w:val="clear" w:color="auto" w:fill="auto"/>
          </w:tcPr>
          <w:p w14:paraId="1BA52D5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7047,9</w:t>
            </w:r>
          </w:p>
        </w:tc>
        <w:tc>
          <w:tcPr>
            <w:tcW w:w="817" w:type="dxa"/>
            <w:shd w:val="clear" w:color="auto" w:fill="auto"/>
          </w:tcPr>
          <w:p w14:paraId="2AC921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7252,7</w:t>
            </w:r>
          </w:p>
        </w:tc>
        <w:tc>
          <w:tcPr>
            <w:tcW w:w="817" w:type="dxa"/>
            <w:shd w:val="clear" w:color="auto" w:fill="auto"/>
          </w:tcPr>
          <w:p w14:paraId="010782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7810,1</w:t>
            </w:r>
          </w:p>
        </w:tc>
        <w:tc>
          <w:tcPr>
            <w:tcW w:w="817" w:type="dxa"/>
            <w:shd w:val="clear" w:color="auto" w:fill="auto"/>
          </w:tcPr>
          <w:p w14:paraId="181E32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8028,6</w:t>
            </w:r>
          </w:p>
        </w:tc>
        <w:tc>
          <w:tcPr>
            <w:tcW w:w="817" w:type="dxa"/>
            <w:shd w:val="clear" w:color="auto" w:fill="auto"/>
          </w:tcPr>
          <w:p w14:paraId="597C1F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8235,1</w:t>
            </w:r>
          </w:p>
        </w:tc>
        <w:tc>
          <w:tcPr>
            <w:tcW w:w="817" w:type="dxa"/>
            <w:shd w:val="clear" w:color="auto" w:fill="auto"/>
          </w:tcPr>
          <w:p w14:paraId="09DD7F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8869,7</w:t>
            </w:r>
          </w:p>
        </w:tc>
        <w:tc>
          <w:tcPr>
            <w:tcW w:w="817" w:type="dxa"/>
            <w:shd w:val="clear" w:color="auto" w:fill="auto"/>
          </w:tcPr>
          <w:p w14:paraId="117479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9552,1</w:t>
            </w:r>
          </w:p>
        </w:tc>
        <w:tc>
          <w:tcPr>
            <w:tcW w:w="817" w:type="dxa"/>
            <w:shd w:val="clear" w:color="auto" w:fill="auto"/>
          </w:tcPr>
          <w:p w14:paraId="3C71A5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10286</w:t>
            </w:r>
          </w:p>
        </w:tc>
      </w:tr>
      <w:tr w:rsidR="00181A3D" w:rsidRPr="00DA291F" w14:paraId="0408D6DA" w14:textId="77777777" w:rsidTr="00342BCC">
        <w:trPr>
          <w:jc w:val="center"/>
        </w:trPr>
        <w:tc>
          <w:tcPr>
            <w:tcW w:w="457" w:type="dxa"/>
            <w:vMerge/>
            <w:shd w:val="clear" w:color="auto" w:fill="auto"/>
          </w:tcPr>
          <w:p w14:paraId="6E934EF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448B159"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13C85A8F"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0846CE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1F6936F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7081,1</w:t>
            </w:r>
          </w:p>
        </w:tc>
        <w:tc>
          <w:tcPr>
            <w:tcW w:w="817" w:type="dxa"/>
            <w:shd w:val="clear" w:color="auto" w:fill="auto"/>
          </w:tcPr>
          <w:p w14:paraId="226D4FC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7391,4</w:t>
            </w:r>
          </w:p>
        </w:tc>
        <w:tc>
          <w:tcPr>
            <w:tcW w:w="817" w:type="dxa"/>
            <w:shd w:val="clear" w:color="auto" w:fill="auto"/>
          </w:tcPr>
          <w:p w14:paraId="569A872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7949,8</w:t>
            </w:r>
          </w:p>
        </w:tc>
        <w:tc>
          <w:tcPr>
            <w:tcW w:w="817" w:type="dxa"/>
            <w:shd w:val="clear" w:color="auto" w:fill="auto"/>
          </w:tcPr>
          <w:p w14:paraId="013F67F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7412,7</w:t>
            </w:r>
          </w:p>
        </w:tc>
        <w:tc>
          <w:tcPr>
            <w:tcW w:w="817" w:type="dxa"/>
            <w:shd w:val="clear" w:color="auto" w:fill="auto"/>
          </w:tcPr>
          <w:p w14:paraId="78843A2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7088,6</w:t>
            </w:r>
          </w:p>
        </w:tc>
        <w:tc>
          <w:tcPr>
            <w:tcW w:w="817" w:type="dxa"/>
            <w:shd w:val="clear" w:color="auto" w:fill="auto"/>
          </w:tcPr>
          <w:p w14:paraId="03B8F3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7329,6</w:t>
            </w:r>
          </w:p>
        </w:tc>
        <w:tc>
          <w:tcPr>
            <w:tcW w:w="817" w:type="dxa"/>
            <w:shd w:val="clear" w:color="auto" w:fill="auto"/>
          </w:tcPr>
          <w:p w14:paraId="6963F2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7923,3</w:t>
            </w:r>
          </w:p>
        </w:tc>
        <w:tc>
          <w:tcPr>
            <w:tcW w:w="817" w:type="dxa"/>
            <w:shd w:val="clear" w:color="auto" w:fill="auto"/>
          </w:tcPr>
          <w:p w14:paraId="3A493B9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8215,4</w:t>
            </w:r>
          </w:p>
        </w:tc>
        <w:tc>
          <w:tcPr>
            <w:tcW w:w="817" w:type="dxa"/>
            <w:shd w:val="clear" w:color="auto" w:fill="auto"/>
          </w:tcPr>
          <w:p w14:paraId="268078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8499,5</w:t>
            </w:r>
          </w:p>
        </w:tc>
        <w:tc>
          <w:tcPr>
            <w:tcW w:w="817" w:type="dxa"/>
            <w:shd w:val="clear" w:color="auto" w:fill="auto"/>
          </w:tcPr>
          <w:p w14:paraId="29906D5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9233,6</w:t>
            </w:r>
          </w:p>
        </w:tc>
        <w:tc>
          <w:tcPr>
            <w:tcW w:w="817" w:type="dxa"/>
            <w:shd w:val="clear" w:color="auto" w:fill="auto"/>
          </w:tcPr>
          <w:p w14:paraId="24C02FA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10030,1</w:t>
            </w:r>
          </w:p>
        </w:tc>
        <w:tc>
          <w:tcPr>
            <w:tcW w:w="817" w:type="dxa"/>
            <w:shd w:val="clear" w:color="auto" w:fill="auto"/>
          </w:tcPr>
          <w:p w14:paraId="7BF1BD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10894</w:t>
            </w:r>
          </w:p>
        </w:tc>
      </w:tr>
      <w:tr w:rsidR="00181A3D" w:rsidRPr="00DA291F" w14:paraId="734974A3" w14:textId="77777777" w:rsidTr="00342BCC">
        <w:trPr>
          <w:jc w:val="center"/>
        </w:trPr>
        <w:tc>
          <w:tcPr>
            <w:tcW w:w="457" w:type="dxa"/>
            <w:shd w:val="clear" w:color="auto" w:fill="auto"/>
          </w:tcPr>
          <w:p w14:paraId="62271EEB"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11DA0048" w14:textId="11DC46DE" w:rsidR="00181A3D" w:rsidRPr="00DA291F" w:rsidRDefault="001772B5" w:rsidP="00DA291F">
            <w:pPr>
              <w:jc w:val="center"/>
              <w:rPr>
                <w:rFonts w:ascii="Times New Roman" w:hAnsi="Times New Roman" w:cs="Times New Roman"/>
                <w:sz w:val="16"/>
                <w:szCs w:val="16"/>
              </w:rPr>
            </w:pPr>
            <w:r>
              <w:rPr>
                <w:rFonts w:ascii="Times New Roman" w:hAnsi="Times New Roman" w:cs="Times New Roman"/>
                <w:sz w:val="16"/>
                <w:szCs w:val="16"/>
              </w:rPr>
              <w:t>Задача 3.0</w:t>
            </w:r>
            <w:r w:rsidR="00181A3D" w:rsidRPr="00DA291F">
              <w:rPr>
                <w:rFonts w:ascii="Times New Roman" w:hAnsi="Times New Roman" w:cs="Times New Roman"/>
                <w:sz w:val="16"/>
                <w:szCs w:val="16"/>
              </w:rPr>
              <w:t>.3. Создать и развивать инфраструкт</w:t>
            </w:r>
            <w:r w:rsidR="0084245C">
              <w:rPr>
                <w:rFonts w:ascii="Times New Roman" w:hAnsi="Times New Roman" w:cs="Times New Roman"/>
                <w:sz w:val="16"/>
                <w:szCs w:val="16"/>
              </w:rPr>
              <w:t>уру обработки и хранения данных</w:t>
            </w:r>
          </w:p>
        </w:tc>
      </w:tr>
      <w:tr w:rsidR="00181A3D" w:rsidRPr="00DA291F" w14:paraId="3EE2EAFE" w14:textId="77777777" w:rsidTr="00342BCC">
        <w:trPr>
          <w:jc w:val="center"/>
        </w:trPr>
        <w:tc>
          <w:tcPr>
            <w:tcW w:w="457" w:type="dxa"/>
            <w:vMerge w:val="restart"/>
            <w:shd w:val="clear" w:color="auto" w:fill="auto"/>
          </w:tcPr>
          <w:p w14:paraId="640C910A" w14:textId="77E781CC"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125</w:t>
            </w:r>
          </w:p>
        </w:tc>
        <w:tc>
          <w:tcPr>
            <w:tcW w:w="2128" w:type="dxa"/>
            <w:vMerge w:val="restart"/>
            <w:shd w:val="clear" w:color="auto" w:fill="auto"/>
          </w:tcPr>
          <w:p w14:paraId="51252857" w14:textId="6803B57B"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Количество пользователей органов государственной власти и органов местного самоуправления, подведомственных им учреждений, подключенных к ресурсам ЦОД Правительства Новосибирской области</w:t>
            </w:r>
            <w:r w:rsidR="00FB31DC">
              <w:rPr>
                <w:rFonts w:ascii="Times New Roman" w:hAnsi="Times New Roman" w:cs="Times New Roman"/>
                <w:sz w:val="16"/>
                <w:szCs w:val="16"/>
              </w:rPr>
              <w:t xml:space="preserve"> (нарастающим итогом)</w:t>
            </w:r>
          </w:p>
        </w:tc>
        <w:tc>
          <w:tcPr>
            <w:tcW w:w="1181" w:type="dxa"/>
            <w:vMerge w:val="restart"/>
            <w:shd w:val="clear" w:color="auto" w:fill="auto"/>
          </w:tcPr>
          <w:p w14:paraId="4747ED75" w14:textId="393819E9" w:rsidR="00181A3D" w:rsidRPr="00DA291F" w:rsidRDefault="00181A3D" w:rsidP="0084245C">
            <w:pPr>
              <w:jc w:val="center"/>
              <w:rPr>
                <w:rFonts w:ascii="Times New Roman" w:hAnsi="Times New Roman" w:cs="Times New Roman"/>
                <w:sz w:val="16"/>
                <w:szCs w:val="16"/>
              </w:rPr>
            </w:pPr>
            <w:r w:rsidRPr="00DA291F">
              <w:rPr>
                <w:rFonts w:ascii="Times New Roman" w:hAnsi="Times New Roman" w:cs="Times New Roman"/>
                <w:sz w:val="16"/>
                <w:szCs w:val="16"/>
              </w:rPr>
              <w:t>человек</w:t>
            </w:r>
          </w:p>
        </w:tc>
        <w:tc>
          <w:tcPr>
            <w:tcW w:w="989" w:type="dxa"/>
            <w:shd w:val="clear" w:color="auto" w:fill="auto"/>
          </w:tcPr>
          <w:p w14:paraId="2D6D7F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5CC5894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68400</w:t>
            </w:r>
          </w:p>
        </w:tc>
        <w:tc>
          <w:tcPr>
            <w:tcW w:w="817" w:type="dxa"/>
            <w:shd w:val="clear" w:color="auto" w:fill="auto"/>
          </w:tcPr>
          <w:p w14:paraId="212FF0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70950</w:t>
            </w:r>
          </w:p>
        </w:tc>
        <w:tc>
          <w:tcPr>
            <w:tcW w:w="817" w:type="dxa"/>
            <w:shd w:val="clear" w:color="auto" w:fill="auto"/>
          </w:tcPr>
          <w:p w14:paraId="47333FE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73550</w:t>
            </w:r>
          </w:p>
        </w:tc>
        <w:tc>
          <w:tcPr>
            <w:tcW w:w="817" w:type="dxa"/>
            <w:shd w:val="clear" w:color="auto" w:fill="auto"/>
          </w:tcPr>
          <w:p w14:paraId="14265D9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76200</w:t>
            </w:r>
          </w:p>
        </w:tc>
        <w:tc>
          <w:tcPr>
            <w:tcW w:w="817" w:type="dxa"/>
            <w:shd w:val="clear" w:color="auto" w:fill="auto"/>
          </w:tcPr>
          <w:p w14:paraId="1EE0AB2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78900</w:t>
            </w:r>
          </w:p>
        </w:tc>
        <w:tc>
          <w:tcPr>
            <w:tcW w:w="817" w:type="dxa"/>
            <w:shd w:val="clear" w:color="auto" w:fill="auto"/>
          </w:tcPr>
          <w:p w14:paraId="2C125CA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81900</w:t>
            </w:r>
          </w:p>
        </w:tc>
        <w:tc>
          <w:tcPr>
            <w:tcW w:w="817" w:type="dxa"/>
            <w:shd w:val="clear" w:color="auto" w:fill="auto"/>
          </w:tcPr>
          <w:p w14:paraId="5778F4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85200</w:t>
            </w:r>
          </w:p>
        </w:tc>
        <w:tc>
          <w:tcPr>
            <w:tcW w:w="817" w:type="dxa"/>
            <w:shd w:val="clear" w:color="auto" w:fill="auto"/>
          </w:tcPr>
          <w:p w14:paraId="563EC1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89000</w:t>
            </w:r>
          </w:p>
        </w:tc>
        <w:tc>
          <w:tcPr>
            <w:tcW w:w="817" w:type="dxa"/>
            <w:shd w:val="clear" w:color="auto" w:fill="auto"/>
          </w:tcPr>
          <w:p w14:paraId="408855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92800</w:t>
            </w:r>
          </w:p>
        </w:tc>
        <w:tc>
          <w:tcPr>
            <w:tcW w:w="817" w:type="dxa"/>
            <w:shd w:val="clear" w:color="auto" w:fill="auto"/>
          </w:tcPr>
          <w:p w14:paraId="494E3B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96600</w:t>
            </w:r>
          </w:p>
        </w:tc>
        <w:tc>
          <w:tcPr>
            <w:tcW w:w="817" w:type="dxa"/>
            <w:shd w:val="clear" w:color="auto" w:fill="auto"/>
          </w:tcPr>
          <w:p w14:paraId="59450A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100400</w:t>
            </w:r>
          </w:p>
        </w:tc>
        <w:tc>
          <w:tcPr>
            <w:tcW w:w="817" w:type="dxa"/>
            <w:shd w:val="clear" w:color="auto" w:fill="auto"/>
          </w:tcPr>
          <w:p w14:paraId="48A3619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104600</w:t>
            </w:r>
          </w:p>
        </w:tc>
      </w:tr>
      <w:tr w:rsidR="00181A3D" w:rsidRPr="00DA291F" w14:paraId="4528548D" w14:textId="77777777" w:rsidTr="00342BCC">
        <w:trPr>
          <w:jc w:val="center"/>
        </w:trPr>
        <w:tc>
          <w:tcPr>
            <w:tcW w:w="457" w:type="dxa"/>
            <w:vMerge/>
            <w:shd w:val="clear" w:color="auto" w:fill="auto"/>
          </w:tcPr>
          <w:p w14:paraId="225DDAA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59A2458"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570F81F"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59EB80E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3ABDB86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70400</w:t>
            </w:r>
          </w:p>
        </w:tc>
        <w:tc>
          <w:tcPr>
            <w:tcW w:w="817" w:type="dxa"/>
            <w:shd w:val="clear" w:color="auto" w:fill="auto"/>
          </w:tcPr>
          <w:p w14:paraId="1B57F2A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74900</w:t>
            </w:r>
          </w:p>
        </w:tc>
        <w:tc>
          <w:tcPr>
            <w:tcW w:w="817" w:type="dxa"/>
            <w:shd w:val="clear" w:color="auto" w:fill="auto"/>
          </w:tcPr>
          <w:p w14:paraId="1804C31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79400</w:t>
            </w:r>
          </w:p>
        </w:tc>
        <w:tc>
          <w:tcPr>
            <w:tcW w:w="817" w:type="dxa"/>
            <w:shd w:val="clear" w:color="auto" w:fill="auto"/>
          </w:tcPr>
          <w:p w14:paraId="09BD1B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83900</w:t>
            </w:r>
          </w:p>
        </w:tc>
        <w:tc>
          <w:tcPr>
            <w:tcW w:w="817" w:type="dxa"/>
            <w:shd w:val="clear" w:color="auto" w:fill="auto"/>
          </w:tcPr>
          <w:p w14:paraId="36DC93C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88400</w:t>
            </w:r>
          </w:p>
        </w:tc>
        <w:tc>
          <w:tcPr>
            <w:tcW w:w="817" w:type="dxa"/>
            <w:shd w:val="clear" w:color="auto" w:fill="auto"/>
          </w:tcPr>
          <w:p w14:paraId="471DBC1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91600</w:t>
            </w:r>
          </w:p>
        </w:tc>
        <w:tc>
          <w:tcPr>
            <w:tcW w:w="817" w:type="dxa"/>
            <w:shd w:val="clear" w:color="auto" w:fill="auto"/>
          </w:tcPr>
          <w:p w14:paraId="5AC4A74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94900</w:t>
            </w:r>
          </w:p>
        </w:tc>
        <w:tc>
          <w:tcPr>
            <w:tcW w:w="817" w:type="dxa"/>
            <w:shd w:val="clear" w:color="auto" w:fill="auto"/>
          </w:tcPr>
          <w:p w14:paraId="455307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98900</w:t>
            </w:r>
          </w:p>
        </w:tc>
        <w:tc>
          <w:tcPr>
            <w:tcW w:w="817" w:type="dxa"/>
            <w:shd w:val="clear" w:color="auto" w:fill="auto"/>
          </w:tcPr>
          <w:p w14:paraId="1D581FA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100900</w:t>
            </w:r>
          </w:p>
        </w:tc>
        <w:tc>
          <w:tcPr>
            <w:tcW w:w="817" w:type="dxa"/>
            <w:shd w:val="clear" w:color="auto" w:fill="auto"/>
          </w:tcPr>
          <w:p w14:paraId="58C308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104600</w:t>
            </w:r>
          </w:p>
        </w:tc>
        <w:tc>
          <w:tcPr>
            <w:tcW w:w="817" w:type="dxa"/>
            <w:shd w:val="clear" w:color="auto" w:fill="auto"/>
          </w:tcPr>
          <w:p w14:paraId="4D30F2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105700</w:t>
            </w:r>
          </w:p>
        </w:tc>
        <w:tc>
          <w:tcPr>
            <w:tcW w:w="817" w:type="dxa"/>
            <w:shd w:val="clear" w:color="auto" w:fill="auto"/>
          </w:tcPr>
          <w:p w14:paraId="69C8531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106600</w:t>
            </w:r>
          </w:p>
        </w:tc>
      </w:tr>
      <w:tr w:rsidR="00181A3D" w:rsidRPr="00DA291F" w14:paraId="062E7875" w14:textId="77777777" w:rsidTr="00342BCC">
        <w:trPr>
          <w:jc w:val="center"/>
        </w:trPr>
        <w:tc>
          <w:tcPr>
            <w:tcW w:w="457" w:type="dxa"/>
            <w:vMerge/>
            <w:shd w:val="clear" w:color="auto" w:fill="auto"/>
          </w:tcPr>
          <w:p w14:paraId="37406BB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D71BBDA"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4F4068A5"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74FB629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6B026D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72300</w:t>
            </w:r>
          </w:p>
        </w:tc>
        <w:tc>
          <w:tcPr>
            <w:tcW w:w="817" w:type="dxa"/>
            <w:shd w:val="clear" w:color="auto" w:fill="auto"/>
          </w:tcPr>
          <w:p w14:paraId="5731E9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78750</w:t>
            </w:r>
          </w:p>
        </w:tc>
        <w:tc>
          <w:tcPr>
            <w:tcW w:w="817" w:type="dxa"/>
            <w:shd w:val="clear" w:color="auto" w:fill="auto"/>
          </w:tcPr>
          <w:p w14:paraId="30C5A8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85200</w:t>
            </w:r>
          </w:p>
        </w:tc>
        <w:tc>
          <w:tcPr>
            <w:tcW w:w="817" w:type="dxa"/>
            <w:shd w:val="clear" w:color="auto" w:fill="auto"/>
          </w:tcPr>
          <w:p w14:paraId="29ED8D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91650</w:t>
            </w:r>
          </w:p>
        </w:tc>
        <w:tc>
          <w:tcPr>
            <w:tcW w:w="817" w:type="dxa"/>
            <w:shd w:val="clear" w:color="auto" w:fill="auto"/>
          </w:tcPr>
          <w:p w14:paraId="19534F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98100</w:t>
            </w:r>
          </w:p>
        </w:tc>
        <w:tc>
          <w:tcPr>
            <w:tcW w:w="817" w:type="dxa"/>
            <w:shd w:val="clear" w:color="auto" w:fill="auto"/>
          </w:tcPr>
          <w:p w14:paraId="2C26F4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104500</w:t>
            </w:r>
          </w:p>
        </w:tc>
        <w:tc>
          <w:tcPr>
            <w:tcW w:w="817" w:type="dxa"/>
            <w:shd w:val="clear" w:color="auto" w:fill="auto"/>
          </w:tcPr>
          <w:p w14:paraId="6D7AFF1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104600</w:t>
            </w:r>
          </w:p>
        </w:tc>
        <w:tc>
          <w:tcPr>
            <w:tcW w:w="817" w:type="dxa"/>
            <w:shd w:val="clear" w:color="auto" w:fill="auto"/>
          </w:tcPr>
          <w:p w14:paraId="2298EF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105150</w:t>
            </w:r>
          </w:p>
        </w:tc>
        <w:tc>
          <w:tcPr>
            <w:tcW w:w="817" w:type="dxa"/>
            <w:shd w:val="clear" w:color="auto" w:fill="auto"/>
          </w:tcPr>
          <w:p w14:paraId="603701A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105700</w:t>
            </w:r>
          </w:p>
        </w:tc>
        <w:tc>
          <w:tcPr>
            <w:tcW w:w="817" w:type="dxa"/>
            <w:shd w:val="clear" w:color="auto" w:fill="auto"/>
          </w:tcPr>
          <w:p w14:paraId="3947FE2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106200</w:t>
            </w:r>
          </w:p>
        </w:tc>
        <w:tc>
          <w:tcPr>
            <w:tcW w:w="817" w:type="dxa"/>
            <w:shd w:val="clear" w:color="auto" w:fill="auto"/>
          </w:tcPr>
          <w:p w14:paraId="19EDC9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106500</w:t>
            </w:r>
          </w:p>
        </w:tc>
        <w:tc>
          <w:tcPr>
            <w:tcW w:w="817" w:type="dxa"/>
            <w:shd w:val="clear" w:color="auto" w:fill="auto"/>
          </w:tcPr>
          <w:p w14:paraId="525446D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106850</w:t>
            </w:r>
          </w:p>
        </w:tc>
      </w:tr>
      <w:tr w:rsidR="00181A3D" w:rsidRPr="00DA291F" w14:paraId="4BB1770D" w14:textId="77777777" w:rsidTr="00342BCC">
        <w:trPr>
          <w:jc w:val="center"/>
        </w:trPr>
        <w:tc>
          <w:tcPr>
            <w:tcW w:w="457" w:type="dxa"/>
            <w:shd w:val="clear" w:color="auto" w:fill="auto"/>
          </w:tcPr>
          <w:p w14:paraId="3FCFC585"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20D94ED1" w14:textId="018B949A"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3.</w:t>
            </w:r>
            <w:r w:rsidR="001772B5">
              <w:rPr>
                <w:rFonts w:ascii="Times New Roman" w:hAnsi="Times New Roman" w:cs="Times New Roman"/>
                <w:sz w:val="16"/>
                <w:szCs w:val="16"/>
              </w:rPr>
              <w:t>0</w:t>
            </w:r>
            <w:r w:rsidRPr="00DA291F">
              <w:rPr>
                <w:rFonts w:ascii="Times New Roman" w:hAnsi="Times New Roman" w:cs="Times New Roman"/>
                <w:sz w:val="16"/>
                <w:szCs w:val="16"/>
              </w:rPr>
              <w:t>.4. Обеспеч</w:t>
            </w:r>
            <w:r w:rsidR="00021640">
              <w:rPr>
                <w:rFonts w:ascii="Times New Roman" w:hAnsi="Times New Roman" w:cs="Times New Roman"/>
                <w:sz w:val="16"/>
                <w:szCs w:val="16"/>
              </w:rPr>
              <w:t>ить информационную безопасность</w:t>
            </w:r>
          </w:p>
        </w:tc>
      </w:tr>
      <w:tr w:rsidR="00181A3D" w:rsidRPr="00DA291F" w14:paraId="76121445" w14:textId="77777777" w:rsidTr="00342BCC">
        <w:trPr>
          <w:jc w:val="center"/>
        </w:trPr>
        <w:tc>
          <w:tcPr>
            <w:tcW w:w="457" w:type="dxa"/>
            <w:vMerge w:val="restart"/>
            <w:shd w:val="clear" w:color="auto" w:fill="auto"/>
          </w:tcPr>
          <w:p w14:paraId="7231005E" w14:textId="2E3D36FF"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126</w:t>
            </w:r>
          </w:p>
        </w:tc>
        <w:tc>
          <w:tcPr>
            <w:tcW w:w="2128" w:type="dxa"/>
            <w:vMerge w:val="restart"/>
            <w:shd w:val="clear" w:color="auto" w:fill="auto"/>
          </w:tcPr>
          <w:p w14:paraId="5CE7FD66" w14:textId="5879028C" w:rsidR="00181A3D" w:rsidRPr="00DA291F" w:rsidRDefault="00181A3D" w:rsidP="00940901">
            <w:pPr>
              <w:rPr>
                <w:rFonts w:ascii="Times New Roman" w:hAnsi="Times New Roman" w:cs="Times New Roman"/>
                <w:sz w:val="16"/>
                <w:szCs w:val="16"/>
              </w:rPr>
            </w:pPr>
            <w:r w:rsidRPr="00DA291F">
              <w:rPr>
                <w:rFonts w:ascii="Times New Roman" w:hAnsi="Times New Roman" w:cs="Times New Roman"/>
                <w:sz w:val="16"/>
                <w:szCs w:val="16"/>
              </w:rPr>
              <w:t>Доля защищенного информационного обмена в ИОГВ НСО, ОМСУ НСО, их территориальных органах и подведомственных учреждениях</w:t>
            </w:r>
            <w:r w:rsidR="00940901">
              <w:rPr>
                <w:rFonts w:ascii="Times New Roman" w:hAnsi="Times New Roman" w:cs="Times New Roman"/>
                <w:sz w:val="16"/>
                <w:szCs w:val="16"/>
              </w:rPr>
              <w:t xml:space="preserve"> (нарастающим итогом)</w:t>
            </w:r>
          </w:p>
        </w:tc>
        <w:tc>
          <w:tcPr>
            <w:tcW w:w="1181" w:type="dxa"/>
            <w:vMerge w:val="restart"/>
            <w:shd w:val="clear" w:color="auto" w:fill="auto"/>
          </w:tcPr>
          <w:p w14:paraId="1E228DB1" w14:textId="20F1CEA3" w:rsidR="00181A3D" w:rsidRPr="00DA291F" w:rsidRDefault="00181A3D" w:rsidP="00021640">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2EA27B9F"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2A6D3E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43</w:t>
            </w:r>
          </w:p>
        </w:tc>
        <w:tc>
          <w:tcPr>
            <w:tcW w:w="817" w:type="dxa"/>
            <w:shd w:val="clear" w:color="auto" w:fill="auto"/>
          </w:tcPr>
          <w:p w14:paraId="3C0B65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1C36E9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58</w:t>
            </w:r>
          </w:p>
        </w:tc>
        <w:tc>
          <w:tcPr>
            <w:tcW w:w="817" w:type="dxa"/>
            <w:shd w:val="clear" w:color="auto" w:fill="auto"/>
          </w:tcPr>
          <w:p w14:paraId="01A559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F6F32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7E57F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A68C1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FC593F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9C911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1A6393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0ED720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03B82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0DB1E448" w14:textId="77777777" w:rsidTr="00342BCC">
        <w:trPr>
          <w:jc w:val="center"/>
        </w:trPr>
        <w:tc>
          <w:tcPr>
            <w:tcW w:w="457" w:type="dxa"/>
            <w:vMerge/>
            <w:shd w:val="clear" w:color="auto" w:fill="auto"/>
          </w:tcPr>
          <w:p w14:paraId="2EA0A17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35E9D1B"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3FBDF6F7"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75B8399E"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378765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603D5B5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CE6502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1A9ECF4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983879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5F5F5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7D78E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37E148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6E5569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73845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4D1633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FD79D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5F1D64D2" w14:textId="77777777" w:rsidTr="00342BCC">
        <w:trPr>
          <w:jc w:val="center"/>
        </w:trPr>
        <w:tc>
          <w:tcPr>
            <w:tcW w:w="457" w:type="dxa"/>
            <w:vMerge/>
            <w:shd w:val="clear" w:color="auto" w:fill="auto"/>
          </w:tcPr>
          <w:p w14:paraId="7C8F53B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18C01E8"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1331D429"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79A4E92E"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4692841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47,5</w:t>
            </w:r>
          </w:p>
        </w:tc>
        <w:tc>
          <w:tcPr>
            <w:tcW w:w="817" w:type="dxa"/>
            <w:shd w:val="clear" w:color="auto" w:fill="auto"/>
          </w:tcPr>
          <w:p w14:paraId="7DE171D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4CD934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72,5</w:t>
            </w:r>
          </w:p>
        </w:tc>
        <w:tc>
          <w:tcPr>
            <w:tcW w:w="817" w:type="dxa"/>
            <w:shd w:val="clear" w:color="auto" w:fill="auto"/>
          </w:tcPr>
          <w:p w14:paraId="43ACB73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3FEBE2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ED1EF4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6D656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7D2C3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BAC99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78134A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2CDA7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6AB926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194D6991" w14:textId="77777777" w:rsidTr="00342BCC">
        <w:trPr>
          <w:jc w:val="center"/>
        </w:trPr>
        <w:tc>
          <w:tcPr>
            <w:tcW w:w="457" w:type="dxa"/>
            <w:vMerge w:val="restart"/>
            <w:shd w:val="clear" w:color="auto" w:fill="auto"/>
          </w:tcPr>
          <w:p w14:paraId="05B1A47C" w14:textId="3A148B4C"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127</w:t>
            </w:r>
          </w:p>
        </w:tc>
        <w:tc>
          <w:tcPr>
            <w:tcW w:w="2128" w:type="dxa"/>
            <w:vMerge w:val="restart"/>
            <w:shd w:val="clear" w:color="auto" w:fill="auto"/>
          </w:tcPr>
          <w:p w14:paraId="0AFFD482"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Доля сегментов (подсистем) государственных информационных систем Новосибирской области, использующихся для оказания государственных услуг и исполнения государственных функций, и информационных систем персональных данных, защищенность которых обеспечена и подтверждена аттестацией по требованиям безопасности информации</w:t>
            </w:r>
          </w:p>
        </w:tc>
        <w:tc>
          <w:tcPr>
            <w:tcW w:w="1181" w:type="dxa"/>
            <w:vMerge w:val="restart"/>
            <w:shd w:val="clear" w:color="auto" w:fill="auto"/>
          </w:tcPr>
          <w:p w14:paraId="6D135DC8" w14:textId="2C3C9A2A" w:rsidR="00181A3D" w:rsidRPr="00DA291F" w:rsidRDefault="00181A3D" w:rsidP="00021640">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B01B486"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2B773D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18866DF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w:t>
            </w:r>
          </w:p>
        </w:tc>
        <w:tc>
          <w:tcPr>
            <w:tcW w:w="817" w:type="dxa"/>
            <w:shd w:val="clear" w:color="auto" w:fill="auto"/>
          </w:tcPr>
          <w:p w14:paraId="78348A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817" w:type="dxa"/>
            <w:shd w:val="clear" w:color="auto" w:fill="auto"/>
          </w:tcPr>
          <w:p w14:paraId="12B9A7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77684FD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77CC1DE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6CA3503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504994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817" w:type="dxa"/>
            <w:shd w:val="clear" w:color="auto" w:fill="auto"/>
          </w:tcPr>
          <w:p w14:paraId="31E2B8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61D5FB6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691BA3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6468889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w:t>
            </w:r>
          </w:p>
        </w:tc>
      </w:tr>
      <w:tr w:rsidR="00181A3D" w:rsidRPr="00DA291F" w14:paraId="5195032E" w14:textId="77777777" w:rsidTr="00342BCC">
        <w:trPr>
          <w:jc w:val="center"/>
        </w:trPr>
        <w:tc>
          <w:tcPr>
            <w:tcW w:w="457" w:type="dxa"/>
            <w:vMerge/>
            <w:shd w:val="clear" w:color="auto" w:fill="auto"/>
          </w:tcPr>
          <w:p w14:paraId="49D7AF8D"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2767FD3"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4712A60E"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31795036"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1606FB6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24E6E1A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w:t>
            </w:r>
          </w:p>
        </w:tc>
        <w:tc>
          <w:tcPr>
            <w:tcW w:w="817" w:type="dxa"/>
            <w:shd w:val="clear" w:color="auto" w:fill="auto"/>
          </w:tcPr>
          <w:p w14:paraId="486B91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c>
          <w:tcPr>
            <w:tcW w:w="817" w:type="dxa"/>
            <w:shd w:val="clear" w:color="auto" w:fill="auto"/>
          </w:tcPr>
          <w:p w14:paraId="61BD4A7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35DE6D5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31150EE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0FE9702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817" w:type="dxa"/>
            <w:shd w:val="clear" w:color="auto" w:fill="auto"/>
          </w:tcPr>
          <w:p w14:paraId="0980B03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28F5B1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74A2D0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251DC95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w:t>
            </w:r>
          </w:p>
        </w:tc>
        <w:tc>
          <w:tcPr>
            <w:tcW w:w="817" w:type="dxa"/>
            <w:shd w:val="clear" w:color="auto" w:fill="auto"/>
          </w:tcPr>
          <w:p w14:paraId="02C16D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r>
      <w:tr w:rsidR="00181A3D" w:rsidRPr="00DA291F" w14:paraId="5E03B68B" w14:textId="77777777" w:rsidTr="00342BCC">
        <w:trPr>
          <w:jc w:val="center"/>
        </w:trPr>
        <w:tc>
          <w:tcPr>
            <w:tcW w:w="457" w:type="dxa"/>
            <w:vMerge/>
            <w:shd w:val="clear" w:color="auto" w:fill="auto"/>
          </w:tcPr>
          <w:p w14:paraId="5CA7DBB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EA4204B"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6977B4E9"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30643C6A"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106E8C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7C09E92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82,5</w:t>
            </w:r>
          </w:p>
        </w:tc>
        <w:tc>
          <w:tcPr>
            <w:tcW w:w="817" w:type="dxa"/>
            <w:shd w:val="clear" w:color="auto" w:fill="auto"/>
          </w:tcPr>
          <w:p w14:paraId="23423B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3F03083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725FC4A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5F0839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5988119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54182F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3ED91F6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w:t>
            </w:r>
          </w:p>
        </w:tc>
        <w:tc>
          <w:tcPr>
            <w:tcW w:w="817" w:type="dxa"/>
            <w:shd w:val="clear" w:color="auto" w:fill="auto"/>
          </w:tcPr>
          <w:p w14:paraId="2A95E5D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w:t>
            </w:r>
          </w:p>
        </w:tc>
        <w:tc>
          <w:tcPr>
            <w:tcW w:w="817" w:type="dxa"/>
            <w:shd w:val="clear" w:color="auto" w:fill="auto"/>
          </w:tcPr>
          <w:p w14:paraId="539F50E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21EEB7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r>
      <w:tr w:rsidR="00181A3D" w:rsidRPr="00DA291F" w14:paraId="49BF43A4" w14:textId="77777777" w:rsidTr="00342BCC">
        <w:trPr>
          <w:jc w:val="center"/>
        </w:trPr>
        <w:tc>
          <w:tcPr>
            <w:tcW w:w="457" w:type="dxa"/>
            <w:shd w:val="clear" w:color="auto" w:fill="auto"/>
          </w:tcPr>
          <w:p w14:paraId="4F7EE00A"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5165CEE7" w14:textId="763E7D8A"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3.</w:t>
            </w:r>
            <w:r w:rsidR="001772B5">
              <w:rPr>
                <w:rFonts w:ascii="Times New Roman" w:hAnsi="Times New Roman" w:cs="Times New Roman"/>
                <w:sz w:val="16"/>
                <w:szCs w:val="16"/>
              </w:rPr>
              <w:t>0</w:t>
            </w:r>
            <w:r w:rsidRPr="00DA291F">
              <w:rPr>
                <w:rFonts w:ascii="Times New Roman" w:hAnsi="Times New Roman" w:cs="Times New Roman"/>
                <w:sz w:val="16"/>
                <w:szCs w:val="16"/>
              </w:rPr>
              <w:t xml:space="preserve">.5. Обеспечить </w:t>
            </w:r>
            <w:r w:rsidR="00021640">
              <w:rPr>
                <w:rFonts w:ascii="Times New Roman" w:hAnsi="Times New Roman" w:cs="Times New Roman"/>
                <w:sz w:val="16"/>
                <w:szCs w:val="16"/>
              </w:rPr>
              <w:t>поддержку платформенных решений</w:t>
            </w:r>
          </w:p>
        </w:tc>
      </w:tr>
      <w:tr w:rsidR="00181A3D" w:rsidRPr="00DA291F" w14:paraId="3BF6AD46" w14:textId="77777777" w:rsidTr="00342BCC">
        <w:trPr>
          <w:jc w:val="center"/>
        </w:trPr>
        <w:tc>
          <w:tcPr>
            <w:tcW w:w="457" w:type="dxa"/>
            <w:vMerge w:val="restart"/>
            <w:shd w:val="clear" w:color="auto" w:fill="auto"/>
          </w:tcPr>
          <w:p w14:paraId="200CFCF5" w14:textId="52F20393"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128</w:t>
            </w:r>
          </w:p>
        </w:tc>
        <w:tc>
          <w:tcPr>
            <w:tcW w:w="2128" w:type="dxa"/>
            <w:vMerge w:val="restart"/>
            <w:shd w:val="clear" w:color="auto" w:fill="auto"/>
          </w:tcPr>
          <w:p w14:paraId="2D510504"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Оборот ИКТ-организаций</w:t>
            </w:r>
          </w:p>
        </w:tc>
        <w:tc>
          <w:tcPr>
            <w:tcW w:w="1181" w:type="dxa"/>
            <w:vMerge w:val="restart"/>
            <w:shd w:val="clear" w:color="auto" w:fill="auto"/>
          </w:tcPr>
          <w:p w14:paraId="183A454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млрд. рублей</w:t>
            </w:r>
          </w:p>
        </w:tc>
        <w:tc>
          <w:tcPr>
            <w:tcW w:w="989" w:type="dxa"/>
            <w:shd w:val="clear" w:color="auto" w:fill="auto"/>
          </w:tcPr>
          <w:p w14:paraId="0E8021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6487EB5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126,6</w:t>
            </w:r>
          </w:p>
        </w:tc>
        <w:tc>
          <w:tcPr>
            <w:tcW w:w="817" w:type="dxa"/>
            <w:shd w:val="clear" w:color="auto" w:fill="auto"/>
          </w:tcPr>
          <w:p w14:paraId="4D5C3B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133,0</w:t>
            </w:r>
          </w:p>
        </w:tc>
        <w:tc>
          <w:tcPr>
            <w:tcW w:w="817" w:type="dxa"/>
            <w:shd w:val="clear" w:color="auto" w:fill="auto"/>
          </w:tcPr>
          <w:p w14:paraId="666B2C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139,6</w:t>
            </w:r>
          </w:p>
        </w:tc>
        <w:tc>
          <w:tcPr>
            <w:tcW w:w="817" w:type="dxa"/>
            <w:shd w:val="clear" w:color="auto" w:fill="auto"/>
          </w:tcPr>
          <w:p w14:paraId="389FA83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146,6</w:t>
            </w:r>
          </w:p>
        </w:tc>
        <w:tc>
          <w:tcPr>
            <w:tcW w:w="817" w:type="dxa"/>
            <w:shd w:val="clear" w:color="auto" w:fill="auto"/>
          </w:tcPr>
          <w:p w14:paraId="600565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153,9</w:t>
            </w:r>
          </w:p>
        </w:tc>
        <w:tc>
          <w:tcPr>
            <w:tcW w:w="817" w:type="dxa"/>
            <w:shd w:val="clear" w:color="auto" w:fill="auto"/>
          </w:tcPr>
          <w:p w14:paraId="4A16B4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161,6</w:t>
            </w:r>
          </w:p>
        </w:tc>
        <w:tc>
          <w:tcPr>
            <w:tcW w:w="817" w:type="dxa"/>
            <w:shd w:val="clear" w:color="auto" w:fill="auto"/>
          </w:tcPr>
          <w:p w14:paraId="6419AA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169,7</w:t>
            </w:r>
          </w:p>
        </w:tc>
        <w:tc>
          <w:tcPr>
            <w:tcW w:w="817" w:type="dxa"/>
            <w:shd w:val="clear" w:color="auto" w:fill="auto"/>
          </w:tcPr>
          <w:p w14:paraId="47C0977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178,2</w:t>
            </w:r>
          </w:p>
        </w:tc>
        <w:tc>
          <w:tcPr>
            <w:tcW w:w="817" w:type="dxa"/>
            <w:shd w:val="clear" w:color="auto" w:fill="auto"/>
          </w:tcPr>
          <w:p w14:paraId="428003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187,1</w:t>
            </w:r>
          </w:p>
        </w:tc>
        <w:tc>
          <w:tcPr>
            <w:tcW w:w="817" w:type="dxa"/>
            <w:shd w:val="clear" w:color="auto" w:fill="auto"/>
          </w:tcPr>
          <w:p w14:paraId="4419F4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196,4</w:t>
            </w:r>
          </w:p>
        </w:tc>
        <w:tc>
          <w:tcPr>
            <w:tcW w:w="817" w:type="dxa"/>
            <w:shd w:val="clear" w:color="auto" w:fill="auto"/>
          </w:tcPr>
          <w:p w14:paraId="32BE938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206,3</w:t>
            </w:r>
          </w:p>
        </w:tc>
        <w:tc>
          <w:tcPr>
            <w:tcW w:w="817" w:type="dxa"/>
            <w:shd w:val="clear" w:color="auto" w:fill="auto"/>
          </w:tcPr>
          <w:p w14:paraId="542F77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216,6</w:t>
            </w:r>
          </w:p>
        </w:tc>
      </w:tr>
      <w:tr w:rsidR="00181A3D" w:rsidRPr="00DA291F" w14:paraId="03A4A258" w14:textId="77777777" w:rsidTr="00342BCC">
        <w:trPr>
          <w:jc w:val="center"/>
        </w:trPr>
        <w:tc>
          <w:tcPr>
            <w:tcW w:w="457" w:type="dxa"/>
            <w:vMerge/>
            <w:shd w:val="clear" w:color="auto" w:fill="auto"/>
          </w:tcPr>
          <w:p w14:paraId="01622CD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E5E5EB0"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75635D14"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7FF6B7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36DC03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131,5</w:t>
            </w:r>
          </w:p>
        </w:tc>
        <w:tc>
          <w:tcPr>
            <w:tcW w:w="817" w:type="dxa"/>
            <w:shd w:val="clear" w:color="auto" w:fill="auto"/>
          </w:tcPr>
          <w:p w14:paraId="317539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140,7</w:t>
            </w:r>
          </w:p>
        </w:tc>
        <w:tc>
          <w:tcPr>
            <w:tcW w:w="817" w:type="dxa"/>
            <w:shd w:val="clear" w:color="auto" w:fill="auto"/>
          </w:tcPr>
          <w:p w14:paraId="792873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150,6</w:t>
            </w:r>
          </w:p>
        </w:tc>
        <w:tc>
          <w:tcPr>
            <w:tcW w:w="817" w:type="dxa"/>
            <w:shd w:val="clear" w:color="auto" w:fill="auto"/>
          </w:tcPr>
          <w:p w14:paraId="1FF010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161,1</w:t>
            </w:r>
          </w:p>
        </w:tc>
        <w:tc>
          <w:tcPr>
            <w:tcW w:w="817" w:type="dxa"/>
            <w:shd w:val="clear" w:color="auto" w:fill="auto"/>
          </w:tcPr>
          <w:p w14:paraId="57BEE7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172,4</w:t>
            </w:r>
          </w:p>
        </w:tc>
        <w:tc>
          <w:tcPr>
            <w:tcW w:w="817" w:type="dxa"/>
            <w:shd w:val="clear" w:color="auto" w:fill="auto"/>
          </w:tcPr>
          <w:p w14:paraId="51B930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184,4</w:t>
            </w:r>
          </w:p>
        </w:tc>
        <w:tc>
          <w:tcPr>
            <w:tcW w:w="817" w:type="dxa"/>
            <w:shd w:val="clear" w:color="auto" w:fill="auto"/>
          </w:tcPr>
          <w:p w14:paraId="4895D46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197,3</w:t>
            </w:r>
          </w:p>
        </w:tc>
        <w:tc>
          <w:tcPr>
            <w:tcW w:w="817" w:type="dxa"/>
            <w:shd w:val="clear" w:color="auto" w:fill="auto"/>
          </w:tcPr>
          <w:p w14:paraId="3703308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211,2</w:t>
            </w:r>
          </w:p>
        </w:tc>
        <w:tc>
          <w:tcPr>
            <w:tcW w:w="817" w:type="dxa"/>
            <w:shd w:val="clear" w:color="auto" w:fill="auto"/>
          </w:tcPr>
          <w:p w14:paraId="106906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225,9</w:t>
            </w:r>
          </w:p>
        </w:tc>
        <w:tc>
          <w:tcPr>
            <w:tcW w:w="817" w:type="dxa"/>
            <w:shd w:val="clear" w:color="auto" w:fill="auto"/>
          </w:tcPr>
          <w:p w14:paraId="28277E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241,8</w:t>
            </w:r>
          </w:p>
        </w:tc>
        <w:tc>
          <w:tcPr>
            <w:tcW w:w="817" w:type="dxa"/>
            <w:shd w:val="clear" w:color="auto" w:fill="auto"/>
          </w:tcPr>
          <w:p w14:paraId="0E1C84E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258,7</w:t>
            </w:r>
          </w:p>
        </w:tc>
        <w:tc>
          <w:tcPr>
            <w:tcW w:w="817" w:type="dxa"/>
            <w:shd w:val="clear" w:color="auto" w:fill="auto"/>
          </w:tcPr>
          <w:p w14:paraId="77228D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276,8</w:t>
            </w:r>
          </w:p>
        </w:tc>
      </w:tr>
      <w:tr w:rsidR="00181A3D" w:rsidRPr="00DA291F" w14:paraId="66745599" w14:textId="77777777" w:rsidTr="00342BCC">
        <w:trPr>
          <w:jc w:val="center"/>
        </w:trPr>
        <w:tc>
          <w:tcPr>
            <w:tcW w:w="457" w:type="dxa"/>
            <w:vMerge/>
            <w:shd w:val="clear" w:color="auto" w:fill="auto"/>
          </w:tcPr>
          <w:p w14:paraId="5DF4C83C"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2B27D77"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648405A3"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37D91C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1F14FB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139,0</w:t>
            </w:r>
          </w:p>
        </w:tc>
        <w:tc>
          <w:tcPr>
            <w:tcW w:w="817" w:type="dxa"/>
            <w:shd w:val="clear" w:color="auto" w:fill="auto"/>
          </w:tcPr>
          <w:p w14:paraId="0310B2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152,9</w:t>
            </w:r>
          </w:p>
        </w:tc>
        <w:tc>
          <w:tcPr>
            <w:tcW w:w="817" w:type="dxa"/>
            <w:shd w:val="clear" w:color="auto" w:fill="auto"/>
          </w:tcPr>
          <w:p w14:paraId="328C3E9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168,2</w:t>
            </w:r>
          </w:p>
        </w:tc>
        <w:tc>
          <w:tcPr>
            <w:tcW w:w="817" w:type="dxa"/>
            <w:shd w:val="clear" w:color="auto" w:fill="auto"/>
          </w:tcPr>
          <w:p w14:paraId="494B2AB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185,0</w:t>
            </w:r>
          </w:p>
        </w:tc>
        <w:tc>
          <w:tcPr>
            <w:tcW w:w="817" w:type="dxa"/>
            <w:shd w:val="clear" w:color="auto" w:fill="auto"/>
          </w:tcPr>
          <w:p w14:paraId="63B173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203,5</w:t>
            </w:r>
          </w:p>
        </w:tc>
        <w:tc>
          <w:tcPr>
            <w:tcW w:w="817" w:type="dxa"/>
            <w:shd w:val="clear" w:color="auto" w:fill="auto"/>
          </w:tcPr>
          <w:p w14:paraId="299602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223,8</w:t>
            </w:r>
          </w:p>
        </w:tc>
        <w:tc>
          <w:tcPr>
            <w:tcW w:w="817" w:type="dxa"/>
            <w:shd w:val="clear" w:color="auto" w:fill="auto"/>
          </w:tcPr>
          <w:p w14:paraId="7ADB41E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246,2</w:t>
            </w:r>
          </w:p>
        </w:tc>
        <w:tc>
          <w:tcPr>
            <w:tcW w:w="817" w:type="dxa"/>
            <w:shd w:val="clear" w:color="auto" w:fill="auto"/>
          </w:tcPr>
          <w:p w14:paraId="487C76C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270,8</w:t>
            </w:r>
          </w:p>
        </w:tc>
        <w:tc>
          <w:tcPr>
            <w:tcW w:w="817" w:type="dxa"/>
            <w:shd w:val="clear" w:color="auto" w:fill="auto"/>
          </w:tcPr>
          <w:p w14:paraId="69E4FF1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297,9</w:t>
            </w:r>
          </w:p>
        </w:tc>
        <w:tc>
          <w:tcPr>
            <w:tcW w:w="817" w:type="dxa"/>
            <w:shd w:val="clear" w:color="auto" w:fill="auto"/>
          </w:tcPr>
          <w:p w14:paraId="1119FC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327,7</w:t>
            </w:r>
          </w:p>
        </w:tc>
        <w:tc>
          <w:tcPr>
            <w:tcW w:w="817" w:type="dxa"/>
            <w:shd w:val="clear" w:color="auto" w:fill="auto"/>
          </w:tcPr>
          <w:p w14:paraId="2CE7668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360,5</w:t>
            </w:r>
          </w:p>
        </w:tc>
        <w:tc>
          <w:tcPr>
            <w:tcW w:w="817" w:type="dxa"/>
            <w:shd w:val="clear" w:color="auto" w:fill="auto"/>
          </w:tcPr>
          <w:p w14:paraId="445405E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396,5</w:t>
            </w:r>
          </w:p>
        </w:tc>
      </w:tr>
      <w:tr w:rsidR="00181A3D" w:rsidRPr="00DA291F" w14:paraId="30BF4EEB" w14:textId="77777777" w:rsidTr="00342BCC">
        <w:trPr>
          <w:jc w:val="center"/>
        </w:trPr>
        <w:tc>
          <w:tcPr>
            <w:tcW w:w="457" w:type="dxa"/>
            <w:shd w:val="clear" w:color="auto" w:fill="auto"/>
          </w:tcPr>
          <w:p w14:paraId="1804BC21"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08B206E6" w14:textId="59C39EAF"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3.</w:t>
            </w:r>
            <w:r w:rsidR="001772B5">
              <w:rPr>
                <w:rFonts w:ascii="Times New Roman" w:hAnsi="Times New Roman" w:cs="Times New Roman"/>
                <w:sz w:val="16"/>
                <w:szCs w:val="16"/>
              </w:rPr>
              <w:t>0</w:t>
            </w:r>
            <w:r w:rsidRPr="00DA291F">
              <w:rPr>
                <w:rFonts w:ascii="Times New Roman" w:hAnsi="Times New Roman" w:cs="Times New Roman"/>
                <w:sz w:val="16"/>
                <w:szCs w:val="16"/>
              </w:rPr>
              <w:t>.6. Цифровизиро</w:t>
            </w:r>
            <w:r w:rsidR="00021640">
              <w:rPr>
                <w:rFonts w:ascii="Times New Roman" w:hAnsi="Times New Roman" w:cs="Times New Roman"/>
                <w:sz w:val="16"/>
                <w:szCs w:val="16"/>
              </w:rPr>
              <w:t>вать государственное управление</w:t>
            </w:r>
          </w:p>
        </w:tc>
      </w:tr>
      <w:tr w:rsidR="00181A3D" w:rsidRPr="00DA291F" w14:paraId="019014FA" w14:textId="77777777" w:rsidTr="00342BCC">
        <w:trPr>
          <w:jc w:val="center"/>
        </w:trPr>
        <w:tc>
          <w:tcPr>
            <w:tcW w:w="457" w:type="dxa"/>
            <w:vMerge w:val="restart"/>
            <w:shd w:val="clear" w:color="auto" w:fill="auto"/>
          </w:tcPr>
          <w:p w14:paraId="36434B0A" w14:textId="037EB3E9"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2128" w:type="dxa"/>
            <w:vMerge w:val="restart"/>
            <w:shd w:val="clear" w:color="auto" w:fill="auto"/>
          </w:tcPr>
          <w:p w14:paraId="4EA284EA" w14:textId="6D794126" w:rsidR="00181A3D" w:rsidRPr="00DA291F" w:rsidRDefault="00181A3D" w:rsidP="00C704AE">
            <w:pPr>
              <w:rPr>
                <w:rFonts w:ascii="Times New Roman" w:hAnsi="Times New Roman" w:cs="Times New Roman"/>
                <w:sz w:val="16"/>
                <w:szCs w:val="16"/>
              </w:rPr>
            </w:pPr>
            <w:r w:rsidRPr="00DA291F">
              <w:rPr>
                <w:rFonts w:ascii="Times New Roman" w:hAnsi="Times New Roman" w:cs="Times New Roman"/>
                <w:sz w:val="16"/>
                <w:szCs w:val="16"/>
              </w:rPr>
              <w:t>Доля граждан, использующих механизм получения государственных и муниципальных услуг в электронной форме</w:t>
            </w:r>
          </w:p>
        </w:tc>
        <w:tc>
          <w:tcPr>
            <w:tcW w:w="1181" w:type="dxa"/>
            <w:vMerge w:val="restart"/>
            <w:shd w:val="clear" w:color="auto" w:fill="auto"/>
          </w:tcPr>
          <w:p w14:paraId="4BD1ED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F8CA3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6165F9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200FE52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1CD7C27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shd w:val="clear" w:color="auto" w:fill="auto"/>
          </w:tcPr>
          <w:p w14:paraId="1C4B53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10D8B9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654D77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67E627A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817" w:type="dxa"/>
            <w:shd w:val="clear" w:color="auto" w:fill="auto"/>
          </w:tcPr>
          <w:p w14:paraId="038CF0D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c>
          <w:tcPr>
            <w:tcW w:w="817" w:type="dxa"/>
            <w:shd w:val="clear" w:color="auto" w:fill="auto"/>
          </w:tcPr>
          <w:p w14:paraId="5101200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3336B34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548801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00BA2E5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r>
      <w:tr w:rsidR="00181A3D" w:rsidRPr="00DA291F" w14:paraId="7B6C2814" w14:textId="77777777" w:rsidTr="00342BCC">
        <w:trPr>
          <w:jc w:val="center"/>
        </w:trPr>
        <w:tc>
          <w:tcPr>
            <w:tcW w:w="457" w:type="dxa"/>
            <w:vMerge/>
            <w:shd w:val="clear" w:color="auto" w:fill="auto"/>
          </w:tcPr>
          <w:p w14:paraId="0F8160BD"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168EE30"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6186897B"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015514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37FD13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shd w:val="clear" w:color="auto" w:fill="auto"/>
          </w:tcPr>
          <w:p w14:paraId="02E0270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shd w:val="clear" w:color="auto" w:fill="auto"/>
          </w:tcPr>
          <w:p w14:paraId="6C460D5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w:t>
            </w:r>
          </w:p>
        </w:tc>
        <w:tc>
          <w:tcPr>
            <w:tcW w:w="817" w:type="dxa"/>
            <w:shd w:val="clear" w:color="auto" w:fill="auto"/>
          </w:tcPr>
          <w:p w14:paraId="567A754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32F14DC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tcPr>
          <w:p w14:paraId="6E428FB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817" w:type="dxa"/>
            <w:shd w:val="clear" w:color="auto" w:fill="auto"/>
          </w:tcPr>
          <w:p w14:paraId="0A90E6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73D8664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4FD9CF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720D47A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028369C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067CC3B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r>
      <w:tr w:rsidR="00181A3D" w:rsidRPr="00DA291F" w14:paraId="344CB84C" w14:textId="77777777" w:rsidTr="00342BCC">
        <w:trPr>
          <w:jc w:val="center"/>
        </w:trPr>
        <w:tc>
          <w:tcPr>
            <w:tcW w:w="457" w:type="dxa"/>
            <w:vMerge/>
            <w:shd w:val="clear" w:color="auto" w:fill="auto"/>
          </w:tcPr>
          <w:p w14:paraId="7F4A82BC"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886648D"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6CC519D"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6763A61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74E780B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shd w:val="clear" w:color="auto" w:fill="auto"/>
          </w:tcPr>
          <w:p w14:paraId="7041ED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2C4CE5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1D0B89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w:t>
            </w:r>
          </w:p>
        </w:tc>
        <w:tc>
          <w:tcPr>
            <w:tcW w:w="817" w:type="dxa"/>
            <w:shd w:val="clear" w:color="auto" w:fill="auto"/>
          </w:tcPr>
          <w:p w14:paraId="5EA4F9B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w:t>
            </w:r>
          </w:p>
        </w:tc>
        <w:tc>
          <w:tcPr>
            <w:tcW w:w="817" w:type="dxa"/>
            <w:shd w:val="clear" w:color="auto" w:fill="auto"/>
          </w:tcPr>
          <w:p w14:paraId="7A0C9B6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50B2818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6B20F4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6A5D7DD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w:t>
            </w:r>
          </w:p>
        </w:tc>
        <w:tc>
          <w:tcPr>
            <w:tcW w:w="817" w:type="dxa"/>
            <w:shd w:val="clear" w:color="auto" w:fill="auto"/>
          </w:tcPr>
          <w:p w14:paraId="1FB0D79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817" w:type="dxa"/>
            <w:shd w:val="clear" w:color="auto" w:fill="auto"/>
          </w:tcPr>
          <w:p w14:paraId="5E4C018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817" w:type="dxa"/>
            <w:shd w:val="clear" w:color="auto" w:fill="auto"/>
          </w:tcPr>
          <w:p w14:paraId="24E305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r>
      <w:tr w:rsidR="00181A3D" w:rsidRPr="00DA291F" w14:paraId="7CF4F00A" w14:textId="77777777" w:rsidTr="00342BCC">
        <w:trPr>
          <w:jc w:val="center"/>
        </w:trPr>
        <w:tc>
          <w:tcPr>
            <w:tcW w:w="457" w:type="dxa"/>
            <w:vMerge w:val="restart"/>
            <w:shd w:val="clear" w:color="auto" w:fill="auto"/>
          </w:tcPr>
          <w:p w14:paraId="7E470BDB" w14:textId="48572001"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130</w:t>
            </w:r>
          </w:p>
        </w:tc>
        <w:tc>
          <w:tcPr>
            <w:tcW w:w="2128" w:type="dxa"/>
            <w:vMerge w:val="restart"/>
            <w:shd w:val="clear" w:color="auto" w:fill="auto"/>
          </w:tcPr>
          <w:p w14:paraId="069EBF02" w14:textId="740A80E1"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Доля учреждений Новосибирской области, подключенных к единой системе электронного документооборота</w:t>
            </w:r>
            <w:r w:rsidR="00940901">
              <w:rPr>
                <w:rFonts w:ascii="Times New Roman" w:hAnsi="Times New Roman" w:cs="Times New Roman"/>
                <w:sz w:val="16"/>
                <w:szCs w:val="16"/>
              </w:rPr>
              <w:t xml:space="preserve"> (нарастающим итогом)</w:t>
            </w:r>
          </w:p>
        </w:tc>
        <w:tc>
          <w:tcPr>
            <w:tcW w:w="1181" w:type="dxa"/>
            <w:vMerge w:val="restart"/>
            <w:shd w:val="clear" w:color="auto" w:fill="auto"/>
          </w:tcPr>
          <w:p w14:paraId="41F924A2" w14:textId="0C395E43" w:rsidR="00181A3D" w:rsidRPr="00DA291F" w:rsidRDefault="00021640" w:rsidP="00021640">
            <w:pPr>
              <w:jc w:val="center"/>
              <w:rPr>
                <w:rFonts w:ascii="Times New Roman" w:hAnsi="Times New Roman" w:cs="Times New Roman"/>
                <w:sz w:val="16"/>
                <w:szCs w:val="16"/>
              </w:rPr>
            </w:pPr>
            <w:r>
              <w:rPr>
                <w:rFonts w:ascii="Times New Roman" w:hAnsi="Times New Roman" w:cs="Times New Roman"/>
                <w:sz w:val="16"/>
                <w:szCs w:val="16"/>
              </w:rPr>
              <w:t>%</w:t>
            </w:r>
          </w:p>
        </w:tc>
        <w:tc>
          <w:tcPr>
            <w:tcW w:w="989" w:type="dxa"/>
            <w:shd w:val="clear" w:color="auto" w:fill="auto"/>
          </w:tcPr>
          <w:p w14:paraId="0DFF3B23"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138C70D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0DD22B7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52D97C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7C89E3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50FA32D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297C8A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29E6365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7FBE725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4835D7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54ABD0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5E7C55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62DE15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r>
      <w:tr w:rsidR="00181A3D" w:rsidRPr="00DA291F" w14:paraId="3F495AEC" w14:textId="77777777" w:rsidTr="00342BCC">
        <w:trPr>
          <w:jc w:val="center"/>
        </w:trPr>
        <w:tc>
          <w:tcPr>
            <w:tcW w:w="457" w:type="dxa"/>
            <w:vMerge/>
            <w:shd w:val="clear" w:color="auto" w:fill="auto"/>
          </w:tcPr>
          <w:p w14:paraId="5BA99D8D"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50E160C"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58708C72"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70C8D331"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635B00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3531F8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5910315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5D4292E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5E0990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2FF041F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w:t>
            </w:r>
          </w:p>
        </w:tc>
        <w:tc>
          <w:tcPr>
            <w:tcW w:w="817" w:type="dxa"/>
            <w:shd w:val="clear" w:color="auto" w:fill="auto"/>
          </w:tcPr>
          <w:p w14:paraId="2F1F82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c>
          <w:tcPr>
            <w:tcW w:w="817" w:type="dxa"/>
            <w:shd w:val="clear" w:color="auto" w:fill="auto"/>
          </w:tcPr>
          <w:p w14:paraId="66E196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7765D5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18C836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w:t>
            </w:r>
          </w:p>
        </w:tc>
        <w:tc>
          <w:tcPr>
            <w:tcW w:w="817" w:type="dxa"/>
            <w:shd w:val="clear" w:color="auto" w:fill="auto"/>
          </w:tcPr>
          <w:p w14:paraId="53D222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3F807D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r>
      <w:tr w:rsidR="00181A3D" w:rsidRPr="00DA291F" w14:paraId="1370CD0D" w14:textId="77777777" w:rsidTr="00342BCC">
        <w:trPr>
          <w:jc w:val="center"/>
        </w:trPr>
        <w:tc>
          <w:tcPr>
            <w:tcW w:w="457" w:type="dxa"/>
            <w:vMerge/>
            <w:shd w:val="clear" w:color="auto" w:fill="auto"/>
          </w:tcPr>
          <w:p w14:paraId="7C31E05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078EDFC"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5A4E97D0"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1422FA68"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1CED14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4E2D50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3B81CBF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7D7AE0D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6E1008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783217F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4CEA3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65492E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593D1E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2E850A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56BDA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5B608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0D7355CD" w14:textId="77777777" w:rsidTr="00342BCC">
        <w:trPr>
          <w:jc w:val="center"/>
        </w:trPr>
        <w:tc>
          <w:tcPr>
            <w:tcW w:w="457" w:type="dxa"/>
            <w:shd w:val="clear" w:color="auto" w:fill="auto"/>
          </w:tcPr>
          <w:p w14:paraId="69772830"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1B4DA9AF" w14:textId="643E6153"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3.</w:t>
            </w:r>
            <w:r w:rsidR="001772B5">
              <w:rPr>
                <w:rFonts w:ascii="Times New Roman" w:hAnsi="Times New Roman" w:cs="Times New Roman"/>
                <w:sz w:val="16"/>
                <w:szCs w:val="16"/>
              </w:rPr>
              <w:t>0</w:t>
            </w:r>
            <w:r w:rsidRPr="00DA291F">
              <w:rPr>
                <w:rFonts w:ascii="Times New Roman" w:hAnsi="Times New Roman" w:cs="Times New Roman"/>
                <w:sz w:val="16"/>
                <w:szCs w:val="16"/>
              </w:rPr>
              <w:t>.7. Цифровизировать отрасли здравоо</w:t>
            </w:r>
            <w:r w:rsidR="00021640">
              <w:rPr>
                <w:rFonts w:ascii="Times New Roman" w:hAnsi="Times New Roman" w:cs="Times New Roman"/>
                <w:sz w:val="16"/>
                <w:szCs w:val="16"/>
              </w:rPr>
              <w:t>хранения, образования, культуры</w:t>
            </w:r>
          </w:p>
        </w:tc>
      </w:tr>
      <w:tr w:rsidR="00181A3D" w:rsidRPr="00DA291F" w14:paraId="78B728D7" w14:textId="77777777" w:rsidTr="00342BCC">
        <w:trPr>
          <w:jc w:val="center"/>
        </w:trPr>
        <w:tc>
          <w:tcPr>
            <w:tcW w:w="457" w:type="dxa"/>
            <w:vMerge w:val="restart"/>
            <w:shd w:val="clear" w:color="auto" w:fill="auto"/>
          </w:tcPr>
          <w:p w14:paraId="1CAF47EE" w14:textId="4B814260"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131</w:t>
            </w:r>
          </w:p>
        </w:tc>
        <w:tc>
          <w:tcPr>
            <w:tcW w:w="2128" w:type="dxa"/>
            <w:vMerge w:val="restart"/>
            <w:shd w:val="clear" w:color="auto" w:fill="auto"/>
          </w:tcPr>
          <w:p w14:paraId="0B67409E"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Доля граждан, пользующихся электронными сервисами учреждений культуры</w:t>
            </w:r>
          </w:p>
        </w:tc>
        <w:tc>
          <w:tcPr>
            <w:tcW w:w="1181" w:type="dxa"/>
            <w:vMerge w:val="restart"/>
            <w:shd w:val="clear" w:color="auto" w:fill="auto"/>
          </w:tcPr>
          <w:p w14:paraId="1326A7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D0796C3"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372F885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358F23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4F47B1A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0C7638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2E620CC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0291AB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296C381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37B0C3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133E054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4D5E192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2DF830F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w:t>
            </w:r>
          </w:p>
        </w:tc>
        <w:tc>
          <w:tcPr>
            <w:tcW w:w="817" w:type="dxa"/>
            <w:shd w:val="clear" w:color="auto" w:fill="auto"/>
          </w:tcPr>
          <w:p w14:paraId="257AF2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r>
      <w:tr w:rsidR="00181A3D" w:rsidRPr="00DA291F" w14:paraId="724CE66D" w14:textId="77777777" w:rsidTr="00342BCC">
        <w:trPr>
          <w:jc w:val="center"/>
        </w:trPr>
        <w:tc>
          <w:tcPr>
            <w:tcW w:w="457" w:type="dxa"/>
            <w:vMerge/>
            <w:shd w:val="clear" w:color="auto" w:fill="auto"/>
          </w:tcPr>
          <w:p w14:paraId="25A6AD5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655293F"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C1BF74F"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27EB45A0"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07DAE03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72D991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1FB19E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7C21EFC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3CF95CD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456BAE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4F122A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070023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w:t>
            </w:r>
          </w:p>
        </w:tc>
        <w:tc>
          <w:tcPr>
            <w:tcW w:w="817" w:type="dxa"/>
            <w:shd w:val="clear" w:color="auto" w:fill="auto"/>
          </w:tcPr>
          <w:p w14:paraId="2B4CC4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3B23A6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61B2A1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1CE758F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r>
      <w:tr w:rsidR="00181A3D" w:rsidRPr="00DA291F" w14:paraId="0DF8AB4A" w14:textId="77777777" w:rsidTr="00342BCC">
        <w:trPr>
          <w:jc w:val="center"/>
        </w:trPr>
        <w:tc>
          <w:tcPr>
            <w:tcW w:w="457" w:type="dxa"/>
            <w:vMerge/>
            <w:shd w:val="clear" w:color="auto" w:fill="auto"/>
          </w:tcPr>
          <w:p w14:paraId="0B30D69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BA617FA"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DF2D4F1"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47E01CF5"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7BC3C30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201F11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62EB9F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04518C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4788A0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5F846A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75F31D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0AC0A6A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1BC609A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176CC2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426F88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4BDD90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r>
      <w:tr w:rsidR="00181A3D" w:rsidRPr="00DA291F" w14:paraId="06D93D9C" w14:textId="77777777" w:rsidTr="00342BCC">
        <w:trPr>
          <w:jc w:val="center"/>
        </w:trPr>
        <w:tc>
          <w:tcPr>
            <w:tcW w:w="457" w:type="dxa"/>
            <w:vMerge w:val="restart"/>
            <w:shd w:val="clear" w:color="auto" w:fill="auto"/>
          </w:tcPr>
          <w:p w14:paraId="17CFE564" w14:textId="5F163590" w:rsidR="00181A3D" w:rsidRPr="00DA291F" w:rsidRDefault="00CD0A1E" w:rsidP="00DA291F">
            <w:pPr>
              <w:jc w:val="center"/>
              <w:rPr>
                <w:rFonts w:ascii="Times New Roman" w:hAnsi="Times New Roman" w:cs="Times New Roman"/>
                <w:sz w:val="16"/>
                <w:szCs w:val="16"/>
              </w:rPr>
            </w:pPr>
            <w:r w:rsidRPr="00DA291F">
              <w:rPr>
                <w:rFonts w:ascii="Times New Roman" w:hAnsi="Times New Roman" w:cs="Times New Roman"/>
                <w:sz w:val="16"/>
                <w:szCs w:val="16"/>
              </w:rPr>
              <w:t>132</w:t>
            </w:r>
          </w:p>
        </w:tc>
        <w:tc>
          <w:tcPr>
            <w:tcW w:w="2128" w:type="dxa"/>
            <w:vMerge w:val="restart"/>
            <w:shd w:val="clear" w:color="auto" w:fill="auto"/>
          </w:tcPr>
          <w:p w14:paraId="1D9FE6F3"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Доля образовательных организаций, использующих цифровые образовательные платформы в образовательной деятельности</w:t>
            </w:r>
          </w:p>
        </w:tc>
        <w:tc>
          <w:tcPr>
            <w:tcW w:w="1181" w:type="dxa"/>
            <w:vMerge w:val="restart"/>
            <w:shd w:val="clear" w:color="auto" w:fill="auto"/>
          </w:tcPr>
          <w:p w14:paraId="1A6BC5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33940FA7"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5229404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c>
          <w:tcPr>
            <w:tcW w:w="817" w:type="dxa"/>
            <w:shd w:val="clear" w:color="auto" w:fill="auto"/>
          </w:tcPr>
          <w:p w14:paraId="1392B5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7E3BCA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56C2E9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0E7294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5CA7714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1EB152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13A8DC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500E1E8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48B547E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6D9356B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487335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r>
      <w:tr w:rsidR="00181A3D" w:rsidRPr="00DA291F" w14:paraId="70A6A8E6" w14:textId="77777777" w:rsidTr="00342BCC">
        <w:trPr>
          <w:jc w:val="center"/>
        </w:trPr>
        <w:tc>
          <w:tcPr>
            <w:tcW w:w="457" w:type="dxa"/>
            <w:vMerge/>
            <w:shd w:val="clear" w:color="auto" w:fill="auto"/>
          </w:tcPr>
          <w:p w14:paraId="571D3AAD"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760D0BF"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834F751"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2300C6A7"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6FD1C1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5CFDB92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0CB485E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0481B1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7E70552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367F47D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4BF4671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7A24931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682C6F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0BB5524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462342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51BD92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r>
      <w:tr w:rsidR="00181A3D" w:rsidRPr="00DA291F" w14:paraId="175CF10A" w14:textId="77777777" w:rsidTr="00342BCC">
        <w:trPr>
          <w:jc w:val="center"/>
        </w:trPr>
        <w:tc>
          <w:tcPr>
            <w:tcW w:w="457" w:type="dxa"/>
            <w:vMerge/>
            <w:shd w:val="clear" w:color="auto" w:fill="auto"/>
          </w:tcPr>
          <w:p w14:paraId="44AA68D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8846ECC"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6B9B6385"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4345D63C"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69388B7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394A717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77F01F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w:t>
            </w:r>
          </w:p>
        </w:tc>
        <w:tc>
          <w:tcPr>
            <w:tcW w:w="817" w:type="dxa"/>
            <w:shd w:val="clear" w:color="auto" w:fill="auto"/>
          </w:tcPr>
          <w:p w14:paraId="51FDE43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1428A3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w:t>
            </w:r>
          </w:p>
        </w:tc>
        <w:tc>
          <w:tcPr>
            <w:tcW w:w="817" w:type="dxa"/>
            <w:shd w:val="clear" w:color="auto" w:fill="auto"/>
          </w:tcPr>
          <w:p w14:paraId="7618A5A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2A97002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7DEDE34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2A36334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7C5AF6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48AF6B0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0CAB01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30E5DBF3" w14:textId="77777777" w:rsidTr="00342BCC">
        <w:trPr>
          <w:jc w:val="center"/>
        </w:trPr>
        <w:tc>
          <w:tcPr>
            <w:tcW w:w="457" w:type="dxa"/>
            <w:vMerge w:val="restart"/>
            <w:shd w:val="clear" w:color="auto" w:fill="auto"/>
          </w:tcPr>
          <w:p w14:paraId="6397C3DA" w14:textId="716D04D9"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133</w:t>
            </w:r>
          </w:p>
        </w:tc>
        <w:tc>
          <w:tcPr>
            <w:tcW w:w="2128" w:type="dxa"/>
            <w:vMerge w:val="restart"/>
            <w:shd w:val="clear" w:color="auto" w:fill="auto"/>
          </w:tcPr>
          <w:p w14:paraId="50417D60"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Доля государственных и муниципальных медицинских организаций и их структурных подразделений (включая ФАП и ФП подключенные к сети Интернет) в Новосибирской области, оказывающих медицинскую помощь, подключенных к государственным информационным системам в сфере здравоохранения Новосибирской области, соответствующим требованиям Минздрава России</w:t>
            </w:r>
          </w:p>
        </w:tc>
        <w:tc>
          <w:tcPr>
            <w:tcW w:w="1181" w:type="dxa"/>
            <w:vMerge w:val="restart"/>
            <w:shd w:val="clear" w:color="auto" w:fill="auto"/>
          </w:tcPr>
          <w:p w14:paraId="7B73BD6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ТВСП МО, %</w:t>
            </w:r>
          </w:p>
        </w:tc>
        <w:tc>
          <w:tcPr>
            <w:tcW w:w="989" w:type="dxa"/>
            <w:shd w:val="clear" w:color="auto" w:fill="auto"/>
          </w:tcPr>
          <w:p w14:paraId="2235864A"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7A6D7A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54F42F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36E1E6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1359BA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4419A7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3CED85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14E3B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1542CE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54C21B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4B74A5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6AC5C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D6403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54D66E9B" w14:textId="77777777" w:rsidTr="00342BCC">
        <w:trPr>
          <w:jc w:val="center"/>
        </w:trPr>
        <w:tc>
          <w:tcPr>
            <w:tcW w:w="457" w:type="dxa"/>
            <w:vMerge/>
            <w:shd w:val="clear" w:color="auto" w:fill="auto"/>
          </w:tcPr>
          <w:p w14:paraId="7D33CC8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73A02F3"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7900F34"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0CA3F916"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0997878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shd w:val="clear" w:color="auto" w:fill="auto"/>
          </w:tcPr>
          <w:p w14:paraId="1536106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5620A7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3DBFD57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36C5C6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F214A5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B2D8F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DDB55C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277247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FBF9DC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51501D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1F5269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71C4437F" w14:textId="77777777" w:rsidTr="00342BCC">
        <w:trPr>
          <w:jc w:val="center"/>
        </w:trPr>
        <w:tc>
          <w:tcPr>
            <w:tcW w:w="457" w:type="dxa"/>
            <w:vMerge/>
            <w:shd w:val="clear" w:color="auto" w:fill="auto"/>
          </w:tcPr>
          <w:p w14:paraId="415E24E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3BA574E"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EB43DAE"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53AEF6BB"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7A3C38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shd w:val="clear" w:color="auto" w:fill="auto"/>
          </w:tcPr>
          <w:p w14:paraId="734E8F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w:t>
            </w:r>
          </w:p>
        </w:tc>
        <w:tc>
          <w:tcPr>
            <w:tcW w:w="817" w:type="dxa"/>
            <w:shd w:val="clear" w:color="auto" w:fill="auto"/>
          </w:tcPr>
          <w:p w14:paraId="27EEDD2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1A7C20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BCAF5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448B90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4EFCD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EA25D4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5E05F4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BB315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05B4D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9C0BA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754FF7CD" w14:textId="77777777" w:rsidTr="00342BCC">
        <w:trPr>
          <w:jc w:val="center"/>
        </w:trPr>
        <w:tc>
          <w:tcPr>
            <w:tcW w:w="457" w:type="dxa"/>
            <w:vMerge/>
            <w:shd w:val="clear" w:color="auto" w:fill="auto"/>
          </w:tcPr>
          <w:p w14:paraId="115E41F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815910C" w14:textId="77777777" w:rsidR="00181A3D" w:rsidRPr="00DA291F" w:rsidRDefault="00181A3D" w:rsidP="00DA291F">
            <w:pPr>
              <w:rPr>
                <w:rFonts w:ascii="Times New Roman" w:hAnsi="Times New Roman" w:cs="Times New Roman"/>
                <w:sz w:val="16"/>
                <w:szCs w:val="16"/>
              </w:rPr>
            </w:pPr>
          </w:p>
        </w:tc>
        <w:tc>
          <w:tcPr>
            <w:tcW w:w="1181" w:type="dxa"/>
            <w:vMerge w:val="restart"/>
            <w:shd w:val="clear" w:color="auto" w:fill="auto"/>
          </w:tcPr>
          <w:p w14:paraId="1E6A5D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ФАП и ФП , %</w:t>
            </w:r>
          </w:p>
        </w:tc>
        <w:tc>
          <w:tcPr>
            <w:tcW w:w="989" w:type="dxa"/>
            <w:shd w:val="clear" w:color="auto" w:fill="auto"/>
          </w:tcPr>
          <w:p w14:paraId="71A1AAB4"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621EAD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4DEA80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38540E1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w:t>
            </w:r>
          </w:p>
        </w:tc>
        <w:tc>
          <w:tcPr>
            <w:tcW w:w="817" w:type="dxa"/>
            <w:shd w:val="clear" w:color="auto" w:fill="auto"/>
          </w:tcPr>
          <w:p w14:paraId="0BADCED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25E4EE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5A9755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ABB7C9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5A774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42F8BB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F0F7EF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08685E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3CB9CE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1FE73DC5" w14:textId="77777777" w:rsidTr="00342BCC">
        <w:trPr>
          <w:jc w:val="center"/>
        </w:trPr>
        <w:tc>
          <w:tcPr>
            <w:tcW w:w="457" w:type="dxa"/>
            <w:vMerge/>
            <w:shd w:val="clear" w:color="auto" w:fill="auto"/>
          </w:tcPr>
          <w:p w14:paraId="17E2789F"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63A3D0F"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6345455C"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7382BD40"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79A330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04882F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779371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w:t>
            </w:r>
          </w:p>
        </w:tc>
        <w:tc>
          <w:tcPr>
            <w:tcW w:w="817" w:type="dxa"/>
            <w:shd w:val="clear" w:color="auto" w:fill="auto"/>
          </w:tcPr>
          <w:p w14:paraId="6E65165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c>
          <w:tcPr>
            <w:tcW w:w="817" w:type="dxa"/>
            <w:shd w:val="clear" w:color="auto" w:fill="auto"/>
          </w:tcPr>
          <w:p w14:paraId="3716724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c>
          <w:tcPr>
            <w:tcW w:w="817" w:type="dxa"/>
            <w:shd w:val="clear" w:color="auto" w:fill="auto"/>
          </w:tcPr>
          <w:p w14:paraId="7329E4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91FC3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29C2F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CE8D3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AF8358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F2AAA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2DDBEA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0B896820" w14:textId="77777777" w:rsidTr="00342BCC">
        <w:trPr>
          <w:jc w:val="center"/>
        </w:trPr>
        <w:tc>
          <w:tcPr>
            <w:tcW w:w="457" w:type="dxa"/>
            <w:vMerge/>
            <w:shd w:val="clear" w:color="auto" w:fill="auto"/>
          </w:tcPr>
          <w:p w14:paraId="05397E2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9A9012D"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339EC383"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6CBF39DA"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7F1B420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53C1CF4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w:t>
            </w:r>
          </w:p>
        </w:tc>
        <w:tc>
          <w:tcPr>
            <w:tcW w:w="817" w:type="dxa"/>
            <w:shd w:val="clear" w:color="auto" w:fill="auto"/>
          </w:tcPr>
          <w:p w14:paraId="4D38C50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15EC9F2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1A15DD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699414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069B0D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1B1C12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B4B02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7A9F2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DC755E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3388D1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207856E8" w14:textId="77777777" w:rsidTr="00342BCC">
        <w:trPr>
          <w:jc w:val="center"/>
        </w:trPr>
        <w:tc>
          <w:tcPr>
            <w:tcW w:w="457" w:type="dxa"/>
            <w:shd w:val="clear" w:color="auto" w:fill="auto"/>
          </w:tcPr>
          <w:p w14:paraId="316C5304"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23B98D8E" w14:textId="058B01DD"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3.</w:t>
            </w:r>
            <w:r w:rsidR="001772B5">
              <w:rPr>
                <w:rFonts w:ascii="Times New Roman" w:hAnsi="Times New Roman" w:cs="Times New Roman"/>
                <w:sz w:val="16"/>
                <w:szCs w:val="16"/>
              </w:rPr>
              <w:t>0</w:t>
            </w:r>
            <w:r w:rsidRPr="00DA291F">
              <w:rPr>
                <w:rFonts w:ascii="Times New Roman" w:hAnsi="Times New Roman" w:cs="Times New Roman"/>
                <w:sz w:val="16"/>
                <w:szCs w:val="16"/>
              </w:rPr>
              <w:t>.8. Цифровизировать транспортную отрасль</w:t>
            </w:r>
          </w:p>
        </w:tc>
      </w:tr>
      <w:tr w:rsidR="00181A3D" w:rsidRPr="00DA291F" w14:paraId="2BEA0F70" w14:textId="77777777" w:rsidTr="00342BCC">
        <w:trPr>
          <w:jc w:val="center"/>
        </w:trPr>
        <w:tc>
          <w:tcPr>
            <w:tcW w:w="457" w:type="dxa"/>
            <w:vMerge w:val="restart"/>
            <w:shd w:val="clear" w:color="auto" w:fill="auto"/>
          </w:tcPr>
          <w:p w14:paraId="43AABF59" w14:textId="2A6D5C94"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134</w:t>
            </w:r>
          </w:p>
        </w:tc>
        <w:tc>
          <w:tcPr>
            <w:tcW w:w="2128" w:type="dxa"/>
            <w:vMerge w:val="restart"/>
            <w:shd w:val="clear" w:color="auto" w:fill="auto"/>
          </w:tcPr>
          <w:p w14:paraId="087B9499"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Онлайн-мониторинг состояния автомобильных дорог Новосибирской области</w:t>
            </w:r>
          </w:p>
        </w:tc>
        <w:tc>
          <w:tcPr>
            <w:tcW w:w="1181" w:type="dxa"/>
            <w:vMerge w:val="restart"/>
            <w:shd w:val="clear" w:color="auto" w:fill="auto"/>
          </w:tcPr>
          <w:p w14:paraId="08006E34"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3907259"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277F6F50"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shd w:val="clear" w:color="auto" w:fill="auto"/>
          </w:tcPr>
          <w:p w14:paraId="5EDE25A1"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90</w:t>
            </w:r>
          </w:p>
        </w:tc>
        <w:tc>
          <w:tcPr>
            <w:tcW w:w="817" w:type="dxa"/>
            <w:shd w:val="clear" w:color="auto" w:fill="auto"/>
          </w:tcPr>
          <w:p w14:paraId="0B567BF7"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FDE6A7B"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2A7A98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5208141"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5B0B7E31"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2F50700"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D1A65BC"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8BDDC3A"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6B66B86"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F47ADF9"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0055C556" w14:textId="77777777" w:rsidTr="00342BCC">
        <w:trPr>
          <w:jc w:val="center"/>
        </w:trPr>
        <w:tc>
          <w:tcPr>
            <w:tcW w:w="457" w:type="dxa"/>
            <w:vMerge/>
            <w:shd w:val="clear" w:color="auto" w:fill="auto"/>
          </w:tcPr>
          <w:p w14:paraId="4D5EF76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F4621B4" w14:textId="77777777" w:rsidR="00181A3D" w:rsidRPr="00DA291F" w:rsidRDefault="00181A3D" w:rsidP="00DA291F">
            <w:pPr>
              <w:ind w:hanging="108"/>
              <w:rPr>
                <w:rFonts w:ascii="Times New Roman" w:hAnsi="Times New Roman" w:cs="Times New Roman"/>
                <w:sz w:val="16"/>
                <w:szCs w:val="16"/>
              </w:rPr>
            </w:pPr>
          </w:p>
        </w:tc>
        <w:tc>
          <w:tcPr>
            <w:tcW w:w="1181" w:type="dxa"/>
            <w:vMerge/>
            <w:shd w:val="clear" w:color="auto" w:fill="auto"/>
          </w:tcPr>
          <w:p w14:paraId="5087D6D3" w14:textId="77777777" w:rsidR="00181A3D" w:rsidRPr="00DA291F" w:rsidRDefault="00181A3D" w:rsidP="00DA291F">
            <w:pPr>
              <w:ind w:hanging="108"/>
              <w:rPr>
                <w:rFonts w:ascii="Times New Roman" w:hAnsi="Times New Roman" w:cs="Times New Roman"/>
                <w:sz w:val="16"/>
                <w:szCs w:val="16"/>
              </w:rPr>
            </w:pPr>
          </w:p>
        </w:tc>
        <w:tc>
          <w:tcPr>
            <w:tcW w:w="989" w:type="dxa"/>
            <w:shd w:val="clear" w:color="auto" w:fill="auto"/>
          </w:tcPr>
          <w:p w14:paraId="06492DBB"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406C0094"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76</w:t>
            </w:r>
          </w:p>
        </w:tc>
        <w:tc>
          <w:tcPr>
            <w:tcW w:w="817" w:type="dxa"/>
            <w:shd w:val="clear" w:color="auto" w:fill="auto"/>
          </w:tcPr>
          <w:p w14:paraId="0A5EF699"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78271456"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E440F65"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40F5BBF"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C3FA838"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1255384"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001F3BA"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5EFFB51"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0289169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03543C0"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7674F7D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42C2F666" w14:textId="77777777" w:rsidTr="00342BCC">
        <w:trPr>
          <w:jc w:val="center"/>
        </w:trPr>
        <w:tc>
          <w:tcPr>
            <w:tcW w:w="457" w:type="dxa"/>
            <w:vMerge/>
            <w:shd w:val="clear" w:color="auto" w:fill="auto"/>
          </w:tcPr>
          <w:p w14:paraId="7580250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019142C" w14:textId="77777777" w:rsidR="00181A3D" w:rsidRPr="00DA291F" w:rsidRDefault="00181A3D" w:rsidP="00DA291F">
            <w:pPr>
              <w:ind w:hanging="108"/>
              <w:rPr>
                <w:rFonts w:ascii="Times New Roman" w:hAnsi="Times New Roman" w:cs="Times New Roman"/>
                <w:sz w:val="16"/>
                <w:szCs w:val="16"/>
              </w:rPr>
            </w:pPr>
          </w:p>
        </w:tc>
        <w:tc>
          <w:tcPr>
            <w:tcW w:w="1181" w:type="dxa"/>
            <w:vMerge/>
            <w:shd w:val="clear" w:color="auto" w:fill="auto"/>
          </w:tcPr>
          <w:p w14:paraId="6D27BEAA" w14:textId="77777777" w:rsidR="00181A3D" w:rsidRPr="00DA291F" w:rsidRDefault="00181A3D" w:rsidP="00DA291F">
            <w:pPr>
              <w:ind w:hanging="108"/>
              <w:rPr>
                <w:rFonts w:ascii="Times New Roman" w:hAnsi="Times New Roman" w:cs="Times New Roman"/>
                <w:sz w:val="16"/>
                <w:szCs w:val="16"/>
              </w:rPr>
            </w:pPr>
          </w:p>
        </w:tc>
        <w:tc>
          <w:tcPr>
            <w:tcW w:w="989" w:type="dxa"/>
            <w:shd w:val="clear" w:color="auto" w:fill="auto"/>
          </w:tcPr>
          <w:p w14:paraId="28CA6211"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7720E5A3"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shd w:val="clear" w:color="auto" w:fill="auto"/>
          </w:tcPr>
          <w:p w14:paraId="441698A6"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31EAEAA7"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1C38D40C"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B2B9FDC"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63A08A0B"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0DCC102"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FE52A9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5A0AE6A"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204FE922"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34AF81E9"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c>
          <w:tcPr>
            <w:tcW w:w="817" w:type="dxa"/>
            <w:shd w:val="clear" w:color="auto" w:fill="auto"/>
          </w:tcPr>
          <w:p w14:paraId="4C17A933"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100</w:t>
            </w:r>
          </w:p>
        </w:tc>
      </w:tr>
      <w:tr w:rsidR="00181A3D" w:rsidRPr="00DA291F" w14:paraId="79CEAFEF" w14:textId="77777777" w:rsidTr="00342BCC">
        <w:trPr>
          <w:jc w:val="center"/>
        </w:trPr>
        <w:tc>
          <w:tcPr>
            <w:tcW w:w="457" w:type="dxa"/>
            <w:shd w:val="clear" w:color="auto" w:fill="auto"/>
          </w:tcPr>
          <w:p w14:paraId="4C737DF9"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05B487E9" w14:textId="64346187" w:rsidR="00181A3D" w:rsidRPr="00DA291F" w:rsidRDefault="001772B5" w:rsidP="00DA291F">
            <w:pPr>
              <w:jc w:val="center"/>
              <w:rPr>
                <w:rFonts w:ascii="Times New Roman" w:hAnsi="Times New Roman" w:cs="Times New Roman"/>
                <w:sz w:val="16"/>
                <w:szCs w:val="16"/>
              </w:rPr>
            </w:pPr>
            <w:r>
              <w:rPr>
                <w:rFonts w:ascii="Times New Roman" w:hAnsi="Times New Roman" w:cs="Times New Roman"/>
                <w:sz w:val="16"/>
                <w:szCs w:val="16"/>
              </w:rPr>
              <w:t>Задача 3.0</w:t>
            </w:r>
            <w:r w:rsidR="00181A3D" w:rsidRPr="00DA291F">
              <w:rPr>
                <w:rFonts w:ascii="Times New Roman" w:hAnsi="Times New Roman" w:cs="Times New Roman"/>
                <w:sz w:val="16"/>
                <w:szCs w:val="16"/>
              </w:rPr>
              <w:t>.9. Создавать условия для формирования цифровой промышленности</w:t>
            </w:r>
          </w:p>
        </w:tc>
      </w:tr>
      <w:tr w:rsidR="00181A3D" w:rsidRPr="00DA291F" w14:paraId="5B0F55CD" w14:textId="77777777" w:rsidTr="00342BCC">
        <w:trPr>
          <w:jc w:val="center"/>
        </w:trPr>
        <w:tc>
          <w:tcPr>
            <w:tcW w:w="457" w:type="dxa"/>
            <w:vMerge w:val="restart"/>
            <w:shd w:val="clear" w:color="auto" w:fill="auto"/>
          </w:tcPr>
          <w:p w14:paraId="0940702B" w14:textId="4A69B7A2"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135</w:t>
            </w:r>
          </w:p>
        </w:tc>
        <w:tc>
          <w:tcPr>
            <w:tcW w:w="2128" w:type="dxa"/>
            <w:vMerge w:val="restart"/>
            <w:shd w:val="clear" w:color="auto" w:fill="auto"/>
          </w:tcPr>
          <w:p w14:paraId="081BDD58" w14:textId="7356632A" w:rsidR="00181A3D" w:rsidRPr="00DA291F" w:rsidRDefault="00181A3D" w:rsidP="00DA291F">
            <w:pPr>
              <w:tabs>
                <w:tab w:val="left" w:pos="1276"/>
              </w:tabs>
              <w:rPr>
                <w:rFonts w:ascii="Times New Roman" w:hAnsi="Times New Roman" w:cs="Times New Roman"/>
                <w:sz w:val="16"/>
                <w:szCs w:val="16"/>
              </w:rPr>
            </w:pPr>
            <w:r w:rsidRPr="00DA291F">
              <w:rPr>
                <w:rFonts w:ascii="Times New Roman" w:hAnsi="Times New Roman" w:cs="Times New Roman"/>
                <w:sz w:val="16"/>
                <w:szCs w:val="16"/>
              </w:rPr>
              <w:t>Количество региональных предприятий - участников приоритетных проектов, включающих меры по развитию цифровой промышленности</w:t>
            </w:r>
            <w:r w:rsidR="00FB31DC">
              <w:rPr>
                <w:rFonts w:ascii="Times New Roman" w:hAnsi="Times New Roman" w:cs="Times New Roman"/>
                <w:sz w:val="16"/>
                <w:szCs w:val="16"/>
              </w:rPr>
              <w:t xml:space="preserve"> (нарастающим итогом)</w:t>
            </w:r>
          </w:p>
        </w:tc>
        <w:tc>
          <w:tcPr>
            <w:tcW w:w="1181" w:type="dxa"/>
            <w:vMerge w:val="restart"/>
            <w:shd w:val="clear" w:color="auto" w:fill="auto"/>
          </w:tcPr>
          <w:p w14:paraId="30072388" w14:textId="6231660E" w:rsidR="00181A3D" w:rsidRPr="00DA291F" w:rsidRDefault="00181A3D" w:rsidP="00FB31DC">
            <w:pPr>
              <w:jc w:val="center"/>
              <w:rPr>
                <w:rFonts w:ascii="Times New Roman" w:hAnsi="Times New Roman" w:cs="Times New Roman"/>
                <w:sz w:val="16"/>
                <w:szCs w:val="16"/>
              </w:rPr>
            </w:pPr>
            <w:r w:rsidRPr="00DA291F">
              <w:rPr>
                <w:rFonts w:ascii="Times New Roman" w:hAnsi="Times New Roman" w:cs="Times New Roman"/>
                <w:sz w:val="16"/>
                <w:szCs w:val="16"/>
              </w:rPr>
              <w:t>ед</w:t>
            </w:r>
            <w:r w:rsidR="00FB31DC">
              <w:rPr>
                <w:rFonts w:ascii="Times New Roman" w:hAnsi="Times New Roman" w:cs="Times New Roman"/>
                <w:sz w:val="16"/>
                <w:szCs w:val="16"/>
              </w:rPr>
              <w:t>иниц</w:t>
            </w:r>
          </w:p>
        </w:tc>
        <w:tc>
          <w:tcPr>
            <w:tcW w:w="989" w:type="dxa"/>
            <w:shd w:val="clear" w:color="auto" w:fill="auto"/>
          </w:tcPr>
          <w:p w14:paraId="1CEAD27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7799636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0</w:t>
            </w:r>
          </w:p>
        </w:tc>
        <w:tc>
          <w:tcPr>
            <w:tcW w:w="817" w:type="dxa"/>
            <w:shd w:val="clear" w:color="auto" w:fill="auto"/>
          </w:tcPr>
          <w:p w14:paraId="5286E1B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1B8D58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1899988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577E16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1B40EF1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2521ED8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21A2EEA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w:t>
            </w:r>
          </w:p>
        </w:tc>
        <w:tc>
          <w:tcPr>
            <w:tcW w:w="817" w:type="dxa"/>
            <w:shd w:val="clear" w:color="auto" w:fill="auto"/>
          </w:tcPr>
          <w:p w14:paraId="02AB1C0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w:t>
            </w:r>
          </w:p>
        </w:tc>
        <w:tc>
          <w:tcPr>
            <w:tcW w:w="817" w:type="dxa"/>
            <w:shd w:val="clear" w:color="auto" w:fill="auto"/>
          </w:tcPr>
          <w:p w14:paraId="795EB5F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4178CA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520669A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r>
      <w:tr w:rsidR="00181A3D" w:rsidRPr="00DA291F" w14:paraId="76995B1A" w14:textId="77777777" w:rsidTr="00342BCC">
        <w:trPr>
          <w:jc w:val="center"/>
        </w:trPr>
        <w:tc>
          <w:tcPr>
            <w:tcW w:w="457" w:type="dxa"/>
            <w:vMerge/>
            <w:shd w:val="clear" w:color="auto" w:fill="auto"/>
          </w:tcPr>
          <w:p w14:paraId="765B6D2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C77E057" w14:textId="77777777" w:rsidR="00181A3D" w:rsidRPr="00DA291F" w:rsidRDefault="00181A3D" w:rsidP="00DA291F">
            <w:pPr>
              <w:tabs>
                <w:tab w:val="left" w:pos="1276"/>
              </w:tabs>
              <w:ind w:firstLine="709"/>
              <w:jc w:val="both"/>
              <w:rPr>
                <w:rFonts w:ascii="Times New Roman" w:hAnsi="Times New Roman" w:cs="Times New Roman"/>
                <w:spacing w:val="-3"/>
                <w:sz w:val="16"/>
                <w:szCs w:val="16"/>
              </w:rPr>
            </w:pPr>
          </w:p>
        </w:tc>
        <w:tc>
          <w:tcPr>
            <w:tcW w:w="1181" w:type="dxa"/>
            <w:vMerge/>
            <w:shd w:val="clear" w:color="auto" w:fill="auto"/>
          </w:tcPr>
          <w:p w14:paraId="0DE63BA8"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548B4B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7EDDA6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185307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445CBE6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3500EF4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817" w:type="dxa"/>
            <w:shd w:val="clear" w:color="auto" w:fill="auto"/>
          </w:tcPr>
          <w:p w14:paraId="7FE82E5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0945A3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4FA8042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7BB3E1E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3EEE01F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4BCDDF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3413A1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817" w:type="dxa"/>
            <w:shd w:val="clear" w:color="auto" w:fill="auto"/>
          </w:tcPr>
          <w:p w14:paraId="701BD3C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r>
      <w:tr w:rsidR="00181A3D" w:rsidRPr="00DA291F" w14:paraId="6C642B3E" w14:textId="77777777" w:rsidTr="00342BCC">
        <w:trPr>
          <w:jc w:val="center"/>
        </w:trPr>
        <w:tc>
          <w:tcPr>
            <w:tcW w:w="457" w:type="dxa"/>
            <w:vMerge/>
            <w:shd w:val="clear" w:color="auto" w:fill="auto"/>
          </w:tcPr>
          <w:p w14:paraId="7448E98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C34E931" w14:textId="77777777" w:rsidR="00181A3D" w:rsidRPr="00DA291F" w:rsidRDefault="00181A3D" w:rsidP="00DA291F">
            <w:pPr>
              <w:tabs>
                <w:tab w:val="left" w:pos="1276"/>
              </w:tabs>
              <w:ind w:firstLine="709"/>
              <w:jc w:val="both"/>
              <w:rPr>
                <w:rFonts w:ascii="Times New Roman" w:hAnsi="Times New Roman" w:cs="Times New Roman"/>
                <w:spacing w:val="-3"/>
                <w:sz w:val="16"/>
                <w:szCs w:val="16"/>
              </w:rPr>
            </w:pPr>
          </w:p>
        </w:tc>
        <w:tc>
          <w:tcPr>
            <w:tcW w:w="1181" w:type="dxa"/>
            <w:vMerge/>
            <w:shd w:val="clear" w:color="auto" w:fill="auto"/>
          </w:tcPr>
          <w:p w14:paraId="04E2D957"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0DB89E9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7EA90B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3632D41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56FFCF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817" w:type="dxa"/>
            <w:shd w:val="clear" w:color="auto" w:fill="auto"/>
          </w:tcPr>
          <w:p w14:paraId="2ED683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767E43D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64FCB61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4DE272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034743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600384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01F834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2A02126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2C87AF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r>
      <w:tr w:rsidR="00181A3D" w:rsidRPr="00DA291F" w14:paraId="64464CB3" w14:textId="77777777" w:rsidTr="00342BCC">
        <w:trPr>
          <w:jc w:val="center"/>
        </w:trPr>
        <w:tc>
          <w:tcPr>
            <w:tcW w:w="457" w:type="dxa"/>
            <w:shd w:val="clear" w:color="auto" w:fill="auto"/>
          </w:tcPr>
          <w:p w14:paraId="59DBEBBF"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64EFF2E6" w14:textId="699AD4EB" w:rsidR="00181A3D" w:rsidRPr="00DA291F" w:rsidRDefault="001772B5" w:rsidP="00DA291F">
            <w:pPr>
              <w:jc w:val="center"/>
              <w:rPr>
                <w:rFonts w:ascii="Times New Roman" w:hAnsi="Times New Roman" w:cs="Times New Roman"/>
                <w:sz w:val="16"/>
                <w:szCs w:val="16"/>
              </w:rPr>
            </w:pPr>
            <w:r>
              <w:rPr>
                <w:rFonts w:ascii="Times New Roman" w:hAnsi="Times New Roman" w:cs="Times New Roman"/>
                <w:sz w:val="16"/>
                <w:szCs w:val="16"/>
              </w:rPr>
              <w:t>Задача 3.0</w:t>
            </w:r>
            <w:r w:rsidR="00181A3D" w:rsidRPr="00DA291F">
              <w:rPr>
                <w:rFonts w:ascii="Times New Roman" w:hAnsi="Times New Roman" w:cs="Times New Roman"/>
                <w:sz w:val="16"/>
                <w:szCs w:val="16"/>
              </w:rPr>
              <w:t>.10. Обеспечить внедрение технологий цифровых городов</w:t>
            </w:r>
          </w:p>
        </w:tc>
      </w:tr>
      <w:tr w:rsidR="00181A3D" w:rsidRPr="00DA291F" w14:paraId="169A22AF" w14:textId="77777777" w:rsidTr="00342BCC">
        <w:trPr>
          <w:jc w:val="center"/>
        </w:trPr>
        <w:tc>
          <w:tcPr>
            <w:tcW w:w="457" w:type="dxa"/>
            <w:vMerge w:val="restart"/>
            <w:shd w:val="clear" w:color="auto" w:fill="auto"/>
          </w:tcPr>
          <w:p w14:paraId="77F9657C" w14:textId="6C643F44"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136</w:t>
            </w:r>
          </w:p>
        </w:tc>
        <w:tc>
          <w:tcPr>
            <w:tcW w:w="2128" w:type="dxa"/>
            <w:vMerge w:val="restart"/>
            <w:shd w:val="clear" w:color="auto" w:fill="auto"/>
          </w:tcPr>
          <w:p w14:paraId="35B74CEB" w14:textId="40A7CAB6"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Количество смарт-сервисов, функционирующих на базе интегрированной цифровой платформы управления городом</w:t>
            </w:r>
            <w:r w:rsidR="0013311C">
              <w:rPr>
                <w:rFonts w:ascii="Times New Roman" w:hAnsi="Times New Roman" w:cs="Times New Roman"/>
                <w:sz w:val="16"/>
                <w:szCs w:val="16"/>
              </w:rPr>
              <w:t xml:space="preserve"> (нарастающим итогом)</w:t>
            </w:r>
          </w:p>
        </w:tc>
        <w:tc>
          <w:tcPr>
            <w:tcW w:w="1181" w:type="dxa"/>
            <w:vMerge w:val="restart"/>
            <w:shd w:val="clear" w:color="auto" w:fill="auto"/>
          </w:tcPr>
          <w:p w14:paraId="51D2C564" w14:textId="7BFEEF98" w:rsidR="00181A3D" w:rsidRPr="00DA291F" w:rsidRDefault="00181A3D" w:rsidP="0013311C">
            <w:pPr>
              <w:jc w:val="center"/>
              <w:rPr>
                <w:rFonts w:ascii="Times New Roman" w:hAnsi="Times New Roman" w:cs="Times New Roman"/>
                <w:sz w:val="16"/>
                <w:szCs w:val="16"/>
              </w:rPr>
            </w:pPr>
            <w:r w:rsidRPr="00DA291F">
              <w:rPr>
                <w:rFonts w:ascii="Times New Roman" w:hAnsi="Times New Roman" w:cs="Times New Roman"/>
                <w:sz w:val="16"/>
                <w:szCs w:val="16"/>
              </w:rPr>
              <w:t>шт.</w:t>
            </w:r>
          </w:p>
        </w:tc>
        <w:tc>
          <w:tcPr>
            <w:tcW w:w="989" w:type="dxa"/>
            <w:shd w:val="clear" w:color="auto" w:fill="auto"/>
          </w:tcPr>
          <w:p w14:paraId="1DEB7C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6E2348C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5AAC40E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1D43B2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491CAEA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6C66409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29C8087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79F8A4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52B882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0B7C9ED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817" w:type="dxa"/>
            <w:shd w:val="clear" w:color="auto" w:fill="auto"/>
          </w:tcPr>
          <w:p w14:paraId="46E6ACE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1A84952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6B5AD49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r>
      <w:tr w:rsidR="00181A3D" w:rsidRPr="00DA291F" w14:paraId="36991D00" w14:textId="77777777" w:rsidTr="00342BCC">
        <w:trPr>
          <w:jc w:val="center"/>
        </w:trPr>
        <w:tc>
          <w:tcPr>
            <w:tcW w:w="457" w:type="dxa"/>
            <w:vMerge/>
            <w:shd w:val="clear" w:color="auto" w:fill="auto"/>
          </w:tcPr>
          <w:p w14:paraId="32316339"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BB85EC5"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B1875F8"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5472931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4A81DE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73308CD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2898C2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076DFF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w:t>
            </w:r>
          </w:p>
        </w:tc>
        <w:tc>
          <w:tcPr>
            <w:tcW w:w="817" w:type="dxa"/>
            <w:shd w:val="clear" w:color="auto" w:fill="auto"/>
          </w:tcPr>
          <w:p w14:paraId="21F4CF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47C77AA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4AB9D0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558785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4B285E2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66B0242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0E68CCC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6584E6D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r>
      <w:tr w:rsidR="00181A3D" w:rsidRPr="00DA291F" w14:paraId="012A9DA2" w14:textId="77777777" w:rsidTr="00342BCC">
        <w:trPr>
          <w:jc w:val="center"/>
        </w:trPr>
        <w:tc>
          <w:tcPr>
            <w:tcW w:w="457" w:type="dxa"/>
            <w:vMerge/>
            <w:shd w:val="clear" w:color="auto" w:fill="auto"/>
          </w:tcPr>
          <w:p w14:paraId="2AFA60B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25E2766"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11A4DBE"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79255C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294BF2E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61B208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06063AC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380A221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w:t>
            </w:r>
          </w:p>
        </w:tc>
        <w:tc>
          <w:tcPr>
            <w:tcW w:w="817" w:type="dxa"/>
            <w:shd w:val="clear" w:color="auto" w:fill="auto"/>
          </w:tcPr>
          <w:p w14:paraId="77CA838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2F23B9B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w:t>
            </w:r>
          </w:p>
        </w:tc>
        <w:tc>
          <w:tcPr>
            <w:tcW w:w="817" w:type="dxa"/>
            <w:shd w:val="clear" w:color="auto" w:fill="auto"/>
          </w:tcPr>
          <w:p w14:paraId="089870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5B2D5C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764501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w:t>
            </w:r>
          </w:p>
        </w:tc>
        <w:tc>
          <w:tcPr>
            <w:tcW w:w="817" w:type="dxa"/>
            <w:shd w:val="clear" w:color="auto" w:fill="auto"/>
          </w:tcPr>
          <w:p w14:paraId="5059D7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21B932F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58E5C10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r>
      <w:tr w:rsidR="00181A3D" w:rsidRPr="00DA291F" w14:paraId="566F8F45" w14:textId="77777777" w:rsidTr="00342BCC">
        <w:trPr>
          <w:jc w:val="center"/>
        </w:trPr>
        <w:tc>
          <w:tcPr>
            <w:tcW w:w="457" w:type="dxa"/>
            <w:vMerge w:val="restart"/>
            <w:shd w:val="clear" w:color="auto" w:fill="auto"/>
          </w:tcPr>
          <w:p w14:paraId="5AEE07E6" w14:textId="6D80D5B0"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137</w:t>
            </w:r>
          </w:p>
        </w:tc>
        <w:tc>
          <w:tcPr>
            <w:tcW w:w="2128" w:type="dxa"/>
            <w:vMerge w:val="restart"/>
            <w:shd w:val="clear" w:color="auto" w:fill="auto"/>
          </w:tcPr>
          <w:p w14:paraId="78B1D74C" w14:textId="6B4998EF"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Количество решений проекта «Цифровой Академгородок», внесённых в Базу знаний умных городов РФ</w:t>
            </w:r>
            <w:r w:rsidR="0013311C">
              <w:rPr>
                <w:rFonts w:ascii="Times New Roman" w:hAnsi="Times New Roman" w:cs="Times New Roman"/>
                <w:sz w:val="16"/>
                <w:szCs w:val="16"/>
              </w:rPr>
              <w:t xml:space="preserve"> (нарастающим итогом)</w:t>
            </w:r>
          </w:p>
        </w:tc>
        <w:tc>
          <w:tcPr>
            <w:tcW w:w="1181" w:type="dxa"/>
            <w:vMerge w:val="restart"/>
            <w:shd w:val="clear" w:color="auto" w:fill="auto"/>
          </w:tcPr>
          <w:p w14:paraId="088FD4E7" w14:textId="0542F991" w:rsidR="00181A3D" w:rsidRPr="00DA291F" w:rsidRDefault="00181A3D" w:rsidP="0013311C">
            <w:pPr>
              <w:jc w:val="center"/>
              <w:rPr>
                <w:rFonts w:ascii="Times New Roman" w:hAnsi="Times New Roman" w:cs="Times New Roman"/>
                <w:sz w:val="16"/>
                <w:szCs w:val="16"/>
              </w:rPr>
            </w:pPr>
            <w:r w:rsidRPr="00DA291F">
              <w:rPr>
                <w:rFonts w:ascii="Times New Roman" w:hAnsi="Times New Roman" w:cs="Times New Roman"/>
                <w:sz w:val="16"/>
                <w:szCs w:val="16"/>
              </w:rPr>
              <w:t>шт.</w:t>
            </w:r>
          </w:p>
        </w:tc>
        <w:tc>
          <w:tcPr>
            <w:tcW w:w="989" w:type="dxa"/>
            <w:shd w:val="clear" w:color="auto" w:fill="auto"/>
          </w:tcPr>
          <w:p w14:paraId="10E74CEE"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147F03F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w:t>
            </w:r>
          </w:p>
        </w:tc>
        <w:tc>
          <w:tcPr>
            <w:tcW w:w="817" w:type="dxa"/>
            <w:shd w:val="clear" w:color="auto" w:fill="auto"/>
          </w:tcPr>
          <w:p w14:paraId="67C86C8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w:t>
            </w:r>
          </w:p>
        </w:tc>
        <w:tc>
          <w:tcPr>
            <w:tcW w:w="817" w:type="dxa"/>
            <w:shd w:val="clear" w:color="auto" w:fill="auto"/>
          </w:tcPr>
          <w:p w14:paraId="0EF867A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6AAD98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w:t>
            </w:r>
          </w:p>
        </w:tc>
        <w:tc>
          <w:tcPr>
            <w:tcW w:w="817" w:type="dxa"/>
            <w:shd w:val="clear" w:color="auto" w:fill="auto"/>
          </w:tcPr>
          <w:p w14:paraId="20BEA71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w:t>
            </w:r>
          </w:p>
        </w:tc>
        <w:tc>
          <w:tcPr>
            <w:tcW w:w="817" w:type="dxa"/>
            <w:shd w:val="clear" w:color="auto" w:fill="auto"/>
          </w:tcPr>
          <w:p w14:paraId="4D1C9DA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5DD905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69B041C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29D8BD4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7AE1E6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475735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779CD3A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r>
      <w:tr w:rsidR="00181A3D" w:rsidRPr="00DA291F" w14:paraId="133DA1C7" w14:textId="77777777" w:rsidTr="00342BCC">
        <w:trPr>
          <w:jc w:val="center"/>
        </w:trPr>
        <w:tc>
          <w:tcPr>
            <w:tcW w:w="457" w:type="dxa"/>
            <w:vMerge/>
            <w:shd w:val="clear" w:color="auto" w:fill="auto"/>
          </w:tcPr>
          <w:p w14:paraId="10D8248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EFD4BEB"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66565527"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190DB0C2"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3D42B2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w:t>
            </w:r>
          </w:p>
        </w:tc>
        <w:tc>
          <w:tcPr>
            <w:tcW w:w="817" w:type="dxa"/>
            <w:shd w:val="clear" w:color="auto" w:fill="auto"/>
          </w:tcPr>
          <w:p w14:paraId="42B5AA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4E490B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633D1ED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3AD447B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7CD000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52BA050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456046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197D454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w:t>
            </w:r>
          </w:p>
        </w:tc>
        <w:tc>
          <w:tcPr>
            <w:tcW w:w="817" w:type="dxa"/>
            <w:shd w:val="clear" w:color="auto" w:fill="auto"/>
          </w:tcPr>
          <w:p w14:paraId="75D6EDF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w:t>
            </w:r>
          </w:p>
        </w:tc>
        <w:tc>
          <w:tcPr>
            <w:tcW w:w="817" w:type="dxa"/>
            <w:shd w:val="clear" w:color="auto" w:fill="auto"/>
          </w:tcPr>
          <w:p w14:paraId="5174C3C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07884EA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r>
      <w:tr w:rsidR="00181A3D" w:rsidRPr="00DA291F" w14:paraId="5CA839B7" w14:textId="77777777" w:rsidTr="00342BCC">
        <w:trPr>
          <w:jc w:val="center"/>
        </w:trPr>
        <w:tc>
          <w:tcPr>
            <w:tcW w:w="457" w:type="dxa"/>
            <w:vMerge/>
            <w:shd w:val="clear" w:color="auto" w:fill="auto"/>
          </w:tcPr>
          <w:p w14:paraId="3E740B9C"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4EE41FB" w14:textId="77777777" w:rsidR="00181A3D" w:rsidRPr="00DA291F" w:rsidRDefault="00181A3D" w:rsidP="00DA291F">
            <w:pPr>
              <w:jc w:val="center"/>
              <w:rPr>
                <w:rFonts w:ascii="Times New Roman" w:hAnsi="Times New Roman" w:cs="Times New Roman"/>
                <w:sz w:val="16"/>
                <w:szCs w:val="16"/>
              </w:rPr>
            </w:pPr>
          </w:p>
        </w:tc>
        <w:tc>
          <w:tcPr>
            <w:tcW w:w="1181" w:type="dxa"/>
            <w:vMerge/>
            <w:shd w:val="clear" w:color="auto" w:fill="auto"/>
          </w:tcPr>
          <w:p w14:paraId="4365F9A6"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3A272960"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0B6B1A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w:t>
            </w:r>
          </w:p>
        </w:tc>
        <w:tc>
          <w:tcPr>
            <w:tcW w:w="817" w:type="dxa"/>
            <w:shd w:val="clear" w:color="auto" w:fill="auto"/>
          </w:tcPr>
          <w:p w14:paraId="26D4085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c>
          <w:tcPr>
            <w:tcW w:w="817" w:type="dxa"/>
            <w:shd w:val="clear" w:color="auto" w:fill="auto"/>
          </w:tcPr>
          <w:p w14:paraId="2F50EFB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4F08E77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w:t>
            </w:r>
          </w:p>
        </w:tc>
        <w:tc>
          <w:tcPr>
            <w:tcW w:w="817" w:type="dxa"/>
            <w:shd w:val="clear" w:color="auto" w:fill="auto"/>
          </w:tcPr>
          <w:p w14:paraId="23A5A6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w:t>
            </w:r>
          </w:p>
        </w:tc>
        <w:tc>
          <w:tcPr>
            <w:tcW w:w="817" w:type="dxa"/>
            <w:shd w:val="clear" w:color="auto" w:fill="auto"/>
          </w:tcPr>
          <w:p w14:paraId="24EFE6F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w:t>
            </w:r>
          </w:p>
        </w:tc>
        <w:tc>
          <w:tcPr>
            <w:tcW w:w="817" w:type="dxa"/>
            <w:shd w:val="clear" w:color="auto" w:fill="auto"/>
          </w:tcPr>
          <w:p w14:paraId="227C735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w:t>
            </w:r>
          </w:p>
        </w:tc>
        <w:tc>
          <w:tcPr>
            <w:tcW w:w="817" w:type="dxa"/>
            <w:shd w:val="clear" w:color="auto" w:fill="auto"/>
          </w:tcPr>
          <w:p w14:paraId="1B6284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w:t>
            </w:r>
          </w:p>
        </w:tc>
        <w:tc>
          <w:tcPr>
            <w:tcW w:w="817" w:type="dxa"/>
            <w:shd w:val="clear" w:color="auto" w:fill="auto"/>
          </w:tcPr>
          <w:p w14:paraId="2D78D1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w:t>
            </w:r>
          </w:p>
        </w:tc>
        <w:tc>
          <w:tcPr>
            <w:tcW w:w="817" w:type="dxa"/>
            <w:shd w:val="clear" w:color="auto" w:fill="auto"/>
          </w:tcPr>
          <w:p w14:paraId="0EFBFA8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tcPr>
          <w:p w14:paraId="73C75D4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w:t>
            </w:r>
          </w:p>
        </w:tc>
        <w:tc>
          <w:tcPr>
            <w:tcW w:w="817" w:type="dxa"/>
            <w:shd w:val="clear" w:color="auto" w:fill="auto"/>
          </w:tcPr>
          <w:p w14:paraId="4251F17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w:t>
            </w:r>
          </w:p>
        </w:tc>
      </w:tr>
      <w:tr w:rsidR="00181A3D" w:rsidRPr="00DA291F" w14:paraId="4B673CD0" w14:textId="77777777" w:rsidTr="00342BCC">
        <w:trPr>
          <w:jc w:val="center"/>
        </w:trPr>
        <w:tc>
          <w:tcPr>
            <w:tcW w:w="457" w:type="dxa"/>
            <w:shd w:val="clear" w:color="auto" w:fill="auto"/>
          </w:tcPr>
          <w:p w14:paraId="3CBB0E21"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6F19C9FF" w14:textId="052AA5EC" w:rsidR="00181A3D" w:rsidRPr="00DA291F" w:rsidRDefault="00181A3D" w:rsidP="001772B5">
            <w:pPr>
              <w:jc w:val="center"/>
              <w:rPr>
                <w:rFonts w:ascii="Times New Roman" w:hAnsi="Times New Roman" w:cs="Times New Roman"/>
                <w:sz w:val="16"/>
                <w:szCs w:val="16"/>
              </w:rPr>
            </w:pPr>
            <w:r w:rsidRPr="00DA291F">
              <w:rPr>
                <w:rFonts w:ascii="Times New Roman" w:hAnsi="Times New Roman" w:cs="Times New Roman"/>
                <w:sz w:val="16"/>
                <w:szCs w:val="16"/>
              </w:rPr>
              <w:t>Задача 3.</w:t>
            </w:r>
            <w:r w:rsidR="001772B5">
              <w:rPr>
                <w:rFonts w:ascii="Times New Roman" w:hAnsi="Times New Roman" w:cs="Times New Roman"/>
                <w:sz w:val="16"/>
                <w:szCs w:val="16"/>
              </w:rPr>
              <w:t>0</w:t>
            </w:r>
            <w:r w:rsidRPr="00DA291F">
              <w:rPr>
                <w:rFonts w:ascii="Times New Roman" w:hAnsi="Times New Roman" w:cs="Times New Roman"/>
                <w:sz w:val="16"/>
                <w:szCs w:val="16"/>
              </w:rPr>
              <w:t>.11. Обеспечить подготовк</w:t>
            </w:r>
            <w:r w:rsidR="00131052">
              <w:rPr>
                <w:rFonts w:ascii="Times New Roman" w:hAnsi="Times New Roman" w:cs="Times New Roman"/>
                <w:sz w:val="16"/>
                <w:szCs w:val="16"/>
              </w:rPr>
              <w:t>у кадров для цифровой экономики</w:t>
            </w:r>
          </w:p>
        </w:tc>
      </w:tr>
      <w:tr w:rsidR="00181A3D" w:rsidRPr="00DA291F" w14:paraId="1C08F58C" w14:textId="77777777" w:rsidTr="00342BCC">
        <w:trPr>
          <w:jc w:val="center"/>
        </w:trPr>
        <w:tc>
          <w:tcPr>
            <w:tcW w:w="457" w:type="dxa"/>
            <w:vMerge w:val="restart"/>
            <w:shd w:val="clear" w:color="auto" w:fill="auto"/>
          </w:tcPr>
          <w:p w14:paraId="5294D718" w14:textId="3942E654"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138</w:t>
            </w:r>
          </w:p>
        </w:tc>
        <w:tc>
          <w:tcPr>
            <w:tcW w:w="2128" w:type="dxa"/>
            <w:vMerge w:val="restart"/>
            <w:shd w:val="clear" w:color="auto" w:fill="auto"/>
          </w:tcPr>
          <w:p w14:paraId="330CA443" w14:textId="385756D1" w:rsidR="00181A3D" w:rsidRPr="00DA291F" w:rsidRDefault="00181A3D" w:rsidP="00DA291F">
            <w:pPr>
              <w:rPr>
                <w:rFonts w:ascii="Times New Roman" w:hAnsi="Times New Roman" w:cs="Times New Roman"/>
                <w:spacing w:val="-3"/>
                <w:sz w:val="16"/>
                <w:szCs w:val="16"/>
              </w:rPr>
            </w:pPr>
            <w:r w:rsidRPr="00DA291F">
              <w:rPr>
                <w:rFonts w:ascii="Times New Roman" w:hAnsi="Times New Roman" w:cs="Times New Roman"/>
                <w:sz w:val="16"/>
                <w:szCs w:val="16"/>
              </w:rPr>
              <w:t>Число занятых в ИКТ-секторе цифровой индустрии</w:t>
            </w:r>
            <w:r w:rsidR="0013311C">
              <w:rPr>
                <w:rFonts w:ascii="Times New Roman" w:hAnsi="Times New Roman" w:cs="Times New Roman"/>
                <w:sz w:val="16"/>
                <w:szCs w:val="16"/>
              </w:rPr>
              <w:t xml:space="preserve"> (нарастающим итогом)</w:t>
            </w:r>
          </w:p>
        </w:tc>
        <w:tc>
          <w:tcPr>
            <w:tcW w:w="1181" w:type="dxa"/>
            <w:vMerge w:val="restart"/>
            <w:shd w:val="clear" w:color="auto" w:fill="auto"/>
          </w:tcPr>
          <w:p w14:paraId="1D3A9A06" w14:textId="043570B2" w:rsidR="00181A3D" w:rsidRPr="00DA291F" w:rsidRDefault="00181A3D" w:rsidP="0013311C">
            <w:pPr>
              <w:jc w:val="center"/>
              <w:rPr>
                <w:rFonts w:ascii="Times New Roman" w:hAnsi="Times New Roman" w:cs="Times New Roman"/>
                <w:sz w:val="16"/>
                <w:szCs w:val="16"/>
              </w:rPr>
            </w:pPr>
            <w:r w:rsidRPr="00DA291F">
              <w:rPr>
                <w:rFonts w:ascii="Times New Roman" w:hAnsi="Times New Roman" w:cs="Times New Roman"/>
                <w:sz w:val="16"/>
                <w:szCs w:val="16"/>
              </w:rPr>
              <w:t>человек</w:t>
            </w:r>
          </w:p>
        </w:tc>
        <w:tc>
          <w:tcPr>
            <w:tcW w:w="989" w:type="dxa"/>
            <w:shd w:val="clear" w:color="auto" w:fill="auto"/>
          </w:tcPr>
          <w:p w14:paraId="6C33A4D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14475241"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26 700</w:t>
            </w:r>
          </w:p>
        </w:tc>
        <w:tc>
          <w:tcPr>
            <w:tcW w:w="817" w:type="dxa"/>
            <w:shd w:val="clear" w:color="auto" w:fill="auto"/>
          </w:tcPr>
          <w:p w14:paraId="0F2B3732"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28 100</w:t>
            </w:r>
          </w:p>
        </w:tc>
        <w:tc>
          <w:tcPr>
            <w:tcW w:w="817" w:type="dxa"/>
            <w:shd w:val="clear" w:color="auto" w:fill="auto"/>
          </w:tcPr>
          <w:p w14:paraId="07F139C2"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29 500</w:t>
            </w:r>
          </w:p>
        </w:tc>
        <w:tc>
          <w:tcPr>
            <w:tcW w:w="817" w:type="dxa"/>
            <w:shd w:val="clear" w:color="auto" w:fill="auto"/>
          </w:tcPr>
          <w:p w14:paraId="4C416A9E"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30 900</w:t>
            </w:r>
          </w:p>
        </w:tc>
        <w:tc>
          <w:tcPr>
            <w:tcW w:w="817" w:type="dxa"/>
            <w:shd w:val="clear" w:color="auto" w:fill="auto"/>
          </w:tcPr>
          <w:p w14:paraId="04A41082"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32 500</w:t>
            </w:r>
          </w:p>
        </w:tc>
        <w:tc>
          <w:tcPr>
            <w:tcW w:w="817" w:type="dxa"/>
            <w:shd w:val="clear" w:color="auto" w:fill="auto"/>
          </w:tcPr>
          <w:p w14:paraId="251A0E4A"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34 100</w:t>
            </w:r>
          </w:p>
        </w:tc>
        <w:tc>
          <w:tcPr>
            <w:tcW w:w="817" w:type="dxa"/>
            <w:shd w:val="clear" w:color="auto" w:fill="auto"/>
          </w:tcPr>
          <w:p w14:paraId="73A2F629"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35 800</w:t>
            </w:r>
          </w:p>
        </w:tc>
        <w:tc>
          <w:tcPr>
            <w:tcW w:w="817" w:type="dxa"/>
            <w:shd w:val="clear" w:color="auto" w:fill="auto"/>
          </w:tcPr>
          <w:p w14:paraId="4DCA7576"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37 700</w:t>
            </w:r>
          </w:p>
        </w:tc>
        <w:tc>
          <w:tcPr>
            <w:tcW w:w="817" w:type="dxa"/>
            <w:shd w:val="clear" w:color="auto" w:fill="auto"/>
          </w:tcPr>
          <w:p w14:paraId="6B08FF5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39 500</w:t>
            </w:r>
          </w:p>
        </w:tc>
        <w:tc>
          <w:tcPr>
            <w:tcW w:w="817" w:type="dxa"/>
            <w:shd w:val="clear" w:color="auto" w:fill="auto"/>
          </w:tcPr>
          <w:p w14:paraId="53398846"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41 500</w:t>
            </w:r>
          </w:p>
        </w:tc>
        <w:tc>
          <w:tcPr>
            <w:tcW w:w="817" w:type="dxa"/>
            <w:shd w:val="clear" w:color="auto" w:fill="auto"/>
          </w:tcPr>
          <w:p w14:paraId="612DB813"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43 600</w:t>
            </w:r>
          </w:p>
        </w:tc>
        <w:tc>
          <w:tcPr>
            <w:tcW w:w="817" w:type="dxa"/>
            <w:shd w:val="clear" w:color="auto" w:fill="auto"/>
          </w:tcPr>
          <w:p w14:paraId="31FB9828"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45 800</w:t>
            </w:r>
          </w:p>
        </w:tc>
      </w:tr>
      <w:tr w:rsidR="00181A3D" w:rsidRPr="00DA291F" w14:paraId="034F2DF9" w14:textId="77777777" w:rsidTr="00342BCC">
        <w:trPr>
          <w:jc w:val="center"/>
        </w:trPr>
        <w:tc>
          <w:tcPr>
            <w:tcW w:w="457" w:type="dxa"/>
            <w:vMerge/>
            <w:shd w:val="clear" w:color="auto" w:fill="auto"/>
          </w:tcPr>
          <w:p w14:paraId="1EC0CC7C"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571759B" w14:textId="77777777" w:rsidR="00181A3D" w:rsidRPr="00DA291F" w:rsidRDefault="00181A3D" w:rsidP="00DA291F">
            <w:pPr>
              <w:tabs>
                <w:tab w:val="left" w:pos="1276"/>
              </w:tabs>
              <w:ind w:firstLine="709"/>
              <w:jc w:val="both"/>
              <w:rPr>
                <w:rFonts w:ascii="Times New Roman" w:hAnsi="Times New Roman" w:cs="Times New Roman"/>
                <w:spacing w:val="-3"/>
                <w:sz w:val="16"/>
                <w:szCs w:val="16"/>
              </w:rPr>
            </w:pPr>
          </w:p>
        </w:tc>
        <w:tc>
          <w:tcPr>
            <w:tcW w:w="1181" w:type="dxa"/>
            <w:vMerge/>
            <w:shd w:val="clear" w:color="auto" w:fill="auto"/>
          </w:tcPr>
          <w:p w14:paraId="4CB99CDD"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07C3B72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7A565072"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27 200</w:t>
            </w:r>
          </w:p>
        </w:tc>
        <w:tc>
          <w:tcPr>
            <w:tcW w:w="817" w:type="dxa"/>
            <w:shd w:val="clear" w:color="auto" w:fill="auto"/>
          </w:tcPr>
          <w:p w14:paraId="5C591A3A"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28 500</w:t>
            </w:r>
          </w:p>
        </w:tc>
        <w:tc>
          <w:tcPr>
            <w:tcW w:w="817" w:type="dxa"/>
            <w:shd w:val="clear" w:color="auto" w:fill="auto"/>
          </w:tcPr>
          <w:p w14:paraId="615003C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31 200</w:t>
            </w:r>
          </w:p>
        </w:tc>
        <w:tc>
          <w:tcPr>
            <w:tcW w:w="817" w:type="dxa"/>
            <w:shd w:val="clear" w:color="auto" w:fill="auto"/>
          </w:tcPr>
          <w:p w14:paraId="55AEBC6B"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33 400</w:t>
            </w:r>
          </w:p>
        </w:tc>
        <w:tc>
          <w:tcPr>
            <w:tcW w:w="817" w:type="dxa"/>
            <w:shd w:val="clear" w:color="auto" w:fill="auto"/>
          </w:tcPr>
          <w:p w14:paraId="2B7F32C2"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35 700</w:t>
            </w:r>
          </w:p>
        </w:tc>
        <w:tc>
          <w:tcPr>
            <w:tcW w:w="817" w:type="dxa"/>
            <w:shd w:val="clear" w:color="auto" w:fill="auto"/>
          </w:tcPr>
          <w:p w14:paraId="49CB06CE"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38 300</w:t>
            </w:r>
          </w:p>
        </w:tc>
        <w:tc>
          <w:tcPr>
            <w:tcW w:w="817" w:type="dxa"/>
            <w:shd w:val="clear" w:color="auto" w:fill="auto"/>
          </w:tcPr>
          <w:p w14:paraId="0CD0EDDF"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40 900</w:t>
            </w:r>
          </w:p>
        </w:tc>
        <w:tc>
          <w:tcPr>
            <w:tcW w:w="817" w:type="dxa"/>
            <w:shd w:val="clear" w:color="auto" w:fill="auto"/>
          </w:tcPr>
          <w:p w14:paraId="4642401B"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43 800</w:t>
            </w:r>
          </w:p>
        </w:tc>
        <w:tc>
          <w:tcPr>
            <w:tcW w:w="817" w:type="dxa"/>
            <w:shd w:val="clear" w:color="auto" w:fill="auto"/>
          </w:tcPr>
          <w:p w14:paraId="76A21935"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46 900</w:t>
            </w:r>
          </w:p>
        </w:tc>
        <w:tc>
          <w:tcPr>
            <w:tcW w:w="817" w:type="dxa"/>
            <w:shd w:val="clear" w:color="auto" w:fill="auto"/>
          </w:tcPr>
          <w:p w14:paraId="43ADF872"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50 200</w:t>
            </w:r>
          </w:p>
        </w:tc>
        <w:tc>
          <w:tcPr>
            <w:tcW w:w="817" w:type="dxa"/>
            <w:shd w:val="clear" w:color="auto" w:fill="auto"/>
          </w:tcPr>
          <w:p w14:paraId="0421005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53 700</w:t>
            </w:r>
          </w:p>
        </w:tc>
        <w:tc>
          <w:tcPr>
            <w:tcW w:w="817" w:type="dxa"/>
            <w:shd w:val="clear" w:color="auto" w:fill="auto"/>
          </w:tcPr>
          <w:p w14:paraId="0117A630"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57 400</w:t>
            </w:r>
          </w:p>
        </w:tc>
      </w:tr>
      <w:tr w:rsidR="00181A3D" w:rsidRPr="00DA291F" w14:paraId="11C04663" w14:textId="77777777" w:rsidTr="00342BCC">
        <w:trPr>
          <w:jc w:val="center"/>
        </w:trPr>
        <w:tc>
          <w:tcPr>
            <w:tcW w:w="457" w:type="dxa"/>
            <w:vMerge/>
            <w:shd w:val="clear" w:color="auto" w:fill="auto"/>
          </w:tcPr>
          <w:p w14:paraId="0FA3553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8090752" w14:textId="77777777" w:rsidR="00181A3D" w:rsidRPr="00DA291F" w:rsidRDefault="00181A3D" w:rsidP="00DA291F">
            <w:pPr>
              <w:tabs>
                <w:tab w:val="left" w:pos="1276"/>
              </w:tabs>
              <w:ind w:firstLine="709"/>
              <w:jc w:val="both"/>
              <w:rPr>
                <w:rFonts w:ascii="Times New Roman" w:hAnsi="Times New Roman" w:cs="Times New Roman"/>
                <w:spacing w:val="-3"/>
                <w:sz w:val="16"/>
                <w:szCs w:val="16"/>
              </w:rPr>
            </w:pPr>
          </w:p>
        </w:tc>
        <w:tc>
          <w:tcPr>
            <w:tcW w:w="1181" w:type="dxa"/>
            <w:vMerge/>
            <w:shd w:val="clear" w:color="auto" w:fill="auto"/>
          </w:tcPr>
          <w:p w14:paraId="5D6A81EF" w14:textId="77777777" w:rsidR="00181A3D" w:rsidRPr="00DA291F" w:rsidRDefault="00181A3D" w:rsidP="00DA291F">
            <w:pPr>
              <w:jc w:val="center"/>
              <w:rPr>
                <w:rFonts w:ascii="Times New Roman" w:hAnsi="Times New Roman" w:cs="Times New Roman"/>
                <w:sz w:val="16"/>
                <w:szCs w:val="16"/>
              </w:rPr>
            </w:pPr>
          </w:p>
        </w:tc>
        <w:tc>
          <w:tcPr>
            <w:tcW w:w="989" w:type="dxa"/>
            <w:shd w:val="clear" w:color="auto" w:fill="auto"/>
          </w:tcPr>
          <w:p w14:paraId="5A07854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6D91CA77"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27 600</w:t>
            </w:r>
          </w:p>
        </w:tc>
        <w:tc>
          <w:tcPr>
            <w:tcW w:w="817" w:type="dxa"/>
            <w:shd w:val="clear" w:color="auto" w:fill="auto"/>
          </w:tcPr>
          <w:p w14:paraId="0D111BD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28 900</w:t>
            </w:r>
          </w:p>
        </w:tc>
        <w:tc>
          <w:tcPr>
            <w:tcW w:w="817" w:type="dxa"/>
            <w:shd w:val="clear" w:color="auto" w:fill="auto"/>
          </w:tcPr>
          <w:p w14:paraId="64669EA9"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33 800</w:t>
            </w:r>
          </w:p>
        </w:tc>
        <w:tc>
          <w:tcPr>
            <w:tcW w:w="817" w:type="dxa"/>
            <w:shd w:val="clear" w:color="auto" w:fill="auto"/>
          </w:tcPr>
          <w:p w14:paraId="4FE1AE22"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37 200</w:t>
            </w:r>
          </w:p>
        </w:tc>
        <w:tc>
          <w:tcPr>
            <w:tcW w:w="817" w:type="dxa"/>
            <w:shd w:val="clear" w:color="auto" w:fill="auto"/>
          </w:tcPr>
          <w:p w14:paraId="1FE2280B"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40 900</w:t>
            </w:r>
          </w:p>
        </w:tc>
        <w:tc>
          <w:tcPr>
            <w:tcW w:w="817" w:type="dxa"/>
            <w:shd w:val="clear" w:color="auto" w:fill="auto"/>
          </w:tcPr>
          <w:p w14:paraId="4226F1BB"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45 000</w:t>
            </w:r>
          </w:p>
        </w:tc>
        <w:tc>
          <w:tcPr>
            <w:tcW w:w="817" w:type="dxa"/>
            <w:shd w:val="clear" w:color="auto" w:fill="auto"/>
          </w:tcPr>
          <w:p w14:paraId="6B147490"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49 500</w:t>
            </w:r>
          </w:p>
        </w:tc>
        <w:tc>
          <w:tcPr>
            <w:tcW w:w="817" w:type="dxa"/>
            <w:shd w:val="clear" w:color="auto" w:fill="auto"/>
          </w:tcPr>
          <w:p w14:paraId="0AC8AC28"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54 500</w:t>
            </w:r>
          </w:p>
        </w:tc>
        <w:tc>
          <w:tcPr>
            <w:tcW w:w="817" w:type="dxa"/>
            <w:shd w:val="clear" w:color="auto" w:fill="auto"/>
          </w:tcPr>
          <w:p w14:paraId="4F81271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59 900</w:t>
            </w:r>
          </w:p>
        </w:tc>
        <w:tc>
          <w:tcPr>
            <w:tcW w:w="817" w:type="dxa"/>
            <w:shd w:val="clear" w:color="auto" w:fill="auto"/>
          </w:tcPr>
          <w:p w14:paraId="28C6604C"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65 900</w:t>
            </w:r>
          </w:p>
        </w:tc>
        <w:tc>
          <w:tcPr>
            <w:tcW w:w="817" w:type="dxa"/>
            <w:shd w:val="clear" w:color="auto" w:fill="auto"/>
          </w:tcPr>
          <w:p w14:paraId="5D691880"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72 500</w:t>
            </w:r>
          </w:p>
        </w:tc>
        <w:tc>
          <w:tcPr>
            <w:tcW w:w="817" w:type="dxa"/>
            <w:shd w:val="clear" w:color="auto" w:fill="auto"/>
          </w:tcPr>
          <w:p w14:paraId="23DDDEFD" w14:textId="77777777" w:rsidR="00181A3D" w:rsidRPr="00DA291F" w:rsidRDefault="00181A3D" w:rsidP="00DA291F">
            <w:pPr>
              <w:ind w:hanging="108"/>
              <w:jc w:val="center"/>
              <w:rPr>
                <w:rFonts w:ascii="Times New Roman" w:hAnsi="Times New Roman" w:cs="Times New Roman"/>
                <w:sz w:val="16"/>
                <w:szCs w:val="16"/>
              </w:rPr>
            </w:pPr>
            <w:r w:rsidRPr="00DA291F">
              <w:rPr>
                <w:rFonts w:ascii="Times New Roman" w:hAnsi="Times New Roman" w:cs="Times New Roman"/>
                <w:sz w:val="16"/>
                <w:szCs w:val="16"/>
              </w:rPr>
              <w:t>79 700</w:t>
            </w:r>
          </w:p>
        </w:tc>
      </w:tr>
      <w:tr w:rsidR="00181A3D" w:rsidRPr="00DA291F" w14:paraId="16196CA6" w14:textId="77777777" w:rsidTr="00342BCC">
        <w:trPr>
          <w:jc w:val="center"/>
        </w:trPr>
        <w:tc>
          <w:tcPr>
            <w:tcW w:w="457" w:type="dxa"/>
            <w:shd w:val="clear" w:color="auto" w:fill="auto"/>
          </w:tcPr>
          <w:p w14:paraId="1858F977"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2867183C" w14:textId="664A3FB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Стратегическая цель 4. Обеспечение прорывного экономического развития на базе важнейших конкурентных преимуществ Новосибирской области: знаний, тех</w:t>
            </w:r>
            <w:r w:rsidR="0013311C">
              <w:rPr>
                <w:rFonts w:ascii="Times New Roman" w:hAnsi="Times New Roman" w:cs="Times New Roman"/>
                <w:sz w:val="16"/>
                <w:szCs w:val="16"/>
              </w:rPr>
              <w:t>нологий, компетенций</w:t>
            </w:r>
          </w:p>
        </w:tc>
      </w:tr>
      <w:tr w:rsidR="00181A3D" w:rsidRPr="00DA291F" w14:paraId="40071318" w14:textId="77777777" w:rsidTr="00342BCC">
        <w:trPr>
          <w:jc w:val="center"/>
        </w:trPr>
        <w:tc>
          <w:tcPr>
            <w:tcW w:w="457" w:type="dxa"/>
            <w:shd w:val="clear" w:color="auto" w:fill="auto"/>
          </w:tcPr>
          <w:p w14:paraId="6869CE48"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3E1B7FEA" w14:textId="5B245A2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Цель 4.1. Обеспечение мирового уровня конкурентоспособности промышленных предприятий региона, формирование высокотехнологи</w:t>
            </w:r>
            <w:r w:rsidR="0013311C">
              <w:rPr>
                <w:rFonts w:ascii="Times New Roman" w:hAnsi="Times New Roman" w:cs="Times New Roman"/>
                <w:sz w:val="16"/>
                <w:szCs w:val="16"/>
              </w:rPr>
              <w:t>чной, наукоемкой промышленности</w:t>
            </w:r>
          </w:p>
        </w:tc>
      </w:tr>
      <w:tr w:rsidR="00181A3D" w:rsidRPr="00DA291F" w14:paraId="15DAF709" w14:textId="77777777" w:rsidTr="00342BCC">
        <w:trPr>
          <w:jc w:val="center"/>
        </w:trPr>
        <w:tc>
          <w:tcPr>
            <w:tcW w:w="457" w:type="dxa"/>
            <w:shd w:val="clear" w:color="auto" w:fill="auto"/>
          </w:tcPr>
          <w:p w14:paraId="6A744673"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09BF959A" w14:textId="71271FA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4.1.1. Обеспечить к 2030 году двукратный рост промышленного производства, в том числе на основе технологического обновлени</w:t>
            </w:r>
            <w:r w:rsidR="0013311C">
              <w:rPr>
                <w:rFonts w:ascii="Times New Roman" w:hAnsi="Times New Roman" w:cs="Times New Roman"/>
                <w:sz w:val="16"/>
                <w:szCs w:val="16"/>
              </w:rPr>
              <w:t>я и перевооружения производства</w:t>
            </w:r>
          </w:p>
        </w:tc>
      </w:tr>
      <w:tr w:rsidR="00181A3D" w:rsidRPr="00DA291F" w14:paraId="2E57C9AC" w14:textId="77777777" w:rsidTr="00342BCC">
        <w:trPr>
          <w:jc w:val="center"/>
        </w:trPr>
        <w:tc>
          <w:tcPr>
            <w:tcW w:w="457" w:type="dxa"/>
            <w:vMerge w:val="restart"/>
            <w:shd w:val="clear" w:color="auto" w:fill="auto"/>
          </w:tcPr>
          <w:p w14:paraId="0C43CFB1" w14:textId="6308F476"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139</w:t>
            </w:r>
          </w:p>
        </w:tc>
        <w:tc>
          <w:tcPr>
            <w:tcW w:w="2128" w:type="dxa"/>
            <w:vMerge w:val="restart"/>
            <w:shd w:val="clear" w:color="auto" w:fill="auto"/>
          </w:tcPr>
          <w:p w14:paraId="20836E5A"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Индекс промышленного производства</w:t>
            </w:r>
          </w:p>
        </w:tc>
        <w:tc>
          <w:tcPr>
            <w:tcW w:w="1181" w:type="dxa"/>
            <w:vMerge w:val="restart"/>
            <w:shd w:val="clear" w:color="auto" w:fill="auto"/>
          </w:tcPr>
          <w:p w14:paraId="6D2D3D3F" w14:textId="0F64AB1D" w:rsidR="00181A3D" w:rsidRPr="00DA291F" w:rsidRDefault="0013311C" w:rsidP="0013311C">
            <w:pPr>
              <w:jc w:val="center"/>
              <w:rPr>
                <w:rFonts w:ascii="Times New Roman" w:hAnsi="Times New Roman" w:cs="Times New Roman"/>
                <w:sz w:val="16"/>
                <w:szCs w:val="16"/>
              </w:rPr>
            </w:pPr>
            <w:r>
              <w:rPr>
                <w:rFonts w:ascii="Times New Roman" w:hAnsi="Times New Roman" w:cs="Times New Roman"/>
                <w:sz w:val="16"/>
                <w:szCs w:val="16"/>
              </w:rPr>
              <w:t>в</w:t>
            </w:r>
            <w:r w:rsidR="005B2EA8" w:rsidRPr="00DA291F">
              <w:rPr>
                <w:rFonts w:ascii="Times New Roman" w:hAnsi="Times New Roman" w:cs="Times New Roman"/>
                <w:sz w:val="16"/>
                <w:szCs w:val="16"/>
              </w:rPr>
              <w:t xml:space="preserve"> % к предыдущему </w:t>
            </w:r>
            <w:r w:rsidR="00181A3D" w:rsidRPr="00DA291F">
              <w:rPr>
                <w:rFonts w:ascii="Times New Roman" w:hAnsi="Times New Roman" w:cs="Times New Roman"/>
                <w:sz w:val="16"/>
                <w:szCs w:val="16"/>
              </w:rPr>
              <w:t>году</w:t>
            </w:r>
          </w:p>
        </w:tc>
        <w:tc>
          <w:tcPr>
            <w:tcW w:w="989" w:type="dxa"/>
            <w:shd w:val="clear" w:color="auto" w:fill="auto"/>
          </w:tcPr>
          <w:p w14:paraId="7B938FD2"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670167E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102,9</w:t>
            </w:r>
          </w:p>
        </w:tc>
        <w:tc>
          <w:tcPr>
            <w:tcW w:w="817" w:type="dxa"/>
            <w:shd w:val="clear" w:color="auto" w:fill="auto"/>
          </w:tcPr>
          <w:p w14:paraId="3BFB98B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104,2</w:t>
            </w:r>
          </w:p>
        </w:tc>
        <w:tc>
          <w:tcPr>
            <w:tcW w:w="817" w:type="dxa"/>
            <w:shd w:val="clear" w:color="auto" w:fill="auto"/>
          </w:tcPr>
          <w:p w14:paraId="3E1EFDE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460025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tcPr>
          <w:p w14:paraId="0EA0B10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102,1</w:t>
            </w:r>
          </w:p>
        </w:tc>
        <w:tc>
          <w:tcPr>
            <w:tcW w:w="817" w:type="dxa"/>
            <w:shd w:val="clear" w:color="auto" w:fill="auto"/>
          </w:tcPr>
          <w:p w14:paraId="45B54C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102,4</w:t>
            </w:r>
          </w:p>
        </w:tc>
        <w:tc>
          <w:tcPr>
            <w:tcW w:w="817" w:type="dxa"/>
            <w:shd w:val="clear" w:color="auto" w:fill="auto"/>
          </w:tcPr>
          <w:p w14:paraId="5745230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104,7</w:t>
            </w:r>
          </w:p>
        </w:tc>
        <w:tc>
          <w:tcPr>
            <w:tcW w:w="817" w:type="dxa"/>
            <w:shd w:val="clear" w:color="auto" w:fill="auto"/>
          </w:tcPr>
          <w:p w14:paraId="125E34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104,8</w:t>
            </w:r>
          </w:p>
        </w:tc>
        <w:tc>
          <w:tcPr>
            <w:tcW w:w="817" w:type="dxa"/>
            <w:shd w:val="clear" w:color="auto" w:fill="auto"/>
          </w:tcPr>
          <w:p w14:paraId="431445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tcPr>
          <w:p w14:paraId="7BB3302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105,4</w:t>
            </w:r>
          </w:p>
        </w:tc>
        <w:tc>
          <w:tcPr>
            <w:tcW w:w="817" w:type="dxa"/>
            <w:shd w:val="clear" w:color="auto" w:fill="auto"/>
          </w:tcPr>
          <w:p w14:paraId="244C17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105,6</w:t>
            </w:r>
          </w:p>
        </w:tc>
        <w:tc>
          <w:tcPr>
            <w:tcW w:w="817" w:type="dxa"/>
            <w:shd w:val="clear" w:color="auto" w:fill="auto"/>
          </w:tcPr>
          <w:p w14:paraId="1635F07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105,7</w:t>
            </w:r>
          </w:p>
        </w:tc>
      </w:tr>
      <w:tr w:rsidR="00181A3D" w:rsidRPr="00DA291F" w14:paraId="2856B0D8" w14:textId="77777777" w:rsidTr="00342BCC">
        <w:trPr>
          <w:jc w:val="center"/>
        </w:trPr>
        <w:tc>
          <w:tcPr>
            <w:tcW w:w="457" w:type="dxa"/>
            <w:vMerge/>
            <w:shd w:val="clear" w:color="auto" w:fill="auto"/>
          </w:tcPr>
          <w:p w14:paraId="78E0924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A5913AC"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265491D1" w14:textId="77777777" w:rsidR="00181A3D" w:rsidRPr="00DA291F" w:rsidRDefault="00181A3D" w:rsidP="0013311C">
            <w:pPr>
              <w:jc w:val="center"/>
              <w:rPr>
                <w:rFonts w:ascii="Times New Roman" w:hAnsi="Times New Roman" w:cs="Times New Roman"/>
                <w:sz w:val="16"/>
                <w:szCs w:val="16"/>
                <w:lang w:val="en-US"/>
              </w:rPr>
            </w:pPr>
          </w:p>
        </w:tc>
        <w:tc>
          <w:tcPr>
            <w:tcW w:w="989" w:type="dxa"/>
            <w:shd w:val="clear" w:color="auto" w:fill="auto"/>
          </w:tcPr>
          <w:p w14:paraId="156ABAB9"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3A89FC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104,3</w:t>
            </w:r>
          </w:p>
        </w:tc>
        <w:tc>
          <w:tcPr>
            <w:tcW w:w="817" w:type="dxa"/>
            <w:shd w:val="clear" w:color="auto" w:fill="auto"/>
          </w:tcPr>
          <w:p w14:paraId="5AB1949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105,8</w:t>
            </w:r>
          </w:p>
        </w:tc>
        <w:tc>
          <w:tcPr>
            <w:tcW w:w="817" w:type="dxa"/>
            <w:shd w:val="clear" w:color="auto" w:fill="auto"/>
          </w:tcPr>
          <w:p w14:paraId="699EF6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103,6</w:t>
            </w:r>
          </w:p>
        </w:tc>
        <w:tc>
          <w:tcPr>
            <w:tcW w:w="817" w:type="dxa"/>
            <w:shd w:val="clear" w:color="auto" w:fill="auto"/>
          </w:tcPr>
          <w:p w14:paraId="1254C7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103,6</w:t>
            </w:r>
          </w:p>
        </w:tc>
        <w:tc>
          <w:tcPr>
            <w:tcW w:w="817" w:type="dxa"/>
            <w:shd w:val="clear" w:color="auto" w:fill="auto"/>
          </w:tcPr>
          <w:p w14:paraId="597FC4F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15B475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470A93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106,0</w:t>
            </w:r>
          </w:p>
        </w:tc>
        <w:tc>
          <w:tcPr>
            <w:tcW w:w="817" w:type="dxa"/>
            <w:shd w:val="clear" w:color="auto" w:fill="auto"/>
          </w:tcPr>
          <w:p w14:paraId="7BC282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106,4</w:t>
            </w:r>
          </w:p>
        </w:tc>
        <w:tc>
          <w:tcPr>
            <w:tcW w:w="817" w:type="dxa"/>
            <w:shd w:val="clear" w:color="auto" w:fill="auto"/>
          </w:tcPr>
          <w:p w14:paraId="701F41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106,5</w:t>
            </w:r>
          </w:p>
        </w:tc>
        <w:tc>
          <w:tcPr>
            <w:tcW w:w="817" w:type="dxa"/>
            <w:shd w:val="clear" w:color="auto" w:fill="auto"/>
          </w:tcPr>
          <w:p w14:paraId="7A29D3D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106,9</w:t>
            </w:r>
          </w:p>
        </w:tc>
        <w:tc>
          <w:tcPr>
            <w:tcW w:w="817" w:type="dxa"/>
            <w:shd w:val="clear" w:color="auto" w:fill="auto"/>
          </w:tcPr>
          <w:p w14:paraId="31B0B3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107,0</w:t>
            </w:r>
          </w:p>
        </w:tc>
        <w:tc>
          <w:tcPr>
            <w:tcW w:w="817" w:type="dxa"/>
            <w:shd w:val="clear" w:color="auto" w:fill="auto"/>
          </w:tcPr>
          <w:p w14:paraId="62DF373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107,1</w:t>
            </w:r>
          </w:p>
        </w:tc>
      </w:tr>
      <w:tr w:rsidR="00181A3D" w:rsidRPr="00DA291F" w14:paraId="4F20BE3F" w14:textId="77777777" w:rsidTr="00342BCC">
        <w:trPr>
          <w:jc w:val="center"/>
        </w:trPr>
        <w:tc>
          <w:tcPr>
            <w:tcW w:w="457" w:type="dxa"/>
            <w:vMerge/>
            <w:shd w:val="clear" w:color="auto" w:fill="auto"/>
          </w:tcPr>
          <w:p w14:paraId="20CB233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C12B92B"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65566556" w14:textId="77777777" w:rsidR="00181A3D" w:rsidRPr="00DA291F" w:rsidRDefault="00181A3D" w:rsidP="0013311C">
            <w:pPr>
              <w:jc w:val="center"/>
              <w:rPr>
                <w:rFonts w:ascii="Times New Roman" w:hAnsi="Times New Roman" w:cs="Times New Roman"/>
                <w:sz w:val="16"/>
                <w:szCs w:val="16"/>
                <w:lang w:val="en-US"/>
              </w:rPr>
            </w:pPr>
          </w:p>
        </w:tc>
        <w:tc>
          <w:tcPr>
            <w:tcW w:w="989" w:type="dxa"/>
            <w:shd w:val="clear" w:color="auto" w:fill="auto"/>
          </w:tcPr>
          <w:p w14:paraId="3E7A6F5B"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7A0ECB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104,3</w:t>
            </w:r>
          </w:p>
        </w:tc>
        <w:tc>
          <w:tcPr>
            <w:tcW w:w="817" w:type="dxa"/>
            <w:shd w:val="clear" w:color="auto" w:fill="auto"/>
          </w:tcPr>
          <w:p w14:paraId="2492848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105,8</w:t>
            </w:r>
          </w:p>
        </w:tc>
        <w:tc>
          <w:tcPr>
            <w:tcW w:w="817" w:type="dxa"/>
            <w:shd w:val="clear" w:color="auto" w:fill="auto"/>
          </w:tcPr>
          <w:p w14:paraId="23F21D9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104,3</w:t>
            </w:r>
          </w:p>
        </w:tc>
        <w:tc>
          <w:tcPr>
            <w:tcW w:w="817" w:type="dxa"/>
            <w:shd w:val="clear" w:color="auto" w:fill="auto"/>
          </w:tcPr>
          <w:p w14:paraId="1A66ADD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104,3</w:t>
            </w:r>
          </w:p>
        </w:tc>
        <w:tc>
          <w:tcPr>
            <w:tcW w:w="817" w:type="dxa"/>
            <w:shd w:val="clear" w:color="auto" w:fill="auto"/>
          </w:tcPr>
          <w:p w14:paraId="70288FA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104,6</w:t>
            </w:r>
          </w:p>
        </w:tc>
        <w:tc>
          <w:tcPr>
            <w:tcW w:w="817" w:type="dxa"/>
            <w:shd w:val="clear" w:color="auto" w:fill="auto"/>
          </w:tcPr>
          <w:p w14:paraId="5F1B3B5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105,5</w:t>
            </w:r>
          </w:p>
        </w:tc>
        <w:tc>
          <w:tcPr>
            <w:tcW w:w="817" w:type="dxa"/>
            <w:shd w:val="clear" w:color="auto" w:fill="auto"/>
          </w:tcPr>
          <w:p w14:paraId="32BFDA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107,0</w:t>
            </w:r>
          </w:p>
        </w:tc>
        <w:tc>
          <w:tcPr>
            <w:tcW w:w="817" w:type="dxa"/>
            <w:shd w:val="clear" w:color="auto" w:fill="auto"/>
          </w:tcPr>
          <w:p w14:paraId="0530800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107,5</w:t>
            </w:r>
          </w:p>
        </w:tc>
        <w:tc>
          <w:tcPr>
            <w:tcW w:w="817" w:type="dxa"/>
            <w:shd w:val="clear" w:color="auto" w:fill="auto"/>
          </w:tcPr>
          <w:p w14:paraId="30ABA1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108,0</w:t>
            </w:r>
          </w:p>
        </w:tc>
        <w:tc>
          <w:tcPr>
            <w:tcW w:w="817" w:type="dxa"/>
            <w:shd w:val="clear" w:color="auto" w:fill="auto"/>
          </w:tcPr>
          <w:p w14:paraId="4358A3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108,8</w:t>
            </w:r>
          </w:p>
        </w:tc>
        <w:tc>
          <w:tcPr>
            <w:tcW w:w="817" w:type="dxa"/>
            <w:shd w:val="clear" w:color="auto" w:fill="auto"/>
          </w:tcPr>
          <w:p w14:paraId="3A816D6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108,9</w:t>
            </w:r>
          </w:p>
        </w:tc>
        <w:tc>
          <w:tcPr>
            <w:tcW w:w="817" w:type="dxa"/>
            <w:shd w:val="clear" w:color="auto" w:fill="auto"/>
          </w:tcPr>
          <w:p w14:paraId="124DD6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108,9</w:t>
            </w:r>
          </w:p>
        </w:tc>
      </w:tr>
      <w:tr w:rsidR="003A70D4" w:rsidRPr="00DA291F" w14:paraId="1FE76393" w14:textId="77777777" w:rsidTr="003A70D4">
        <w:trPr>
          <w:jc w:val="center"/>
        </w:trPr>
        <w:tc>
          <w:tcPr>
            <w:tcW w:w="457" w:type="dxa"/>
            <w:vMerge w:val="restart"/>
            <w:shd w:val="clear" w:color="auto" w:fill="auto"/>
          </w:tcPr>
          <w:p w14:paraId="362F59CB" w14:textId="109D9197" w:rsidR="003A70D4" w:rsidRPr="00DA291F" w:rsidRDefault="003A70D4" w:rsidP="003A70D4">
            <w:pPr>
              <w:jc w:val="center"/>
              <w:rPr>
                <w:rFonts w:ascii="Times New Roman" w:hAnsi="Times New Roman" w:cs="Times New Roman"/>
                <w:sz w:val="16"/>
                <w:szCs w:val="16"/>
              </w:rPr>
            </w:pPr>
            <w:r w:rsidRPr="00DA291F">
              <w:rPr>
                <w:rFonts w:ascii="Times New Roman" w:hAnsi="Times New Roman" w:cs="Times New Roman"/>
                <w:sz w:val="16"/>
                <w:szCs w:val="16"/>
              </w:rPr>
              <w:t>140</w:t>
            </w:r>
          </w:p>
        </w:tc>
        <w:tc>
          <w:tcPr>
            <w:tcW w:w="2128" w:type="dxa"/>
            <w:vMerge w:val="restart"/>
            <w:shd w:val="clear" w:color="auto" w:fill="auto"/>
          </w:tcPr>
          <w:p w14:paraId="51949198" w14:textId="77777777" w:rsidR="003A70D4" w:rsidRPr="00DA291F" w:rsidRDefault="003A70D4" w:rsidP="003A70D4">
            <w:pPr>
              <w:rPr>
                <w:rFonts w:ascii="Times New Roman" w:hAnsi="Times New Roman" w:cs="Times New Roman"/>
                <w:sz w:val="16"/>
                <w:szCs w:val="16"/>
              </w:rPr>
            </w:pPr>
            <w:r w:rsidRPr="00DA291F">
              <w:rPr>
                <w:rFonts w:ascii="Times New Roman" w:hAnsi="Times New Roman" w:cs="Times New Roman"/>
                <w:sz w:val="16"/>
                <w:szCs w:val="16"/>
              </w:rPr>
              <w:t>Объем отгруженных товаров собственного производства, выполненных работ и услуг собственными силами (по видам экономической деятельности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w:t>
            </w:r>
          </w:p>
        </w:tc>
        <w:tc>
          <w:tcPr>
            <w:tcW w:w="1181" w:type="dxa"/>
            <w:vMerge w:val="restart"/>
            <w:shd w:val="clear" w:color="auto" w:fill="auto"/>
          </w:tcPr>
          <w:p w14:paraId="4BA24DAF" w14:textId="2EB1BA41" w:rsidR="003A70D4" w:rsidRPr="00DA291F" w:rsidRDefault="003A70D4" w:rsidP="003A70D4">
            <w:pPr>
              <w:jc w:val="center"/>
              <w:rPr>
                <w:rFonts w:ascii="Times New Roman" w:hAnsi="Times New Roman" w:cs="Times New Roman"/>
                <w:sz w:val="16"/>
                <w:szCs w:val="16"/>
              </w:rPr>
            </w:pPr>
            <w:r>
              <w:rPr>
                <w:rFonts w:ascii="Times New Roman" w:hAnsi="Times New Roman" w:cs="Times New Roman"/>
                <w:sz w:val="16"/>
                <w:szCs w:val="16"/>
              </w:rPr>
              <w:t>м</w:t>
            </w:r>
            <w:r w:rsidRPr="00DA291F">
              <w:rPr>
                <w:rFonts w:ascii="Times New Roman" w:hAnsi="Times New Roman" w:cs="Times New Roman"/>
                <w:sz w:val="16"/>
                <w:szCs w:val="16"/>
              </w:rPr>
              <w:t>лрд</w:t>
            </w:r>
            <w:r>
              <w:rPr>
                <w:rFonts w:ascii="Times New Roman" w:hAnsi="Times New Roman" w:cs="Times New Roman"/>
                <w:sz w:val="16"/>
                <w:szCs w:val="16"/>
              </w:rPr>
              <w:t>.</w:t>
            </w:r>
            <w:r w:rsidRPr="00DA291F">
              <w:rPr>
                <w:rFonts w:ascii="Times New Roman" w:hAnsi="Times New Roman" w:cs="Times New Roman"/>
                <w:sz w:val="16"/>
                <w:szCs w:val="16"/>
              </w:rPr>
              <w:t xml:space="preserve"> руб.</w:t>
            </w:r>
          </w:p>
        </w:tc>
        <w:tc>
          <w:tcPr>
            <w:tcW w:w="989" w:type="dxa"/>
            <w:shd w:val="clear" w:color="auto" w:fill="auto"/>
          </w:tcPr>
          <w:p w14:paraId="2C8B07C5" w14:textId="77777777" w:rsidR="003A70D4" w:rsidRPr="00DA291F" w:rsidRDefault="003A70D4" w:rsidP="003A70D4">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6CB5D832" w14:textId="0B6A2F88"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665,3</w:t>
            </w:r>
          </w:p>
        </w:tc>
        <w:tc>
          <w:tcPr>
            <w:tcW w:w="817" w:type="dxa"/>
            <w:shd w:val="clear" w:color="auto" w:fill="auto"/>
          </w:tcPr>
          <w:p w14:paraId="1733E8E2" w14:textId="4BD813CA"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717,3</w:t>
            </w:r>
          </w:p>
        </w:tc>
        <w:tc>
          <w:tcPr>
            <w:tcW w:w="817" w:type="dxa"/>
            <w:shd w:val="clear" w:color="auto" w:fill="auto"/>
          </w:tcPr>
          <w:p w14:paraId="3D79DD2D" w14:textId="211B7DF7"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761,1</w:t>
            </w:r>
          </w:p>
        </w:tc>
        <w:tc>
          <w:tcPr>
            <w:tcW w:w="817" w:type="dxa"/>
            <w:shd w:val="clear" w:color="auto" w:fill="auto"/>
          </w:tcPr>
          <w:p w14:paraId="0726CE3C" w14:textId="6E0EF62D"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804,3</w:t>
            </w:r>
          </w:p>
        </w:tc>
        <w:tc>
          <w:tcPr>
            <w:tcW w:w="817" w:type="dxa"/>
            <w:shd w:val="clear" w:color="auto" w:fill="auto"/>
          </w:tcPr>
          <w:p w14:paraId="76C280D3" w14:textId="5DD6AADE"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852,5</w:t>
            </w:r>
          </w:p>
        </w:tc>
        <w:tc>
          <w:tcPr>
            <w:tcW w:w="817" w:type="dxa"/>
            <w:shd w:val="clear" w:color="auto" w:fill="auto"/>
          </w:tcPr>
          <w:p w14:paraId="1ED5253A" w14:textId="52AF8997"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906,5</w:t>
            </w:r>
          </w:p>
        </w:tc>
        <w:tc>
          <w:tcPr>
            <w:tcW w:w="817" w:type="dxa"/>
            <w:shd w:val="clear" w:color="auto" w:fill="auto"/>
          </w:tcPr>
          <w:p w14:paraId="7201DE3C" w14:textId="769FBB83"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983,8</w:t>
            </w:r>
          </w:p>
        </w:tc>
        <w:tc>
          <w:tcPr>
            <w:tcW w:w="817" w:type="dxa"/>
            <w:shd w:val="clear" w:color="auto" w:fill="auto"/>
          </w:tcPr>
          <w:p w14:paraId="4CB79E87" w14:textId="6447A359"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1069,9</w:t>
            </w:r>
          </w:p>
        </w:tc>
        <w:tc>
          <w:tcPr>
            <w:tcW w:w="817" w:type="dxa"/>
            <w:shd w:val="clear" w:color="auto" w:fill="auto"/>
          </w:tcPr>
          <w:p w14:paraId="3B498F43" w14:textId="18463B5E"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1164,9</w:t>
            </w:r>
          </w:p>
        </w:tc>
        <w:tc>
          <w:tcPr>
            <w:tcW w:w="817" w:type="dxa"/>
            <w:shd w:val="clear" w:color="auto" w:fill="auto"/>
          </w:tcPr>
          <w:p w14:paraId="1009DE9A" w14:textId="5DB66949"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1272,2</w:t>
            </w:r>
          </w:p>
        </w:tc>
        <w:tc>
          <w:tcPr>
            <w:tcW w:w="817" w:type="dxa"/>
            <w:shd w:val="clear" w:color="auto" w:fill="auto"/>
          </w:tcPr>
          <w:p w14:paraId="65AD6494" w14:textId="1147904C"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1391,8</w:t>
            </w:r>
          </w:p>
        </w:tc>
        <w:tc>
          <w:tcPr>
            <w:tcW w:w="817" w:type="dxa"/>
            <w:shd w:val="clear" w:color="auto" w:fill="auto"/>
          </w:tcPr>
          <w:p w14:paraId="47F8692B" w14:textId="5BA974F3"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1525,6</w:t>
            </w:r>
          </w:p>
        </w:tc>
      </w:tr>
      <w:tr w:rsidR="003A70D4" w:rsidRPr="00DA291F" w14:paraId="0F5067D2" w14:textId="77777777" w:rsidTr="003A70D4">
        <w:trPr>
          <w:jc w:val="center"/>
        </w:trPr>
        <w:tc>
          <w:tcPr>
            <w:tcW w:w="457" w:type="dxa"/>
            <w:vMerge/>
            <w:shd w:val="clear" w:color="auto" w:fill="auto"/>
          </w:tcPr>
          <w:p w14:paraId="0AE3C6C9" w14:textId="77777777" w:rsidR="003A70D4" w:rsidRPr="00DA291F" w:rsidRDefault="003A70D4" w:rsidP="003A70D4">
            <w:pPr>
              <w:jc w:val="center"/>
              <w:rPr>
                <w:rFonts w:ascii="Times New Roman" w:hAnsi="Times New Roman" w:cs="Times New Roman"/>
                <w:sz w:val="16"/>
                <w:szCs w:val="16"/>
              </w:rPr>
            </w:pPr>
          </w:p>
        </w:tc>
        <w:tc>
          <w:tcPr>
            <w:tcW w:w="2128" w:type="dxa"/>
            <w:vMerge/>
            <w:shd w:val="clear" w:color="auto" w:fill="auto"/>
          </w:tcPr>
          <w:p w14:paraId="5F4DD254" w14:textId="77777777" w:rsidR="003A70D4" w:rsidRPr="00DA291F" w:rsidRDefault="003A70D4" w:rsidP="003A70D4">
            <w:pPr>
              <w:rPr>
                <w:rFonts w:ascii="Times New Roman" w:hAnsi="Times New Roman" w:cs="Times New Roman"/>
                <w:sz w:val="16"/>
                <w:szCs w:val="16"/>
                <w:lang w:val="en-US"/>
              </w:rPr>
            </w:pPr>
          </w:p>
        </w:tc>
        <w:tc>
          <w:tcPr>
            <w:tcW w:w="1181" w:type="dxa"/>
            <w:vMerge/>
            <w:shd w:val="clear" w:color="auto" w:fill="auto"/>
          </w:tcPr>
          <w:p w14:paraId="478ABB07" w14:textId="77777777" w:rsidR="003A70D4" w:rsidRPr="00DA291F" w:rsidRDefault="003A70D4" w:rsidP="003A70D4">
            <w:pPr>
              <w:rPr>
                <w:rFonts w:ascii="Times New Roman" w:hAnsi="Times New Roman" w:cs="Times New Roman"/>
                <w:sz w:val="16"/>
                <w:szCs w:val="16"/>
                <w:lang w:val="en-US"/>
              </w:rPr>
            </w:pPr>
          </w:p>
        </w:tc>
        <w:tc>
          <w:tcPr>
            <w:tcW w:w="989" w:type="dxa"/>
            <w:shd w:val="clear" w:color="auto" w:fill="auto"/>
          </w:tcPr>
          <w:p w14:paraId="3035E591" w14:textId="77777777" w:rsidR="003A70D4" w:rsidRPr="00DA291F" w:rsidRDefault="003A70D4" w:rsidP="003A70D4">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1EB4C657" w14:textId="6BDBB73B"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675,8</w:t>
            </w:r>
          </w:p>
        </w:tc>
        <w:tc>
          <w:tcPr>
            <w:tcW w:w="817" w:type="dxa"/>
            <w:shd w:val="clear" w:color="auto" w:fill="auto"/>
          </w:tcPr>
          <w:p w14:paraId="1829C935" w14:textId="19B1019C"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740,0</w:t>
            </w:r>
          </w:p>
        </w:tc>
        <w:tc>
          <w:tcPr>
            <w:tcW w:w="817" w:type="dxa"/>
            <w:shd w:val="clear" w:color="auto" w:fill="auto"/>
          </w:tcPr>
          <w:p w14:paraId="1618A251" w14:textId="6C2161DC"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794,9</w:t>
            </w:r>
          </w:p>
        </w:tc>
        <w:tc>
          <w:tcPr>
            <w:tcW w:w="817" w:type="dxa"/>
            <w:shd w:val="clear" w:color="auto" w:fill="auto"/>
          </w:tcPr>
          <w:p w14:paraId="4A17A969" w14:textId="36898868"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856,3</w:t>
            </w:r>
          </w:p>
        </w:tc>
        <w:tc>
          <w:tcPr>
            <w:tcW w:w="817" w:type="dxa"/>
            <w:shd w:val="clear" w:color="auto" w:fill="auto"/>
          </w:tcPr>
          <w:p w14:paraId="08CAEC87" w14:textId="7E2BF964"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918,9</w:t>
            </w:r>
          </w:p>
        </w:tc>
        <w:tc>
          <w:tcPr>
            <w:tcW w:w="817" w:type="dxa"/>
            <w:shd w:val="clear" w:color="auto" w:fill="auto"/>
          </w:tcPr>
          <w:p w14:paraId="6BE0A02D" w14:textId="68743292"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987,7</w:t>
            </w:r>
          </w:p>
        </w:tc>
        <w:tc>
          <w:tcPr>
            <w:tcW w:w="817" w:type="dxa"/>
            <w:shd w:val="clear" w:color="auto" w:fill="auto"/>
          </w:tcPr>
          <w:p w14:paraId="236DD3D6" w14:textId="3A92C622"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1090,8</w:t>
            </w:r>
          </w:p>
        </w:tc>
        <w:tc>
          <w:tcPr>
            <w:tcW w:w="817" w:type="dxa"/>
            <w:shd w:val="clear" w:color="auto" w:fill="auto"/>
          </w:tcPr>
          <w:p w14:paraId="47648B63" w14:textId="2BF0E07F"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1208,0</w:t>
            </w:r>
          </w:p>
        </w:tc>
        <w:tc>
          <w:tcPr>
            <w:tcW w:w="817" w:type="dxa"/>
            <w:shd w:val="clear" w:color="auto" w:fill="auto"/>
          </w:tcPr>
          <w:p w14:paraId="77443C37" w14:textId="218E2078"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1341,9</w:t>
            </w:r>
          </w:p>
        </w:tc>
        <w:tc>
          <w:tcPr>
            <w:tcW w:w="817" w:type="dxa"/>
            <w:shd w:val="clear" w:color="auto" w:fill="auto"/>
          </w:tcPr>
          <w:p w14:paraId="0FC6EF5D" w14:textId="293DF906"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1492,7</w:t>
            </w:r>
          </w:p>
        </w:tc>
        <w:tc>
          <w:tcPr>
            <w:tcW w:w="817" w:type="dxa"/>
            <w:shd w:val="clear" w:color="auto" w:fill="auto"/>
          </w:tcPr>
          <w:p w14:paraId="5DD96D1E" w14:textId="601E741D"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1665,3</w:t>
            </w:r>
          </w:p>
        </w:tc>
        <w:tc>
          <w:tcPr>
            <w:tcW w:w="817" w:type="dxa"/>
            <w:shd w:val="clear" w:color="auto" w:fill="auto"/>
          </w:tcPr>
          <w:p w14:paraId="793C09C9" w14:textId="7CDAB7FA"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1859,3</w:t>
            </w:r>
          </w:p>
        </w:tc>
      </w:tr>
      <w:tr w:rsidR="003A70D4" w:rsidRPr="00DA291F" w14:paraId="2E39DE7A" w14:textId="77777777" w:rsidTr="003A70D4">
        <w:trPr>
          <w:jc w:val="center"/>
        </w:trPr>
        <w:tc>
          <w:tcPr>
            <w:tcW w:w="457" w:type="dxa"/>
            <w:vMerge/>
            <w:shd w:val="clear" w:color="auto" w:fill="auto"/>
          </w:tcPr>
          <w:p w14:paraId="1AABAA40" w14:textId="77777777" w:rsidR="003A70D4" w:rsidRPr="00DA291F" w:rsidRDefault="003A70D4" w:rsidP="003A70D4">
            <w:pPr>
              <w:jc w:val="center"/>
              <w:rPr>
                <w:rFonts w:ascii="Times New Roman" w:hAnsi="Times New Roman" w:cs="Times New Roman"/>
                <w:sz w:val="16"/>
                <w:szCs w:val="16"/>
              </w:rPr>
            </w:pPr>
          </w:p>
        </w:tc>
        <w:tc>
          <w:tcPr>
            <w:tcW w:w="2128" w:type="dxa"/>
            <w:vMerge/>
            <w:shd w:val="clear" w:color="auto" w:fill="auto"/>
          </w:tcPr>
          <w:p w14:paraId="46AF0D40" w14:textId="77777777" w:rsidR="003A70D4" w:rsidRPr="00DA291F" w:rsidRDefault="003A70D4" w:rsidP="003A70D4">
            <w:pPr>
              <w:rPr>
                <w:rFonts w:ascii="Times New Roman" w:hAnsi="Times New Roman" w:cs="Times New Roman"/>
                <w:sz w:val="16"/>
                <w:szCs w:val="16"/>
                <w:lang w:val="en-US"/>
              </w:rPr>
            </w:pPr>
          </w:p>
        </w:tc>
        <w:tc>
          <w:tcPr>
            <w:tcW w:w="1181" w:type="dxa"/>
            <w:vMerge/>
            <w:shd w:val="clear" w:color="auto" w:fill="auto"/>
          </w:tcPr>
          <w:p w14:paraId="449C2C56" w14:textId="77777777" w:rsidR="003A70D4" w:rsidRPr="00DA291F" w:rsidRDefault="003A70D4" w:rsidP="003A70D4">
            <w:pPr>
              <w:rPr>
                <w:rFonts w:ascii="Times New Roman" w:hAnsi="Times New Roman" w:cs="Times New Roman"/>
                <w:sz w:val="16"/>
                <w:szCs w:val="16"/>
                <w:lang w:val="en-US"/>
              </w:rPr>
            </w:pPr>
          </w:p>
        </w:tc>
        <w:tc>
          <w:tcPr>
            <w:tcW w:w="989" w:type="dxa"/>
            <w:shd w:val="clear" w:color="auto" w:fill="auto"/>
          </w:tcPr>
          <w:p w14:paraId="365DC226" w14:textId="77777777" w:rsidR="003A70D4" w:rsidRPr="00DA291F" w:rsidRDefault="003A70D4" w:rsidP="003A70D4">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45EDFCA7" w14:textId="0101C30A"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675,8</w:t>
            </w:r>
          </w:p>
        </w:tc>
        <w:tc>
          <w:tcPr>
            <w:tcW w:w="817" w:type="dxa"/>
            <w:shd w:val="clear" w:color="auto" w:fill="auto"/>
          </w:tcPr>
          <w:p w14:paraId="56026C22" w14:textId="1D41BB93"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740,0</w:t>
            </w:r>
          </w:p>
        </w:tc>
        <w:tc>
          <w:tcPr>
            <w:tcW w:w="817" w:type="dxa"/>
            <w:shd w:val="clear" w:color="auto" w:fill="auto"/>
          </w:tcPr>
          <w:p w14:paraId="35FB298C" w14:textId="24FE784C"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800,2</w:t>
            </w:r>
          </w:p>
        </w:tc>
        <w:tc>
          <w:tcPr>
            <w:tcW w:w="817" w:type="dxa"/>
            <w:shd w:val="clear" w:color="auto" w:fill="auto"/>
          </w:tcPr>
          <w:p w14:paraId="7F75A77D" w14:textId="7C30C789"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867,5</w:t>
            </w:r>
          </w:p>
        </w:tc>
        <w:tc>
          <w:tcPr>
            <w:tcW w:w="817" w:type="dxa"/>
            <w:shd w:val="clear" w:color="auto" w:fill="auto"/>
          </w:tcPr>
          <w:p w14:paraId="5FA75920" w14:textId="6DA47795"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940,9</w:t>
            </w:r>
          </w:p>
        </w:tc>
        <w:tc>
          <w:tcPr>
            <w:tcW w:w="817" w:type="dxa"/>
            <w:shd w:val="clear" w:color="auto" w:fill="auto"/>
          </w:tcPr>
          <w:p w14:paraId="3212FE10" w14:textId="7E3B9A74"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1030,5</w:t>
            </w:r>
          </w:p>
        </w:tc>
        <w:tc>
          <w:tcPr>
            <w:tcW w:w="817" w:type="dxa"/>
            <w:shd w:val="clear" w:color="auto" w:fill="auto"/>
          </w:tcPr>
          <w:p w14:paraId="1DA972B2" w14:textId="79FFB35E"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1148,5</w:t>
            </w:r>
          </w:p>
        </w:tc>
        <w:tc>
          <w:tcPr>
            <w:tcW w:w="817" w:type="dxa"/>
            <w:shd w:val="clear" w:color="auto" w:fill="auto"/>
          </w:tcPr>
          <w:p w14:paraId="08A1EA10" w14:textId="15008FF6"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1285,5</w:t>
            </w:r>
          </w:p>
        </w:tc>
        <w:tc>
          <w:tcPr>
            <w:tcW w:w="817" w:type="dxa"/>
            <w:shd w:val="clear" w:color="auto" w:fill="auto"/>
          </w:tcPr>
          <w:p w14:paraId="469D21A8" w14:textId="7354BBD0"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1447,6</w:t>
            </w:r>
          </w:p>
        </w:tc>
        <w:tc>
          <w:tcPr>
            <w:tcW w:w="817" w:type="dxa"/>
            <w:shd w:val="clear" w:color="auto" w:fill="auto"/>
          </w:tcPr>
          <w:p w14:paraId="15210C91" w14:textId="293082BF"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1638,7</w:t>
            </w:r>
          </w:p>
        </w:tc>
        <w:tc>
          <w:tcPr>
            <w:tcW w:w="817" w:type="dxa"/>
            <w:shd w:val="clear" w:color="auto" w:fill="auto"/>
          </w:tcPr>
          <w:p w14:paraId="2FEBC4AF" w14:textId="457D31A2"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1859,5</w:t>
            </w:r>
          </w:p>
        </w:tc>
        <w:tc>
          <w:tcPr>
            <w:tcW w:w="817" w:type="dxa"/>
            <w:shd w:val="clear" w:color="auto" w:fill="auto"/>
          </w:tcPr>
          <w:p w14:paraId="02E53549" w14:textId="0338EF5E" w:rsidR="003A70D4" w:rsidRPr="003A70D4" w:rsidRDefault="003A70D4" w:rsidP="003A70D4">
            <w:pPr>
              <w:jc w:val="center"/>
              <w:rPr>
                <w:rFonts w:ascii="Times New Roman" w:hAnsi="Times New Roman" w:cs="Times New Roman"/>
                <w:sz w:val="16"/>
                <w:szCs w:val="16"/>
              </w:rPr>
            </w:pPr>
            <w:r w:rsidRPr="003A70D4">
              <w:rPr>
                <w:rFonts w:ascii="Times New Roman" w:hAnsi="Times New Roman" w:cs="Times New Roman"/>
                <w:bCs/>
                <w:sz w:val="16"/>
                <w:szCs w:val="16"/>
              </w:rPr>
              <w:t>2112,2</w:t>
            </w:r>
          </w:p>
        </w:tc>
      </w:tr>
      <w:tr w:rsidR="00181A3D" w:rsidRPr="00DA291F" w14:paraId="4A0C515C" w14:textId="77777777" w:rsidTr="00342BCC">
        <w:trPr>
          <w:jc w:val="center"/>
        </w:trPr>
        <w:tc>
          <w:tcPr>
            <w:tcW w:w="457" w:type="dxa"/>
            <w:vMerge w:val="restart"/>
            <w:shd w:val="clear" w:color="auto" w:fill="auto"/>
          </w:tcPr>
          <w:p w14:paraId="6569EB7B" w14:textId="5ADDD96E"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141</w:t>
            </w:r>
          </w:p>
        </w:tc>
        <w:tc>
          <w:tcPr>
            <w:tcW w:w="2128" w:type="dxa"/>
            <w:vMerge w:val="restart"/>
            <w:shd w:val="clear" w:color="auto" w:fill="auto"/>
          </w:tcPr>
          <w:p w14:paraId="2B7BC1F9" w14:textId="5BB6D11E"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Поступления налоговых платежей в бюджетную систему РФ с 1 м.куб. заготовленной древесины</w:t>
            </w:r>
          </w:p>
        </w:tc>
        <w:tc>
          <w:tcPr>
            <w:tcW w:w="1181" w:type="dxa"/>
            <w:vMerge w:val="restart"/>
            <w:shd w:val="clear" w:color="auto" w:fill="auto"/>
          </w:tcPr>
          <w:p w14:paraId="45CD43B3" w14:textId="5B4AB4BD" w:rsidR="00181A3D" w:rsidRPr="00DA291F" w:rsidRDefault="00181A3D" w:rsidP="000A590A">
            <w:pPr>
              <w:jc w:val="center"/>
              <w:rPr>
                <w:rFonts w:ascii="Times New Roman" w:hAnsi="Times New Roman" w:cs="Times New Roman"/>
                <w:sz w:val="16"/>
                <w:szCs w:val="16"/>
              </w:rPr>
            </w:pPr>
            <w:r w:rsidRPr="00DA291F">
              <w:rPr>
                <w:rFonts w:ascii="Times New Roman" w:hAnsi="Times New Roman" w:cs="Times New Roman"/>
                <w:sz w:val="16"/>
                <w:szCs w:val="16"/>
              </w:rPr>
              <w:t>рублей</w:t>
            </w:r>
          </w:p>
        </w:tc>
        <w:tc>
          <w:tcPr>
            <w:tcW w:w="989" w:type="dxa"/>
            <w:shd w:val="clear" w:color="auto" w:fill="auto"/>
          </w:tcPr>
          <w:p w14:paraId="6EAB067D" w14:textId="64A882B2"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vAlign w:val="center"/>
          </w:tcPr>
          <w:p w14:paraId="3224C8CC" w14:textId="2160CEA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247</w:t>
            </w:r>
          </w:p>
        </w:tc>
        <w:tc>
          <w:tcPr>
            <w:tcW w:w="817" w:type="dxa"/>
            <w:shd w:val="clear" w:color="auto" w:fill="auto"/>
            <w:vAlign w:val="center"/>
          </w:tcPr>
          <w:p w14:paraId="4837F66D" w14:textId="19E4874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266,7</w:t>
            </w:r>
          </w:p>
        </w:tc>
        <w:tc>
          <w:tcPr>
            <w:tcW w:w="817" w:type="dxa"/>
            <w:shd w:val="clear" w:color="auto" w:fill="auto"/>
            <w:vAlign w:val="center"/>
          </w:tcPr>
          <w:p w14:paraId="25F595E8" w14:textId="6F277C5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280,5</w:t>
            </w:r>
          </w:p>
        </w:tc>
        <w:tc>
          <w:tcPr>
            <w:tcW w:w="817" w:type="dxa"/>
            <w:shd w:val="clear" w:color="auto" w:fill="auto"/>
            <w:vAlign w:val="center"/>
          </w:tcPr>
          <w:p w14:paraId="5984A4BF" w14:textId="58DB3BD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291,8</w:t>
            </w:r>
          </w:p>
        </w:tc>
        <w:tc>
          <w:tcPr>
            <w:tcW w:w="817" w:type="dxa"/>
            <w:shd w:val="clear" w:color="auto" w:fill="auto"/>
            <w:vAlign w:val="center"/>
          </w:tcPr>
          <w:p w14:paraId="50B10775" w14:textId="6D92FC7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302,6</w:t>
            </w:r>
          </w:p>
        </w:tc>
        <w:tc>
          <w:tcPr>
            <w:tcW w:w="817" w:type="dxa"/>
            <w:shd w:val="clear" w:color="auto" w:fill="auto"/>
            <w:vAlign w:val="center"/>
          </w:tcPr>
          <w:p w14:paraId="3277E5B4" w14:textId="3AEC7A3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313,4</w:t>
            </w:r>
          </w:p>
        </w:tc>
        <w:tc>
          <w:tcPr>
            <w:tcW w:w="817" w:type="dxa"/>
            <w:shd w:val="clear" w:color="auto" w:fill="auto"/>
            <w:vAlign w:val="center"/>
          </w:tcPr>
          <w:p w14:paraId="3CB3E7D5" w14:textId="1D1A265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325,3</w:t>
            </w:r>
          </w:p>
        </w:tc>
        <w:tc>
          <w:tcPr>
            <w:tcW w:w="817" w:type="dxa"/>
            <w:shd w:val="clear" w:color="auto" w:fill="auto"/>
            <w:vAlign w:val="center"/>
          </w:tcPr>
          <w:p w14:paraId="5CD1AE1E" w14:textId="0F3DA99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338,9</w:t>
            </w:r>
          </w:p>
        </w:tc>
        <w:tc>
          <w:tcPr>
            <w:tcW w:w="817" w:type="dxa"/>
            <w:shd w:val="clear" w:color="auto" w:fill="auto"/>
            <w:vAlign w:val="center"/>
          </w:tcPr>
          <w:p w14:paraId="7311A9A2" w14:textId="4B9F61A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350,3</w:t>
            </w:r>
          </w:p>
        </w:tc>
        <w:tc>
          <w:tcPr>
            <w:tcW w:w="817" w:type="dxa"/>
            <w:shd w:val="clear" w:color="auto" w:fill="auto"/>
            <w:vAlign w:val="center"/>
          </w:tcPr>
          <w:p w14:paraId="07A5ABE8" w14:textId="3C729AD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363,2</w:t>
            </w:r>
          </w:p>
        </w:tc>
        <w:tc>
          <w:tcPr>
            <w:tcW w:w="817" w:type="dxa"/>
            <w:shd w:val="clear" w:color="auto" w:fill="auto"/>
            <w:vAlign w:val="center"/>
          </w:tcPr>
          <w:p w14:paraId="79C0A717" w14:textId="13ABDD8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376,6</w:t>
            </w:r>
          </w:p>
        </w:tc>
        <w:tc>
          <w:tcPr>
            <w:tcW w:w="817" w:type="dxa"/>
            <w:shd w:val="clear" w:color="auto" w:fill="auto"/>
            <w:vAlign w:val="center"/>
          </w:tcPr>
          <w:p w14:paraId="6ED705F4" w14:textId="435EB50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390</w:t>
            </w:r>
          </w:p>
        </w:tc>
      </w:tr>
      <w:tr w:rsidR="00181A3D" w:rsidRPr="00DA291F" w14:paraId="5E17D6C9" w14:textId="77777777" w:rsidTr="00342BCC">
        <w:trPr>
          <w:jc w:val="center"/>
        </w:trPr>
        <w:tc>
          <w:tcPr>
            <w:tcW w:w="457" w:type="dxa"/>
            <w:vMerge/>
            <w:shd w:val="clear" w:color="auto" w:fill="auto"/>
          </w:tcPr>
          <w:p w14:paraId="612E263F"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27E3BCB"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7FC8ACB7" w14:textId="77777777" w:rsidR="00181A3D" w:rsidRPr="00DA291F" w:rsidRDefault="00181A3D" w:rsidP="00DA291F">
            <w:pPr>
              <w:rPr>
                <w:rFonts w:ascii="Times New Roman" w:hAnsi="Times New Roman" w:cs="Times New Roman"/>
                <w:sz w:val="16"/>
                <w:szCs w:val="16"/>
                <w:lang w:val="en-US"/>
              </w:rPr>
            </w:pPr>
          </w:p>
        </w:tc>
        <w:tc>
          <w:tcPr>
            <w:tcW w:w="989" w:type="dxa"/>
            <w:shd w:val="clear" w:color="auto" w:fill="auto"/>
          </w:tcPr>
          <w:p w14:paraId="5096DDBE" w14:textId="2FAAE512"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vAlign w:val="center"/>
          </w:tcPr>
          <w:p w14:paraId="46C5A634" w14:textId="2353825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252,1</w:t>
            </w:r>
          </w:p>
        </w:tc>
        <w:tc>
          <w:tcPr>
            <w:tcW w:w="817" w:type="dxa"/>
            <w:shd w:val="clear" w:color="auto" w:fill="auto"/>
            <w:vAlign w:val="center"/>
          </w:tcPr>
          <w:p w14:paraId="2785ED1D" w14:textId="55BD2C2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271,8</w:t>
            </w:r>
          </w:p>
        </w:tc>
        <w:tc>
          <w:tcPr>
            <w:tcW w:w="817" w:type="dxa"/>
            <w:shd w:val="clear" w:color="auto" w:fill="auto"/>
            <w:vAlign w:val="center"/>
          </w:tcPr>
          <w:p w14:paraId="57E62B4E" w14:textId="5553FCD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285,6</w:t>
            </w:r>
          </w:p>
        </w:tc>
        <w:tc>
          <w:tcPr>
            <w:tcW w:w="817" w:type="dxa"/>
            <w:shd w:val="clear" w:color="auto" w:fill="auto"/>
            <w:vAlign w:val="center"/>
          </w:tcPr>
          <w:p w14:paraId="34182AE6" w14:textId="12174C5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296,9</w:t>
            </w:r>
          </w:p>
        </w:tc>
        <w:tc>
          <w:tcPr>
            <w:tcW w:w="817" w:type="dxa"/>
            <w:shd w:val="clear" w:color="auto" w:fill="auto"/>
            <w:vAlign w:val="center"/>
          </w:tcPr>
          <w:p w14:paraId="1E32920C" w14:textId="22D8CB6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307,7</w:t>
            </w:r>
          </w:p>
        </w:tc>
        <w:tc>
          <w:tcPr>
            <w:tcW w:w="817" w:type="dxa"/>
            <w:shd w:val="clear" w:color="auto" w:fill="auto"/>
            <w:vAlign w:val="center"/>
          </w:tcPr>
          <w:p w14:paraId="15199DB2" w14:textId="7200C6F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318,5</w:t>
            </w:r>
          </w:p>
        </w:tc>
        <w:tc>
          <w:tcPr>
            <w:tcW w:w="817" w:type="dxa"/>
            <w:shd w:val="clear" w:color="auto" w:fill="auto"/>
            <w:vAlign w:val="center"/>
          </w:tcPr>
          <w:p w14:paraId="12C36625" w14:textId="22DD348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330,4</w:t>
            </w:r>
          </w:p>
        </w:tc>
        <w:tc>
          <w:tcPr>
            <w:tcW w:w="817" w:type="dxa"/>
            <w:shd w:val="clear" w:color="auto" w:fill="auto"/>
            <w:vAlign w:val="center"/>
          </w:tcPr>
          <w:p w14:paraId="6D3260EC" w14:textId="1B34768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344</w:t>
            </w:r>
          </w:p>
        </w:tc>
        <w:tc>
          <w:tcPr>
            <w:tcW w:w="817" w:type="dxa"/>
            <w:shd w:val="clear" w:color="auto" w:fill="auto"/>
            <w:vAlign w:val="center"/>
          </w:tcPr>
          <w:p w14:paraId="40BD2283" w14:textId="46B328C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355,4</w:t>
            </w:r>
          </w:p>
        </w:tc>
        <w:tc>
          <w:tcPr>
            <w:tcW w:w="817" w:type="dxa"/>
            <w:shd w:val="clear" w:color="auto" w:fill="auto"/>
            <w:vAlign w:val="center"/>
          </w:tcPr>
          <w:p w14:paraId="32E1E145" w14:textId="6231169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368,3</w:t>
            </w:r>
          </w:p>
        </w:tc>
        <w:tc>
          <w:tcPr>
            <w:tcW w:w="817" w:type="dxa"/>
            <w:shd w:val="clear" w:color="auto" w:fill="auto"/>
            <w:vAlign w:val="center"/>
          </w:tcPr>
          <w:p w14:paraId="1E8BDA34" w14:textId="103B873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381,7</w:t>
            </w:r>
          </w:p>
        </w:tc>
        <w:tc>
          <w:tcPr>
            <w:tcW w:w="817" w:type="dxa"/>
            <w:shd w:val="clear" w:color="auto" w:fill="auto"/>
            <w:vAlign w:val="center"/>
          </w:tcPr>
          <w:p w14:paraId="763EB0F6" w14:textId="56BE972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395</w:t>
            </w:r>
          </w:p>
        </w:tc>
      </w:tr>
      <w:tr w:rsidR="00181A3D" w:rsidRPr="00DA291F" w14:paraId="437E2AB7" w14:textId="77777777" w:rsidTr="00342BCC">
        <w:trPr>
          <w:jc w:val="center"/>
        </w:trPr>
        <w:tc>
          <w:tcPr>
            <w:tcW w:w="457" w:type="dxa"/>
            <w:vMerge/>
            <w:shd w:val="clear" w:color="auto" w:fill="auto"/>
          </w:tcPr>
          <w:p w14:paraId="720A2CB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B635F33"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7E47E9D6" w14:textId="77777777" w:rsidR="00181A3D" w:rsidRPr="00DA291F" w:rsidRDefault="00181A3D" w:rsidP="00DA291F">
            <w:pPr>
              <w:rPr>
                <w:rFonts w:ascii="Times New Roman" w:hAnsi="Times New Roman" w:cs="Times New Roman"/>
                <w:sz w:val="16"/>
                <w:szCs w:val="16"/>
                <w:lang w:val="en-US"/>
              </w:rPr>
            </w:pPr>
          </w:p>
        </w:tc>
        <w:tc>
          <w:tcPr>
            <w:tcW w:w="989" w:type="dxa"/>
            <w:shd w:val="clear" w:color="auto" w:fill="auto"/>
          </w:tcPr>
          <w:p w14:paraId="27E2AD6E" w14:textId="4A22A76C"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vAlign w:val="center"/>
          </w:tcPr>
          <w:p w14:paraId="3E242403" w14:textId="68B9950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257,4</w:t>
            </w:r>
          </w:p>
        </w:tc>
        <w:tc>
          <w:tcPr>
            <w:tcW w:w="817" w:type="dxa"/>
            <w:shd w:val="clear" w:color="auto" w:fill="auto"/>
            <w:vAlign w:val="center"/>
          </w:tcPr>
          <w:p w14:paraId="0B8652C5" w14:textId="3296E99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277,1</w:t>
            </w:r>
          </w:p>
        </w:tc>
        <w:tc>
          <w:tcPr>
            <w:tcW w:w="817" w:type="dxa"/>
            <w:shd w:val="clear" w:color="auto" w:fill="auto"/>
            <w:vAlign w:val="center"/>
          </w:tcPr>
          <w:p w14:paraId="3B221493" w14:textId="628AFFB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290,9</w:t>
            </w:r>
          </w:p>
        </w:tc>
        <w:tc>
          <w:tcPr>
            <w:tcW w:w="817" w:type="dxa"/>
            <w:shd w:val="clear" w:color="auto" w:fill="auto"/>
            <w:vAlign w:val="center"/>
          </w:tcPr>
          <w:p w14:paraId="257C3068" w14:textId="0982125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302,2</w:t>
            </w:r>
          </w:p>
        </w:tc>
        <w:tc>
          <w:tcPr>
            <w:tcW w:w="817" w:type="dxa"/>
            <w:shd w:val="clear" w:color="auto" w:fill="auto"/>
            <w:vAlign w:val="center"/>
          </w:tcPr>
          <w:p w14:paraId="2859D9ED" w14:textId="5E063FD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313</w:t>
            </w:r>
          </w:p>
        </w:tc>
        <w:tc>
          <w:tcPr>
            <w:tcW w:w="817" w:type="dxa"/>
            <w:shd w:val="clear" w:color="auto" w:fill="auto"/>
            <w:vAlign w:val="center"/>
          </w:tcPr>
          <w:p w14:paraId="1A0A3244" w14:textId="30CAEED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323,8</w:t>
            </w:r>
          </w:p>
        </w:tc>
        <w:tc>
          <w:tcPr>
            <w:tcW w:w="817" w:type="dxa"/>
            <w:shd w:val="clear" w:color="auto" w:fill="auto"/>
            <w:vAlign w:val="center"/>
          </w:tcPr>
          <w:p w14:paraId="14371407" w14:textId="7439BDF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335,7</w:t>
            </w:r>
          </w:p>
        </w:tc>
        <w:tc>
          <w:tcPr>
            <w:tcW w:w="817" w:type="dxa"/>
            <w:shd w:val="clear" w:color="auto" w:fill="auto"/>
            <w:vAlign w:val="center"/>
          </w:tcPr>
          <w:p w14:paraId="2008024C" w14:textId="6639A35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349,3</w:t>
            </w:r>
          </w:p>
        </w:tc>
        <w:tc>
          <w:tcPr>
            <w:tcW w:w="817" w:type="dxa"/>
            <w:shd w:val="clear" w:color="auto" w:fill="auto"/>
            <w:vAlign w:val="center"/>
          </w:tcPr>
          <w:p w14:paraId="6E4CE876" w14:textId="4C3C2F2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360,7</w:t>
            </w:r>
          </w:p>
        </w:tc>
        <w:tc>
          <w:tcPr>
            <w:tcW w:w="817" w:type="dxa"/>
            <w:shd w:val="clear" w:color="auto" w:fill="auto"/>
            <w:vAlign w:val="center"/>
          </w:tcPr>
          <w:p w14:paraId="177EE251" w14:textId="3BE8B56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373,6</w:t>
            </w:r>
          </w:p>
        </w:tc>
        <w:tc>
          <w:tcPr>
            <w:tcW w:w="817" w:type="dxa"/>
            <w:shd w:val="clear" w:color="auto" w:fill="auto"/>
            <w:vAlign w:val="center"/>
          </w:tcPr>
          <w:p w14:paraId="79BD032E" w14:textId="6983A43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387</w:t>
            </w:r>
          </w:p>
        </w:tc>
        <w:tc>
          <w:tcPr>
            <w:tcW w:w="817" w:type="dxa"/>
            <w:shd w:val="clear" w:color="auto" w:fill="auto"/>
            <w:vAlign w:val="center"/>
          </w:tcPr>
          <w:p w14:paraId="63300008" w14:textId="7A3F47C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400</w:t>
            </w:r>
          </w:p>
        </w:tc>
      </w:tr>
      <w:tr w:rsidR="00181A3D" w:rsidRPr="00DA291F" w14:paraId="0EE62351" w14:textId="77777777" w:rsidTr="00342BCC">
        <w:trPr>
          <w:jc w:val="center"/>
        </w:trPr>
        <w:tc>
          <w:tcPr>
            <w:tcW w:w="457" w:type="dxa"/>
            <w:shd w:val="clear" w:color="auto" w:fill="auto"/>
          </w:tcPr>
          <w:p w14:paraId="7D18C78F"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3AACB69B" w14:textId="63BBD3E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Цель 4.2. Формирование продовольственной безопасности региона путем повышения уровня самообеспечения основными видами сельскохозяйственной продукции, создания новых видов конкурентоспособных продуктов, наращивания объемов производства экологически чистых,</w:t>
            </w:r>
            <w:r w:rsidR="000A590A">
              <w:rPr>
                <w:rFonts w:ascii="Times New Roman" w:hAnsi="Times New Roman" w:cs="Times New Roman"/>
                <w:sz w:val="16"/>
                <w:szCs w:val="16"/>
              </w:rPr>
              <w:t xml:space="preserve"> качественных продуктов питания</w:t>
            </w:r>
          </w:p>
        </w:tc>
      </w:tr>
      <w:tr w:rsidR="00181A3D" w:rsidRPr="00DA291F" w14:paraId="0825DE33" w14:textId="77777777" w:rsidTr="00342BCC">
        <w:trPr>
          <w:jc w:val="center"/>
        </w:trPr>
        <w:tc>
          <w:tcPr>
            <w:tcW w:w="457" w:type="dxa"/>
            <w:shd w:val="clear" w:color="auto" w:fill="auto"/>
          </w:tcPr>
          <w:p w14:paraId="2DE58716"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597C145B" w14:textId="16CD0DF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4.2.1. Повысить эффективность сел</w:t>
            </w:r>
            <w:r w:rsidR="000A590A">
              <w:rPr>
                <w:rFonts w:ascii="Times New Roman" w:hAnsi="Times New Roman" w:cs="Times New Roman"/>
                <w:sz w:val="16"/>
                <w:szCs w:val="16"/>
              </w:rPr>
              <w:t>ьскохозяйственного производства</w:t>
            </w:r>
          </w:p>
        </w:tc>
      </w:tr>
      <w:tr w:rsidR="00181A3D" w:rsidRPr="00DA291F" w14:paraId="721332F1" w14:textId="77777777" w:rsidTr="00342BCC">
        <w:trPr>
          <w:jc w:val="center"/>
        </w:trPr>
        <w:tc>
          <w:tcPr>
            <w:tcW w:w="457" w:type="dxa"/>
            <w:vMerge w:val="restart"/>
            <w:shd w:val="clear" w:color="auto" w:fill="auto"/>
          </w:tcPr>
          <w:p w14:paraId="2FC9F6A9" w14:textId="5B333676"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142</w:t>
            </w:r>
          </w:p>
        </w:tc>
        <w:tc>
          <w:tcPr>
            <w:tcW w:w="2128" w:type="dxa"/>
            <w:vMerge w:val="restart"/>
            <w:shd w:val="clear" w:color="auto" w:fill="auto"/>
          </w:tcPr>
          <w:p w14:paraId="72088AB5" w14:textId="77777777" w:rsidR="00181A3D" w:rsidRPr="00DA291F" w:rsidRDefault="00181A3D" w:rsidP="00DA291F">
            <w:pPr>
              <w:rPr>
                <w:rFonts w:ascii="Times New Roman" w:hAnsi="Times New Roman" w:cs="Times New Roman"/>
                <w:spacing w:val="-3"/>
                <w:sz w:val="16"/>
                <w:szCs w:val="16"/>
              </w:rPr>
            </w:pPr>
            <w:r w:rsidRPr="00DA291F">
              <w:rPr>
                <w:rFonts w:ascii="Times New Roman" w:hAnsi="Times New Roman" w:cs="Times New Roman"/>
                <w:spacing w:val="-3"/>
                <w:sz w:val="16"/>
                <w:szCs w:val="16"/>
              </w:rPr>
              <w:t>Объём производства сельскохозяйственной продукции (растениеводства и животноводства) в хозяйствах всех категорий</w:t>
            </w:r>
          </w:p>
        </w:tc>
        <w:tc>
          <w:tcPr>
            <w:tcW w:w="1181" w:type="dxa"/>
            <w:vMerge w:val="restart"/>
            <w:shd w:val="clear" w:color="auto" w:fill="auto"/>
          </w:tcPr>
          <w:p w14:paraId="4CBE2F60" w14:textId="05402C3D"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лрд руб.</w:t>
            </w:r>
          </w:p>
        </w:tc>
        <w:tc>
          <w:tcPr>
            <w:tcW w:w="989" w:type="dxa"/>
            <w:shd w:val="clear" w:color="auto" w:fill="auto"/>
          </w:tcPr>
          <w:p w14:paraId="372C45D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vAlign w:val="center"/>
          </w:tcPr>
          <w:p w14:paraId="387F8239" w14:textId="788D288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86,8</w:t>
            </w:r>
          </w:p>
        </w:tc>
        <w:tc>
          <w:tcPr>
            <w:tcW w:w="817" w:type="dxa"/>
            <w:shd w:val="clear" w:color="auto" w:fill="auto"/>
            <w:vAlign w:val="center"/>
          </w:tcPr>
          <w:p w14:paraId="0EB3A4FE" w14:textId="30F2B49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91,2</w:t>
            </w:r>
          </w:p>
        </w:tc>
        <w:tc>
          <w:tcPr>
            <w:tcW w:w="817" w:type="dxa"/>
            <w:shd w:val="clear" w:color="auto" w:fill="auto"/>
            <w:vAlign w:val="center"/>
          </w:tcPr>
          <w:p w14:paraId="1CCD6769" w14:textId="32C8A10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96,4</w:t>
            </w:r>
          </w:p>
        </w:tc>
        <w:tc>
          <w:tcPr>
            <w:tcW w:w="817" w:type="dxa"/>
            <w:shd w:val="clear" w:color="auto" w:fill="auto"/>
            <w:vAlign w:val="center"/>
          </w:tcPr>
          <w:p w14:paraId="0F04F765" w14:textId="7080552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101,4</w:t>
            </w:r>
          </w:p>
        </w:tc>
        <w:tc>
          <w:tcPr>
            <w:tcW w:w="817" w:type="dxa"/>
            <w:shd w:val="clear" w:color="auto" w:fill="auto"/>
            <w:vAlign w:val="center"/>
          </w:tcPr>
          <w:p w14:paraId="4C93A5C6" w14:textId="50C2EEC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106,8</w:t>
            </w:r>
          </w:p>
        </w:tc>
        <w:tc>
          <w:tcPr>
            <w:tcW w:w="817" w:type="dxa"/>
            <w:shd w:val="clear" w:color="auto" w:fill="auto"/>
            <w:vAlign w:val="center"/>
          </w:tcPr>
          <w:p w14:paraId="574B6CBA" w14:textId="351C55A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112,2</w:t>
            </w:r>
          </w:p>
        </w:tc>
        <w:tc>
          <w:tcPr>
            <w:tcW w:w="817" w:type="dxa"/>
            <w:shd w:val="clear" w:color="auto" w:fill="auto"/>
            <w:vAlign w:val="center"/>
          </w:tcPr>
          <w:p w14:paraId="03970692" w14:textId="37803CC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117,9</w:t>
            </w:r>
          </w:p>
        </w:tc>
        <w:tc>
          <w:tcPr>
            <w:tcW w:w="817" w:type="dxa"/>
            <w:shd w:val="clear" w:color="auto" w:fill="auto"/>
            <w:vAlign w:val="center"/>
          </w:tcPr>
          <w:p w14:paraId="53E3D133" w14:textId="4A22891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122,5</w:t>
            </w:r>
          </w:p>
        </w:tc>
        <w:tc>
          <w:tcPr>
            <w:tcW w:w="817" w:type="dxa"/>
            <w:shd w:val="clear" w:color="auto" w:fill="auto"/>
            <w:vAlign w:val="center"/>
          </w:tcPr>
          <w:p w14:paraId="65DD7A46" w14:textId="4FC272A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127,6</w:t>
            </w:r>
          </w:p>
        </w:tc>
        <w:tc>
          <w:tcPr>
            <w:tcW w:w="817" w:type="dxa"/>
            <w:shd w:val="clear" w:color="auto" w:fill="auto"/>
            <w:vAlign w:val="center"/>
          </w:tcPr>
          <w:p w14:paraId="7CA8CD15" w14:textId="5D49D80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132,9</w:t>
            </w:r>
          </w:p>
        </w:tc>
        <w:tc>
          <w:tcPr>
            <w:tcW w:w="817" w:type="dxa"/>
            <w:shd w:val="clear" w:color="auto" w:fill="auto"/>
            <w:vAlign w:val="center"/>
          </w:tcPr>
          <w:p w14:paraId="72D08FEB" w14:textId="090A0A5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138,8</w:t>
            </w:r>
          </w:p>
        </w:tc>
        <w:tc>
          <w:tcPr>
            <w:tcW w:w="817" w:type="dxa"/>
            <w:shd w:val="clear" w:color="auto" w:fill="auto"/>
            <w:vAlign w:val="center"/>
          </w:tcPr>
          <w:p w14:paraId="462E1CC9" w14:textId="55ABE69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145,2</w:t>
            </w:r>
          </w:p>
        </w:tc>
      </w:tr>
      <w:tr w:rsidR="00181A3D" w:rsidRPr="00DA291F" w14:paraId="588CA0EF" w14:textId="77777777" w:rsidTr="00342BCC">
        <w:trPr>
          <w:jc w:val="center"/>
        </w:trPr>
        <w:tc>
          <w:tcPr>
            <w:tcW w:w="457" w:type="dxa"/>
            <w:vMerge/>
            <w:shd w:val="clear" w:color="auto" w:fill="auto"/>
          </w:tcPr>
          <w:p w14:paraId="6596454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0ECAD34"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2BD79C3" w14:textId="77777777" w:rsidR="00181A3D" w:rsidRPr="00DA291F" w:rsidRDefault="00181A3D" w:rsidP="000A590A">
            <w:pPr>
              <w:jc w:val="center"/>
              <w:rPr>
                <w:rFonts w:ascii="Times New Roman" w:hAnsi="Times New Roman" w:cs="Times New Roman"/>
                <w:sz w:val="16"/>
                <w:szCs w:val="16"/>
              </w:rPr>
            </w:pPr>
          </w:p>
        </w:tc>
        <w:tc>
          <w:tcPr>
            <w:tcW w:w="989" w:type="dxa"/>
            <w:shd w:val="clear" w:color="auto" w:fill="auto"/>
          </w:tcPr>
          <w:p w14:paraId="59F4E7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vAlign w:val="center"/>
          </w:tcPr>
          <w:p w14:paraId="2360677F" w14:textId="70796F4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87,2</w:t>
            </w:r>
          </w:p>
        </w:tc>
        <w:tc>
          <w:tcPr>
            <w:tcW w:w="817" w:type="dxa"/>
            <w:shd w:val="clear" w:color="auto" w:fill="auto"/>
            <w:vAlign w:val="center"/>
          </w:tcPr>
          <w:p w14:paraId="446F2D82" w14:textId="64119C0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92,1</w:t>
            </w:r>
          </w:p>
        </w:tc>
        <w:tc>
          <w:tcPr>
            <w:tcW w:w="817" w:type="dxa"/>
            <w:shd w:val="clear" w:color="auto" w:fill="auto"/>
            <w:vAlign w:val="center"/>
          </w:tcPr>
          <w:p w14:paraId="78319ACE" w14:textId="1A7BDEF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97,7</w:t>
            </w:r>
          </w:p>
        </w:tc>
        <w:tc>
          <w:tcPr>
            <w:tcW w:w="817" w:type="dxa"/>
            <w:shd w:val="clear" w:color="auto" w:fill="auto"/>
            <w:vAlign w:val="center"/>
          </w:tcPr>
          <w:p w14:paraId="220CD516" w14:textId="27A7471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vAlign w:val="center"/>
          </w:tcPr>
          <w:p w14:paraId="61577765" w14:textId="62800BD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110,1</w:t>
            </w:r>
          </w:p>
        </w:tc>
        <w:tc>
          <w:tcPr>
            <w:tcW w:w="817" w:type="dxa"/>
            <w:shd w:val="clear" w:color="auto" w:fill="auto"/>
            <w:vAlign w:val="center"/>
          </w:tcPr>
          <w:p w14:paraId="738C45B0" w14:textId="60AC9EC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116,7</w:t>
            </w:r>
          </w:p>
        </w:tc>
        <w:tc>
          <w:tcPr>
            <w:tcW w:w="817" w:type="dxa"/>
            <w:shd w:val="clear" w:color="auto" w:fill="auto"/>
            <w:vAlign w:val="center"/>
          </w:tcPr>
          <w:p w14:paraId="675A75A2" w14:textId="745A651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123,8</w:t>
            </w:r>
          </w:p>
        </w:tc>
        <w:tc>
          <w:tcPr>
            <w:tcW w:w="817" w:type="dxa"/>
            <w:shd w:val="clear" w:color="auto" w:fill="auto"/>
            <w:vAlign w:val="center"/>
          </w:tcPr>
          <w:p w14:paraId="145FBC11" w14:textId="495A2C6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131,0</w:t>
            </w:r>
          </w:p>
        </w:tc>
        <w:tc>
          <w:tcPr>
            <w:tcW w:w="817" w:type="dxa"/>
            <w:shd w:val="clear" w:color="auto" w:fill="auto"/>
            <w:vAlign w:val="center"/>
          </w:tcPr>
          <w:p w14:paraId="37BEA773" w14:textId="084CF6C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138,6</w:t>
            </w:r>
          </w:p>
        </w:tc>
        <w:tc>
          <w:tcPr>
            <w:tcW w:w="817" w:type="dxa"/>
            <w:shd w:val="clear" w:color="auto" w:fill="auto"/>
            <w:vAlign w:val="center"/>
          </w:tcPr>
          <w:p w14:paraId="282AC75D" w14:textId="1EEBE6E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146,6</w:t>
            </w:r>
          </w:p>
        </w:tc>
        <w:tc>
          <w:tcPr>
            <w:tcW w:w="817" w:type="dxa"/>
            <w:shd w:val="clear" w:color="auto" w:fill="auto"/>
            <w:vAlign w:val="center"/>
          </w:tcPr>
          <w:p w14:paraId="0C2EF36F" w14:textId="0C91494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154,4</w:t>
            </w:r>
          </w:p>
        </w:tc>
        <w:tc>
          <w:tcPr>
            <w:tcW w:w="817" w:type="dxa"/>
            <w:shd w:val="clear" w:color="auto" w:fill="auto"/>
            <w:vAlign w:val="center"/>
          </w:tcPr>
          <w:p w14:paraId="003DA918" w14:textId="778EA6A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162,7</w:t>
            </w:r>
          </w:p>
        </w:tc>
      </w:tr>
      <w:tr w:rsidR="00181A3D" w:rsidRPr="00DA291F" w14:paraId="556F140B" w14:textId="77777777" w:rsidTr="00342BCC">
        <w:trPr>
          <w:jc w:val="center"/>
        </w:trPr>
        <w:tc>
          <w:tcPr>
            <w:tcW w:w="457" w:type="dxa"/>
            <w:vMerge/>
            <w:shd w:val="clear" w:color="auto" w:fill="auto"/>
          </w:tcPr>
          <w:p w14:paraId="2606D8E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FBBE33E"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609ACC0" w14:textId="77777777" w:rsidR="00181A3D" w:rsidRPr="00DA291F" w:rsidRDefault="00181A3D" w:rsidP="000A590A">
            <w:pPr>
              <w:jc w:val="center"/>
              <w:rPr>
                <w:rFonts w:ascii="Times New Roman" w:hAnsi="Times New Roman" w:cs="Times New Roman"/>
                <w:sz w:val="16"/>
                <w:szCs w:val="16"/>
              </w:rPr>
            </w:pPr>
          </w:p>
        </w:tc>
        <w:tc>
          <w:tcPr>
            <w:tcW w:w="989" w:type="dxa"/>
            <w:shd w:val="clear" w:color="auto" w:fill="auto"/>
          </w:tcPr>
          <w:p w14:paraId="0C34F2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vAlign w:val="center"/>
          </w:tcPr>
          <w:p w14:paraId="66490865" w14:textId="410A6E5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87,2</w:t>
            </w:r>
          </w:p>
        </w:tc>
        <w:tc>
          <w:tcPr>
            <w:tcW w:w="817" w:type="dxa"/>
            <w:shd w:val="clear" w:color="auto" w:fill="auto"/>
            <w:vAlign w:val="center"/>
          </w:tcPr>
          <w:p w14:paraId="1AD4055A" w14:textId="76884C4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92,1</w:t>
            </w:r>
          </w:p>
        </w:tc>
        <w:tc>
          <w:tcPr>
            <w:tcW w:w="817" w:type="dxa"/>
            <w:shd w:val="clear" w:color="auto" w:fill="auto"/>
            <w:vAlign w:val="center"/>
          </w:tcPr>
          <w:p w14:paraId="52DE0E6F" w14:textId="034D70D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97,7</w:t>
            </w:r>
          </w:p>
        </w:tc>
        <w:tc>
          <w:tcPr>
            <w:tcW w:w="817" w:type="dxa"/>
            <w:shd w:val="clear" w:color="auto" w:fill="auto"/>
            <w:vAlign w:val="center"/>
          </w:tcPr>
          <w:p w14:paraId="2BDC8FC4" w14:textId="55832B8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vAlign w:val="center"/>
          </w:tcPr>
          <w:p w14:paraId="47842B11" w14:textId="771ED81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110,1</w:t>
            </w:r>
          </w:p>
        </w:tc>
        <w:tc>
          <w:tcPr>
            <w:tcW w:w="817" w:type="dxa"/>
            <w:shd w:val="clear" w:color="auto" w:fill="auto"/>
            <w:vAlign w:val="center"/>
          </w:tcPr>
          <w:p w14:paraId="3475155A" w14:textId="6901A38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116,7</w:t>
            </w:r>
          </w:p>
        </w:tc>
        <w:tc>
          <w:tcPr>
            <w:tcW w:w="817" w:type="dxa"/>
            <w:shd w:val="clear" w:color="auto" w:fill="auto"/>
            <w:vAlign w:val="center"/>
          </w:tcPr>
          <w:p w14:paraId="0AC0DFEF" w14:textId="105E0E8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125,4</w:t>
            </w:r>
          </w:p>
        </w:tc>
        <w:tc>
          <w:tcPr>
            <w:tcW w:w="817" w:type="dxa"/>
            <w:shd w:val="clear" w:color="auto" w:fill="auto"/>
            <w:vAlign w:val="center"/>
          </w:tcPr>
          <w:p w14:paraId="245B9D2E" w14:textId="7D9E483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134,3</w:t>
            </w:r>
          </w:p>
        </w:tc>
        <w:tc>
          <w:tcPr>
            <w:tcW w:w="817" w:type="dxa"/>
            <w:shd w:val="clear" w:color="auto" w:fill="auto"/>
            <w:vAlign w:val="center"/>
          </w:tcPr>
          <w:p w14:paraId="69A9C0E1" w14:textId="5B77092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144,6</w:t>
            </w:r>
          </w:p>
        </w:tc>
        <w:tc>
          <w:tcPr>
            <w:tcW w:w="817" w:type="dxa"/>
            <w:shd w:val="clear" w:color="auto" w:fill="auto"/>
            <w:vAlign w:val="center"/>
          </w:tcPr>
          <w:p w14:paraId="30596968" w14:textId="30FFF9D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155,6</w:t>
            </w:r>
          </w:p>
        </w:tc>
        <w:tc>
          <w:tcPr>
            <w:tcW w:w="817" w:type="dxa"/>
            <w:shd w:val="clear" w:color="auto" w:fill="auto"/>
            <w:vAlign w:val="center"/>
          </w:tcPr>
          <w:p w14:paraId="712D834F" w14:textId="0D8BA67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167,1</w:t>
            </w:r>
          </w:p>
        </w:tc>
        <w:tc>
          <w:tcPr>
            <w:tcW w:w="817" w:type="dxa"/>
            <w:shd w:val="clear" w:color="auto" w:fill="auto"/>
            <w:vAlign w:val="center"/>
          </w:tcPr>
          <w:p w14:paraId="7A13674E" w14:textId="7183187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179,5</w:t>
            </w:r>
          </w:p>
        </w:tc>
      </w:tr>
      <w:tr w:rsidR="00181A3D" w:rsidRPr="00DA291F" w14:paraId="4505AE99" w14:textId="77777777" w:rsidTr="00342BCC">
        <w:trPr>
          <w:jc w:val="center"/>
        </w:trPr>
        <w:tc>
          <w:tcPr>
            <w:tcW w:w="457" w:type="dxa"/>
            <w:vMerge w:val="restart"/>
            <w:shd w:val="clear" w:color="auto" w:fill="auto"/>
          </w:tcPr>
          <w:p w14:paraId="2160DBD0" w14:textId="04E7033F"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143</w:t>
            </w:r>
          </w:p>
        </w:tc>
        <w:tc>
          <w:tcPr>
            <w:tcW w:w="2128" w:type="dxa"/>
            <w:vMerge w:val="restart"/>
            <w:shd w:val="clear" w:color="auto" w:fill="auto"/>
          </w:tcPr>
          <w:p w14:paraId="1BDD9108"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Индекс производства сельскохозяйственной продукции (растениеводства и животноводства) в хозяйствах всех категорий</w:t>
            </w:r>
          </w:p>
        </w:tc>
        <w:tc>
          <w:tcPr>
            <w:tcW w:w="1181" w:type="dxa"/>
            <w:vMerge w:val="restart"/>
            <w:shd w:val="clear" w:color="auto" w:fill="auto"/>
          </w:tcPr>
          <w:p w14:paraId="1E11AAE9" w14:textId="57D4F315"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в</w:t>
            </w:r>
            <w:r w:rsidR="005B2EA8" w:rsidRPr="00DA291F">
              <w:rPr>
                <w:rFonts w:ascii="Times New Roman" w:hAnsi="Times New Roman" w:cs="Times New Roman"/>
                <w:sz w:val="16"/>
                <w:szCs w:val="16"/>
              </w:rPr>
              <w:t xml:space="preserve"> % к предыдущему </w:t>
            </w:r>
            <w:r w:rsidR="00181A3D" w:rsidRPr="00DA291F">
              <w:rPr>
                <w:rFonts w:ascii="Times New Roman" w:hAnsi="Times New Roman" w:cs="Times New Roman"/>
                <w:sz w:val="16"/>
                <w:szCs w:val="16"/>
              </w:rPr>
              <w:t>году</w:t>
            </w:r>
          </w:p>
        </w:tc>
        <w:tc>
          <w:tcPr>
            <w:tcW w:w="989" w:type="dxa"/>
            <w:shd w:val="clear" w:color="auto" w:fill="auto"/>
          </w:tcPr>
          <w:p w14:paraId="26D67FA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vAlign w:val="center"/>
          </w:tcPr>
          <w:p w14:paraId="0DEC807E" w14:textId="39A2BD1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110,7</w:t>
            </w:r>
          </w:p>
        </w:tc>
        <w:tc>
          <w:tcPr>
            <w:tcW w:w="817" w:type="dxa"/>
            <w:shd w:val="clear" w:color="auto" w:fill="auto"/>
            <w:vAlign w:val="center"/>
          </w:tcPr>
          <w:p w14:paraId="450A0C2F" w14:textId="332739A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101,8</w:t>
            </w:r>
          </w:p>
        </w:tc>
        <w:tc>
          <w:tcPr>
            <w:tcW w:w="817" w:type="dxa"/>
            <w:shd w:val="clear" w:color="auto" w:fill="auto"/>
            <w:vAlign w:val="center"/>
          </w:tcPr>
          <w:p w14:paraId="2D823992" w14:textId="64308AA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102,4</w:t>
            </w:r>
          </w:p>
        </w:tc>
        <w:tc>
          <w:tcPr>
            <w:tcW w:w="817" w:type="dxa"/>
            <w:shd w:val="clear" w:color="auto" w:fill="auto"/>
            <w:vAlign w:val="center"/>
          </w:tcPr>
          <w:p w14:paraId="77E76F5A" w14:textId="367BE19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vAlign w:val="center"/>
          </w:tcPr>
          <w:p w14:paraId="04A7BD52" w14:textId="5CF3AF5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vAlign w:val="center"/>
          </w:tcPr>
          <w:p w14:paraId="32169C60" w14:textId="5F9C960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vAlign w:val="center"/>
          </w:tcPr>
          <w:p w14:paraId="2879E173" w14:textId="44B1BB4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vAlign w:val="center"/>
          </w:tcPr>
          <w:p w14:paraId="66CAB2B2" w14:textId="1B7D0D0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vAlign w:val="center"/>
          </w:tcPr>
          <w:p w14:paraId="0936402B" w14:textId="12F0168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vAlign w:val="center"/>
          </w:tcPr>
          <w:p w14:paraId="01485B83" w14:textId="63F0A78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102,0</w:t>
            </w:r>
          </w:p>
        </w:tc>
        <w:tc>
          <w:tcPr>
            <w:tcW w:w="817" w:type="dxa"/>
            <w:shd w:val="clear" w:color="auto" w:fill="auto"/>
            <w:vAlign w:val="center"/>
          </w:tcPr>
          <w:p w14:paraId="4FEB524F" w14:textId="43BE423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102,2</w:t>
            </w:r>
          </w:p>
        </w:tc>
        <w:tc>
          <w:tcPr>
            <w:tcW w:w="817" w:type="dxa"/>
            <w:shd w:val="clear" w:color="auto" w:fill="auto"/>
            <w:vAlign w:val="center"/>
          </w:tcPr>
          <w:p w14:paraId="11C17081" w14:textId="15D7E35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102,4</w:t>
            </w:r>
          </w:p>
        </w:tc>
      </w:tr>
      <w:tr w:rsidR="00181A3D" w:rsidRPr="00DA291F" w14:paraId="144F96F0" w14:textId="77777777" w:rsidTr="00342BCC">
        <w:trPr>
          <w:jc w:val="center"/>
        </w:trPr>
        <w:tc>
          <w:tcPr>
            <w:tcW w:w="457" w:type="dxa"/>
            <w:vMerge/>
            <w:shd w:val="clear" w:color="auto" w:fill="auto"/>
          </w:tcPr>
          <w:p w14:paraId="0608041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C91BE65"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E4212F0"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47DD70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vAlign w:val="center"/>
          </w:tcPr>
          <w:p w14:paraId="15414788" w14:textId="41F9592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111,2</w:t>
            </w:r>
          </w:p>
        </w:tc>
        <w:tc>
          <w:tcPr>
            <w:tcW w:w="817" w:type="dxa"/>
            <w:shd w:val="clear" w:color="auto" w:fill="auto"/>
            <w:vAlign w:val="center"/>
          </w:tcPr>
          <w:p w14:paraId="0461D851" w14:textId="164BFCB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vAlign w:val="center"/>
          </w:tcPr>
          <w:p w14:paraId="38B45FD6" w14:textId="2B2841B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vAlign w:val="center"/>
          </w:tcPr>
          <w:p w14:paraId="7ACD685C" w14:textId="7971F06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vAlign w:val="center"/>
          </w:tcPr>
          <w:p w14:paraId="35298689" w14:textId="14F7205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vAlign w:val="center"/>
          </w:tcPr>
          <w:p w14:paraId="151B0C04" w14:textId="04918E5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vAlign w:val="center"/>
          </w:tcPr>
          <w:p w14:paraId="49A8AB8D" w14:textId="62A7D87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vAlign w:val="center"/>
          </w:tcPr>
          <w:p w14:paraId="66CA1F9B" w14:textId="7E83241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vAlign w:val="center"/>
          </w:tcPr>
          <w:p w14:paraId="732B5FE9" w14:textId="393575B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vAlign w:val="center"/>
          </w:tcPr>
          <w:p w14:paraId="620B6F58" w14:textId="243B5B2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vAlign w:val="center"/>
          </w:tcPr>
          <w:p w14:paraId="6BBB6CFD" w14:textId="4A11242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vAlign w:val="center"/>
          </w:tcPr>
          <w:p w14:paraId="105126F1" w14:textId="3F1F419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r>
      <w:tr w:rsidR="00181A3D" w:rsidRPr="00DA291F" w14:paraId="1BE3F234" w14:textId="77777777" w:rsidTr="00342BCC">
        <w:trPr>
          <w:jc w:val="center"/>
        </w:trPr>
        <w:tc>
          <w:tcPr>
            <w:tcW w:w="457" w:type="dxa"/>
            <w:vMerge/>
            <w:shd w:val="clear" w:color="auto" w:fill="auto"/>
          </w:tcPr>
          <w:p w14:paraId="4C5E2F2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444E82D"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28BF8D6"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7ED618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vAlign w:val="center"/>
          </w:tcPr>
          <w:p w14:paraId="767918A9" w14:textId="48CB1E5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111,2</w:t>
            </w:r>
          </w:p>
        </w:tc>
        <w:tc>
          <w:tcPr>
            <w:tcW w:w="817" w:type="dxa"/>
            <w:shd w:val="clear" w:color="auto" w:fill="auto"/>
            <w:vAlign w:val="center"/>
          </w:tcPr>
          <w:p w14:paraId="1EB40F32" w14:textId="792BEAF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vAlign w:val="center"/>
          </w:tcPr>
          <w:p w14:paraId="7CB7B81E" w14:textId="1AB7C17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vAlign w:val="center"/>
          </w:tcPr>
          <w:p w14:paraId="2F1F57A0" w14:textId="46C4C63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vAlign w:val="center"/>
          </w:tcPr>
          <w:p w14:paraId="6071715C" w14:textId="016608A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vAlign w:val="center"/>
          </w:tcPr>
          <w:p w14:paraId="7B16C743" w14:textId="66F1093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vAlign w:val="center"/>
          </w:tcPr>
          <w:p w14:paraId="33E7444F" w14:textId="7596B35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104,5</w:t>
            </w:r>
          </w:p>
        </w:tc>
        <w:tc>
          <w:tcPr>
            <w:tcW w:w="817" w:type="dxa"/>
            <w:shd w:val="clear" w:color="auto" w:fill="auto"/>
            <w:vAlign w:val="center"/>
          </w:tcPr>
          <w:p w14:paraId="4A3464FD" w14:textId="5A274A3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104,5</w:t>
            </w:r>
          </w:p>
        </w:tc>
        <w:tc>
          <w:tcPr>
            <w:tcW w:w="817" w:type="dxa"/>
            <w:shd w:val="clear" w:color="auto" w:fill="auto"/>
            <w:vAlign w:val="center"/>
          </w:tcPr>
          <w:p w14:paraId="57131307" w14:textId="6BF828E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w:t>
            </w:r>
          </w:p>
        </w:tc>
        <w:tc>
          <w:tcPr>
            <w:tcW w:w="817" w:type="dxa"/>
            <w:shd w:val="clear" w:color="auto" w:fill="auto"/>
            <w:vAlign w:val="center"/>
          </w:tcPr>
          <w:p w14:paraId="11CDDA93" w14:textId="5C90CEB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w:t>
            </w:r>
          </w:p>
        </w:tc>
        <w:tc>
          <w:tcPr>
            <w:tcW w:w="817" w:type="dxa"/>
            <w:shd w:val="clear" w:color="auto" w:fill="auto"/>
            <w:vAlign w:val="center"/>
          </w:tcPr>
          <w:p w14:paraId="2146E384" w14:textId="2D9800B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w:t>
            </w:r>
          </w:p>
        </w:tc>
        <w:tc>
          <w:tcPr>
            <w:tcW w:w="817" w:type="dxa"/>
            <w:shd w:val="clear" w:color="auto" w:fill="auto"/>
            <w:vAlign w:val="center"/>
          </w:tcPr>
          <w:p w14:paraId="3792F594" w14:textId="735798E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w:t>
            </w:r>
          </w:p>
        </w:tc>
      </w:tr>
      <w:tr w:rsidR="00181A3D" w:rsidRPr="00DA291F" w14:paraId="09F9D201" w14:textId="77777777" w:rsidTr="00342BCC">
        <w:trPr>
          <w:jc w:val="center"/>
        </w:trPr>
        <w:tc>
          <w:tcPr>
            <w:tcW w:w="457" w:type="dxa"/>
            <w:shd w:val="clear" w:color="auto" w:fill="auto"/>
          </w:tcPr>
          <w:p w14:paraId="12CF7AA7"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3CA11044" w14:textId="0939B92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4.2.2. Создать новые предприятия пищевой и перерабатывающей промышленности, повысить эффективность произв</w:t>
            </w:r>
            <w:r w:rsidR="000A590A">
              <w:rPr>
                <w:rFonts w:ascii="Times New Roman" w:hAnsi="Times New Roman" w:cs="Times New Roman"/>
                <w:sz w:val="16"/>
                <w:szCs w:val="16"/>
              </w:rPr>
              <w:t>одства существующих предприятий</w:t>
            </w:r>
          </w:p>
        </w:tc>
      </w:tr>
      <w:tr w:rsidR="00181A3D" w:rsidRPr="00DA291F" w14:paraId="4276E069" w14:textId="77777777" w:rsidTr="00342BCC">
        <w:trPr>
          <w:jc w:val="center"/>
        </w:trPr>
        <w:tc>
          <w:tcPr>
            <w:tcW w:w="457" w:type="dxa"/>
            <w:vMerge w:val="restart"/>
            <w:shd w:val="clear" w:color="auto" w:fill="auto"/>
          </w:tcPr>
          <w:p w14:paraId="4FFA26E9" w14:textId="4718F8B3"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144</w:t>
            </w:r>
          </w:p>
        </w:tc>
        <w:tc>
          <w:tcPr>
            <w:tcW w:w="2128" w:type="dxa"/>
            <w:vMerge w:val="restart"/>
            <w:shd w:val="clear" w:color="auto" w:fill="auto"/>
          </w:tcPr>
          <w:p w14:paraId="4AB39B7A"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Объём отгруженных товаров собственного производства, выполненных работ и услуг собственными силами по виду деятельности «Производство пищевых продуктов»</w:t>
            </w:r>
          </w:p>
        </w:tc>
        <w:tc>
          <w:tcPr>
            <w:tcW w:w="1181" w:type="dxa"/>
            <w:vMerge w:val="restart"/>
            <w:shd w:val="clear" w:color="auto" w:fill="auto"/>
          </w:tcPr>
          <w:p w14:paraId="67606133" w14:textId="6F2E9C7B"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лрд</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руб.</w:t>
            </w:r>
          </w:p>
        </w:tc>
        <w:tc>
          <w:tcPr>
            <w:tcW w:w="989" w:type="dxa"/>
            <w:shd w:val="clear" w:color="auto" w:fill="auto"/>
          </w:tcPr>
          <w:p w14:paraId="777DBF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vAlign w:val="center"/>
          </w:tcPr>
          <w:p w14:paraId="2E19905B" w14:textId="7BCDE8F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101,0</w:t>
            </w:r>
          </w:p>
        </w:tc>
        <w:tc>
          <w:tcPr>
            <w:tcW w:w="817" w:type="dxa"/>
            <w:shd w:val="clear" w:color="auto" w:fill="auto"/>
            <w:vAlign w:val="center"/>
          </w:tcPr>
          <w:p w14:paraId="25C3BE37" w14:textId="25377BD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106,1</w:t>
            </w:r>
          </w:p>
        </w:tc>
        <w:tc>
          <w:tcPr>
            <w:tcW w:w="817" w:type="dxa"/>
            <w:shd w:val="clear" w:color="auto" w:fill="auto"/>
            <w:vAlign w:val="center"/>
          </w:tcPr>
          <w:p w14:paraId="6164FE93" w14:textId="010C884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111,7</w:t>
            </w:r>
          </w:p>
        </w:tc>
        <w:tc>
          <w:tcPr>
            <w:tcW w:w="817" w:type="dxa"/>
            <w:shd w:val="clear" w:color="auto" w:fill="auto"/>
            <w:vAlign w:val="center"/>
          </w:tcPr>
          <w:p w14:paraId="7A8728E3" w14:textId="0D998D4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117,7</w:t>
            </w:r>
          </w:p>
        </w:tc>
        <w:tc>
          <w:tcPr>
            <w:tcW w:w="817" w:type="dxa"/>
            <w:shd w:val="clear" w:color="auto" w:fill="auto"/>
            <w:vAlign w:val="center"/>
          </w:tcPr>
          <w:p w14:paraId="2E38845A" w14:textId="34A39D4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124,1</w:t>
            </w:r>
          </w:p>
        </w:tc>
        <w:tc>
          <w:tcPr>
            <w:tcW w:w="817" w:type="dxa"/>
            <w:shd w:val="clear" w:color="auto" w:fill="auto"/>
            <w:vAlign w:val="center"/>
          </w:tcPr>
          <w:p w14:paraId="493A3C26" w14:textId="421688A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131</w:t>
            </w:r>
          </w:p>
        </w:tc>
        <w:tc>
          <w:tcPr>
            <w:tcW w:w="817" w:type="dxa"/>
            <w:shd w:val="clear" w:color="auto" w:fill="auto"/>
            <w:vAlign w:val="center"/>
          </w:tcPr>
          <w:p w14:paraId="5A225445" w14:textId="33A9566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138,4</w:t>
            </w:r>
          </w:p>
        </w:tc>
        <w:tc>
          <w:tcPr>
            <w:tcW w:w="817" w:type="dxa"/>
            <w:shd w:val="clear" w:color="auto" w:fill="auto"/>
            <w:vAlign w:val="center"/>
          </w:tcPr>
          <w:p w14:paraId="7207CC6E" w14:textId="076C3BA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146,3</w:t>
            </w:r>
          </w:p>
        </w:tc>
        <w:tc>
          <w:tcPr>
            <w:tcW w:w="817" w:type="dxa"/>
            <w:shd w:val="clear" w:color="auto" w:fill="auto"/>
            <w:vAlign w:val="center"/>
          </w:tcPr>
          <w:p w14:paraId="303A9159" w14:textId="3FE3E8C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154,7</w:t>
            </w:r>
          </w:p>
        </w:tc>
        <w:tc>
          <w:tcPr>
            <w:tcW w:w="817" w:type="dxa"/>
            <w:shd w:val="clear" w:color="auto" w:fill="auto"/>
            <w:vAlign w:val="center"/>
          </w:tcPr>
          <w:p w14:paraId="51E6C0B3" w14:textId="7AD6E6E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164</w:t>
            </w:r>
          </w:p>
        </w:tc>
        <w:tc>
          <w:tcPr>
            <w:tcW w:w="817" w:type="dxa"/>
            <w:shd w:val="clear" w:color="auto" w:fill="auto"/>
            <w:vAlign w:val="center"/>
          </w:tcPr>
          <w:p w14:paraId="1C7B63CD" w14:textId="5DEE09C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174</w:t>
            </w:r>
          </w:p>
        </w:tc>
        <w:tc>
          <w:tcPr>
            <w:tcW w:w="817" w:type="dxa"/>
            <w:shd w:val="clear" w:color="auto" w:fill="auto"/>
            <w:vAlign w:val="center"/>
          </w:tcPr>
          <w:p w14:paraId="44B081F8" w14:textId="22D5A44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184,8</w:t>
            </w:r>
          </w:p>
        </w:tc>
      </w:tr>
      <w:tr w:rsidR="00181A3D" w:rsidRPr="00DA291F" w14:paraId="7DF1C434" w14:textId="77777777" w:rsidTr="00342BCC">
        <w:trPr>
          <w:jc w:val="center"/>
        </w:trPr>
        <w:tc>
          <w:tcPr>
            <w:tcW w:w="457" w:type="dxa"/>
            <w:vMerge/>
            <w:shd w:val="clear" w:color="auto" w:fill="auto"/>
          </w:tcPr>
          <w:p w14:paraId="658BE36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29FB64B"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42126DA" w14:textId="77777777" w:rsidR="00181A3D" w:rsidRPr="00DA291F" w:rsidRDefault="00181A3D" w:rsidP="000A590A">
            <w:pPr>
              <w:jc w:val="center"/>
              <w:rPr>
                <w:rFonts w:ascii="Times New Roman" w:hAnsi="Times New Roman" w:cs="Times New Roman"/>
                <w:sz w:val="16"/>
                <w:szCs w:val="16"/>
              </w:rPr>
            </w:pPr>
          </w:p>
        </w:tc>
        <w:tc>
          <w:tcPr>
            <w:tcW w:w="989" w:type="dxa"/>
            <w:shd w:val="clear" w:color="auto" w:fill="auto"/>
          </w:tcPr>
          <w:p w14:paraId="06DC37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vAlign w:val="center"/>
          </w:tcPr>
          <w:p w14:paraId="493FE1EC" w14:textId="311DB69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vAlign w:val="center"/>
          </w:tcPr>
          <w:p w14:paraId="32CAEE81" w14:textId="0D33561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110,7</w:t>
            </w:r>
          </w:p>
        </w:tc>
        <w:tc>
          <w:tcPr>
            <w:tcW w:w="817" w:type="dxa"/>
            <w:shd w:val="clear" w:color="auto" w:fill="auto"/>
            <w:vAlign w:val="center"/>
          </w:tcPr>
          <w:p w14:paraId="2E2CA78D" w14:textId="71B45DE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119,0</w:t>
            </w:r>
          </w:p>
        </w:tc>
        <w:tc>
          <w:tcPr>
            <w:tcW w:w="817" w:type="dxa"/>
            <w:shd w:val="clear" w:color="auto" w:fill="auto"/>
            <w:vAlign w:val="center"/>
          </w:tcPr>
          <w:p w14:paraId="02249A27" w14:textId="09447C4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128,5</w:t>
            </w:r>
          </w:p>
        </w:tc>
        <w:tc>
          <w:tcPr>
            <w:tcW w:w="817" w:type="dxa"/>
            <w:shd w:val="clear" w:color="auto" w:fill="auto"/>
            <w:vAlign w:val="center"/>
          </w:tcPr>
          <w:p w14:paraId="513A7A0C" w14:textId="30CA9AB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137,5</w:t>
            </w:r>
          </w:p>
        </w:tc>
        <w:tc>
          <w:tcPr>
            <w:tcW w:w="817" w:type="dxa"/>
            <w:shd w:val="clear" w:color="auto" w:fill="auto"/>
            <w:vAlign w:val="center"/>
          </w:tcPr>
          <w:p w14:paraId="4B68FAD3" w14:textId="12CDACA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147,8</w:t>
            </w:r>
          </w:p>
        </w:tc>
        <w:tc>
          <w:tcPr>
            <w:tcW w:w="817" w:type="dxa"/>
            <w:shd w:val="clear" w:color="auto" w:fill="auto"/>
            <w:vAlign w:val="center"/>
          </w:tcPr>
          <w:p w14:paraId="156B40AE" w14:textId="181C0F4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171,2</w:t>
            </w:r>
          </w:p>
        </w:tc>
        <w:tc>
          <w:tcPr>
            <w:tcW w:w="817" w:type="dxa"/>
            <w:shd w:val="clear" w:color="auto" w:fill="auto"/>
            <w:vAlign w:val="center"/>
          </w:tcPr>
          <w:p w14:paraId="4E9D0663" w14:textId="4852E61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199,3</w:t>
            </w:r>
          </w:p>
        </w:tc>
        <w:tc>
          <w:tcPr>
            <w:tcW w:w="817" w:type="dxa"/>
            <w:shd w:val="clear" w:color="auto" w:fill="auto"/>
            <w:vAlign w:val="center"/>
          </w:tcPr>
          <w:p w14:paraId="790AE020" w14:textId="228BD4B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232,1</w:t>
            </w:r>
          </w:p>
        </w:tc>
        <w:tc>
          <w:tcPr>
            <w:tcW w:w="817" w:type="dxa"/>
            <w:shd w:val="clear" w:color="auto" w:fill="auto"/>
            <w:vAlign w:val="center"/>
          </w:tcPr>
          <w:p w14:paraId="31451580" w14:textId="64A9381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268,8</w:t>
            </w:r>
          </w:p>
        </w:tc>
        <w:tc>
          <w:tcPr>
            <w:tcW w:w="817" w:type="dxa"/>
            <w:shd w:val="clear" w:color="auto" w:fill="auto"/>
            <w:vAlign w:val="center"/>
          </w:tcPr>
          <w:p w14:paraId="42569C4D" w14:textId="2139963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305,2</w:t>
            </w:r>
          </w:p>
        </w:tc>
        <w:tc>
          <w:tcPr>
            <w:tcW w:w="817" w:type="dxa"/>
            <w:shd w:val="clear" w:color="auto" w:fill="auto"/>
            <w:vAlign w:val="center"/>
          </w:tcPr>
          <w:p w14:paraId="0FB716C9" w14:textId="3CC67A3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349,6</w:t>
            </w:r>
          </w:p>
        </w:tc>
      </w:tr>
      <w:tr w:rsidR="00181A3D" w:rsidRPr="00DA291F" w14:paraId="6F3DCE97" w14:textId="77777777" w:rsidTr="00342BCC">
        <w:trPr>
          <w:jc w:val="center"/>
        </w:trPr>
        <w:tc>
          <w:tcPr>
            <w:tcW w:w="457" w:type="dxa"/>
            <w:vMerge/>
            <w:shd w:val="clear" w:color="auto" w:fill="auto"/>
          </w:tcPr>
          <w:p w14:paraId="3F00FF0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4442DAC"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6698E491" w14:textId="77777777" w:rsidR="00181A3D" w:rsidRPr="00DA291F" w:rsidRDefault="00181A3D" w:rsidP="000A590A">
            <w:pPr>
              <w:jc w:val="center"/>
              <w:rPr>
                <w:rFonts w:ascii="Times New Roman" w:hAnsi="Times New Roman" w:cs="Times New Roman"/>
                <w:sz w:val="16"/>
                <w:szCs w:val="16"/>
              </w:rPr>
            </w:pPr>
          </w:p>
        </w:tc>
        <w:tc>
          <w:tcPr>
            <w:tcW w:w="989" w:type="dxa"/>
            <w:shd w:val="clear" w:color="auto" w:fill="auto"/>
          </w:tcPr>
          <w:p w14:paraId="12857AA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vAlign w:val="center"/>
          </w:tcPr>
          <w:p w14:paraId="25BF0254" w14:textId="79167F2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vAlign w:val="center"/>
          </w:tcPr>
          <w:p w14:paraId="2BC92A0E" w14:textId="2F335D7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110,7</w:t>
            </w:r>
          </w:p>
        </w:tc>
        <w:tc>
          <w:tcPr>
            <w:tcW w:w="817" w:type="dxa"/>
            <w:shd w:val="clear" w:color="auto" w:fill="auto"/>
            <w:vAlign w:val="center"/>
          </w:tcPr>
          <w:p w14:paraId="5F5F373F" w14:textId="42F7B81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120,3</w:t>
            </w:r>
          </w:p>
        </w:tc>
        <w:tc>
          <w:tcPr>
            <w:tcW w:w="817" w:type="dxa"/>
            <w:shd w:val="clear" w:color="auto" w:fill="auto"/>
            <w:vAlign w:val="center"/>
          </w:tcPr>
          <w:p w14:paraId="62D755C2" w14:textId="25D9E28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131,3</w:t>
            </w:r>
          </w:p>
        </w:tc>
        <w:tc>
          <w:tcPr>
            <w:tcW w:w="817" w:type="dxa"/>
            <w:shd w:val="clear" w:color="auto" w:fill="auto"/>
            <w:vAlign w:val="center"/>
          </w:tcPr>
          <w:p w14:paraId="7A01E690" w14:textId="779A4B5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142,9</w:t>
            </w:r>
          </w:p>
        </w:tc>
        <w:tc>
          <w:tcPr>
            <w:tcW w:w="817" w:type="dxa"/>
            <w:shd w:val="clear" w:color="auto" w:fill="auto"/>
            <w:vAlign w:val="center"/>
          </w:tcPr>
          <w:p w14:paraId="35F72284" w14:textId="168989D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160,6</w:t>
            </w:r>
          </w:p>
        </w:tc>
        <w:tc>
          <w:tcPr>
            <w:tcW w:w="817" w:type="dxa"/>
            <w:shd w:val="clear" w:color="auto" w:fill="auto"/>
            <w:vAlign w:val="center"/>
          </w:tcPr>
          <w:p w14:paraId="64F3F3B3" w14:textId="7159585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186,0</w:t>
            </w:r>
          </w:p>
        </w:tc>
        <w:tc>
          <w:tcPr>
            <w:tcW w:w="817" w:type="dxa"/>
            <w:shd w:val="clear" w:color="auto" w:fill="auto"/>
            <w:vAlign w:val="center"/>
          </w:tcPr>
          <w:p w14:paraId="7DD8FA62" w14:textId="17BD942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215,4</w:t>
            </w:r>
          </w:p>
        </w:tc>
        <w:tc>
          <w:tcPr>
            <w:tcW w:w="817" w:type="dxa"/>
            <w:shd w:val="clear" w:color="auto" w:fill="auto"/>
            <w:vAlign w:val="center"/>
          </w:tcPr>
          <w:p w14:paraId="080A7213" w14:textId="3587B6C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251,1</w:t>
            </w:r>
          </w:p>
        </w:tc>
        <w:tc>
          <w:tcPr>
            <w:tcW w:w="817" w:type="dxa"/>
            <w:shd w:val="clear" w:color="auto" w:fill="auto"/>
            <w:vAlign w:val="center"/>
          </w:tcPr>
          <w:p w14:paraId="13C6E8BF" w14:textId="6F351BE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296,0</w:t>
            </w:r>
          </w:p>
        </w:tc>
        <w:tc>
          <w:tcPr>
            <w:tcW w:w="817" w:type="dxa"/>
            <w:shd w:val="clear" w:color="auto" w:fill="auto"/>
            <w:vAlign w:val="center"/>
          </w:tcPr>
          <w:p w14:paraId="50DB9072" w14:textId="364AFD4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348,9</w:t>
            </w:r>
          </w:p>
        </w:tc>
        <w:tc>
          <w:tcPr>
            <w:tcW w:w="817" w:type="dxa"/>
            <w:shd w:val="clear" w:color="auto" w:fill="auto"/>
            <w:vAlign w:val="center"/>
          </w:tcPr>
          <w:p w14:paraId="124153F0" w14:textId="0DB4505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409,2</w:t>
            </w:r>
          </w:p>
        </w:tc>
      </w:tr>
      <w:tr w:rsidR="00181A3D" w:rsidRPr="00DA291F" w14:paraId="46409B22" w14:textId="77777777" w:rsidTr="00342BCC">
        <w:trPr>
          <w:jc w:val="center"/>
        </w:trPr>
        <w:tc>
          <w:tcPr>
            <w:tcW w:w="457" w:type="dxa"/>
            <w:vMerge w:val="restart"/>
            <w:shd w:val="clear" w:color="auto" w:fill="auto"/>
          </w:tcPr>
          <w:p w14:paraId="312B5DBC" w14:textId="34E86CB8"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145</w:t>
            </w:r>
          </w:p>
        </w:tc>
        <w:tc>
          <w:tcPr>
            <w:tcW w:w="2128" w:type="dxa"/>
            <w:vMerge w:val="restart"/>
            <w:shd w:val="clear" w:color="auto" w:fill="auto"/>
          </w:tcPr>
          <w:p w14:paraId="67B7B7E8"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Объём отгруженных товаров собственного производства, выполненных работ и услуг собственными силами по виду деятельности «Производство напитков»</w:t>
            </w:r>
          </w:p>
        </w:tc>
        <w:tc>
          <w:tcPr>
            <w:tcW w:w="1181" w:type="dxa"/>
            <w:vMerge w:val="restart"/>
            <w:shd w:val="clear" w:color="auto" w:fill="auto"/>
          </w:tcPr>
          <w:p w14:paraId="0E172B7B" w14:textId="01D42BA9"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лрд. руб.</w:t>
            </w:r>
          </w:p>
        </w:tc>
        <w:tc>
          <w:tcPr>
            <w:tcW w:w="989" w:type="dxa"/>
            <w:shd w:val="clear" w:color="auto" w:fill="auto"/>
          </w:tcPr>
          <w:p w14:paraId="29EBCC40"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І</w:t>
            </w:r>
          </w:p>
        </w:tc>
        <w:tc>
          <w:tcPr>
            <w:tcW w:w="818" w:type="dxa"/>
            <w:shd w:val="clear" w:color="auto" w:fill="auto"/>
            <w:vAlign w:val="center"/>
          </w:tcPr>
          <w:p w14:paraId="5607806D" w14:textId="409FB33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w:t>
            </w:r>
          </w:p>
        </w:tc>
        <w:tc>
          <w:tcPr>
            <w:tcW w:w="817" w:type="dxa"/>
            <w:shd w:val="clear" w:color="auto" w:fill="auto"/>
            <w:vAlign w:val="center"/>
          </w:tcPr>
          <w:p w14:paraId="78D6B2E1" w14:textId="3F4F6F1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31,1</w:t>
            </w:r>
          </w:p>
        </w:tc>
        <w:tc>
          <w:tcPr>
            <w:tcW w:w="817" w:type="dxa"/>
            <w:shd w:val="clear" w:color="auto" w:fill="auto"/>
            <w:vAlign w:val="center"/>
          </w:tcPr>
          <w:p w14:paraId="5F996769" w14:textId="6C3602C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32,2</w:t>
            </w:r>
          </w:p>
        </w:tc>
        <w:tc>
          <w:tcPr>
            <w:tcW w:w="817" w:type="dxa"/>
            <w:shd w:val="clear" w:color="auto" w:fill="auto"/>
            <w:vAlign w:val="center"/>
          </w:tcPr>
          <w:p w14:paraId="1B2102C9" w14:textId="7D362B2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33,4</w:t>
            </w:r>
          </w:p>
        </w:tc>
        <w:tc>
          <w:tcPr>
            <w:tcW w:w="817" w:type="dxa"/>
            <w:shd w:val="clear" w:color="auto" w:fill="auto"/>
            <w:vAlign w:val="center"/>
          </w:tcPr>
          <w:p w14:paraId="5C74921D" w14:textId="16E429F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34,7</w:t>
            </w:r>
          </w:p>
        </w:tc>
        <w:tc>
          <w:tcPr>
            <w:tcW w:w="817" w:type="dxa"/>
            <w:shd w:val="clear" w:color="auto" w:fill="auto"/>
            <w:vAlign w:val="center"/>
          </w:tcPr>
          <w:p w14:paraId="7F164C1B" w14:textId="10B4DAA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vAlign w:val="center"/>
          </w:tcPr>
          <w:p w14:paraId="1572A564" w14:textId="0455954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37,4</w:t>
            </w:r>
          </w:p>
        </w:tc>
        <w:tc>
          <w:tcPr>
            <w:tcW w:w="817" w:type="dxa"/>
            <w:shd w:val="clear" w:color="auto" w:fill="auto"/>
            <w:vAlign w:val="center"/>
          </w:tcPr>
          <w:p w14:paraId="6A3FB149" w14:textId="5961C6D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38,8</w:t>
            </w:r>
          </w:p>
        </w:tc>
        <w:tc>
          <w:tcPr>
            <w:tcW w:w="817" w:type="dxa"/>
            <w:shd w:val="clear" w:color="auto" w:fill="auto"/>
            <w:vAlign w:val="center"/>
          </w:tcPr>
          <w:p w14:paraId="2881340F" w14:textId="714B784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40,3</w:t>
            </w:r>
          </w:p>
        </w:tc>
        <w:tc>
          <w:tcPr>
            <w:tcW w:w="817" w:type="dxa"/>
            <w:shd w:val="clear" w:color="auto" w:fill="auto"/>
            <w:vAlign w:val="center"/>
          </w:tcPr>
          <w:p w14:paraId="7FB6E48F" w14:textId="7FB8F0E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41,8</w:t>
            </w:r>
          </w:p>
        </w:tc>
        <w:tc>
          <w:tcPr>
            <w:tcW w:w="817" w:type="dxa"/>
            <w:shd w:val="clear" w:color="auto" w:fill="auto"/>
            <w:vAlign w:val="center"/>
          </w:tcPr>
          <w:p w14:paraId="266B3C3C" w14:textId="030D5CF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43,5</w:t>
            </w:r>
          </w:p>
        </w:tc>
        <w:tc>
          <w:tcPr>
            <w:tcW w:w="817" w:type="dxa"/>
            <w:shd w:val="clear" w:color="auto" w:fill="auto"/>
            <w:vAlign w:val="center"/>
          </w:tcPr>
          <w:p w14:paraId="7AF28E0E" w14:textId="5F4B3C4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45,2</w:t>
            </w:r>
          </w:p>
        </w:tc>
      </w:tr>
      <w:tr w:rsidR="00181A3D" w:rsidRPr="00DA291F" w14:paraId="72DEE4BC" w14:textId="77777777" w:rsidTr="00342BCC">
        <w:trPr>
          <w:jc w:val="center"/>
        </w:trPr>
        <w:tc>
          <w:tcPr>
            <w:tcW w:w="457" w:type="dxa"/>
            <w:vMerge/>
            <w:shd w:val="clear" w:color="auto" w:fill="auto"/>
          </w:tcPr>
          <w:p w14:paraId="378C3E7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A464B22"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5BD0549" w14:textId="77777777" w:rsidR="00181A3D" w:rsidRPr="00DA291F" w:rsidRDefault="00181A3D" w:rsidP="000A590A">
            <w:pPr>
              <w:jc w:val="center"/>
              <w:rPr>
                <w:rFonts w:ascii="Times New Roman" w:hAnsi="Times New Roman" w:cs="Times New Roman"/>
                <w:sz w:val="16"/>
                <w:szCs w:val="16"/>
              </w:rPr>
            </w:pPr>
          </w:p>
        </w:tc>
        <w:tc>
          <w:tcPr>
            <w:tcW w:w="989" w:type="dxa"/>
            <w:shd w:val="clear" w:color="auto" w:fill="auto"/>
          </w:tcPr>
          <w:p w14:paraId="0F808243"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ІІ</w:t>
            </w:r>
          </w:p>
        </w:tc>
        <w:tc>
          <w:tcPr>
            <w:tcW w:w="818" w:type="dxa"/>
            <w:shd w:val="clear" w:color="auto" w:fill="auto"/>
            <w:vAlign w:val="center"/>
          </w:tcPr>
          <w:p w14:paraId="5011F56B" w14:textId="37763DE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31,0</w:t>
            </w:r>
          </w:p>
        </w:tc>
        <w:tc>
          <w:tcPr>
            <w:tcW w:w="817" w:type="dxa"/>
            <w:shd w:val="clear" w:color="auto" w:fill="auto"/>
            <w:vAlign w:val="center"/>
          </w:tcPr>
          <w:p w14:paraId="5C00E2BC" w14:textId="0497898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32,5</w:t>
            </w:r>
          </w:p>
        </w:tc>
        <w:tc>
          <w:tcPr>
            <w:tcW w:w="817" w:type="dxa"/>
            <w:shd w:val="clear" w:color="auto" w:fill="auto"/>
            <w:vAlign w:val="center"/>
          </w:tcPr>
          <w:p w14:paraId="29073079" w14:textId="2219A32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34,1</w:t>
            </w:r>
          </w:p>
        </w:tc>
        <w:tc>
          <w:tcPr>
            <w:tcW w:w="817" w:type="dxa"/>
            <w:shd w:val="clear" w:color="auto" w:fill="auto"/>
            <w:vAlign w:val="center"/>
          </w:tcPr>
          <w:p w14:paraId="13DB5432" w14:textId="25800C8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35,9</w:t>
            </w:r>
          </w:p>
        </w:tc>
        <w:tc>
          <w:tcPr>
            <w:tcW w:w="817" w:type="dxa"/>
            <w:shd w:val="clear" w:color="auto" w:fill="auto"/>
            <w:vAlign w:val="center"/>
          </w:tcPr>
          <w:p w14:paraId="6039CB84" w14:textId="7707E22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37,7</w:t>
            </w:r>
          </w:p>
        </w:tc>
        <w:tc>
          <w:tcPr>
            <w:tcW w:w="817" w:type="dxa"/>
            <w:shd w:val="clear" w:color="auto" w:fill="auto"/>
            <w:vAlign w:val="center"/>
          </w:tcPr>
          <w:p w14:paraId="2441807D" w14:textId="3AA7FCF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39,5</w:t>
            </w:r>
          </w:p>
        </w:tc>
        <w:tc>
          <w:tcPr>
            <w:tcW w:w="817" w:type="dxa"/>
            <w:shd w:val="clear" w:color="auto" w:fill="auto"/>
            <w:vAlign w:val="center"/>
          </w:tcPr>
          <w:p w14:paraId="7FEB06B6" w14:textId="10EF6F8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45,4</w:t>
            </w:r>
          </w:p>
        </w:tc>
        <w:tc>
          <w:tcPr>
            <w:tcW w:w="817" w:type="dxa"/>
            <w:shd w:val="clear" w:color="auto" w:fill="auto"/>
            <w:vAlign w:val="center"/>
          </w:tcPr>
          <w:p w14:paraId="766D6302" w14:textId="162369B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52,2</w:t>
            </w:r>
          </w:p>
        </w:tc>
        <w:tc>
          <w:tcPr>
            <w:tcW w:w="817" w:type="dxa"/>
            <w:shd w:val="clear" w:color="auto" w:fill="auto"/>
            <w:vAlign w:val="center"/>
          </w:tcPr>
          <w:p w14:paraId="5D7C3D55" w14:textId="3FB8DB0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60,0</w:t>
            </w:r>
          </w:p>
        </w:tc>
        <w:tc>
          <w:tcPr>
            <w:tcW w:w="817" w:type="dxa"/>
            <w:shd w:val="clear" w:color="auto" w:fill="auto"/>
            <w:vAlign w:val="center"/>
          </w:tcPr>
          <w:p w14:paraId="0249DE98" w14:textId="65C5E64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69,9</w:t>
            </w:r>
          </w:p>
        </w:tc>
        <w:tc>
          <w:tcPr>
            <w:tcW w:w="817" w:type="dxa"/>
            <w:shd w:val="clear" w:color="auto" w:fill="auto"/>
            <w:vAlign w:val="center"/>
          </w:tcPr>
          <w:p w14:paraId="66ED123B" w14:textId="13FF603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80,7</w:t>
            </w:r>
          </w:p>
        </w:tc>
        <w:tc>
          <w:tcPr>
            <w:tcW w:w="817" w:type="dxa"/>
            <w:shd w:val="clear" w:color="auto" w:fill="auto"/>
            <w:vAlign w:val="center"/>
          </w:tcPr>
          <w:p w14:paraId="2FE1574D" w14:textId="04A45E8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93,5</w:t>
            </w:r>
          </w:p>
        </w:tc>
      </w:tr>
      <w:tr w:rsidR="00181A3D" w:rsidRPr="00DA291F" w14:paraId="54820AB2" w14:textId="77777777" w:rsidTr="00342BCC">
        <w:trPr>
          <w:jc w:val="center"/>
        </w:trPr>
        <w:tc>
          <w:tcPr>
            <w:tcW w:w="457" w:type="dxa"/>
            <w:vMerge/>
            <w:shd w:val="clear" w:color="auto" w:fill="auto"/>
          </w:tcPr>
          <w:p w14:paraId="6BF9F03D"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E823C62"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5536EEB" w14:textId="77777777" w:rsidR="00181A3D" w:rsidRPr="00DA291F" w:rsidRDefault="00181A3D" w:rsidP="000A590A">
            <w:pPr>
              <w:jc w:val="center"/>
              <w:rPr>
                <w:rFonts w:ascii="Times New Roman" w:hAnsi="Times New Roman" w:cs="Times New Roman"/>
                <w:sz w:val="16"/>
                <w:szCs w:val="16"/>
              </w:rPr>
            </w:pPr>
          </w:p>
        </w:tc>
        <w:tc>
          <w:tcPr>
            <w:tcW w:w="989" w:type="dxa"/>
            <w:shd w:val="clear" w:color="auto" w:fill="auto"/>
          </w:tcPr>
          <w:p w14:paraId="3CD2F5D4"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ІІІ</w:t>
            </w:r>
          </w:p>
        </w:tc>
        <w:tc>
          <w:tcPr>
            <w:tcW w:w="818" w:type="dxa"/>
            <w:shd w:val="clear" w:color="auto" w:fill="auto"/>
            <w:vAlign w:val="center"/>
          </w:tcPr>
          <w:p w14:paraId="042D924C" w14:textId="5A9C6C0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31,0</w:t>
            </w:r>
          </w:p>
        </w:tc>
        <w:tc>
          <w:tcPr>
            <w:tcW w:w="817" w:type="dxa"/>
            <w:shd w:val="clear" w:color="auto" w:fill="auto"/>
            <w:vAlign w:val="center"/>
          </w:tcPr>
          <w:p w14:paraId="63521DA3" w14:textId="39E355B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32,5</w:t>
            </w:r>
          </w:p>
        </w:tc>
        <w:tc>
          <w:tcPr>
            <w:tcW w:w="817" w:type="dxa"/>
            <w:shd w:val="clear" w:color="auto" w:fill="auto"/>
            <w:vAlign w:val="center"/>
          </w:tcPr>
          <w:p w14:paraId="6047E09D" w14:textId="0BBE049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34,8</w:t>
            </w:r>
          </w:p>
        </w:tc>
        <w:tc>
          <w:tcPr>
            <w:tcW w:w="817" w:type="dxa"/>
            <w:shd w:val="clear" w:color="auto" w:fill="auto"/>
            <w:vAlign w:val="center"/>
          </w:tcPr>
          <w:p w14:paraId="4080BE2D" w14:textId="4AF55D6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37,7</w:t>
            </w:r>
          </w:p>
        </w:tc>
        <w:tc>
          <w:tcPr>
            <w:tcW w:w="817" w:type="dxa"/>
            <w:shd w:val="clear" w:color="auto" w:fill="auto"/>
            <w:vAlign w:val="center"/>
          </w:tcPr>
          <w:p w14:paraId="260CA7B4" w14:textId="019DA61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41,2</w:t>
            </w:r>
          </w:p>
        </w:tc>
        <w:tc>
          <w:tcPr>
            <w:tcW w:w="817" w:type="dxa"/>
            <w:shd w:val="clear" w:color="auto" w:fill="auto"/>
            <w:vAlign w:val="center"/>
          </w:tcPr>
          <w:p w14:paraId="4E8A78AF" w14:textId="4700064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46,5</w:t>
            </w:r>
          </w:p>
        </w:tc>
        <w:tc>
          <w:tcPr>
            <w:tcW w:w="817" w:type="dxa"/>
            <w:shd w:val="clear" w:color="auto" w:fill="auto"/>
            <w:vAlign w:val="center"/>
          </w:tcPr>
          <w:p w14:paraId="3144B8AD" w14:textId="4D14926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53,8</w:t>
            </w:r>
          </w:p>
        </w:tc>
        <w:tc>
          <w:tcPr>
            <w:tcW w:w="817" w:type="dxa"/>
            <w:shd w:val="clear" w:color="auto" w:fill="auto"/>
            <w:vAlign w:val="center"/>
          </w:tcPr>
          <w:p w14:paraId="346D9C4A" w14:textId="398B5BC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62,2</w:t>
            </w:r>
          </w:p>
        </w:tc>
        <w:tc>
          <w:tcPr>
            <w:tcW w:w="817" w:type="dxa"/>
            <w:shd w:val="clear" w:color="auto" w:fill="auto"/>
            <w:vAlign w:val="center"/>
          </w:tcPr>
          <w:p w14:paraId="6C119BBF" w14:textId="5A4E603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71,3</w:t>
            </w:r>
          </w:p>
        </w:tc>
        <w:tc>
          <w:tcPr>
            <w:tcW w:w="817" w:type="dxa"/>
            <w:shd w:val="clear" w:color="auto" w:fill="auto"/>
            <w:vAlign w:val="center"/>
          </w:tcPr>
          <w:p w14:paraId="7A90D88F" w14:textId="6270396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83,0</w:t>
            </w:r>
          </w:p>
        </w:tc>
        <w:tc>
          <w:tcPr>
            <w:tcW w:w="817" w:type="dxa"/>
            <w:shd w:val="clear" w:color="auto" w:fill="auto"/>
            <w:vAlign w:val="center"/>
          </w:tcPr>
          <w:p w14:paraId="21D0CEA0" w14:textId="3B7D037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96,8</w:t>
            </w:r>
          </w:p>
        </w:tc>
        <w:tc>
          <w:tcPr>
            <w:tcW w:w="817" w:type="dxa"/>
            <w:shd w:val="clear" w:color="auto" w:fill="auto"/>
            <w:vAlign w:val="center"/>
          </w:tcPr>
          <w:p w14:paraId="6293A085" w14:textId="4CCAA53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113,3</w:t>
            </w:r>
          </w:p>
        </w:tc>
      </w:tr>
      <w:tr w:rsidR="00181A3D" w:rsidRPr="00DA291F" w14:paraId="04DFA93A" w14:textId="77777777" w:rsidTr="00342BCC">
        <w:trPr>
          <w:jc w:val="center"/>
        </w:trPr>
        <w:tc>
          <w:tcPr>
            <w:tcW w:w="457" w:type="dxa"/>
            <w:vMerge w:val="restart"/>
            <w:shd w:val="clear" w:color="auto" w:fill="auto"/>
          </w:tcPr>
          <w:p w14:paraId="1BE13C96" w14:textId="36DC1607"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146</w:t>
            </w:r>
          </w:p>
        </w:tc>
        <w:tc>
          <w:tcPr>
            <w:tcW w:w="2128" w:type="dxa"/>
            <w:vMerge w:val="restart"/>
            <w:shd w:val="clear" w:color="auto" w:fill="auto"/>
          </w:tcPr>
          <w:p w14:paraId="2ADE0BE1"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Объем промышленного вылова рыбы</w:t>
            </w:r>
          </w:p>
        </w:tc>
        <w:tc>
          <w:tcPr>
            <w:tcW w:w="1181" w:type="dxa"/>
            <w:vMerge w:val="restart"/>
            <w:shd w:val="clear" w:color="auto" w:fill="auto"/>
          </w:tcPr>
          <w:p w14:paraId="237A71DC" w14:textId="0765B9FD"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т</w:t>
            </w:r>
            <w:r w:rsidR="00181A3D" w:rsidRPr="00DA291F">
              <w:rPr>
                <w:rFonts w:ascii="Times New Roman" w:hAnsi="Times New Roman" w:cs="Times New Roman"/>
                <w:sz w:val="16"/>
                <w:szCs w:val="16"/>
              </w:rPr>
              <w:t>ыс. тонн</w:t>
            </w:r>
          </w:p>
        </w:tc>
        <w:tc>
          <w:tcPr>
            <w:tcW w:w="989" w:type="dxa"/>
            <w:shd w:val="clear" w:color="auto" w:fill="auto"/>
          </w:tcPr>
          <w:p w14:paraId="2B6EC47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w:t>
            </w:r>
          </w:p>
        </w:tc>
        <w:tc>
          <w:tcPr>
            <w:tcW w:w="818" w:type="dxa"/>
            <w:shd w:val="clear" w:color="auto" w:fill="auto"/>
          </w:tcPr>
          <w:p w14:paraId="5373BDE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7200</w:t>
            </w:r>
          </w:p>
        </w:tc>
        <w:tc>
          <w:tcPr>
            <w:tcW w:w="817" w:type="dxa"/>
            <w:shd w:val="clear" w:color="auto" w:fill="auto"/>
          </w:tcPr>
          <w:p w14:paraId="1A493B5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7500</w:t>
            </w:r>
          </w:p>
        </w:tc>
        <w:tc>
          <w:tcPr>
            <w:tcW w:w="817" w:type="dxa"/>
            <w:shd w:val="clear" w:color="auto" w:fill="auto"/>
          </w:tcPr>
          <w:p w14:paraId="0676F6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7700</w:t>
            </w:r>
          </w:p>
        </w:tc>
        <w:tc>
          <w:tcPr>
            <w:tcW w:w="817" w:type="dxa"/>
            <w:shd w:val="clear" w:color="auto" w:fill="auto"/>
          </w:tcPr>
          <w:p w14:paraId="1CD156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7900</w:t>
            </w:r>
          </w:p>
        </w:tc>
        <w:tc>
          <w:tcPr>
            <w:tcW w:w="817" w:type="dxa"/>
            <w:shd w:val="clear" w:color="auto" w:fill="auto"/>
          </w:tcPr>
          <w:p w14:paraId="25EBA76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8100</w:t>
            </w:r>
          </w:p>
        </w:tc>
        <w:tc>
          <w:tcPr>
            <w:tcW w:w="817" w:type="dxa"/>
            <w:shd w:val="clear" w:color="auto" w:fill="auto"/>
          </w:tcPr>
          <w:p w14:paraId="5C80C3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8300</w:t>
            </w:r>
          </w:p>
        </w:tc>
        <w:tc>
          <w:tcPr>
            <w:tcW w:w="817" w:type="dxa"/>
            <w:shd w:val="clear" w:color="auto" w:fill="auto"/>
          </w:tcPr>
          <w:p w14:paraId="52C8886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8500</w:t>
            </w:r>
          </w:p>
        </w:tc>
        <w:tc>
          <w:tcPr>
            <w:tcW w:w="817" w:type="dxa"/>
            <w:shd w:val="clear" w:color="auto" w:fill="auto"/>
          </w:tcPr>
          <w:p w14:paraId="7225520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8600</w:t>
            </w:r>
          </w:p>
        </w:tc>
        <w:tc>
          <w:tcPr>
            <w:tcW w:w="817" w:type="dxa"/>
            <w:shd w:val="clear" w:color="auto" w:fill="auto"/>
          </w:tcPr>
          <w:p w14:paraId="1CC8870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8700</w:t>
            </w:r>
          </w:p>
        </w:tc>
        <w:tc>
          <w:tcPr>
            <w:tcW w:w="817" w:type="dxa"/>
            <w:shd w:val="clear" w:color="auto" w:fill="auto"/>
          </w:tcPr>
          <w:p w14:paraId="53F0B8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8800</w:t>
            </w:r>
          </w:p>
        </w:tc>
        <w:tc>
          <w:tcPr>
            <w:tcW w:w="817" w:type="dxa"/>
            <w:shd w:val="clear" w:color="auto" w:fill="auto"/>
          </w:tcPr>
          <w:p w14:paraId="54EBF00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8900</w:t>
            </w:r>
          </w:p>
        </w:tc>
        <w:tc>
          <w:tcPr>
            <w:tcW w:w="817" w:type="dxa"/>
            <w:shd w:val="clear" w:color="auto" w:fill="auto"/>
          </w:tcPr>
          <w:p w14:paraId="7A64B77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9000</w:t>
            </w:r>
          </w:p>
        </w:tc>
      </w:tr>
      <w:tr w:rsidR="00181A3D" w:rsidRPr="00DA291F" w14:paraId="2ADD7AE6" w14:textId="77777777" w:rsidTr="00342BCC">
        <w:trPr>
          <w:jc w:val="center"/>
        </w:trPr>
        <w:tc>
          <w:tcPr>
            <w:tcW w:w="457" w:type="dxa"/>
            <w:vMerge/>
            <w:shd w:val="clear" w:color="auto" w:fill="auto"/>
          </w:tcPr>
          <w:p w14:paraId="136BCABF"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94DCF77"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91CC60C"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4FE68E9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w:t>
            </w:r>
          </w:p>
        </w:tc>
        <w:tc>
          <w:tcPr>
            <w:tcW w:w="818" w:type="dxa"/>
            <w:shd w:val="clear" w:color="auto" w:fill="auto"/>
          </w:tcPr>
          <w:p w14:paraId="5AF8A3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7400</w:t>
            </w:r>
          </w:p>
        </w:tc>
        <w:tc>
          <w:tcPr>
            <w:tcW w:w="817" w:type="dxa"/>
            <w:shd w:val="clear" w:color="auto" w:fill="auto"/>
          </w:tcPr>
          <w:p w14:paraId="0FB48A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7800</w:t>
            </w:r>
          </w:p>
        </w:tc>
        <w:tc>
          <w:tcPr>
            <w:tcW w:w="817" w:type="dxa"/>
            <w:shd w:val="clear" w:color="auto" w:fill="auto"/>
          </w:tcPr>
          <w:p w14:paraId="1C23796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8050</w:t>
            </w:r>
          </w:p>
        </w:tc>
        <w:tc>
          <w:tcPr>
            <w:tcW w:w="817" w:type="dxa"/>
            <w:shd w:val="clear" w:color="auto" w:fill="auto"/>
          </w:tcPr>
          <w:p w14:paraId="17F4B8A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8300</w:t>
            </w:r>
          </w:p>
        </w:tc>
        <w:tc>
          <w:tcPr>
            <w:tcW w:w="817" w:type="dxa"/>
            <w:shd w:val="clear" w:color="auto" w:fill="auto"/>
          </w:tcPr>
          <w:p w14:paraId="225D02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8550</w:t>
            </w:r>
          </w:p>
        </w:tc>
        <w:tc>
          <w:tcPr>
            <w:tcW w:w="817" w:type="dxa"/>
            <w:shd w:val="clear" w:color="auto" w:fill="auto"/>
          </w:tcPr>
          <w:p w14:paraId="652BA5A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8800</w:t>
            </w:r>
          </w:p>
        </w:tc>
        <w:tc>
          <w:tcPr>
            <w:tcW w:w="817" w:type="dxa"/>
            <w:shd w:val="clear" w:color="auto" w:fill="auto"/>
          </w:tcPr>
          <w:p w14:paraId="567E695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9000</w:t>
            </w:r>
          </w:p>
        </w:tc>
        <w:tc>
          <w:tcPr>
            <w:tcW w:w="817" w:type="dxa"/>
            <w:shd w:val="clear" w:color="auto" w:fill="auto"/>
          </w:tcPr>
          <w:p w14:paraId="4A9CADA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9200</w:t>
            </w:r>
          </w:p>
        </w:tc>
        <w:tc>
          <w:tcPr>
            <w:tcW w:w="817" w:type="dxa"/>
            <w:shd w:val="clear" w:color="auto" w:fill="auto"/>
          </w:tcPr>
          <w:p w14:paraId="77BF11E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9400</w:t>
            </w:r>
          </w:p>
        </w:tc>
        <w:tc>
          <w:tcPr>
            <w:tcW w:w="817" w:type="dxa"/>
            <w:shd w:val="clear" w:color="auto" w:fill="auto"/>
          </w:tcPr>
          <w:p w14:paraId="781F694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9600</w:t>
            </w:r>
          </w:p>
        </w:tc>
        <w:tc>
          <w:tcPr>
            <w:tcW w:w="817" w:type="dxa"/>
            <w:shd w:val="clear" w:color="auto" w:fill="auto"/>
          </w:tcPr>
          <w:p w14:paraId="681745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9800</w:t>
            </w:r>
          </w:p>
        </w:tc>
        <w:tc>
          <w:tcPr>
            <w:tcW w:w="817" w:type="dxa"/>
            <w:shd w:val="clear" w:color="auto" w:fill="auto"/>
          </w:tcPr>
          <w:p w14:paraId="5FC1DA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10000</w:t>
            </w:r>
          </w:p>
        </w:tc>
      </w:tr>
      <w:tr w:rsidR="00181A3D" w:rsidRPr="00DA291F" w14:paraId="0EB3A903" w14:textId="77777777" w:rsidTr="00342BCC">
        <w:trPr>
          <w:jc w:val="center"/>
        </w:trPr>
        <w:tc>
          <w:tcPr>
            <w:tcW w:w="457" w:type="dxa"/>
            <w:vMerge/>
            <w:shd w:val="clear" w:color="auto" w:fill="auto"/>
          </w:tcPr>
          <w:p w14:paraId="0DC09A41"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0EA7B24"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E82F184"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70781B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ІІІ</w:t>
            </w:r>
          </w:p>
        </w:tc>
        <w:tc>
          <w:tcPr>
            <w:tcW w:w="818" w:type="dxa"/>
            <w:shd w:val="clear" w:color="auto" w:fill="auto"/>
          </w:tcPr>
          <w:p w14:paraId="4AD0B4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7600</w:t>
            </w:r>
          </w:p>
        </w:tc>
        <w:tc>
          <w:tcPr>
            <w:tcW w:w="817" w:type="dxa"/>
            <w:shd w:val="clear" w:color="auto" w:fill="auto"/>
          </w:tcPr>
          <w:p w14:paraId="439B82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8000</w:t>
            </w:r>
          </w:p>
        </w:tc>
        <w:tc>
          <w:tcPr>
            <w:tcW w:w="817" w:type="dxa"/>
            <w:shd w:val="clear" w:color="auto" w:fill="auto"/>
          </w:tcPr>
          <w:p w14:paraId="3FFD5A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8300</w:t>
            </w:r>
          </w:p>
        </w:tc>
        <w:tc>
          <w:tcPr>
            <w:tcW w:w="817" w:type="dxa"/>
            <w:shd w:val="clear" w:color="auto" w:fill="auto"/>
          </w:tcPr>
          <w:p w14:paraId="7577C0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8600</w:t>
            </w:r>
          </w:p>
        </w:tc>
        <w:tc>
          <w:tcPr>
            <w:tcW w:w="817" w:type="dxa"/>
            <w:shd w:val="clear" w:color="auto" w:fill="auto"/>
          </w:tcPr>
          <w:p w14:paraId="0E328B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8900</w:t>
            </w:r>
          </w:p>
        </w:tc>
        <w:tc>
          <w:tcPr>
            <w:tcW w:w="817" w:type="dxa"/>
            <w:shd w:val="clear" w:color="auto" w:fill="auto"/>
          </w:tcPr>
          <w:p w14:paraId="442A7A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9200</w:t>
            </w:r>
          </w:p>
        </w:tc>
        <w:tc>
          <w:tcPr>
            <w:tcW w:w="817" w:type="dxa"/>
            <w:shd w:val="clear" w:color="auto" w:fill="auto"/>
          </w:tcPr>
          <w:p w14:paraId="2CAAC62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9500</w:t>
            </w:r>
          </w:p>
        </w:tc>
        <w:tc>
          <w:tcPr>
            <w:tcW w:w="817" w:type="dxa"/>
            <w:shd w:val="clear" w:color="auto" w:fill="auto"/>
          </w:tcPr>
          <w:p w14:paraId="2E80F32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9700</w:t>
            </w:r>
          </w:p>
        </w:tc>
        <w:tc>
          <w:tcPr>
            <w:tcW w:w="817" w:type="dxa"/>
            <w:shd w:val="clear" w:color="auto" w:fill="auto"/>
          </w:tcPr>
          <w:p w14:paraId="23FDEED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9900</w:t>
            </w:r>
          </w:p>
        </w:tc>
        <w:tc>
          <w:tcPr>
            <w:tcW w:w="817" w:type="dxa"/>
            <w:shd w:val="clear" w:color="auto" w:fill="auto"/>
          </w:tcPr>
          <w:p w14:paraId="5FC0CB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10100</w:t>
            </w:r>
          </w:p>
        </w:tc>
        <w:tc>
          <w:tcPr>
            <w:tcW w:w="817" w:type="dxa"/>
            <w:shd w:val="clear" w:color="auto" w:fill="auto"/>
          </w:tcPr>
          <w:p w14:paraId="023BACB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10300</w:t>
            </w:r>
          </w:p>
        </w:tc>
        <w:tc>
          <w:tcPr>
            <w:tcW w:w="817" w:type="dxa"/>
            <w:shd w:val="clear" w:color="auto" w:fill="auto"/>
          </w:tcPr>
          <w:p w14:paraId="465D91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10500</w:t>
            </w:r>
          </w:p>
        </w:tc>
      </w:tr>
      <w:tr w:rsidR="00181A3D" w:rsidRPr="00DA291F" w14:paraId="73E075B4" w14:textId="77777777" w:rsidTr="00342BCC">
        <w:trPr>
          <w:jc w:val="center"/>
        </w:trPr>
        <w:tc>
          <w:tcPr>
            <w:tcW w:w="457" w:type="dxa"/>
            <w:shd w:val="clear" w:color="auto" w:fill="auto"/>
          </w:tcPr>
          <w:p w14:paraId="1D678AE5"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28482C83" w14:textId="396EDD5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4.2.3. Обеспечить население региона безопасным и конку</w:t>
            </w:r>
            <w:r w:rsidR="000A590A">
              <w:rPr>
                <w:rFonts w:ascii="Times New Roman" w:hAnsi="Times New Roman" w:cs="Times New Roman"/>
                <w:sz w:val="16"/>
                <w:szCs w:val="16"/>
              </w:rPr>
              <w:t>рентным по цене продовольствием</w:t>
            </w:r>
          </w:p>
        </w:tc>
      </w:tr>
      <w:tr w:rsidR="00181A3D" w:rsidRPr="00DA291F" w14:paraId="34214CBD" w14:textId="77777777" w:rsidTr="00342BCC">
        <w:trPr>
          <w:jc w:val="center"/>
        </w:trPr>
        <w:tc>
          <w:tcPr>
            <w:tcW w:w="457" w:type="dxa"/>
            <w:vMerge w:val="restart"/>
            <w:shd w:val="clear" w:color="auto" w:fill="auto"/>
          </w:tcPr>
          <w:p w14:paraId="05106B9C" w14:textId="4C1873D9"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2128" w:type="dxa"/>
            <w:vMerge w:val="restart"/>
            <w:shd w:val="clear" w:color="auto" w:fill="auto"/>
          </w:tcPr>
          <w:p w14:paraId="61FD04D4"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Объем вылова выращенной товарной рыбы</w:t>
            </w:r>
          </w:p>
        </w:tc>
        <w:tc>
          <w:tcPr>
            <w:tcW w:w="1181" w:type="dxa"/>
            <w:vMerge w:val="restart"/>
            <w:shd w:val="clear" w:color="auto" w:fill="auto"/>
          </w:tcPr>
          <w:p w14:paraId="42AF2BF5" w14:textId="541E11E5"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т</w:t>
            </w:r>
            <w:r w:rsidR="00181A3D" w:rsidRPr="00DA291F">
              <w:rPr>
                <w:rFonts w:ascii="Times New Roman" w:hAnsi="Times New Roman" w:cs="Times New Roman"/>
                <w:sz w:val="16"/>
                <w:szCs w:val="16"/>
              </w:rPr>
              <w:t>ыс. тонн</w:t>
            </w:r>
          </w:p>
        </w:tc>
        <w:tc>
          <w:tcPr>
            <w:tcW w:w="989" w:type="dxa"/>
            <w:shd w:val="clear" w:color="auto" w:fill="auto"/>
          </w:tcPr>
          <w:p w14:paraId="553621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w:t>
            </w:r>
          </w:p>
        </w:tc>
        <w:tc>
          <w:tcPr>
            <w:tcW w:w="818" w:type="dxa"/>
            <w:shd w:val="clear" w:color="auto" w:fill="auto"/>
          </w:tcPr>
          <w:p w14:paraId="18BF9B3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1720</w:t>
            </w:r>
          </w:p>
        </w:tc>
        <w:tc>
          <w:tcPr>
            <w:tcW w:w="817" w:type="dxa"/>
            <w:shd w:val="clear" w:color="auto" w:fill="auto"/>
          </w:tcPr>
          <w:p w14:paraId="09B1A5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1780</w:t>
            </w:r>
          </w:p>
        </w:tc>
        <w:tc>
          <w:tcPr>
            <w:tcW w:w="817" w:type="dxa"/>
            <w:shd w:val="clear" w:color="auto" w:fill="auto"/>
          </w:tcPr>
          <w:p w14:paraId="7F32A51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1840</w:t>
            </w:r>
          </w:p>
        </w:tc>
        <w:tc>
          <w:tcPr>
            <w:tcW w:w="817" w:type="dxa"/>
            <w:shd w:val="clear" w:color="auto" w:fill="auto"/>
          </w:tcPr>
          <w:p w14:paraId="54F4CB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1900</w:t>
            </w:r>
          </w:p>
        </w:tc>
        <w:tc>
          <w:tcPr>
            <w:tcW w:w="817" w:type="dxa"/>
            <w:shd w:val="clear" w:color="auto" w:fill="auto"/>
          </w:tcPr>
          <w:p w14:paraId="4E2C43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1950</w:t>
            </w:r>
          </w:p>
        </w:tc>
        <w:tc>
          <w:tcPr>
            <w:tcW w:w="817" w:type="dxa"/>
            <w:shd w:val="clear" w:color="auto" w:fill="auto"/>
          </w:tcPr>
          <w:p w14:paraId="1324777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2000</w:t>
            </w:r>
          </w:p>
        </w:tc>
        <w:tc>
          <w:tcPr>
            <w:tcW w:w="817" w:type="dxa"/>
            <w:shd w:val="clear" w:color="auto" w:fill="auto"/>
          </w:tcPr>
          <w:p w14:paraId="790888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2050</w:t>
            </w:r>
          </w:p>
        </w:tc>
        <w:tc>
          <w:tcPr>
            <w:tcW w:w="817" w:type="dxa"/>
            <w:shd w:val="clear" w:color="auto" w:fill="auto"/>
          </w:tcPr>
          <w:p w14:paraId="576275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2100</w:t>
            </w:r>
          </w:p>
        </w:tc>
        <w:tc>
          <w:tcPr>
            <w:tcW w:w="817" w:type="dxa"/>
            <w:shd w:val="clear" w:color="auto" w:fill="auto"/>
          </w:tcPr>
          <w:p w14:paraId="7732383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2150</w:t>
            </w:r>
          </w:p>
        </w:tc>
        <w:tc>
          <w:tcPr>
            <w:tcW w:w="817" w:type="dxa"/>
            <w:shd w:val="clear" w:color="auto" w:fill="auto"/>
          </w:tcPr>
          <w:p w14:paraId="5CA449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2200</w:t>
            </w:r>
          </w:p>
        </w:tc>
        <w:tc>
          <w:tcPr>
            <w:tcW w:w="817" w:type="dxa"/>
            <w:shd w:val="clear" w:color="auto" w:fill="auto"/>
          </w:tcPr>
          <w:p w14:paraId="25B544A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2250</w:t>
            </w:r>
          </w:p>
        </w:tc>
        <w:tc>
          <w:tcPr>
            <w:tcW w:w="817" w:type="dxa"/>
            <w:shd w:val="clear" w:color="auto" w:fill="auto"/>
          </w:tcPr>
          <w:p w14:paraId="36173A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2300</w:t>
            </w:r>
          </w:p>
        </w:tc>
      </w:tr>
      <w:tr w:rsidR="00181A3D" w:rsidRPr="00DA291F" w14:paraId="0F25FFD5" w14:textId="77777777" w:rsidTr="00342BCC">
        <w:trPr>
          <w:jc w:val="center"/>
        </w:trPr>
        <w:tc>
          <w:tcPr>
            <w:tcW w:w="457" w:type="dxa"/>
            <w:vMerge/>
            <w:shd w:val="clear" w:color="auto" w:fill="auto"/>
          </w:tcPr>
          <w:p w14:paraId="7C89B2B1"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9992DCE"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47F1B45" w14:textId="77777777" w:rsidR="00181A3D" w:rsidRPr="00DA291F" w:rsidRDefault="00181A3D" w:rsidP="000A590A">
            <w:pPr>
              <w:jc w:val="center"/>
              <w:rPr>
                <w:rFonts w:ascii="Times New Roman" w:hAnsi="Times New Roman" w:cs="Times New Roman"/>
                <w:sz w:val="16"/>
                <w:szCs w:val="16"/>
              </w:rPr>
            </w:pPr>
          </w:p>
        </w:tc>
        <w:tc>
          <w:tcPr>
            <w:tcW w:w="989" w:type="dxa"/>
            <w:shd w:val="clear" w:color="auto" w:fill="auto"/>
          </w:tcPr>
          <w:p w14:paraId="6B45DAF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w:t>
            </w:r>
          </w:p>
        </w:tc>
        <w:tc>
          <w:tcPr>
            <w:tcW w:w="818" w:type="dxa"/>
            <w:shd w:val="clear" w:color="auto" w:fill="auto"/>
          </w:tcPr>
          <w:p w14:paraId="71EE18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1730</w:t>
            </w:r>
          </w:p>
        </w:tc>
        <w:tc>
          <w:tcPr>
            <w:tcW w:w="817" w:type="dxa"/>
            <w:shd w:val="clear" w:color="auto" w:fill="auto"/>
          </w:tcPr>
          <w:p w14:paraId="5636D6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1800</w:t>
            </w:r>
          </w:p>
        </w:tc>
        <w:tc>
          <w:tcPr>
            <w:tcW w:w="817" w:type="dxa"/>
            <w:shd w:val="clear" w:color="auto" w:fill="auto"/>
          </w:tcPr>
          <w:p w14:paraId="10BCE7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1880</w:t>
            </w:r>
          </w:p>
        </w:tc>
        <w:tc>
          <w:tcPr>
            <w:tcW w:w="817" w:type="dxa"/>
            <w:shd w:val="clear" w:color="auto" w:fill="auto"/>
          </w:tcPr>
          <w:p w14:paraId="39FB1BF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1960</w:t>
            </w:r>
          </w:p>
        </w:tc>
        <w:tc>
          <w:tcPr>
            <w:tcW w:w="817" w:type="dxa"/>
            <w:shd w:val="clear" w:color="auto" w:fill="auto"/>
          </w:tcPr>
          <w:p w14:paraId="716C20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2040</w:t>
            </w:r>
          </w:p>
        </w:tc>
        <w:tc>
          <w:tcPr>
            <w:tcW w:w="817" w:type="dxa"/>
            <w:shd w:val="clear" w:color="auto" w:fill="auto"/>
          </w:tcPr>
          <w:p w14:paraId="5C14A15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2120</w:t>
            </w:r>
          </w:p>
        </w:tc>
        <w:tc>
          <w:tcPr>
            <w:tcW w:w="817" w:type="dxa"/>
            <w:shd w:val="clear" w:color="auto" w:fill="auto"/>
          </w:tcPr>
          <w:p w14:paraId="1E7DDAC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2200</w:t>
            </w:r>
          </w:p>
        </w:tc>
        <w:tc>
          <w:tcPr>
            <w:tcW w:w="817" w:type="dxa"/>
            <w:shd w:val="clear" w:color="auto" w:fill="auto"/>
          </w:tcPr>
          <w:p w14:paraId="5D3EADC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2280</w:t>
            </w:r>
          </w:p>
        </w:tc>
        <w:tc>
          <w:tcPr>
            <w:tcW w:w="817" w:type="dxa"/>
            <w:shd w:val="clear" w:color="auto" w:fill="auto"/>
          </w:tcPr>
          <w:p w14:paraId="489E837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2360</w:t>
            </w:r>
          </w:p>
        </w:tc>
        <w:tc>
          <w:tcPr>
            <w:tcW w:w="817" w:type="dxa"/>
            <w:shd w:val="clear" w:color="auto" w:fill="auto"/>
          </w:tcPr>
          <w:p w14:paraId="0425441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2440</w:t>
            </w:r>
          </w:p>
        </w:tc>
        <w:tc>
          <w:tcPr>
            <w:tcW w:w="817" w:type="dxa"/>
            <w:shd w:val="clear" w:color="auto" w:fill="auto"/>
          </w:tcPr>
          <w:p w14:paraId="24B20F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2520</w:t>
            </w:r>
          </w:p>
        </w:tc>
        <w:tc>
          <w:tcPr>
            <w:tcW w:w="817" w:type="dxa"/>
            <w:shd w:val="clear" w:color="auto" w:fill="auto"/>
          </w:tcPr>
          <w:p w14:paraId="5E08B5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2600</w:t>
            </w:r>
          </w:p>
        </w:tc>
      </w:tr>
      <w:tr w:rsidR="00181A3D" w:rsidRPr="00DA291F" w14:paraId="573B6A9F" w14:textId="77777777" w:rsidTr="00342BCC">
        <w:trPr>
          <w:jc w:val="center"/>
        </w:trPr>
        <w:tc>
          <w:tcPr>
            <w:tcW w:w="457" w:type="dxa"/>
            <w:vMerge/>
            <w:shd w:val="clear" w:color="auto" w:fill="auto"/>
          </w:tcPr>
          <w:p w14:paraId="3FD435F1"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B2634CB"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3C42C36" w14:textId="77777777" w:rsidR="00181A3D" w:rsidRPr="00DA291F" w:rsidRDefault="00181A3D" w:rsidP="000A590A">
            <w:pPr>
              <w:jc w:val="center"/>
              <w:rPr>
                <w:rFonts w:ascii="Times New Roman" w:hAnsi="Times New Roman" w:cs="Times New Roman"/>
                <w:sz w:val="16"/>
                <w:szCs w:val="16"/>
              </w:rPr>
            </w:pPr>
          </w:p>
        </w:tc>
        <w:tc>
          <w:tcPr>
            <w:tcW w:w="989" w:type="dxa"/>
            <w:shd w:val="clear" w:color="auto" w:fill="auto"/>
          </w:tcPr>
          <w:p w14:paraId="67E0CC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ІІІ</w:t>
            </w:r>
          </w:p>
        </w:tc>
        <w:tc>
          <w:tcPr>
            <w:tcW w:w="818" w:type="dxa"/>
            <w:shd w:val="clear" w:color="auto" w:fill="auto"/>
          </w:tcPr>
          <w:p w14:paraId="36176BD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1770</w:t>
            </w:r>
          </w:p>
        </w:tc>
        <w:tc>
          <w:tcPr>
            <w:tcW w:w="817" w:type="dxa"/>
            <w:shd w:val="clear" w:color="auto" w:fill="auto"/>
          </w:tcPr>
          <w:p w14:paraId="3B9032A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1860</w:t>
            </w:r>
          </w:p>
        </w:tc>
        <w:tc>
          <w:tcPr>
            <w:tcW w:w="817" w:type="dxa"/>
            <w:shd w:val="clear" w:color="auto" w:fill="auto"/>
          </w:tcPr>
          <w:p w14:paraId="25F30E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1950</w:t>
            </w:r>
          </w:p>
        </w:tc>
        <w:tc>
          <w:tcPr>
            <w:tcW w:w="817" w:type="dxa"/>
            <w:shd w:val="clear" w:color="auto" w:fill="auto"/>
          </w:tcPr>
          <w:p w14:paraId="786FC2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2040</w:t>
            </w:r>
          </w:p>
        </w:tc>
        <w:tc>
          <w:tcPr>
            <w:tcW w:w="817" w:type="dxa"/>
            <w:shd w:val="clear" w:color="auto" w:fill="auto"/>
          </w:tcPr>
          <w:p w14:paraId="72893D4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2130</w:t>
            </w:r>
          </w:p>
        </w:tc>
        <w:tc>
          <w:tcPr>
            <w:tcW w:w="817" w:type="dxa"/>
            <w:shd w:val="clear" w:color="auto" w:fill="auto"/>
          </w:tcPr>
          <w:p w14:paraId="1601850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2220</w:t>
            </w:r>
          </w:p>
        </w:tc>
        <w:tc>
          <w:tcPr>
            <w:tcW w:w="817" w:type="dxa"/>
            <w:shd w:val="clear" w:color="auto" w:fill="auto"/>
          </w:tcPr>
          <w:p w14:paraId="5358E6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2300</w:t>
            </w:r>
          </w:p>
        </w:tc>
        <w:tc>
          <w:tcPr>
            <w:tcW w:w="817" w:type="dxa"/>
            <w:shd w:val="clear" w:color="auto" w:fill="auto"/>
          </w:tcPr>
          <w:p w14:paraId="1499876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2380</w:t>
            </w:r>
          </w:p>
        </w:tc>
        <w:tc>
          <w:tcPr>
            <w:tcW w:w="817" w:type="dxa"/>
            <w:shd w:val="clear" w:color="auto" w:fill="auto"/>
          </w:tcPr>
          <w:p w14:paraId="60ED50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2460</w:t>
            </w:r>
          </w:p>
        </w:tc>
        <w:tc>
          <w:tcPr>
            <w:tcW w:w="817" w:type="dxa"/>
            <w:shd w:val="clear" w:color="auto" w:fill="auto"/>
          </w:tcPr>
          <w:p w14:paraId="0B34C65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2540</w:t>
            </w:r>
          </w:p>
        </w:tc>
        <w:tc>
          <w:tcPr>
            <w:tcW w:w="817" w:type="dxa"/>
            <w:shd w:val="clear" w:color="auto" w:fill="auto"/>
          </w:tcPr>
          <w:p w14:paraId="02A9BAA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2620</w:t>
            </w:r>
          </w:p>
        </w:tc>
        <w:tc>
          <w:tcPr>
            <w:tcW w:w="817" w:type="dxa"/>
            <w:shd w:val="clear" w:color="auto" w:fill="auto"/>
          </w:tcPr>
          <w:p w14:paraId="446AFB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2700</w:t>
            </w:r>
          </w:p>
        </w:tc>
      </w:tr>
      <w:tr w:rsidR="00181A3D" w:rsidRPr="00DA291F" w14:paraId="2D68CBD0" w14:textId="77777777" w:rsidTr="00342BCC">
        <w:trPr>
          <w:jc w:val="center"/>
        </w:trPr>
        <w:tc>
          <w:tcPr>
            <w:tcW w:w="457" w:type="dxa"/>
            <w:vMerge w:val="restart"/>
            <w:shd w:val="clear" w:color="auto" w:fill="auto"/>
          </w:tcPr>
          <w:p w14:paraId="1D763C31" w14:textId="50F6718A"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148</w:t>
            </w:r>
          </w:p>
        </w:tc>
        <w:tc>
          <w:tcPr>
            <w:tcW w:w="2128" w:type="dxa"/>
            <w:vMerge w:val="restart"/>
            <w:shd w:val="clear" w:color="auto" w:fill="auto"/>
          </w:tcPr>
          <w:p w14:paraId="5BEFE2E4"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Личное потребление продуктов питания (мясо (включая субпродукты) и мясопродукты (в убойном весе))</w:t>
            </w:r>
          </w:p>
        </w:tc>
        <w:tc>
          <w:tcPr>
            <w:tcW w:w="1181" w:type="dxa"/>
            <w:vMerge w:val="restart"/>
            <w:shd w:val="clear" w:color="auto" w:fill="auto"/>
          </w:tcPr>
          <w:p w14:paraId="1CE01C6C" w14:textId="6A161A39"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т</w:t>
            </w:r>
            <w:r w:rsidR="00181A3D" w:rsidRPr="00DA291F">
              <w:rPr>
                <w:rFonts w:ascii="Times New Roman" w:hAnsi="Times New Roman" w:cs="Times New Roman"/>
                <w:sz w:val="16"/>
                <w:szCs w:val="16"/>
              </w:rPr>
              <w:t>ыс. тонн</w:t>
            </w:r>
          </w:p>
        </w:tc>
        <w:tc>
          <w:tcPr>
            <w:tcW w:w="989" w:type="dxa"/>
            <w:shd w:val="clear" w:color="auto" w:fill="auto"/>
          </w:tcPr>
          <w:p w14:paraId="5CAF1BA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w:t>
            </w:r>
          </w:p>
        </w:tc>
        <w:tc>
          <w:tcPr>
            <w:tcW w:w="818" w:type="dxa"/>
            <w:shd w:val="clear" w:color="auto" w:fill="auto"/>
            <w:vAlign w:val="center"/>
          </w:tcPr>
          <w:p w14:paraId="44C5776A" w14:textId="5E6C9C0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193,8</w:t>
            </w:r>
          </w:p>
        </w:tc>
        <w:tc>
          <w:tcPr>
            <w:tcW w:w="817" w:type="dxa"/>
            <w:shd w:val="clear" w:color="auto" w:fill="auto"/>
            <w:vAlign w:val="center"/>
          </w:tcPr>
          <w:p w14:paraId="668306DB" w14:textId="07AA6C1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195,1</w:t>
            </w:r>
          </w:p>
        </w:tc>
        <w:tc>
          <w:tcPr>
            <w:tcW w:w="817" w:type="dxa"/>
            <w:shd w:val="clear" w:color="auto" w:fill="auto"/>
            <w:vAlign w:val="center"/>
          </w:tcPr>
          <w:p w14:paraId="4BAAE83C" w14:textId="3001AD5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197,9</w:t>
            </w:r>
          </w:p>
        </w:tc>
        <w:tc>
          <w:tcPr>
            <w:tcW w:w="817" w:type="dxa"/>
            <w:shd w:val="clear" w:color="auto" w:fill="auto"/>
            <w:vAlign w:val="center"/>
          </w:tcPr>
          <w:p w14:paraId="769C161E" w14:textId="4B6477B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199,2</w:t>
            </w:r>
          </w:p>
        </w:tc>
        <w:tc>
          <w:tcPr>
            <w:tcW w:w="817" w:type="dxa"/>
            <w:shd w:val="clear" w:color="auto" w:fill="auto"/>
            <w:vAlign w:val="center"/>
          </w:tcPr>
          <w:p w14:paraId="5D09724F" w14:textId="68508FE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200,5</w:t>
            </w:r>
          </w:p>
        </w:tc>
        <w:tc>
          <w:tcPr>
            <w:tcW w:w="817" w:type="dxa"/>
            <w:shd w:val="clear" w:color="auto" w:fill="auto"/>
            <w:vAlign w:val="center"/>
          </w:tcPr>
          <w:p w14:paraId="4E7332D0" w14:textId="75AD592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201,9</w:t>
            </w:r>
          </w:p>
        </w:tc>
        <w:tc>
          <w:tcPr>
            <w:tcW w:w="817" w:type="dxa"/>
            <w:shd w:val="clear" w:color="auto" w:fill="auto"/>
            <w:vAlign w:val="center"/>
          </w:tcPr>
          <w:p w14:paraId="347147E7" w14:textId="1641E48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204,7</w:t>
            </w:r>
          </w:p>
        </w:tc>
        <w:tc>
          <w:tcPr>
            <w:tcW w:w="817" w:type="dxa"/>
            <w:shd w:val="clear" w:color="auto" w:fill="auto"/>
            <w:vAlign w:val="center"/>
          </w:tcPr>
          <w:p w14:paraId="78E049CC" w14:textId="78E964F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205,9</w:t>
            </w:r>
          </w:p>
        </w:tc>
        <w:tc>
          <w:tcPr>
            <w:tcW w:w="817" w:type="dxa"/>
            <w:shd w:val="clear" w:color="auto" w:fill="auto"/>
            <w:vAlign w:val="center"/>
          </w:tcPr>
          <w:p w14:paraId="4F7C11FE" w14:textId="2CD3219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210,2</w:t>
            </w:r>
          </w:p>
        </w:tc>
        <w:tc>
          <w:tcPr>
            <w:tcW w:w="817" w:type="dxa"/>
            <w:shd w:val="clear" w:color="auto" w:fill="auto"/>
            <w:vAlign w:val="center"/>
          </w:tcPr>
          <w:p w14:paraId="65CB12EA" w14:textId="3ABD3B6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211,4</w:t>
            </w:r>
          </w:p>
        </w:tc>
        <w:tc>
          <w:tcPr>
            <w:tcW w:w="817" w:type="dxa"/>
            <w:shd w:val="clear" w:color="auto" w:fill="auto"/>
            <w:vAlign w:val="center"/>
          </w:tcPr>
          <w:p w14:paraId="3AA18C73" w14:textId="089CE78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214,1</w:t>
            </w:r>
          </w:p>
        </w:tc>
        <w:tc>
          <w:tcPr>
            <w:tcW w:w="817" w:type="dxa"/>
            <w:shd w:val="clear" w:color="auto" w:fill="auto"/>
            <w:vAlign w:val="center"/>
          </w:tcPr>
          <w:p w14:paraId="6295F1C4" w14:textId="066B5C0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216,8</w:t>
            </w:r>
          </w:p>
        </w:tc>
      </w:tr>
      <w:tr w:rsidR="00181A3D" w:rsidRPr="00DA291F" w14:paraId="4D15F4BD" w14:textId="77777777" w:rsidTr="00342BCC">
        <w:trPr>
          <w:jc w:val="center"/>
        </w:trPr>
        <w:tc>
          <w:tcPr>
            <w:tcW w:w="457" w:type="dxa"/>
            <w:vMerge/>
            <w:shd w:val="clear" w:color="auto" w:fill="auto"/>
          </w:tcPr>
          <w:p w14:paraId="285FBBB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BB10417"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0F6D16D"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27CD322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w:t>
            </w:r>
          </w:p>
        </w:tc>
        <w:tc>
          <w:tcPr>
            <w:tcW w:w="818" w:type="dxa"/>
            <w:shd w:val="clear" w:color="auto" w:fill="auto"/>
            <w:vAlign w:val="center"/>
          </w:tcPr>
          <w:p w14:paraId="060A60DC" w14:textId="5FB6F3B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193,8</w:t>
            </w:r>
          </w:p>
        </w:tc>
        <w:tc>
          <w:tcPr>
            <w:tcW w:w="817" w:type="dxa"/>
            <w:shd w:val="clear" w:color="auto" w:fill="auto"/>
            <w:vAlign w:val="center"/>
          </w:tcPr>
          <w:p w14:paraId="5732851A" w14:textId="08B014D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195,1</w:t>
            </w:r>
          </w:p>
        </w:tc>
        <w:tc>
          <w:tcPr>
            <w:tcW w:w="817" w:type="dxa"/>
            <w:shd w:val="clear" w:color="auto" w:fill="auto"/>
            <w:vAlign w:val="center"/>
          </w:tcPr>
          <w:p w14:paraId="48292497" w14:textId="661C246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199,3</w:t>
            </w:r>
          </w:p>
        </w:tc>
        <w:tc>
          <w:tcPr>
            <w:tcW w:w="817" w:type="dxa"/>
            <w:shd w:val="clear" w:color="auto" w:fill="auto"/>
            <w:vAlign w:val="center"/>
          </w:tcPr>
          <w:p w14:paraId="6D6D8F24" w14:textId="60ADEC1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200,6</w:t>
            </w:r>
          </w:p>
        </w:tc>
        <w:tc>
          <w:tcPr>
            <w:tcW w:w="817" w:type="dxa"/>
            <w:shd w:val="clear" w:color="auto" w:fill="auto"/>
            <w:vAlign w:val="center"/>
          </w:tcPr>
          <w:p w14:paraId="1F195390" w14:textId="0B46482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202</w:t>
            </w:r>
          </w:p>
        </w:tc>
        <w:tc>
          <w:tcPr>
            <w:tcW w:w="817" w:type="dxa"/>
            <w:shd w:val="clear" w:color="auto" w:fill="auto"/>
            <w:vAlign w:val="center"/>
          </w:tcPr>
          <w:p w14:paraId="29A77BFA" w14:textId="224AE34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24,8</w:t>
            </w:r>
          </w:p>
        </w:tc>
        <w:tc>
          <w:tcPr>
            <w:tcW w:w="817" w:type="dxa"/>
            <w:shd w:val="clear" w:color="auto" w:fill="auto"/>
            <w:vAlign w:val="center"/>
          </w:tcPr>
          <w:p w14:paraId="194BF64C" w14:textId="2DFEC05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206,1</w:t>
            </w:r>
          </w:p>
        </w:tc>
        <w:tc>
          <w:tcPr>
            <w:tcW w:w="817" w:type="dxa"/>
            <w:shd w:val="clear" w:color="auto" w:fill="auto"/>
            <w:vAlign w:val="center"/>
          </w:tcPr>
          <w:p w14:paraId="1234783C" w14:textId="21267CE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208,9</w:t>
            </w:r>
          </w:p>
        </w:tc>
        <w:tc>
          <w:tcPr>
            <w:tcW w:w="817" w:type="dxa"/>
            <w:shd w:val="clear" w:color="auto" w:fill="auto"/>
            <w:vAlign w:val="center"/>
          </w:tcPr>
          <w:p w14:paraId="01F5593D" w14:textId="5C91E6C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211,6</w:t>
            </w:r>
          </w:p>
        </w:tc>
        <w:tc>
          <w:tcPr>
            <w:tcW w:w="817" w:type="dxa"/>
            <w:shd w:val="clear" w:color="auto" w:fill="auto"/>
            <w:vAlign w:val="center"/>
          </w:tcPr>
          <w:p w14:paraId="3C6D188E" w14:textId="644F6A16"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212,9</w:t>
            </w:r>
          </w:p>
        </w:tc>
        <w:tc>
          <w:tcPr>
            <w:tcW w:w="817" w:type="dxa"/>
            <w:shd w:val="clear" w:color="auto" w:fill="auto"/>
            <w:vAlign w:val="center"/>
          </w:tcPr>
          <w:p w14:paraId="4053DD8C" w14:textId="55A5A94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215,6</w:t>
            </w:r>
          </w:p>
        </w:tc>
        <w:tc>
          <w:tcPr>
            <w:tcW w:w="817" w:type="dxa"/>
            <w:shd w:val="clear" w:color="auto" w:fill="auto"/>
            <w:vAlign w:val="center"/>
          </w:tcPr>
          <w:p w14:paraId="6C672C28" w14:textId="4F5B059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218,3</w:t>
            </w:r>
          </w:p>
        </w:tc>
      </w:tr>
      <w:tr w:rsidR="00181A3D" w:rsidRPr="00DA291F" w14:paraId="21D795D4" w14:textId="77777777" w:rsidTr="00342BCC">
        <w:trPr>
          <w:jc w:val="center"/>
        </w:trPr>
        <w:tc>
          <w:tcPr>
            <w:tcW w:w="457" w:type="dxa"/>
            <w:vMerge/>
            <w:shd w:val="clear" w:color="auto" w:fill="auto"/>
          </w:tcPr>
          <w:p w14:paraId="5E5ADA6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E78FF19"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62DF5AF1"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2DB0A8D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ІІІ</w:t>
            </w:r>
          </w:p>
        </w:tc>
        <w:tc>
          <w:tcPr>
            <w:tcW w:w="818" w:type="dxa"/>
            <w:shd w:val="clear" w:color="auto" w:fill="auto"/>
            <w:vAlign w:val="center"/>
          </w:tcPr>
          <w:p w14:paraId="6D4B13E7" w14:textId="71F2700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193,8</w:t>
            </w:r>
          </w:p>
        </w:tc>
        <w:tc>
          <w:tcPr>
            <w:tcW w:w="817" w:type="dxa"/>
            <w:shd w:val="clear" w:color="auto" w:fill="auto"/>
            <w:vAlign w:val="center"/>
          </w:tcPr>
          <w:p w14:paraId="74477B27" w14:textId="7CC0DE9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195,1</w:t>
            </w:r>
          </w:p>
        </w:tc>
        <w:tc>
          <w:tcPr>
            <w:tcW w:w="817" w:type="dxa"/>
            <w:shd w:val="clear" w:color="auto" w:fill="auto"/>
            <w:vAlign w:val="center"/>
          </w:tcPr>
          <w:p w14:paraId="754C7948" w14:textId="0E2902A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202,1</w:t>
            </w:r>
          </w:p>
        </w:tc>
        <w:tc>
          <w:tcPr>
            <w:tcW w:w="817" w:type="dxa"/>
            <w:shd w:val="clear" w:color="auto" w:fill="auto"/>
            <w:vAlign w:val="center"/>
          </w:tcPr>
          <w:p w14:paraId="11D5B193" w14:textId="5658985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203,5</w:t>
            </w:r>
          </w:p>
        </w:tc>
        <w:tc>
          <w:tcPr>
            <w:tcW w:w="817" w:type="dxa"/>
            <w:shd w:val="clear" w:color="auto" w:fill="auto"/>
            <w:vAlign w:val="center"/>
          </w:tcPr>
          <w:p w14:paraId="4E0A15F7" w14:textId="1FDA08B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206,3</w:t>
            </w:r>
          </w:p>
        </w:tc>
        <w:tc>
          <w:tcPr>
            <w:tcW w:w="817" w:type="dxa"/>
            <w:shd w:val="clear" w:color="auto" w:fill="auto"/>
            <w:vAlign w:val="center"/>
          </w:tcPr>
          <w:p w14:paraId="73F97C18" w14:textId="0A8E3C8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207,7</w:t>
            </w:r>
          </w:p>
        </w:tc>
        <w:tc>
          <w:tcPr>
            <w:tcW w:w="817" w:type="dxa"/>
            <w:shd w:val="clear" w:color="auto" w:fill="auto"/>
            <w:vAlign w:val="center"/>
          </w:tcPr>
          <w:p w14:paraId="451A9CFB" w14:textId="0DB43F1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210,5</w:t>
            </w:r>
          </w:p>
        </w:tc>
        <w:tc>
          <w:tcPr>
            <w:tcW w:w="817" w:type="dxa"/>
            <w:shd w:val="clear" w:color="auto" w:fill="auto"/>
            <w:vAlign w:val="center"/>
          </w:tcPr>
          <w:p w14:paraId="29051131" w14:textId="56E606F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211,8</w:t>
            </w:r>
          </w:p>
        </w:tc>
        <w:tc>
          <w:tcPr>
            <w:tcW w:w="817" w:type="dxa"/>
            <w:shd w:val="clear" w:color="auto" w:fill="auto"/>
            <w:vAlign w:val="center"/>
          </w:tcPr>
          <w:p w14:paraId="42714DA2" w14:textId="51A6EE6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214,6</w:t>
            </w:r>
          </w:p>
        </w:tc>
        <w:tc>
          <w:tcPr>
            <w:tcW w:w="817" w:type="dxa"/>
            <w:shd w:val="clear" w:color="auto" w:fill="auto"/>
            <w:vAlign w:val="center"/>
          </w:tcPr>
          <w:p w14:paraId="0FBC089C" w14:textId="0C13CA3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215,8</w:t>
            </w:r>
          </w:p>
        </w:tc>
        <w:tc>
          <w:tcPr>
            <w:tcW w:w="817" w:type="dxa"/>
            <w:shd w:val="clear" w:color="auto" w:fill="auto"/>
            <w:vAlign w:val="center"/>
          </w:tcPr>
          <w:p w14:paraId="3BA30A76" w14:textId="6E427F8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218,6</w:t>
            </w:r>
          </w:p>
        </w:tc>
        <w:tc>
          <w:tcPr>
            <w:tcW w:w="817" w:type="dxa"/>
            <w:shd w:val="clear" w:color="auto" w:fill="auto"/>
            <w:vAlign w:val="center"/>
          </w:tcPr>
          <w:p w14:paraId="78D516C6" w14:textId="0823DB3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219,8</w:t>
            </w:r>
          </w:p>
        </w:tc>
      </w:tr>
      <w:tr w:rsidR="00181A3D" w:rsidRPr="00DA291F" w14:paraId="508B3750" w14:textId="77777777" w:rsidTr="00342BCC">
        <w:trPr>
          <w:jc w:val="center"/>
        </w:trPr>
        <w:tc>
          <w:tcPr>
            <w:tcW w:w="457" w:type="dxa"/>
            <w:shd w:val="clear" w:color="auto" w:fill="auto"/>
          </w:tcPr>
          <w:p w14:paraId="669BAF12"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7D982332" w14:textId="2C9DE5D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4.2.4. Увеличить производство экологически безопасных, качественных продуктов </w:t>
            </w:r>
            <w:r w:rsidR="000A590A">
              <w:rPr>
                <w:rFonts w:ascii="Times New Roman" w:hAnsi="Times New Roman" w:cs="Times New Roman"/>
                <w:sz w:val="16"/>
                <w:szCs w:val="16"/>
              </w:rPr>
              <w:t>питания для поставок на экспорт</w:t>
            </w:r>
          </w:p>
        </w:tc>
      </w:tr>
      <w:tr w:rsidR="00181A3D" w:rsidRPr="00DA291F" w14:paraId="558B3DCF" w14:textId="77777777" w:rsidTr="00342BCC">
        <w:trPr>
          <w:jc w:val="center"/>
        </w:trPr>
        <w:tc>
          <w:tcPr>
            <w:tcW w:w="457" w:type="dxa"/>
            <w:vMerge w:val="restart"/>
            <w:shd w:val="clear" w:color="auto" w:fill="auto"/>
          </w:tcPr>
          <w:p w14:paraId="07D5E589" w14:textId="7E7DDB48"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149</w:t>
            </w:r>
          </w:p>
        </w:tc>
        <w:tc>
          <w:tcPr>
            <w:tcW w:w="2128" w:type="dxa"/>
            <w:vMerge w:val="restart"/>
            <w:shd w:val="clear" w:color="auto" w:fill="auto"/>
          </w:tcPr>
          <w:p w14:paraId="33D37AB5"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Вывоз (мясо и мясопродукты), включая экспорт (данные с учетом ввоза и вывоза между территориями России)</w:t>
            </w:r>
          </w:p>
        </w:tc>
        <w:tc>
          <w:tcPr>
            <w:tcW w:w="1181" w:type="dxa"/>
            <w:vMerge w:val="restart"/>
            <w:shd w:val="clear" w:color="auto" w:fill="auto"/>
          </w:tcPr>
          <w:p w14:paraId="53174599" w14:textId="4E507AF8"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т</w:t>
            </w:r>
            <w:r w:rsidR="00181A3D" w:rsidRPr="00DA291F">
              <w:rPr>
                <w:rFonts w:ascii="Times New Roman" w:hAnsi="Times New Roman" w:cs="Times New Roman"/>
                <w:sz w:val="16"/>
                <w:szCs w:val="16"/>
              </w:rPr>
              <w:t>ыс. тонн</w:t>
            </w:r>
          </w:p>
        </w:tc>
        <w:tc>
          <w:tcPr>
            <w:tcW w:w="989" w:type="dxa"/>
            <w:shd w:val="clear" w:color="auto" w:fill="auto"/>
          </w:tcPr>
          <w:p w14:paraId="3ED5E2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w:t>
            </w:r>
          </w:p>
        </w:tc>
        <w:tc>
          <w:tcPr>
            <w:tcW w:w="818" w:type="dxa"/>
            <w:shd w:val="clear" w:color="auto" w:fill="auto"/>
            <w:vAlign w:val="center"/>
          </w:tcPr>
          <w:p w14:paraId="2E5507F7" w14:textId="70B4F22F"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vAlign w:val="center"/>
          </w:tcPr>
          <w:p w14:paraId="0F1F655A" w14:textId="68BBD9B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vAlign w:val="center"/>
          </w:tcPr>
          <w:p w14:paraId="427FE046" w14:textId="099BA62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105,8</w:t>
            </w:r>
          </w:p>
        </w:tc>
        <w:tc>
          <w:tcPr>
            <w:tcW w:w="817" w:type="dxa"/>
            <w:shd w:val="clear" w:color="auto" w:fill="auto"/>
            <w:vAlign w:val="center"/>
          </w:tcPr>
          <w:p w14:paraId="3ECBA835" w14:textId="334134B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106,6</w:t>
            </w:r>
          </w:p>
        </w:tc>
        <w:tc>
          <w:tcPr>
            <w:tcW w:w="817" w:type="dxa"/>
            <w:shd w:val="clear" w:color="auto" w:fill="auto"/>
            <w:vAlign w:val="center"/>
          </w:tcPr>
          <w:p w14:paraId="2600DDBC" w14:textId="67909D4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107,6</w:t>
            </w:r>
          </w:p>
        </w:tc>
        <w:tc>
          <w:tcPr>
            <w:tcW w:w="817" w:type="dxa"/>
            <w:shd w:val="clear" w:color="auto" w:fill="auto"/>
            <w:vAlign w:val="center"/>
          </w:tcPr>
          <w:p w14:paraId="0A473F08" w14:textId="31EDD71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108,7</w:t>
            </w:r>
          </w:p>
        </w:tc>
        <w:tc>
          <w:tcPr>
            <w:tcW w:w="817" w:type="dxa"/>
            <w:shd w:val="clear" w:color="auto" w:fill="auto"/>
            <w:vAlign w:val="center"/>
          </w:tcPr>
          <w:p w14:paraId="6A49BF31" w14:textId="0C60D58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109,9</w:t>
            </w:r>
          </w:p>
        </w:tc>
        <w:tc>
          <w:tcPr>
            <w:tcW w:w="817" w:type="dxa"/>
            <w:shd w:val="clear" w:color="auto" w:fill="auto"/>
            <w:vAlign w:val="center"/>
          </w:tcPr>
          <w:p w14:paraId="2A3897DD" w14:textId="79ECB63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111,1</w:t>
            </w:r>
          </w:p>
        </w:tc>
        <w:tc>
          <w:tcPr>
            <w:tcW w:w="817" w:type="dxa"/>
            <w:shd w:val="clear" w:color="auto" w:fill="auto"/>
            <w:vAlign w:val="center"/>
          </w:tcPr>
          <w:p w14:paraId="5826C3B0" w14:textId="091861B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112,4</w:t>
            </w:r>
          </w:p>
        </w:tc>
        <w:tc>
          <w:tcPr>
            <w:tcW w:w="817" w:type="dxa"/>
            <w:shd w:val="clear" w:color="auto" w:fill="auto"/>
            <w:vAlign w:val="center"/>
          </w:tcPr>
          <w:p w14:paraId="622E1EF0" w14:textId="0768457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114</w:t>
            </w:r>
          </w:p>
        </w:tc>
        <w:tc>
          <w:tcPr>
            <w:tcW w:w="817" w:type="dxa"/>
            <w:shd w:val="clear" w:color="auto" w:fill="auto"/>
            <w:vAlign w:val="center"/>
          </w:tcPr>
          <w:p w14:paraId="1E65BB86" w14:textId="463E171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115,7</w:t>
            </w:r>
          </w:p>
        </w:tc>
        <w:tc>
          <w:tcPr>
            <w:tcW w:w="817" w:type="dxa"/>
            <w:shd w:val="clear" w:color="auto" w:fill="auto"/>
            <w:vAlign w:val="center"/>
          </w:tcPr>
          <w:p w14:paraId="3FD7D175" w14:textId="57078E1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117,5</w:t>
            </w:r>
          </w:p>
        </w:tc>
      </w:tr>
      <w:tr w:rsidR="00181A3D" w:rsidRPr="00DA291F" w14:paraId="7AA5B243" w14:textId="77777777" w:rsidTr="00342BCC">
        <w:trPr>
          <w:jc w:val="center"/>
        </w:trPr>
        <w:tc>
          <w:tcPr>
            <w:tcW w:w="457" w:type="dxa"/>
            <w:vMerge/>
            <w:shd w:val="clear" w:color="auto" w:fill="auto"/>
          </w:tcPr>
          <w:p w14:paraId="59CF12E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815068D"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9A938DF"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4BF7A15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w:t>
            </w:r>
          </w:p>
        </w:tc>
        <w:tc>
          <w:tcPr>
            <w:tcW w:w="818" w:type="dxa"/>
            <w:shd w:val="clear" w:color="auto" w:fill="auto"/>
            <w:vAlign w:val="center"/>
          </w:tcPr>
          <w:p w14:paraId="75F5A11B" w14:textId="57E1E01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vAlign w:val="center"/>
          </w:tcPr>
          <w:p w14:paraId="6B32777A" w14:textId="0F5DC75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vAlign w:val="center"/>
          </w:tcPr>
          <w:p w14:paraId="0A1E681A" w14:textId="1BB616C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108,7</w:t>
            </w:r>
          </w:p>
        </w:tc>
        <w:tc>
          <w:tcPr>
            <w:tcW w:w="817" w:type="dxa"/>
            <w:shd w:val="clear" w:color="auto" w:fill="auto"/>
            <w:vAlign w:val="center"/>
          </w:tcPr>
          <w:p w14:paraId="4B8C6CC2" w14:textId="33956C0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112,3</w:t>
            </w:r>
          </w:p>
        </w:tc>
        <w:tc>
          <w:tcPr>
            <w:tcW w:w="817" w:type="dxa"/>
            <w:shd w:val="clear" w:color="auto" w:fill="auto"/>
            <w:vAlign w:val="center"/>
          </w:tcPr>
          <w:p w14:paraId="65353AF9" w14:textId="065EDD5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115,9</w:t>
            </w:r>
          </w:p>
        </w:tc>
        <w:tc>
          <w:tcPr>
            <w:tcW w:w="817" w:type="dxa"/>
            <w:shd w:val="clear" w:color="auto" w:fill="auto"/>
            <w:vAlign w:val="center"/>
          </w:tcPr>
          <w:p w14:paraId="46243CE5" w14:textId="005DB89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c>
          <w:tcPr>
            <w:tcW w:w="817" w:type="dxa"/>
            <w:shd w:val="clear" w:color="auto" w:fill="auto"/>
            <w:vAlign w:val="center"/>
          </w:tcPr>
          <w:p w14:paraId="7741003E" w14:textId="267FEB0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127,3</w:t>
            </w:r>
          </w:p>
        </w:tc>
        <w:tc>
          <w:tcPr>
            <w:tcW w:w="817" w:type="dxa"/>
            <w:shd w:val="clear" w:color="auto" w:fill="auto"/>
            <w:vAlign w:val="center"/>
          </w:tcPr>
          <w:p w14:paraId="13B34FAD" w14:textId="1468216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135,2</w:t>
            </w:r>
          </w:p>
        </w:tc>
        <w:tc>
          <w:tcPr>
            <w:tcW w:w="817" w:type="dxa"/>
            <w:shd w:val="clear" w:color="auto" w:fill="auto"/>
            <w:vAlign w:val="center"/>
          </w:tcPr>
          <w:p w14:paraId="61044AC8" w14:textId="79D6DEB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143,7</w:t>
            </w:r>
          </w:p>
        </w:tc>
        <w:tc>
          <w:tcPr>
            <w:tcW w:w="817" w:type="dxa"/>
            <w:shd w:val="clear" w:color="auto" w:fill="auto"/>
            <w:vAlign w:val="center"/>
          </w:tcPr>
          <w:p w14:paraId="7CB5B790" w14:textId="432BBC7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vAlign w:val="center"/>
          </w:tcPr>
          <w:p w14:paraId="62501881" w14:textId="7FEA304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160,7</w:t>
            </w:r>
          </w:p>
        </w:tc>
        <w:tc>
          <w:tcPr>
            <w:tcW w:w="817" w:type="dxa"/>
            <w:shd w:val="clear" w:color="auto" w:fill="auto"/>
            <w:vAlign w:val="center"/>
          </w:tcPr>
          <w:p w14:paraId="35C8FD2F" w14:textId="564A976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169,5</w:t>
            </w:r>
          </w:p>
        </w:tc>
      </w:tr>
      <w:tr w:rsidR="00181A3D" w:rsidRPr="00DA291F" w14:paraId="3CEDBAB1" w14:textId="77777777" w:rsidTr="00342BCC">
        <w:trPr>
          <w:jc w:val="center"/>
        </w:trPr>
        <w:tc>
          <w:tcPr>
            <w:tcW w:w="457" w:type="dxa"/>
            <w:vMerge/>
            <w:shd w:val="clear" w:color="auto" w:fill="auto"/>
          </w:tcPr>
          <w:p w14:paraId="41B4AB6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B205A05"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32A5639"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7A3A8B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ІІІ</w:t>
            </w:r>
          </w:p>
        </w:tc>
        <w:tc>
          <w:tcPr>
            <w:tcW w:w="818" w:type="dxa"/>
            <w:shd w:val="clear" w:color="auto" w:fill="auto"/>
            <w:vAlign w:val="center"/>
          </w:tcPr>
          <w:p w14:paraId="33054E5D" w14:textId="069EA66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104,9</w:t>
            </w:r>
          </w:p>
        </w:tc>
        <w:tc>
          <w:tcPr>
            <w:tcW w:w="817" w:type="dxa"/>
            <w:shd w:val="clear" w:color="auto" w:fill="auto"/>
            <w:vAlign w:val="center"/>
          </w:tcPr>
          <w:p w14:paraId="6D9C229E" w14:textId="0F61A2EB"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w:t>
            </w:r>
          </w:p>
        </w:tc>
        <w:tc>
          <w:tcPr>
            <w:tcW w:w="817" w:type="dxa"/>
            <w:shd w:val="clear" w:color="auto" w:fill="auto"/>
            <w:vAlign w:val="center"/>
          </w:tcPr>
          <w:p w14:paraId="19E909A0" w14:textId="2FB3D66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109,5</w:t>
            </w:r>
          </w:p>
        </w:tc>
        <w:tc>
          <w:tcPr>
            <w:tcW w:w="817" w:type="dxa"/>
            <w:shd w:val="clear" w:color="auto" w:fill="auto"/>
            <w:vAlign w:val="center"/>
          </w:tcPr>
          <w:p w14:paraId="1C230D47" w14:textId="21342C3E"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113,6</w:t>
            </w:r>
          </w:p>
        </w:tc>
        <w:tc>
          <w:tcPr>
            <w:tcW w:w="817" w:type="dxa"/>
            <w:shd w:val="clear" w:color="auto" w:fill="auto"/>
            <w:vAlign w:val="center"/>
          </w:tcPr>
          <w:p w14:paraId="07C12195" w14:textId="69921AA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118,3</w:t>
            </w:r>
          </w:p>
        </w:tc>
        <w:tc>
          <w:tcPr>
            <w:tcW w:w="817" w:type="dxa"/>
            <w:shd w:val="clear" w:color="auto" w:fill="auto"/>
            <w:vAlign w:val="center"/>
          </w:tcPr>
          <w:p w14:paraId="1731FADE" w14:textId="2515EB4A"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125,3</w:t>
            </w:r>
          </w:p>
        </w:tc>
        <w:tc>
          <w:tcPr>
            <w:tcW w:w="817" w:type="dxa"/>
            <w:shd w:val="clear" w:color="auto" w:fill="auto"/>
            <w:vAlign w:val="center"/>
          </w:tcPr>
          <w:p w14:paraId="7371D0CA" w14:textId="54F02F34"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133,4</w:t>
            </w:r>
          </w:p>
        </w:tc>
        <w:tc>
          <w:tcPr>
            <w:tcW w:w="817" w:type="dxa"/>
            <w:shd w:val="clear" w:color="auto" w:fill="auto"/>
            <w:vAlign w:val="center"/>
          </w:tcPr>
          <w:p w14:paraId="7063D3C9" w14:textId="1D4FB602"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142,1</w:t>
            </w:r>
          </w:p>
        </w:tc>
        <w:tc>
          <w:tcPr>
            <w:tcW w:w="817" w:type="dxa"/>
            <w:shd w:val="clear" w:color="auto" w:fill="auto"/>
            <w:vAlign w:val="center"/>
          </w:tcPr>
          <w:p w14:paraId="40C0B058" w14:textId="16063595"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151,6</w:t>
            </w:r>
          </w:p>
        </w:tc>
        <w:tc>
          <w:tcPr>
            <w:tcW w:w="817" w:type="dxa"/>
            <w:shd w:val="clear" w:color="auto" w:fill="auto"/>
            <w:vAlign w:val="center"/>
          </w:tcPr>
          <w:p w14:paraId="3B39F038" w14:textId="07425A3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163</w:t>
            </w:r>
          </w:p>
        </w:tc>
        <w:tc>
          <w:tcPr>
            <w:tcW w:w="817" w:type="dxa"/>
            <w:shd w:val="clear" w:color="auto" w:fill="auto"/>
            <w:vAlign w:val="center"/>
          </w:tcPr>
          <w:p w14:paraId="38C15C6D" w14:textId="178BB59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175,2</w:t>
            </w:r>
          </w:p>
        </w:tc>
        <w:tc>
          <w:tcPr>
            <w:tcW w:w="817" w:type="dxa"/>
            <w:shd w:val="clear" w:color="auto" w:fill="auto"/>
            <w:vAlign w:val="center"/>
          </w:tcPr>
          <w:p w14:paraId="6D039165" w14:textId="65C231E0"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187,8</w:t>
            </w:r>
          </w:p>
        </w:tc>
      </w:tr>
      <w:tr w:rsidR="00181A3D" w:rsidRPr="00DA291F" w14:paraId="419F89B1" w14:textId="77777777" w:rsidTr="00342BCC">
        <w:trPr>
          <w:jc w:val="center"/>
        </w:trPr>
        <w:tc>
          <w:tcPr>
            <w:tcW w:w="457" w:type="dxa"/>
            <w:shd w:val="clear" w:color="auto" w:fill="auto"/>
          </w:tcPr>
          <w:p w14:paraId="071FDA77"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6C0CC99D" w14:textId="3DFDAD4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Стратегическая цель 5. Укрепление позиций региона как межрегионального оптово-логистического центра, содействие развитию многоформатной инфраструктуры торговли, обеспечение качества и безопасности </w:t>
            </w:r>
            <w:r w:rsidR="000A590A">
              <w:rPr>
                <w:rFonts w:ascii="Times New Roman" w:hAnsi="Times New Roman" w:cs="Times New Roman"/>
                <w:sz w:val="16"/>
                <w:szCs w:val="16"/>
              </w:rPr>
              <w:t>потребительских товаров и услуг</w:t>
            </w:r>
          </w:p>
        </w:tc>
      </w:tr>
      <w:tr w:rsidR="00181A3D" w:rsidRPr="00DA291F" w14:paraId="344563CA" w14:textId="77777777" w:rsidTr="00342BCC">
        <w:trPr>
          <w:jc w:val="center"/>
        </w:trPr>
        <w:tc>
          <w:tcPr>
            <w:tcW w:w="457" w:type="dxa"/>
            <w:shd w:val="clear" w:color="auto" w:fill="auto"/>
          </w:tcPr>
          <w:p w14:paraId="2072164E"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53CE815B" w14:textId="5078A3B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5.0.1. Содействовать созданию крупнейшего за Урал</w:t>
            </w:r>
            <w:r w:rsidR="000A590A">
              <w:rPr>
                <w:rFonts w:ascii="Times New Roman" w:hAnsi="Times New Roman" w:cs="Times New Roman"/>
                <w:sz w:val="16"/>
                <w:szCs w:val="16"/>
              </w:rPr>
              <w:t>ом оптово-логистического центра</w:t>
            </w:r>
          </w:p>
        </w:tc>
      </w:tr>
      <w:tr w:rsidR="00181A3D" w:rsidRPr="00DA291F" w14:paraId="7D7DCFA4" w14:textId="77777777" w:rsidTr="00342BCC">
        <w:trPr>
          <w:jc w:val="center"/>
        </w:trPr>
        <w:tc>
          <w:tcPr>
            <w:tcW w:w="457" w:type="dxa"/>
            <w:vMerge w:val="restart"/>
            <w:shd w:val="clear" w:color="auto" w:fill="auto"/>
          </w:tcPr>
          <w:p w14:paraId="65120D27" w14:textId="245BBA19"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150</w:t>
            </w:r>
          </w:p>
        </w:tc>
        <w:tc>
          <w:tcPr>
            <w:tcW w:w="2128" w:type="dxa"/>
            <w:vMerge w:val="restart"/>
            <w:shd w:val="clear" w:color="auto" w:fill="auto"/>
          </w:tcPr>
          <w:p w14:paraId="008F8A08"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Отправлено грузов железнодорожным транспортом</w:t>
            </w:r>
          </w:p>
        </w:tc>
        <w:tc>
          <w:tcPr>
            <w:tcW w:w="1181" w:type="dxa"/>
            <w:vMerge w:val="restart"/>
            <w:shd w:val="clear" w:color="auto" w:fill="auto"/>
          </w:tcPr>
          <w:p w14:paraId="1DAF07DC" w14:textId="06EC7596"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т</w:t>
            </w:r>
            <w:r>
              <w:rPr>
                <w:rFonts w:ascii="Times New Roman" w:hAnsi="Times New Roman" w:cs="Times New Roman"/>
                <w:sz w:val="16"/>
                <w:szCs w:val="16"/>
              </w:rPr>
              <w:t>онн</w:t>
            </w:r>
          </w:p>
        </w:tc>
        <w:tc>
          <w:tcPr>
            <w:tcW w:w="989" w:type="dxa"/>
            <w:shd w:val="clear" w:color="auto" w:fill="auto"/>
          </w:tcPr>
          <w:p w14:paraId="5ECD4A2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04A3A21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15,1</w:t>
            </w:r>
          </w:p>
        </w:tc>
        <w:tc>
          <w:tcPr>
            <w:tcW w:w="817" w:type="dxa"/>
            <w:shd w:val="clear" w:color="auto" w:fill="auto"/>
          </w:tcPr>
          <w:p w14:paraId="148E003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15,1</w:t>
            </w:r>
          </w:p>
        </w:tc>
        <w:tc>
          <w:tcPr>
            <w:tcW w:w="817" w:type="dxa"/>
            <w:shd w:val="clear" w:color="auto" w:fill="auto"/>
          </w:tcPr>
          <w:p w14:paraId="26AABF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15,0</w:t>
            </w:r>
          </w:p>
        </w:tc>
        <w:tc>
          <w:tcPr>
            <w:tcW w:w="817" w:type="dxa"/>
            <w:shd w:val="clear" w:color="auto" w:fill="auto"/>
          </w:tcPr>
          <w:p w14:paraId="7F7DBD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14,9</w:t>
            </w:r>
          </w:p>
        </w:tc>
        <w:tc>
          <w:tcPr>
            <w:tcW w:w="817" w:type="dxa"/>
            <w:shd w:val="clear" w:color="auto" w:fill="auto"/>
          </w:tcPr>
          <w:p w14:paraId="15DE33C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14,9</w:t>
            </w:r>
          </w:p>
        </w:tc>
        <w:tc>
          <w:tcPr>
            <w:tcW w:w="817" w:type="dxa"/>
            <w:shd w:val="clear" w:color="auto" w:fill="auto"/>
          </w:tcPr>
          <w:p w14:paraId="0875138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14,8</w:t>
            </w:r>
          </w:p>
        </w:tc>
        <w:tc>
          <w:tcPr>
            <w:tcW w:w="817" w:type="dxa"/>
            <w:shd w:val="clear" w:color="auto" w:fill="auto"/>
          </w:tcPr>
          <w:p w14:paraId="0E7A679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14,8</w:t>
            </w:r>
          </w:p>
        </w:tc>
        <w:tc>
          <w:tcPr>
            <w:tcW w:w="817" w:type="dxa"/>
            <w:shd w:val="clear" w:color="auto" w:fill="auto"/>
          </w:tcPr>
          <w:p w14:paraId="08E53EB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5DA395B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67B2B5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4DF2F8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14,6</w:t>
            </w:r>
          </w:p>
        </w:tc>
        <w:tc>
          <w:tcPr>
            <w:tcW w:w="817" w:type="dxa"/>
            <w:shd w:val="clear" w:color="auto" w:fill="auto"/>
          </w:tcPr>
          <w:p w14:paraId="7D45E5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14,6</w:t>
            </w:r>
          </w:p>
        </w:tc>
      </w:tr>
      <w:tr w:rsidR="00181A3D" w:rsidRPr="00DA291F" w14:paraId="5AEC9044" w14:textId="77777777" w:rsidTr="00342BCC">
        <w:trPr>
          <w:jc w:val="center"/>
        </w:trPr>
        <w:tc>
          <w:tcPr>
            <w:tcW w:w="457" w:type="dxa"/>
            <w:vMerge/>
            <w:shd w:val="clear" w:color="auto" w:fill="auto"/>
          </w:tcPr>
          <w:p w14:paraId="5E93CE4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75D2B78"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C5984D7" w14:textId="77777777" w:rsidR="00181A3D" w:rsidRPr="00DA291F" w:rsidRDefault="00181A3D" w:rsidP="000A590A">
            <w:pPr>
              <w:jc w:val="center"/>
              <w:rPr>
                <w:rFonts w:ascii="Times New Roman" w:hAnsi="Times New Roman" w:cs="Times New Roman"/>
                <w:sz w:val="16"/>
                <w:szCs w:val="16"/>
              </w:rPr>
            </w:pPr>
          </w:p>
        </w:tc>
        <w:tc>
          <w:tcPr>
            <w:tcW w:w="989" w:type="dxa"/>
            <w:shd w:val="clear" w:color="auto" w:fill="auto"/>
          </w:tcPr>
          <w:p w14:paraId="114A1BAD"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6314812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15,4</w:t>
            </w:r>
          </w:p>
        </w:tc>
        <w:tc>
          <w:tcPr>
            <w:tcW w:w="817" w:type="dxa"/>
            <w:shd w:val="clear" w:color="auto" w:fill="auto"/>
          </w:tcPr>
          <w:p w14:paraId="24ABB60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15,6</w:t>
            </w:r>
          </w:p>
        </w:tc>
        <w:tc>
          <w:tcPr>
            <w:tcW w:w="817" w:type="dxa"/>
            <w:shd w:val="clear" w:color="auto" w:fill="auto"/>
          </w:tcPr>
          <w:p w14:paraId="6A73AE0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817" w:type="dxa"/>
            <w:shd w:val="clear" w:color="auto" w:fill="auto"/>
          </w:tcPr>
          <w:p w14:paraId="72E7D07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15,9</w:t>
            </w:r>
          </w:p>
        </w:tc>
        <w:tc>
          <w:tcPr>
            <w:tcW w:w="817" w:type="dxa"/>
            <w:shd w:val="clear" w:color="auto" w:fill="auto"/>
          </w:tcPr>
          <w:p w14:paraId="4235D0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16,1</w:t>
            </w:r>
          </w:p>
        </w:tc>
        <w:tc>
          <w:tcPr>
            <w:tcW w:w="817" w:type="dxa"/>
            <w:shd w:val="clear" w:color="auto" w:fill="auto"/>
          </w:tcPr>
          <w:p w14:paraId="25842CA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16,3</w:t>
            </w:r>
          </w:p>
        </w:tc>
        <w:tc>
          <w:tcPr>
            <w:tcW w:w="817" w:type="dxa"/>
            <w:shd w:val="clear" w:color="auto" w:fill="auto"/>
          </w:tcPr>
          <w:p w14:paraId="5AB1DBF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16,4</w:t>
            </w:r>
          </w:p>
        </w:tc>
        <w:tc>
          <w:tcPr>
            <w:tcW w:w="817" w:type="dxa"/>
            <w:shd w:val="clear" w:color="auto" w:fill="auto"/>
          </w:tcPr>
          <w:p w14:paraId="745119C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16,6</w:t>
            </w:r>
          </w:p>
        </w:tc>
        <w:tc>
          <w:tcPr>
            <w:tcW w:w="817" w:type="dxa"/>
            <w:shd w:val="clear" w:color="auto" w:fill="auto"/>
          </w:tcPr>
          <w:p w14:paraId="6657C3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c>
          <w:tcPr>
            <w:tcW w:w="817" w:type="dxa"/>
            <w:shd w:val="clear" w:color="auto" w:fill="auto"/>
          </w:tcPr>
          <w:p w14:paraId="4FFBE8D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17,0</w:t>
            </w:r>
          </w:p>
        </w:tc>
        <w:tc>
          <w:tcPr>
            <w:tcW w:w="817" w:type="dxa"/>
            <w:shd w:val="clear" w:color="auto" w:fill="auto"/>
          </w:tcPr>
          <w:p w14:paraId="0E217EF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17,1</w:t>
            </w:r>
          </w:p>
        </w:tc>
        <w:tc>
          <w:tcPr>
            <w:tcW w:w="817" w:type="dxa"/>
            <w:shd w:val="clear" w:color="auto" w:fill="auto"/>
          </w:tcPr>
          <w:p w14:paraId="361190C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17,3</w:t>
            </w:r>
          </w:p>
        </w:tc>
      </w:tr>
      <w:tr w:rsidR="00181A3D" w:rsidRPr="00DA291F" w14:paraId="13A831A1" w14:textId="77777777" w:rsidTr="00342BCC">
        <w:trPr>
          <w:jc w:val="center"/>
        </w:trPr>
        <w:tc>
          <w:tcPr>
            <w:tcW w:w="457" w:type="dxa"/>
            <w:vMerge/>
            <w:shd w:val="clear" w:color="auto" w:fill="auto"/>
          </w:tcPr>
          <w:p w14:paraId="40675659"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7685F69"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5A211922" w14:textId="77777777" w:rsidR="00181A3D" w:rsidRPr="00DA291F" w:rsidRDefault="00181A3D" w:rsidP="000A590A">
            <w:pPr>
              <w:jc w:val="center"/>
              <w:rPr>
                <w:rFonts w:ascii="Times New Roman" w:hAnsi="Times New Roman" w:cs="Times New Roman"/>
                <w:sz w:val="16"/>
                <w:szCs w:val="16"/>
                <w:lang w:val="en-US"/>
              </w:rPr>
            </w:pPr>
          </w:p>
        </w:tc>
        <w:tc>
          <w:tcPr>
            <w:tcW w:w="989" w:type="dxa"/>
            <w:shd w:val="clear" w:color="auto" w:fill="auto"/>
          </w:tcPr>
          <w:p w14:paraId="42CE0CF6"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75D40A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15,8</w:t>
            </w:r>
          </w:p>
        </w:tc>
        <w:tc>
          <w:tcPr>
            <w:tcW w:w="817" w:type="dxa"/>
            <w:shd w:val="clear" w:color="auto" w:fill="auto"/>
          </w:tcPr>
          <w:p w14:paraId="62A438E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16,3</w:t>
            </w:r>
          </w:p>
        </w:tc>
        <w:tc>
          <w:tcPr>
            <w:tcW w:w="817" w:type="dxa"/>
            <w:shd w:val="clear" w:color="auto" w:fill="auto"/>
          </w:tcPr>
          <w:p w14:paraId="5128C7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c>
          <w:tcPr>
            <w:tcW w:w="817" w:type="dxa"/>
            <w:shd w:val="clear" w:color="auto" w:fill="auto"/>
          </w:tcPr>
          <w:p w14:paraId="24736BD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17,4</w:t>
            </w:r>
          </w:p>
        </w:tc>
        <w:tc>
          <w:tcPr>
            <w:tcW w:w="817" w:type="dxa"/>
            <w:shd w:val="clear" w:color="auto" w:fill="auto"/>
          </w:tcPr>
          <w:p w14:paraId="7AFD8C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w:t>
            </w:r>
          </w:p>
        </w:tc>
        <w:tc>
          <w:tcPr>
            <w:tcW w:w="817" w:type="dxa"/>
            <w:shd w:val="clear" w:color="auto" w:fill="auto"/>
          </w:tcPr>
          <w:p w14:paraId="6C14F85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18,4</w:t>
            </w:r>
          </w:p>
        </w:tc>
        <w:tc>
          <w:tcPr>
            <w:tcW w:w="817" w:type="dxa"/>
            <w:shd w:val="clear" w:color="auto" w:fill="auto"/>
          </w:tcPr>
          <w:p w14:paraId="7B8795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18,9</w:t>
            </w:r>
          </w:p>
        </w:tc>
        <w:tc>
          <w:tcPr>
            <w:tcW w:w="817" w:type="dxa"/>
            <w:shd w:val="clear" w:color="auto" w:fill="auto"/>
          </w:tcPr>
          <w:p w14:paraId="1B7546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19,5</w:t>
            </w:r>
          </w:p>
        </w:tc>
        <w:tc>
          <w:tcPr>
            <w:tcW w:w="817" w:type="dxa"/>
            <w:shd w:val="clear" w:color="auto" w:fill="auto"/>
          </w:tcPr>
          <w:p w14:paraId="7D20D07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20,0</w:t>
            </w:r>
          </w:p>
        </w:tc>
        <w:tc>
          <w:tcPr>
            <w:tcW w:w="817" w:type="dxa"/>
            <w:shd w:val="clear" w:color="auto" w:fill="auto"/>
          </w:tcPr>
          <w:p w14:paraId="6EEA2A0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20,5</w:t>
            </w:r>
          </w:p>
        </w:tc>
        <w:tc>
          <w:tcPr>
            <w:tcW w:w="817" w:type="dxa"/>
            <w:shd w:val="clear" w:color="auto" w:fill="auto"/>
          </w:tcPr>
          <w:p w14:paraId="285AABB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21,1</w:t>
            </w:r>
          </w:p>
        </w:tc>
        <w:tc>
          <w:tcPr>
            <w:tcW w:w="817" w:type="dxa"/>
            <w:shd w:val="clear" w:color="auto" w:fill="auto"/>
          </w:tcPr>
          <w:p w14:paraId="3979E0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21,6</w:t>
            </w:r>
          </w:p>
        </w:tc>
      </w:tr>
      <w:tr w:rsidR="00181A3D" w:rsidRPr="00DA291F" w14:paraId="7D567347" w14:textId="77777777" w:rsidTr="00342BCC">
        <w:trPr>
          <w:jc w:val="center"/>
        </w:trPr>
        <w:tc>
          <w:tcPr>
            <w:tcW w:w="457" w:type="dxa"/>
            <w:vMerge w:val="restart"/>
            <w:shd w:val="clear" w:color="auto" w:fill="auto"/>
          </w:tcPr>
          <w:p w14:paraId="3684AE01" w14:textId="5B8ED17A"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151</w:t>
            </w:r>
          </w:p>
        </w:tc>
        <w:tc>
          <w:tcPr>
            <w:tcW w:w="2128" w:type="dxa"/>
            <w:vMerge w:val="restart"/>
            <w:shd w:val="clear" w:color="auto" w:fill="auto"/>
          </w:tcPr>
          <w:p w14:paraId="1B141EE7"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Перевозки грузов автомобильным транспортом всех видов деятельности</w:t>
            </w:r>
          </w:p>
        </w:tc>
        <w:tc>
          <w:tcPr>
            <w:tcW w:w="1181" w:type="dxa"/>
            <w:vMerge w:val="restart"/>
            <w:shd w:val="clear" w:color="auto" w:fill="auto"/>
          </w:tcPr>
          <w:p w14:paraId="6DF242C8" w14:textId="6C598074"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т</w:t>
            </w:r>
            <w:r>
              <w:rPr>
                <w:rFonts w:ascii="Times New Roman" w:hAnsi="Times New Roman" w:cs="Times New Roman"/>
                <w:sz w:val="16"/>
                <w:szCs w:val="16"/>
              </w:rPr>
              <w:t>онн</w:t>
            </w:r>
          </w:p>
        </w:tc>
        <w:tc>
          <w:tcPr>
            <w:tcW w:w="989" w:type="dxa"/>
            <w:shd w:val="clear" w:color="auto" w:fill="auto"/>
          </w:tcPr>
          <w:p w14:paraId="01F8DBB6"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w:t>
            </w:r>
          </w:p>
        </w:tc>
        <w:tc>
          <w:tcPr>
            <w:tcW w:w="818" w:type="dxa"/>
            <w:shd w:val="clear" w:color="auto" w:fill="auto"/>
          </w:tcPr>
          <w:p w14:paraId="43117B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22,9</w:t>
            </w:r>
          </w:p>
        </w:tc>
        <w:tc>
          <w:tcPr>
            <w:tcW w:w="817" w:type="dxa"/>
            <w:shd w:val="clear" w:color="auto" w:fill="auto"/>
          </w:tcPr>
          <w:p w14:paraId="10C3972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22,4</w:t>
            </w:r>
          </w:p>
        </w:tc>
        <w:tc>
          <w:tcPr>
            <w:tcW w:w="817" w:type="dxa"/>
            <w:shd w:val="clear" w:color="auto" w:fill="auto"/>
          </w:tcPr>
          <w:p w14:paraId="3A89F6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22,1</w:t>
            </w:r>
          </w:p>
        </w:tc>
        <w:tc>
          <w:tcPr>
            <w:tcW w:w="817" w:type="dxa"/>
            <w:shd w:val="clear" w:color="auto" w:fill="auto"/>
          </w:tcPr>
          <w:p w14:paraId="59B03B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21,7</w:t>
            </w:r>
          </w:p>
        </w:tc>
        <w:tc>
          <w:tcPr>
            <w:tcW w:w="817" w:type="dxa"/>
            <w:shd w:val="clear" w:color="auto" w:fill="auto"/>
          </w:tcPr>
          <w:p w14:paraId="58FA43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21,4</w:t>
            </w:r>
          </w:p>
        </w:tc>
        <w:tc>
          <w:tcPr>
            <w:tcW w:w="817" w:type="dxa"/>
            <w:shd w:val="clear" w:color="auto" w:fill="auto"/>
          </w:tcPr>
          <w:p w14:paraId="1406441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21,1</w:t>
            </w:r>
          </w:p>
        </w:tc>
        <w:tc>
          <w:tcPr>
            <w:tcW w:w="817" w:type="dxa"/>
            <w:shd w:val="clear" w:color="auto" w:fill="auto"/>
          </w:tcPr>
          <w:p w14:paraId="4F6E0A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20,8</w:t>
            </w:r>
          </w:p>
        </w:tc>
        <w:tc>
          <w:tcPr>
            <w:tcW w:w="817" w:type="dxa"/>
            <w:shd w:val="clear" w:color="auto" w:fill="auto"/>
          </w:tcPr>
          <w:p w14:paraId="4BA157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20,6</w:t>
            </w:r>
          </w:p>
        </w:tc>
        <w:tc>
          <w:tcPr>
            <w:tcW w:w="817" w:type="dxa"/>
            <w:shd w:val="clear" w:color="auto" w:fill="auto"/>
          </w:tcPr>
          <w:p w14:paraId="07A1F6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20,4</w:t>
            </w:r>
          </w:p>
        </w:tc>
        <w:tc>
          <w:tcPr>
            <w:tcW w:w="817" w:type="dxa"/>
            <w:shd w:val="clear" w:color="auto" w:fill="auto"/>
          </w:tcPr>
          <w:p w14:paraId="6B6F448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20,2</w:t>
            </w:r>
          </w:p>
        </w:tc>
        <w:tc>
          <w:tcPr>
            <w:tcW w:w="817" w:type="dxa"/>
            <w:shd w:val="clear" w:color="auto" w:fill="auto"/>
          </w:tcPr>
          <w:p w14:paraId="26A4600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19,9</w:t>
            </w:r>
          </w:p>
        </w:tc>
        <w:tc>
          <w:tcPr>
            <w:tcW w:w="817" w:type="dxa"/>
            <w:shd w:val="clear" w:color="auto" w:fill="auto"/>
          </w:tcPr>
          <w:p w14:paraId="0B05ECB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19,8</w:t>
            </w:r>
          </w:p>
        </w:tc>
      </w:tr>
      <w:tr w:rsidR="00181A3D" w:rsidRPr="00DA291F" w14:paraId="732DF991" w14:textId="77777777" w:rsidTr="00342BCC">
        <w:trPr>
          <w:jc w:val="center"/>
        </w:trPr>
        <w:tc>
          <w:tcPr>
            <w:tcW w:w="457" w:type="dxa"/>
            <w:vMerge/>
            <w:shd w:val="clear" w:color="auto" w:fill="auto"/>
          </w:tcPr>
          <w:p w14:paraId="78916C5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DF6480D"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6C372410" w14:textId="77777777" w:rsidR="00181A3D" w:rsidRPr="00DA291F" w:rsidRDefault="00181A3D" w:rsidP="000A590A">
            <w:pPr>
              <w:jc w:val="center"/>
              <w:rPr>
                <w:rFonts w:ascii="Times New Roman" w:hAnsi="Times New Roman" w:cs="Times New Roman"/>
                <w:sz w:val="16"/>
                <w:szCs w:val="16"/>
                <w:lang w:val="en-US"/>
              </w:rPr>
            </w:pPr>
          </w:p>
        </w:tc>
        <w:tc>
          <w:tcPr>
            <w:tcW w:w="989" w:type="dxa"/>
            <w:shd w:val="clear" w:color="auto" w:fill="auto"/>
          </w:tcPr>
          <w:p w14:paraId="1A6F7812"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415E00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23,2</w:t>
            </w:r>
          </w:p>
        </w:tc>
        <w:tc>
          <w:tcPr>
            <w:tcW w:w="817" w:type="dxa"/>
            <w:shd w:val="clear" w:color="auto" w:fill="auto"/>
          </w:tcPr>
          <w:p w14:paraId="4E486CB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23,5</w:t>
            </w:r>
          </w:p>
        </w:tc>
        <w:tc>
          <w:tcPr>
            <w:tcW w:w="817" w:type="dxa"/>
            <w:shd w:val="clear" w:color="auto" w:fill="auto"/>
          </w:tcPr>
          <w:p w14:paraId="4B80024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23,8</w:t>
            </w:r>
          </w:p>
        </w:tc>
        <w:tc>
          <w:tcPr>
            <w:tcW w:w="817" w:type="dxa"/>
            <w:shd w:val="clear" w:color="auto" w:fill="auto"/>
          </w:tcPr>
          <w:p w14:paraId="08E4F8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24,0</w:t>
            </w:r>
          </w:p>
        </w:tc>
        <w:tc>
          <w:tcPr>
            <w:tcW w:w="817" w:type="dxa"/>
            <w:shd w:val="clear" w:color="auto" w:fill="auto"/>
          </w:tcPr>
          <w:p w14:paraId="5320E68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24,3</w:t>
            </w:r>
          </w:p>
        </w:tc>
        <w:tc>
          <w:tcPr>
            <w:tcW w:w="817" w:type="dxa"/>
            <w:shd w:val="clear" w:color="auto" w:fill="auto"/>
          </w:tcPr>
          <w:p w14:paraId="3037F18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24,5</w:t>
            </w:r>
          </w:p>
        </w:tc>
        <w:tc>
          <w:tcPr>
            <w:tcW w:w="817" w:type="dxa"/>
            <w:shd w:val="clear" w:color="auto" w:fill="auto"/>
          </w:tcPr>
          <w:p w14:paraId="6D399B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24,8</w:t>
            </w:r>
          </w:p>
        </w:tc>
        <w:tc>
          <w:tcPr>
            <w:tcW w:w="817" w:type="dxa"/>
            <w:shd w:val="clear" w:color="auto" w:fill="auto"/>
          </w:tcPr>
          <w:p w14:paraId="561E37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25,1</w:t>
            </w:r>
          </w:p>
        </w:tc>
        <w:tc>
          <w:tcPr>
            <w:tcW w:w="817" w:type="dxa"/>
            <w:shd w:val="clear" w:color="auto" w:fill="auto"/>
          </w:tcPr>
          <w:p w14:paraId="60356A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25,3</w:t>
            </w:r>
          </w:p>
        </w:tc>
        <w:tc>
          <w:tcPr>
            <w:tcW w:w="817" w:type="dxa"/>
            <w:shd w:val="clear" w:color="auto" w:fill="auto"/>
          </w:tcPr>
          <w:p w14:paraId="7C38A4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25,6</w:t>
            </w:r>
          </w:p>
        </w:tc>
        <w:tc>
          <w:tcPr>
            <w:tcW w:w="817" w:type="dxa"/>
            <w:shd w:val="clear" w:color="auto" w:fill="auto"/>
          </w:tcPr>
          <w:p w14:paraId="240CEC7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25,8</w:t>
            </w:r>
          </w:p>
        </w:tc>
        <w:tc>
          <w:tcPr>
            <w:tcW w:w="817" w:type="dxa"/>
            <w:shd w:val="clear" w:color="auto" w:fill="auto"/>
          </w:tcPr>
          <w:p w14:paraId="1ED8833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26,1</w:t>
            </w:r>
          </w:p>
        </w:tc>
      </w:tr>
      <w:tr w:rsidR="00181A3D" w:rsidRPr="00DA291F" w14:paraId="042ECF07" w14:textId="77777777" w:rsidTr="00342BCC">
        <w:trPr>
          <w:jc w:val="center"/>
        </w:trPr>
        <w:tc>
          <w:tcPr>
            <w:tcW w:w="457" w:type="dxa"/>
            <w:vMerge/>
            <w:shd w:val="clear" w:color="auto" w:fill="auto"/>
          </w:tcPr>
          <w:p w14:paraId="45CC18CD"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1E04451" w14:textId="77777777" w:rsidR="00181A3D" w:rsidRPr="00DA291F" w:rsidRDefault="00181A3D" w:rsidP="00DA291F">
            <w:pPr>
              <w:rPr>
                <w:rFonts w:ascii="Times New Roman" w:hAnsi="Times New Roman" w:cs="Times New Roman"/>
                <w:sz w:val="16"/>
                <w:szCs w:val="16"/>
                <w:lang w:val="en-US"/>
              </w:rPr>
            </w:pPr>
          </w:p>
        </w:tc>
        <w:tc>
          <w:tcPr>
            <w:tcW w:w="1181" w:type="dxa"/>
            <w:vMerge/>
            <w:shd w:val="clear" w:color="auto" w:fill="auto"/>
          </w:tcPr>
          <w:p w14:paraId="53A9BB14" w14:textId="77777777" w:rsidR="00181A3D" w:rsidRPr="00DA291F" w:rsidRDefault="00181A3D" w:rsidP="000A590A">
            <w:pPr>
              <w:jc w:val="center"/>
              <w:rPr>
                <w:rFonts w:ascii="Times New Roman" w:hAnsi="Times New Roman" w:cs="Times New Roman"/>
                <w:sz w:val="16"/>
                <w:szCs w:val="16"/>
                <w:lang w:val="en-US"/>
              </w:rPr>
            </w:pPr>
          </w:p>
        </w:tc>
        <w:tc>
          <w:tcPr>
            <w:tcW w:w="989" w:type="dxa"/>
            <w:shd w:val="clear" w:color="auto" w:fill="auto"/>
          </w:tcPr>
          <w:p w14:paraId="317ADE6F"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51B41E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23,8</w:t>
            </w:r>
          </w:p>
        </w:tc>
        <w:tc>
          <w:tcPr>
            <w:tcW w:w="817" w:type="dxa"/>
            <w:shd w:val="clear" w:color="auto" w:fill="auto"/>
          </w:tcPr>
          <w:p w14:paraId="0613DC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24,6</w:t>
            </w:r>
          </w:p>
        </w:tc>
        <w:tc>
          <w:tcPr>
            <w:tcW w:w="817" w:type="dxa"/>
            <w:shd w:val="clear" w:color="auto" w:fill="auto"/>
          </w:tcPr>
          <w:p w14:paraId="42FE988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25,4</w:t>
            </w:r>
          </w:p>
        </w:tc>
        <w:tc>
          <w:tcPr>
            <w:tcW w:w="817" w:type="dxa"/>
            <w:shd w:val="clear" w:color="auto" w:fill="auto"/>
          </w:tcPr>
          <w:p w14:paraId="3C2F3DB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shd w:val="clear" w:color="auto" w:fill="auto"/>
          </w:tcPr>
          <w:p w14:paraId="7B5EEC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27,0</w:t>
            </w:r>
          </w:p>
        </w:tc>
        <w:tc>
          <w:tcPr>
            <w:tcW w:w="817" w:type="dxa"/>
            <w:shd w:val="clear" w:color="auto" w:fill="auto"/>
          </w:tcPr>
          <w:p w14:paraId="039530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27,8</w:t>
            </w:r>
          </w:p>
        </w:tc>
        <w:tc>
          <w:tcPr>
            <w:tcW w:w="817" w:type="dxa"/>
            <w:shd w:val="clear" w:color="auto" w:fill="auto"/>
          </w:tcPr>
          <w:p w14:paraId="0D8237C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28,6</w:t>
            </w:r>
          </w:p>
        </w:tc>
        <w:tc>
          <w:tcPr>
            <w:tcW w:w="817" w:type="dxa"/>
            <w:shd w:val="clear" w:color="auto" w:fill="auto"/>
          </w:tcPr>
          <w:p w14:paraId="57A2C5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29,4</w:t>
            </w:r>
          </w:p>
        </w:tc>
        <w:tc>
          <w:tcPr>
            <w:tcW w:w="817" w:type="dxa"/>
            <w:shd w:val="clear" w:color="auto" w:fill="auto"/>
          </w:tcPr>
          <w:p w14:paraId="1A6D816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30,2</w:t>
            </w:r>
          </w:p>
        </w:tc>
        <w:tc>
          <w:tcPr>
            <w:tcW w:w="817" w:type="dxa"/>
            <w:shd w:val="clear" w:color="auto" w:fill="auto"/>
          </w:tcPr>
          <w:p w14:paraId="760AEA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31,0</w:t>
            </w:r>
          </w:p>
        </w:tc>
        <w:tc>
          <w:tcPr>
            <w:tcW w:w="817" w:type="dxa"/>
            <w:shd w:val="clear" w:color="auto" w:fill="auto"/>
          </w:tcPr>
          <w:p w14:paraId="1BE4102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31,8</w:t>
            </w:r>
          </w:p>
        </w:tc>
        <w:tc>
          <w:tcPr>
            <w:tcW w:w="817" w:type="dxa"/>
            <w:shd w:val="clear" w:color="auto" w:fill="auto"/>
          </w:tcPr>
          <w:p w14:paraId="174D1BC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32,6</w:t>
            </w:r>
          </w:p>
        </w:tc>
      </w:tr>
      <w:tr w:rsidR="00181A3D" w:rsidRPr="00DA291F" w14:paraId="0C5E87CB" w14:textId="77777777" w:rsidTr="00342BCC">
        <w:trPr>
          <w:jc w:val="center"/>
        </w:trPr>
        <w:tc>
          <w:tcPr>
            <w:tcW w:w="457" w:type="dxa"/>
            <w:vMerge w:val="restart"/>
            <w:shd w:val="clear" w:color="auto" w:fill="auto"/>
          </w:tcPr>
          <w:p w14:paraId="12C8E217" w14:textId="62168561"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152</w:t>
            </w:r>
          </w:p>
        </w:tc>
        <w:tc>
          <w:tcPr>
            <w:tcW w:w="2128" w:type="dxa"/>
            <w:vMerge w:val="restart"/>
            <w:shd w:val="clear" w:color="auto" w:fill="auto"/>
          </w:tcPr>
          <w:p w14:paraId="3F9635B7"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Оборот оптовой торговли</w:t>
            </w:r>
          </w:p>
        </w:tc>
        <w:tc>
          <w:tcPr>
            <w:tcW w:w="1181" w:type="dxa"/>
            <w:vMerge w:val="restart"/>
            <w:shd w:val="clear" w:color="auto" w:fill="auto"/>
          </w:tcPr>
          <w:p w14:paraId="00979184" w14:textId="52C9F697"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лрд руб.</w:t>
            </w:r>
          </w:p>
        </w:tc>
        <w:tc>
          <w:tcPr>
            <w:tcW w:w="989" w:type="dxa"/>
            <w:shd w:val="clear" w:color="auto" w:fill="auto"/>
          </w:tcPr>
          <w:p w14:paraId="51B614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514B976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1618,2</w:t>
            </w:r>
          </w:p>
        </w:tc>
        <w:tc>
          <w:tcPr>
            <w:tcW w:w="817" w:type="dxa"/>
            <w:shd w:val="clear" w:color="auto" w:fill="auto"/>
          </w:tcPr>
          <w:p w14:paraId="5BFB97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1782,2</w:t>
            </w:r>
          </w:p>
        </w:tc>
        <w:tc>
          <w:tcPr>
            <w:tcW w:w="817" w:type="dxa"/>
            <w:shd w:val="clear" w:color="auto" w:fill="auto"/>
          </w:tcPr>
          <w:p w14:paraId="5DE5FD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1988,7</w:t>
            </w:r>
          </w:p>
        </w:tc>
        <w:tc>
          <w:tcPr>
            <w:tcW w:w="817" w:type="dxa"/>
            <w:shd w:val="clear" w:color="auto" w:fill="auto"/>
          </w:tcPr>
          <w:p w14:paraId="5B2948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2225,3</w:t>
            </w:r>
          </w:p>
        </w:tc>
        <w:tc>
          <w:tcPr>
            <w:tcW w:w="817" w:type="dxa"/>
            <w:shd w:val="clear" w:color="auto" w:fill="auto"/>
          </w:tcPr>
          <w:p w14:paraId="59CDE3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2425,4</w:t>
            </w:r>
          </w:p>
        </w:tc>
        <w:tc>
          <w:tcPr>
            <w:tcW w:w="817" w:type="dxa"/>
            <w:shd w:val="clear" w:color="auto" w:fill="auto"/>
          </w:tcPr>
          <w:p w14:paraId="4A952A2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2643,4</w:t>
            </w:r>
          </w:p>
        </w:tc>
        <w:tc>
          <w:tcPr>
            <w:tcW w:w="817" w:type="dxa"/>
            <w:shd w:val="clear" w:color="auto" w:fill="auto"/>
          </w:tcPr>
          <w:p w14:paraId="577E202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2804,4</w:t>
            </w:r>
          </w:p>
        </w:tc>
        <w:tc>
          <w:tcPr>
            <w:tcW w:w="817" w:type="dxa"/>
            <w:shd w:val="clear" w:color="auto" w:fill="auto"/>
          </w:tcPr>
          <w:p w14:paraId="1CA5900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2975,2</w:t>
            </w:r>
          </w:p>
        </w:tc>
        <w:tc>
          <w:tcPr>
            <w:tcW w:w="817" w:type="dxa"/>
            <w:shd w:val="clear" w:color="auto" w:fill="auto"/>
          </w:tcPr>
          <w:p w14:paraId="1692438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3156,4</w:t>
            </w:r>
          </w:p>
        </w:tc>
        <w:tc>
          <w:tcPr>
            <w:tcW w:w="817" w:type="dxa"/>
            <w:shd w:val="clear" w:color="auto" w:fill="auto"/>
          </w:tcPr>
          <w:p w14:paraId="0435E2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3348,6</w:t>
            </w:r>
          </w:p>
        </w:tc>
        <w:tc>
          <w:tcPr>
            <w:tcW w:w="817" w:type="dxa"/>
            <w:shd w:val="clear" w:color="auto" w:fill="auto"/>
          </w:tcPr>
          <w:p w14:paraId="223C022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3552,5</w:t>
            </w:r>
          </w:p>
        </w:tc>
        <w:tc>
          <w:tcPr>
            <w:tcW w:w="817" w:type="dxa"/>
            <w:shd w:val="clear" w:color="auto" w:fill="auto"/>
          </w:tcPr>
          <w:p w14:paraId="732C7A5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3768,8</w:t>
            </w:r>
          </w:p>
        </w:tc>
      </w:tr>
      <w:tr w:rsidR="00181A3D" w:rsidRPr="00DA291F" w14:paraId="0E774E71" w14:textId="77777777" w:rsidTr="00342BCC">
        <w:trPr>
          <w:jc w:val="center"/>
        </w:trPr>
        <w:tc>
          <w:tcPr>
            <w:tcW w:w="457" w:type="dxa"/>
            <w:vMerge/>
            <w:shd w:val="clear" w:color="auto" w:fill="auto"/>
          </w:tcPr>
          <w:p w14:paraId="218C3A1C"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B9E02F7"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7E47973"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331401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2192107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1639,6</w:t>
            </w:r>
          </w:p>
        </w:tc>
        <w:tc>
          <w:tcPr>
            <w:tcW w:w="817" w:type="dxa"/>
            <w:shd w:val="clear" w:color="auto" w:fill="auto"/>
          </w:tcPr>
          <w:p w14:paraId="7B8E4FF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1872,1</w:t>
            </w:r>
          </w:p>
        </w:tc>
        <w:tc>
          <w:tcPr>
            <w:tcW w:w="817" w:type="dxa"/>
            <w:shd w:val="clear" w:color="auto" w:fill="auto"/>
          </w:tcPr>
          <w:p w14:paraId="1D9D98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2213,2</w:t>
            </w:r>
          </w:p>
        </w:tc>
        <w:tc>
          <w:tcPr>
            <w:tcW w:w="817" w:type="dxa"/>
            <w:shd w:val="clear" w:color="auto" w:fill="auto"/>
          </w:tcPr>
          <w:p w14:paraId="41F26ED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2501,6</w:t>
            </w:r>
          </w:p>
        </w:tc>
        <w:tc>
          <w:tcPr>
            <w:tcW w:w="817" w:type="dxa"/>
            <w:shd w:val="clear" w:color="auto" w:fill="auto"/>
          </w:tcPr>
          <w:p w14:paraId="0C9397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2801,7</w:t>
            </w:r>
          </w:p>
        </w:tc>
        <w:tc>
          <w:tcPr>
            <w:tcW w:w="817" w:type="dxa"/>
            <w:shd w:val="clear" w:color="auto" w:fill="auto"/>
          </w:tcPr>
          <w:p w14:paraId="151F893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3166,8</w:t>
            </w:r>
          </w:p>
        </w:tc>
        <w:tc>
          <w:tcPr>
            <w:tcW w:w="817" w:type="dxa"/>
            <w:shd w:val="clear" w:color="auto" w:fill="auto"/>
          </w:tcPr>
          <w:p w14:paraId="75DEBCB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3349,9</w:t>
            </w:r>
          </w:p>
        </w:tc>
        <w:tc>
          <w:tcPr>
            <w:tcW w:w="817" w:type="dxa"/>
            <w:shd w:val="clear" w:color="auto" w:fill="auto"/>
          </w:tcPr>
          <w:p w14:paraId="7CFAC7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3543,6</w:t>
            </w:r>
          </w:p>
        </w:tc>
        <w:tc>
          <w:tcPr>
            <w:tcW w:w="817" w:type="dxa"/>
            <w:shd w:val="clear" w:color="auto" w:fill="auto"/>
          </w:tcPr>
          <w:p w14:paraId="3BB98A3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3748,5</w:t>
            </w:r>
          </w:p>
        </w:tc>
        <w:tc>
          <w:tcPr>
            <w:tcW w:w="817" w:type="dxa"/>
            <w:shd w:val="clear" w:color="auto" w:fill="auto"/>
          </w:tcPr>
          <w:p w14:paraId="57F8E0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3965,2</w:t>
            </w:r>
          </w:p>
        </w:tc>
        <w:tc>
          <w:tcPr>
            <w:tcW w:w="817" w:type="dxa"/>
            <w:shd w:val="clear" w:color="auto" w:fill="auto"/>
          </w:tcPr>
          <w:p w14:paraId="01B6A01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4194,4</w:t>
            </w:r>
          </w:p>
        </w:tc>
        <w:tc>
          <w:tcPr>
            <w:tcW w:w="817" w:type="dxa"/>
            <w:shd w:val="clear" w:color="auto" w:fill="auto"/>
          </w:tcPr>
          <w:p w14:paraId="56296E3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4436,9</w:t>
            </w:r>
          </w:p>
        </w:tc>
      </w:tr>
      <w:tr w:rsidR="00181A3D" w:rsidRPr="00DA291F" w14:paraId="7E00069A" w14:textId="77777777" w:rsidTr="00342BCC">
        <w:trPr>
          <w:jc w:val="center"/>
        </w:trPr>
        <w:tc>
          <w:tcPr>
            <w:tcW w:w="457" w:type="dxa"/>
            <w:vMerge/>
            <w:shd w:val="clear" w:color="auto" w:fill="auto"/>
          </w:tcPr>
          <w:p w14:paraId="1209109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0CDDB35"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45F20C5"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00791F5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41B39EF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1639,6</w:t>
            </w:r>
          </w:p>
        </w:tc>
        <w:tc>
          <w:tcPr>
            <w:tcW w:w="817" w:type="dxa"/>
            <w:shd w:val="clear" w:color="auto" w:fill="auto"/>
          </w:tcPr>
          <w:p w14:paraId="22E69EE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1872,1</w:t>
            </w:r>
          </w:p>
        </w:tc>
        <w:tc>
          <w:tcPr>
            <w:tcW w:w="817" w:type="dxa"/>
            <w:shd w:val="clear" w:color="auto" w:fill="auto"/>
          </w:tcPr>
          <w:p w14:paraId="046B17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2213,2</w:t>
            </w:r>
          </w:p>
        </w:tc>
        <w:tc>
          <w:tcPr>
            <w:tcW w:w="817" w:type="dxa"/>
            <w:shd w:val="clear" w:color="auto" w:fill="auto"/>
          </w:tcPr>
          <w:p w14:paraId="1B72697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2501,6</w:t>
            </w:r>
          </w:p>
        </w:tc>
        <w:tc>
          <w:tcPr>
            <w:tcW w:w="817" w:type="dxa"/>
            <w:shd w:val="clear" w:color="auto" w:fill="auto"/>
          </w:tcPr>
          <w:p w14:paraId="0F43CD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2801,7</w:t>
            </w:r>
          </w:p>
        </w:tc>
        <w:tc>
          <w:tcPr>
            <w:tcW w:w="817" w:type="dxa"/>
            <w:shd w:val="clear" w:color="auto" w:fill="auto"/>
          </w:tcPr>
          <w:p w14:paraId="373EAC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3166,8</w:t>
            </w:r>
          </w:p>
        </w:tc>
        <w:tc>
          <w:tcPr>
            <w:tcW w:w="817" w:type="dxa"/>
            <w:shd w:val="clear" w:color="auto" w:fill="auto"/>
          </w:tcPr>
          <w:p w14:paraId="7A7509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3382,4</w:t>
            </w:r>
          </w:p>
        </w:tc>
        <w:tc>
          <w:tcPr>
            <w:tcW w:w="817" w:type="dxa"/>
            <w:shd w:val="clear" w:color="auto" w:fill="auto"/>
          </w:tcPr>
          <w:p w14:paraId="76FD3A7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3612,7</w:t>
            </w:r>
          </w:p>
        </w:tc>
        <w:tc>
          <w:tcPr>
            <w:tcW w:w="817" w:type="dxa"/>
            <w:shd w:val="clear" w:color="auto" w:fill="auto"/>
          </w:tcPr>
          <w:p w14:paraId="6BB9075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3858,7</w:t>
            </w:r>
          </w:p>
        </w:tc>
        <w:tc>
          <w:tcPr>
            <w:tcW w:w="817" w:type="dxa"/>
            <w:shd w:val="clear" w:color="auto" w:fill="auto"/>
          </w:tcPr>
          <w:p w14:paraId="345BE7F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4141,2</w:t>
            </w:r>
          </w:p>
        </w:tc>
        <w:tc>
          <w:tcPr>
            <w:tcW w:w="817" w:type="dxa"/>
            <w:shd w:val="clear" w:color="auto" w:fill="auto"/>
          </w:tcPr>
          <w:p w14:paraId="44DF4B6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4465,7</w:t>
            </w:r>
          </w:p>
        </w:tc>
        <w:tc>
          <w:tcPr>
            <w:tcW w:w="817" w:type="dxa"/>
            <w:shd w:val="clear" w:color="auto" w:fill="auto"/>
          </w:tcPr>
          <w:p w14:paraId="455C38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4815,6</w:t>
            </w:r>
          </w:p>
        </w:tc>
      </w:tr>
      <w:tr w:rsidR="00181A3D" w:rsidRPr="00DA291F" w14:paraId="16489323" w14:textId="77777777" w:rsidTr="00342BCC">
        <w:trPr>
          <w:jc w:val="center"/>
        </w:trPr>
        <w:tc>
          <w:tcPr>
            <w:tcW w:w="457" w:type="dxa"/>
            <w:vMerge w:val="restart"/>
            <w:shd w:val="clear" w:color="auto" w:fill="auto"/>
          </w:tcPr>
          <w:p w14:paraId="620A387B" w14:textId="12B25E54"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2128" w:type="dxa"/>
            <w:vMerge w:val="restart"/>
            <w:shd w:val="clear" w:color="auto" w:fill="auto"/>
          </w:tcPr>
          <w:p w14:paraId="3D25AE4F"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Индекс физического объема оптовой торговли</w:t>
            </w:r>
          </w:p>
        </w:tc>
        <w:tc>
          <w:tcPr>
            <w:tcW w:w="1181" w:type="dxa"/>
            <w:vMerge w:val="restart"/>
            <w:shd w:val="clear" w:color="auto" w:fill="auto"/>
          </w:tcPr>
          <w:p w14:paraId="699CEE8E" w14:textId="454B6331" w:rsidR="00181A3D" w:rsidRPr="00DA291F" w:rsidRDefault="000A590A" w:rsidP="000A590A">
            <w:pPr>
              <w:jc w:val="center"/>
              <w:rPr>
                <w:rFonts w:ascii="Times New Roman" w:hAnsi="Times New Roman" w:cs="Times New Roman"/>
                <w:sz w:val="16"/>
                <w:szCs w:val="16"/>
              </w:rPr>
            </w:pPr>
            <w:r>
              <w:rPr>
                <w:rFonts w:ascii="Times New Roman" w:hAnsi="Times New Roman" w:cs="Times New Roman"/>
                <w:sz w:val="16"/>
                <w:szCs w:val="16"/>
              </w:rPr>
              <w:t>в</w:t>
            </w:r>
            <w:r w:rsidR="005B2EA8" w:rsidRPr="00DA291F">
              <w:rPr>
                <w:rFonts w:ascii="Times New Roman" w:hAnsi="Times New Roman" w:cs="Times New Roman"/>
                <w:sz w:val="16"/>
                <w:szCs w:val="16"/>
              </w:rPr>
              <w:t xml:space="preserve"> % к предыдущему </w:t>
            </w:r>
            <w:r w:rsidR="00181A3D" w:rsidRPr="00DA291F">
              <w:rPr>
                <w:rFonts w:ascii="Times New Roman" w:hAnsi="Times New Roman" w:cs="Times New Roman"/>
                <w:sz w:val="16"/>
                <w:szCs w:val="16"/>
              </w:rPr>
              <w:t>году</w:t>
            </w:r>
          </w:p>
        </w:tc>
        <w:tc>
          <w:tcPr>
            <w:tcW w:w="989" w:type="dxa"/>
            <w:shd w:val="clear" w:color="auto" w:fill="auto"/>
          </w:tcPr>
          <w:p w14:paraId="44789FF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629DB3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105,5</w:t>
            </w:r>
          </w:p>
        </w:tc>
        <w:tc>
          <w:tcPr>
            <w:tcW w:w="817" w:type="dxa"/>
            <w:shd w:val="clear" w:color="auto" w:fill="auto"/>
          </w:tcPr>
          <w:p w14:paraId="56FD11F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106,0</w:t>
            </w:r>
          </w:p>
        </w:tc>
        <w:tc>
          <w:tcPr>
            <w:tcW w:w="817" w:type="dxa"/>
            <w:shd w:val="clear" w:color="auto" w:fill="auto"/>
          </w:tcPr>
          <w:p w14:paraId="45A80FD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107,5</w:t>
            </w:r>
          </w:p>
        </w:tc>
        <w:tc>
          <w:tcPr>
            <w:tcW w:w="817" w:type="dxa"/>
            <w:shd w:val="clear" w:color="auto" w:fill="auto"/>
          </w:tcPr>
          <w:p w14:paraId="5B74B1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107,8</w:t>
            </w:r>
          </w:p>
        </w:tc>
        <w:tc>
          <w:tcPr>
            <w:tcW w:w="817" w:type="dxa"/>
            <w:shd w:val="clear" w:color="auto" w:fill="auto"/>
          </w:tcPr>
          <w:p w14:paraId="26D3FC4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w:t>
            </w:r>
          </w:p>
        </w:tc>
        <w:tc>
          <w:tcPr>
            <w:tcW w:w="817" w:type="dxa"/>
            <w:shd w:val="clear" w:color="auto" w:fill="auto"/>
          </w:tcPr>
          <w:p w14:paraId="2D80F38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w:t>
            </w:r>
          </w:p>
        </w:tc>
        <w:tc>
          <w:tcPr>
            <w:tcW w:w="817" w:type="dxa"/>
            <w:shd w:val="clear" w:color="auto" w:fill="auto"/>
          </w:tcPr>
          <w:p w14:paraId="470A3D9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6EE94CE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07390B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326B803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6123B34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31A15B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r>
      <w:tr w:rsidR="00181A3D" w:rsidRPr="00DA291F" w14:paraId="762943E0" w14:textId="77777777" w:rsidTr="00342BCC">
        <w:trPr>
          <w:jc w:val="center"/>
        </w:trPr>
        <w:tc>
          <w:tcPr>
            <w:tcW w:w="457" w:type="dxa"/>
            <w:vMerge/>
            <w:shd w:val="clear" w:color="auto" w:fill="auto"/>
          </w:tcPr>
          <w:p w14:paraId="794171C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EB6540D"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3C36DA3"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4B51C3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1AD19B8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107,0</w:t>
            </w:r>
          </w:p>
        </w:tc>
        <w:tc>
          <w:tcPr>
            <w:tcW w:w="817" w:type="dxa"/>
            <w:shd w:val="clear" w:color="auto" w:fill="auto"/>
          </w:tcPr>
          <w:p w14:paraId="7647DD1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110,0</w:t>
            </w:r>
          </w:p>
        </w:tc>
        <w:tc>
          <w:tcPr>
            <w:tcW w:w="817" w:type="dxa"/>
            <w:shd w:val="clear" w:color="auto" w:fill="auto"/>
          </w:tcPr>
          <w:p w14:paraId="3DF96F6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114,0</w:t>
            </w:r>
          </w:p>
        </w:tc>
        <w:tc>
          <w:tcPr>
            <w:tcW w:w="817" w:type="dxa"/>
            <w:shd w:val="clear" w:color="auto" w:fill="auto"/>
          </w:tcPr>
          <w:p w14:paraId="2534B21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109,0</w:t>
            </w:r>
          </w:p>
        </w:tc>
        <w:tc>
          <w:tcPr>
            <w:tcW w:w="817" w:type="dxa"/>
            <w:shd w:val="clear" w:color="auto" w:fill="auto"/>
          </w:tcPr>
          <w:p w14:paraId="71A1021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108,0</w:t>
            </w:r>
          </w:p>
        </w:tc>
        <w:tc>
          <w:tcPr>
            <w:tcW w:w="817" w:type="dxa"/>
            <w:shd w:val="clear" w:color="auto" w:fill="auto"/>
          </w:tcPr>
          <w:p w14:paraId="48DAB94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109,0</w:t>
            </w:r>
          </w:p>
        </w:tc>
        <w:tc>
          <w:tcPr>
            <w:tcW w:w="817" w:type="dxa"/>
            <w:shd w:val="clear" w:color="auto" w:fill="auto"/>
          </w:tcPr>
          <w:p w14:paraId="0A0288D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1E47CA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433799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46F8779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4511E3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5A40773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r>
      <w:tr w:rsidR="00181A3D" w:rsidRPr="00DA291F" w14:paraId="3F2DAD5E" w14:textId="77777777" w:rsidTr="00342BCC">
        <w:trPr>
          <w:jc w:val="center"/>
        </w:trPr>
        <w:tc>
          <w:tcPr>
            <w:tcW w:w="457" w:type="dxa"/>
            <w:vMerge/>
            <w:shd w:val="clear" w:color="auto" w:fill="auto"/>
          </w:tcPr>
          <w:p w14:paraId="281DE79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E4AE945"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AE3CC3E"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501F27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56406C2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107,0</w:t>
            </w:r>
          </w:p>
        </w:tc>
        <w:tc>
          <w:tcPr>
            <w:tcW w:w="817" w:type="dxa"/>
            <w:shd w:val="clear" w:color="auto" w:fill="auto"/>
          </w:tcPr>
          <w:p w14:paraId="00813EF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110,0</w:t>
            </w:r>
          </w:p>
        </w:tc>
        <w:tc>
          <w:tcPr>
            <w:tcW w:w="817" w:type="dxa"/>
            <w:shd w:val="clear" w:color="auto" w:fill="auto"/>
          </w:tcPr>
          <w:p w14:paraId="7959C28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114,0</w:t>
            </w:r>
          </w:p>
        </w:tc>
        <w:tc>
          <w:tcPr>
            <w:tcW w:w="817" w:type="dxa"/>
            <w:shd w:val="clear" w:color="auto" w:fill="auto"/>
          </w:tcPr>
          <w:p w14:paraId="0387A5D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109,0</w:t>
            </w:r>
          </w:p>
        </w:tc>
        <w:tc>
          <w:tcPr>
            <w:tcW w:w="817" w:type="dxa"/>
            <w:shd w:val="clear" w:color="auto" w:fill="auto"/>
          </w:tcPr>
          <w:p w14:paraId="05F2A3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108,0</w:t>
            </w:r>
          </w:p>
        </w:tc>
        <w:tc>
          <w:tcPr>
            <w:tcW w:w="817" w:type="dxa"/>
            <w:shd w:val="clear" w:color="auto" w:fill="auto"/>
          </w:tcPr>
          <w:p w14:paraId="487ABA5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109,0</w:t>
            </w:r>
          </w:p>
        </w:tc>
        <w:tc>
          <w:tcPr>
            <w:tcW w:w="817" w:type="dxa"/>
            <w:shd w:val="clear" w:color="auto" w:fill="auto"/>
          </w:tcPr>
          <w:p w14:paraId="274A5C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104,0</w:t>
            </w:r>
          </w:p>
        </w:tc>
        <w:tc>
          <w:tcPr>
            <w:tcW w:w="817" w:type="dxa"/>
            <w:shd w:val="clear" w:color="auto" w:fill="auto"/>
          </w:tcPr>
          <w:p w14:paraId="6ACA0D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104,0</w:t>
            </w:r>
          </w:p>
        </w:tc>
        <w:tc>
          <w:tcPr>
            <w:tcW w:w="817" w:type="dxa"/>
            <w:shd w:val="clear" w:color="auto" w:fill="auto"/>
          </w:tcPr>
          <w:p w14:paraId="6463CB6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104,0</w:t>
            </w:r>
          </w:p>
        </w:tc>
        <w:tc>
          <w:tcPr>
            <w:tcW w:w="817" w:type="dxa"/>
            <w:shd w:val="clear" w:color="auto" w:fill="auto"/>
          </w:tcPr>
          <w:p w14:paraId="637EBE8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104,5</w:t>
            </w:r>
          </w:p>
        </w:tc>
        <w:tc>
          <w:tcPr>
            <w:tcW w:w="817" w:type="dxa"/>
            <w:shd w:val="clear" w:color="auto" w:fill="auto"/>
          </w:tcPr>
          <w:p w14:paraId="10601CE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w:t>
            </w:r>
          </w:p>
        </w:tc>
        <w:tc>
          <w:tcPr>
            <w:tcW w:w="817" w:type="dxa"/>
            <w:shd w:val="clear" w:color="auto" w:fill="auto"/>
          </w:tcPr>
          <w:p w14:paraId="5241BE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w:t>
            </w:r>
          </w:p>
        </w:tc>
      </w:tr>
      <w:tr w:rsidR="00181A3D" w:rsidRPr="00DA291F" w14:paraId="6477DEB4" w14:textId="77777777" w:rsidTr="00342BCC">
        <w:trPr>
          <w:jc w:val="center"/>
        </w:trPr>
        <w:tc>
          <w:tcPr>
            <w:tcW w:w="457" w:type="dxa"/>
            <w:shd w:val="clear" w:color="auto" w:fill="auto"/>
          </w:tcPr>
          <w:p w14:paraId="5660C77D"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59D1E62B" w14:textId="73E7075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5.0.2. Содействовать развитию сферы торговли и услуг за счет создания эффективной товаропроводящей системы, повышения </w:t>
            </w:r>
            <w:r w:rsidR="00A44DA2">
              <w:rPr>
                <w:rFonts w:ascii="Times New Roman" w:hAnsi="Times New Roman" w:cs="Times New Roman"/>
                <w:sz w:val="16"/>
                <w:szCs w:val="16"/>
              </w:rPr>
              <w:t>качества торгового обслуживания</w:t>
            </w:r>
          </w:p>
        </w:tc>
      </w:tr>
      <w:tr w:rsidR="00181A3D" w:rsidRPr="00DA291F" w14:paraId="4E33DFEC" w14:textId="77777777" w:rsidTr="00342BCC">
        <w:trPr>
          <w:jc w:val="center"/>
        </w:trPr>
        <w:tc>
          <w:tcPr>
            <w:tcW w:w="457" w:type="dxa"/>
            <w:vMerge w:val="restart"/>
            <w:shd w:val="clear" w:color="auto" w:fill="auto"/>
          </w:tcPr>
          <w:p w14:paraId="65A78C7C" w14:textId="4132579C"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154</w:t>
            </w:r>
          </w:p>
        </w:tc>
        <w:tc>
          <w:tcPr>
            <w:tcW w:w="2128" w:type="dxa"/>
            <w:vMerge w:val="restart"/>
            <w:shd w:val="clear" w:color="auto" w:fill="auto"/>
          </w:tcPr>
          <w:p w14:paraId="67C55CDE"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Оборот розничной торговли</w:t>
            </w:r>
          </w:p>
        </w:tc>
        <w:tc>
          <w:tcPr>
            <w:tcW w:w="1181" w:type="dxa"/>
            <w:vMerge w:val="restart"/>
            <w:shd w:val="clear" w:color="auto" w:fill="auto"/>
          </w:tcPr>
          <w:p w14:paraId="1988991A" w14:textId="346D6F76"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лрд</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руб.</w:t>
            </w:r>
          </w:p>
        </w:tc>
        <w:tc>
          <w:tcPr>
            <w:tcW w:w="989" w:type="dxa"/>
            <w:shd w:val="clear" w:color="auto" w:fill="auto"/>
          </w:tcPr>
          <w:p w14:paraId="286635D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742D3AB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536,4</w:t>
            </w:r>
          </w:p>
        </w:tc>
        <w:tc>
          <w:tcPr>
            <w:tcW w:w="817" w:type="dxa"/>
            <w:shd w:val="clear" w:color="auto" w:fill="auto"/>
          </w:tcPr>
          <w:p w14:paraId="0631AF9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571,8</w:t>
            </w:r>
          </w:p>
        </w:tc>
        <w:tc>
          <w:tcPr>
            <w:tcW w:w="817" w:type="dxa"/>
            <w:shd w:val="clear" w:color="auto" w:fill="auto"/>
          </w:tcPr>
          <w:p w14:paraId="3B29B6C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610,2</w:t>
            </w:r>
          </w:p>
        </w:tc>
        <w:tc>
          <w:tcPr>
            <w:tcW w:w="817" w:type="dxa"/>
            <w:shd w:val="clear" w:color="auto" w:fill="auto"/>
          </w:tcPr>
          <w:p w14:paraId="4A55CD5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651,7</w:t>
            </w:r>
          </w:p>
        </w:tc>
        <w:tc>
          <w:tcPr>
            <w:tcW w:w="817" w:type="dxa"/>
            <w:shd w:val="clear" w:color="auto" w:fill="auto"/>
          </w:tcPr>
          <w:p w14:paraId="58B3E67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696,1</w:t>
            </w:r>
          </w:p>
        </w:tc>
        <w:tc>
          <w:tcPr>
            <w:tcW w:w="817" w:type="dxa"/>
            <w:shd w:val="clear" w:color="auto" w:fill="auto"/>
          </w:tcPr>
          <w:p w14:paraId="089D24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744,2</w:t>
            </w:r>
          </w:p>
        </w:tc>
        <w:tc>
          <w:tcPr>
            <w:tcW w:w="817" w:type="dxa"/>
            <w:shd w:val="clear" w:color="auto" w:fill="auto"/>
          </w:tcPr>
          <w:p w14:paraId="0F9C36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792,6</w:t>
            </w:r>
          </w:p>
        </w:tc>
        <w:tc>
          <w:tcPr>
            <w:tcW w:w="817" w:type="dxa"/>
            <w:shd w:val="clear" w:color="auto" w:fill="auto"/>
          </w:tcPr>
          <w:p w14:paraId="76F62F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848,2</w:t>
            </w:r>
          </w:p>
        </w:tc>
        <w:tc>
          <w:tcPr>
            <w:tcW w:w="817" w:type="dxa"/>
            <w:shd w:val="clear" w:color="auto" w:fill="auto"/>
          </w:tcPr>
          <w:p w14:paraId="5D824B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913,0</w:t>
            </w:r>
          </w:p>
        </w:tc>
        <w:tc>
          <w:tcPr>
            <w:tcW w:w="817" w:type="dxa"/>
            <w:shd w:val="clear" w:color="auto" w:fill="auto"/>
          </w:tcPr>
          <w:p w14:paraId="6A95AC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980,9</w:t>
            </w:r>
          </w:p>
        </w:tc>
        <w:tc>
          <w:tcPr>
            <w:tcW w:w="817" w:type="dxa"/>
            <w:shd w:val="clear" w:color="auto" w:fill="auto"/>
          </w:tcPr>
          <w:p w14:paraId="0AFF2BC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1053,8</w:t>
            </w:r>
          </w:p>
        </w:tc>
        <w:tc>
          <w:tcPr>
            <w:tcW w:w="817" w:type="dxa"/>
            <w:shd w:val="clear" w:color="auto" w:fill="auto"/>
          </w:tcPr>
          <w:p w14:paraId="7A3E97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1128,8</w:t>
            </w:r>
          </w:p>
        </w:tc>
      </w:tr>
      <w:tr w:rsidR="00181A3D" w:rsidRPr="00DA291F" w14:paraId="456C212A" w14:textId="77777777" w:rsidTr="00342BCC">
        <w:trPr>
          <w:jc w:val="center"/>
        </w:trPr>
        <w:tc>
          <w:tcPr>
            <w:tcW w:w="457" w:type="dxa"/>
            <w:vMerge/>
            <w:shd w:val="clear" w:color="auto" w:fill="auto"/>
          </w:tcPr>
          <w:p w14:paraId="37224391"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886DB8E" w14:textId="77777777" w:rsidR="00181A3D" w:rsidRPr="00DA291F" w:rsidRDefault="00181A3D" w:rsidP="00DA291F">
            <w:pPr>
              <w:rPr>
                <w:rFonts w:ascii="Times New Roman" w:hAnsi="Times New Roman" w:cs="Times New Roman"/>
                <w:strike/>
                <w:sz w:val="16"/>
                <w:szCs w:val="16"/>
              </w:rPr>
            </w:pPr>
          </w:p>
        </w:tc>
        <w:tc>
          <w:tcPr>
            <w:tcW w:w="1181" w:type="dxa"/>
            <w:vMerge/>
            <w:shd w:val="clear" w:color="auto" w:fill="auto"/>
          </w:tcPr>
          <w:p w14:paraId="28A1B42C" w14:textId="77777777" w:rsidR="00181A3D" w:rsidRPr="00DA291F" w:rsidRDefault="00181A3D" w:rsidP="00A44DA2">
            <w:pPr>
              <w:jc w:val="center"/>
              <w:rPr>
                <w:rFonts w:ascii="Times New Roman" w:hAnsi="Times New Roman" w:cs="Times New Roman"/>
                <w:strike/>
                <w:sz w:val="16"/>
                <w:szCs w:val="16"/>
              </w:rPr>
            </w:pPr>
          </w:p>
        </w:tc>
        <w:tc>
          <w:tcPr>
            <w:tcW w:w="989" w:type="dxa"/>
            <w:shd w:val="clear" w:color="auto" w:fill="auto"/>
          </w:tcPr>
          <w:p w14:paraId="5E89D0CD" w14:textId="77777777" w:rsidR="00181A3D" w:rsidRPr="00DA291F" w:rsidRDefault="00181A3D" w:rsidP="00DA291F">
            <w:pPr>
              <w:jc w:val="center"/>
              <w:rPr>
                <w:rFonts w:ascii="Times New Roman" w:hAnsi="Times New Roman" w:cs="Times New Roman"/>
                <w:strike/>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681C39F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537,0</w:t>
            </w:r>
          </w:p>
        </w:tc>
        <w:tc>
          <w:tcPr>
            <w:tcW w:w="817" w:type="dxa"/>
            <w:shd w:val="clear" w:color="auto" w:fill="auto"/>
          </w:tcPr>
          <w:p w14:paraId="1DE97FDF"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574,7</w:t>
            </w:r>
          </w:p>
        </w:tc>
        <w:tc>
          <w:tcPr>
            <w:tcW w:w="817" w:type="dxa"/>
            <w:shd w:val="clear" w:color="auto" w:fill="auto"/>
          </w:tcPr>
          <w:p w14:paraId="21DB4323"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616,8</w:t>
            </w:r>
          </w:p>
        </w:tc>
        <w:tc>
          <w:tcPr>
            <w:tcW w:w="817" w:type="dxa"/>
            <w:shd w:val="clear" w:color="auto" w:fill="auto"/>
          </w:tcPr>
          <w:p w14:paraId="73AB673C"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662,6</w:t>
            </w:r>
          </w:p>
        </w:tc>
        <w:tc>
          <w:tcPr>
            <w:tcW w:w="817" w:type="dxa"/>
            <w:shd w:val="clear" w:color="auto" w:fill="auto"/>
          </w:tcPr>
          <w:p w14:paraId="11A45A9E"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712,6</w:t>
            </w:r>
          </w:p>
        </w:tc>
        <w:tc>
          <w:tcPr>
            <w:tcW w:w="817" w:type="dxa"/>
            <w:shd w:val="clear" w:color="auto" w:fill="auto"/>
          </w:tcPr>
          <w:p w14:paraId="69350F93"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766,3</w:t>
            </w:r>
          </w:p>
        </w:tc>
        <w:tc>
          <w:tcPr>
            <w:tcW w:w="817" w:type="dxa"/>
            <w:shd w:val="clear" w:color="auto" w:fill="auto"/>
          </w:tcPr>
          <w:p w14:paraId="33A372B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822,4</w:t>
            </w:r>
          </w:p>
        </w:tc>
        <w:tc>
          <w:tcPr>
            <w:tcW w:w="817" w:type="dxa"/>
            <w:shd w:val="clear" w:color="auto" w:fill="auto"/>
          </w:tcPr>
          <w:p w14:paraId="20758B90"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886,9</w:t>
            </w:r>
          </w:p>
        </w:tc>
        <w:tc>
          <w:tcPr>
            <w:tcW w:w="817" w:type="dxa"/>
            <w:shd w:val="clear" w:color="auto" w:fill="auto"/>
          </w:tcPr>
          <w:p w14:paraId="5877D10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960,2</w:t>
            </w:r>
          </w:p>
        </w:tc>
        <w:tc>
          <w:tcPr>
            <w:tcW w:w="817" w:type="dxa"/>
            <w:shd w:val="clear" w:color="auto" w:fill="auto"/>
          </w:tcPr>
          <w:p w14:paraId="079BD357"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1039,5</w:t>
            </w:r>
          </w:p>
        </w:tc>
        <w:tc>
          <w:tcPr>
            <w:tcW w:w="817" w:type="dxa"/>
            <w:shd w:val="clear" w:color="auto" w:fill="auto"/>
          </w:tcPr>
          <w:p w14:paraId="00076E80"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1122,1</w:t>
            </w:r>
          </w:p>
        </w:tc>
        <w:tc>
          <w:tcPr>
            <w:tcW w:w="817" w:type="dxa"/>
            <w:shd w:val="clear" w:color="auto" w:fill="auto"/>
          </w:tcPr>
          <w:p w14:paraId="3826D953"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1212,4</w:t>
            </w:r>
          </w:p>
        </w:tc>
      </w:tr>
      <w:tr w:rsidR="00181A3D" w:rsidRPr="00DA291F" w14:paraId="0784B6DA" w14:textId="77777777" w:rsidTr="00342BCC">
        <w:trPr>
          <w:jc w:val="center"/>
        </w:trPr>
        <w:tc>
          <w:tcPr>
            <w:tcW w:w="457" w:type="dxa"/>
            <w:vMerge/>
            <w:shd w:val="clear" w:color="auto" w:fill="auto"/>
          </w:tcPr>
          <w:p w14:paraId="604131D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0218F99" w14:textId="77777777" w:rsidR="00181A3D" w:rsidRPr="00DA291F" w:rsidRDefault="00181A3D" w:rsidP="00DA291F">
            <w:pPr>
              <w:rPr>
                <w:rFonts w:ascii="Times New Roman" w:hAnsi="Times New Roman" w:cs="Times New Roman"/>
                <w:strike/>
                <w:sz w:val="16"/>
                <w:szCs w:val="16"/>
              </w:rPr>
            </w:pPr>
          </w:p>
        </w:tc>
        <w:tc>
          <w:tcPr>
            <w:tcW w:w="1181" w:type="dxa"/>
            <w:vMerge/>
            <w:shd w:val="clear" w:color="auto" w:fill="auto"/>
          </w:tcPr>
          <w:p w14:paraId="628EA48A" w14:textId="77777777" w:rsidR="00181A3D" w:rsidRPr="00DA291F" w:rsidRDefault="00181A3D" w:rsidP="00A44DA2">
            <w:pPr>
              <w:jc w:val="center"/>
              <w:rPr>
                <w:rFonts w:ascii="Times New Roman" w:hAnsi="Times New Roman" w:cs="Times New Roman"/>
                <w:strike/>
                <w:sz w:val="16"/>
                <w:szCs w:val="16"/>
              </w:rPr>
            </w:pPr>
          </w:p>
        </w:tc>
        <w:tc>
          <w:tcPr>
            <w:tcW w:w="989" w:type="dxa"/>
            <w:shd w:val="clear" w:color="auto" w:fill="auto"/>
          </w:tcPr>
          <w:p w14:paraId="154B38AC" w14:textId="77777777" w:rsidR="00181A3D" w:rsidRPr="00DA291F" w:rsidRDefault="00181A3D" w:rsidP="00DA291F">
            <w:pPr>
              <w:jc w:val="center"/>
              <w:rPr>
                <w:rFonts w:ascii="Times New Roman" w:hAnsi="Times New Roman" w:cs="Times New Roman"/>
                <w:strike/>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01C9DF9A"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537,0</w:t>
            </w:r>
          </w:p>
        </w:tc>
        <w:tc>
          <w:tcPr>
            <w:tcW w:w="817" w:type="dxa"/>
            <w:shd w:val="clear" w:color="auto" w:fill="auto"/>
          </w:tcPr>
          <w:p w14:paraId="3893C481"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574,7</w:t>
            </w:r>
          </w:p>
        </w:tc>
        <w:tc>
          <w:tcPr>
            <w:tcW w:w="817" w:type="dxa"/>
            <w:shd w:val="clear" w:color="auto" w:fill="auto"/>
          </w:tcPr>
          <w:p w14:paraId="17E64D21"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616,8</w:t>
            </w:r>
          </w:p>
        </w:tc>
        <w:tc>
          <w:tcPr>
            <w:tcW w:w="817" w:type="dxa"/>
            <w:shd w:val="clear" w:color="auto" w:fill="auto"/>
          </w:tcPr>
          <w:p w14:paraId="7929A14F"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662,6</w:t>
            </w:r>
          </w:p>
        </w:tc>
        <w:tc>
          <w:tcPr>
            <w:tcW w:w="817" w:type="dxa"/>
            <w:shd w:val="clear" w:color="auto" w:fill="auto"/>
          </w:tcPr>
          <w:p w14:paraId="4D1E47F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712,6</w:t>
            </w:r>
          </w:p>
        </w:tc>
        <w:tc>
          <w:tcPr>
            <w:tcW w:w="817" w:type="dxa"/>
            <w:shd w:val="clear" w:color="auto" w:fill="auto"/>
          </w:tcPr>
          <w:p w14:paraId="1DBC8B28"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766,3</w:t>
            </w:r>
          </w:p>
        </w:tc>
        <w:tc>
          <w:tcPr>
            <w:tcW w:w="817" w:type="dxa"/>
            <w:shd w:val="clear" w:color="auto" w:fill="auto"/>
          </w:tcPr>
          <w:p w14:paraId="653333A1"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822,4</w:t>
            </w:r>
          </w:p>
        </w:tc>
        <w:tc>
          <w:tcPr>
            <w:tcW w:w="817" w:type="dxa"/>
            <w:shd w:val="clear" w:color="auto" w:fill="auto"/>
          </w:tcPr>
          <w:p w14:paraId="785086DE"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886,9</w:t>
            </w:r>
          </w:p>
        </w:tc>
        <w:tc>
          <w:tcPr>
            <w:tcW w:w="817" w:type="dxa"/>
            <w:shd w:val="clear" w:color="auto" w:fill="auto"/>
          </w:tcPr>
          <w:p w14:paraId="4452FB9E"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960,2</w:t>
            </w:r>
          </w:p>
        </w:tc>
        <w:tc>
          <w:tcPr>
            <w:tcW w:w="817" w:type="dxa"/>
            <w:shd w:val="clear" w:color="auto" w:fill="auto"/>
          </w:tcPr>
          <w:p w14:paraId="3E8BB7B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1039,5</w:t>
            </w:r>
          </w:p>
        </w:tc>
        <w:tc>
          <w:tcPr>
            <w:tcW w:w="817" w:type="dxa"/>
            <w:shd w:val="clear" w:color="auto" w:fill="auto"/>
          </w:tcPr>
          <w:p w14:paraId="11149140"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1122,1</w:t>
            </w:r>
          </w:p>
        </w:tc>
        <w:tc>
          <w:tcPr>
            <w:tcW w:w="817" w:type="dxa"/>
            <w:shd w:val="clear" w:color="auto" w:fill="auto"/>
          </w:tcPr>
          <w:p w14:paraId="5D14F195"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1212,4</w:t>
            </w:r>
          </w:p>
        </w:tc>
      </w:tr>
      <w:tr w:rsidR="00181A3D" w:rsidRPr="00DA291F" w14:paraId="3E54D1C1" w14:textId="77777777" w:rsidTr="00342BCC">
        <w:trPr>
          <w:jc w:val="center"/>
        </w:trPr>
        <w:tc>
          <w:tcPr>
            <w:tcW w:w="457" w:type="dxa"/>
            <w:vMerge w:val="restart"/>
            <w:shd w:val="clear" w:color="auto" w:fill="auto"/>
          </w:tcPr>
          <w:p w14:paraId="096774E2" w14:textId="0C894A53"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155</w:t>
            </w:r>
          </w:p>
        </w:tc>
        <w:tc>
          <w:tcPr>
            <w:tcW w:w="2128" w:type="dxa"/>
            <w:vMerge w:val="restart"/>
            <w:shd w:val="clear" w:color="auto" w:fill="auto"/>
          </w:tcPr>
          <w:p w14:paraId="60FBB19B"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Индекс физического объема розничной торговли</w:t>
            </w:r>
          </w:p>
        </w:tc>
        <w:tc>
          <w:tcPr>
            <w:tcW w:w="1181" w:type="dxa"/>
            <w:vMerge w:val="restart"/>
            <w:shd w:val="clear" w:color="auto" w:fill="auto"/>
          </w:tcPr>
          <w:p w14:paraId="32D9674B" w14:textId="474FBFE4"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в</w:t>
            </w:r>
            <w:r w:rsidR="005B2EA8" w:rsidRPr="00DA291F">
              <w:rPr>
                <w:rFonts w:ascii="Times New Roman" w:hAnsi="Times New Roman" w:cs="Times New Roman"/>
                <w:sz w:val="16"/>
                <w:szCs w:val="16"/>
              </w:rPr>
              <w:t xml:space="preserve"> % к предыдущему </w:t>
            </w:r>
            <w:r w:rsidR="00181A3D" w:rsidRPr="00DA291F">
              <w:rPr>
                <w:rFonts w:ascii="Times New Roman" w:hAnsi="Times New Roman" w:cs="Times New Roman"/>
                <w:sz w:val="16"/>
                <w:szCs w:val="16"/>
              </w:rPr>
              <w:t>году</w:t>
            </w:r>
          </w:p>
        </w:tc>
        <w:tc>
          <w:tcPr>
            <w:tcW w:w="989" w:type="dxa"/>
            <w:shd w:val="clear" w:color="auto" w:fill="auto"/>
          </w:tcPr>
          <w:p w14:paraId="595C75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4B22CC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111581F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102,7</w:t>
            </w:r>
          </w:p>
        </w:tc>
        <w:tc>
          <w:tcPr>
            <w:tcW w:w="817" w:type="dxa"/>
            <w:shd w:val="clear" w:color="auto" w:fill="auto"/>
          </w:tcPr>
          <w:p w14:paraId="0127E4F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102,9</w:t>
            </w:r>
          </w:p>
        </w:tc>
        <w:tc>
          <w:tcPr>
            <w:tcW w:w="817" w:type="dxa"/>
            <w:shd w:val="clear" w:color="auto" w:fill="auto"/>
          </w:tcPr>
          <w:p w14:paraId="72883B8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tcPr>
          <w:p w14:paraId="6F5FF19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102,7</w:t>
            </w:r>
          </w:p>
        </w:tc>
        <w:tc>
          <w:tcPr>
            <w:tcW w:w="817" w:type="dxa"/>
            <w:shd w:val="clear" w:color="auto" w:fill="auto"/>
          </w:tcPr>
          <w:p w14:paraId="4EC54E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102,8</w:t>
            </w:r>
          </w:p>
        </w:tc>
        <w:tc>
          <w:tcPr>
            <w:tcW w:w="817" w:type="dxa"/>
            <w:shd w:val="clear" w:color="auto" w:fill="auto"/>
          </w:tcPr>
          <w:p w14:paraId="026E14C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103,1</w:t>
            </w:r>
          </w:p>
        </w:tc>
        <w:tc>
          <w:tcPr>
            <w:tcW w:w="817" w:type="dxa"/>
            <w:shd w:val="clear" w:color="auto" w:fill="auto"/>
          </w:tcPr>
          <w:p w14:paraId="541FD0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103,3</w:t>
            </w:r>
          </w:p>
        </w:tc>
        <w:tc>
          <w:tcPr>
            <w:tcW w:w="817" w:type="dxa"/>
            <w:shd w:val="clear" w:color="auto" w:fill="auto"/>
          </w:tcPr>
          <w:p w14:paraId="6380B13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5B1CA94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75962DF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103,8</w:t>
            </w:r>
          </w:p>
        </w:tc>
        <w:tc>
          <w:tcPr>
            <w:tcW w:w="817" w:type="dxa"/>
            <w:shd w:val="clear" w:color="auto" w:fill="auto"/>
          </w:tcPr>
          <w:p w14:paraId="1D6ECA5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104,0</w:t>
            </w:r>
          </w:p>
        </w:tc>
      </w:tr>
      <w:tr w:rsidR="00181A3D" w:rsidRPr="00DA291F" w14:paraId="12B9FB96" w14:textId="77777777" w:rsidTr="00342BCC">
        <w:trPr>
          <w:jc w:val="center"/>
        </w:trPr>
        <w:tc>
          <w:tcPr>
            <w:tcW w:w="457" w:type="dxa"/>
            <w:vMerge/>
            <w:shd w:val="clear" w:color="auto" w:fill="auto"/>
          </w:tcPr>
          <w:p w14:paraId="56FFBFC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C6C9633" w14:textId="77777777" w:rsidR="00181A3D" w:rsidRPr="00DA291F" w:rsidRDefault="00181A3D" w:rsidP="00DA291F">
            <w:pPr>
              <w:rPr>
                <w:rFonts w:ascii="Times New Roman" w:hAnsi="Times New Roman" w:cs="Times New Roman"/>
                <w:strike/>
                <w:sz w:val="16"/>
                <w:szCs w:val="16"/>
              </w:rPr>
            </w:pPr>
          </w:p>
        </w:tc>
        <w:tc>
          <w:tcPr>
            <w:tcW w:w="1181" w:type="dxa"/>
            <w:vMerge/>
            <w:shd w:val="clear" w:color="auto" w:fill="auto"/>
          </w:tcPr>
          <w:p w14:paraId="5CCAEDC1" w14:textId="77777777" w:rsidR="00181A3D" w:rsidRPr="00DA291F" w:rsidRDefault="00181A3D" w:rsidP="00A44DA2">
            <w:pPr>
              <w:jc w:val="center"/>
              <w:rPr>
                <w:rFonts w:ascii="Times New Roman" w:hAnsi="Times New Roman" w:cs="Times New Roman"/>
                <w:strike/>
                <w:sz w:val="16"/>
                <w:szCs w:val="16"/>
              </w:rPr>
            </w:pPr>
          </w:p>
        </w:tc>
        <w:tc>
          <w:tcPr>
            <w:tcW w:w="989" w:type="dxa"/>
            <w:shd w:val="clear" w:color="auto" w:fill="auto"/>
          </w:tcPr>
          <w:p w14:paraId="700FED09" w14:textId="77777777" w:rsidR="00181A3D" w:rsidRPr="00DA291F" w:rsidRDefault="00181A3D" w:rsidP="00DA291F">
            <w:pPr>
              <w:jc w:val="center"/>
              <w:rPr>
                <w:rFonts w:ascii="Times New Roman" w:hAnsi="Times New Roman" w:cs="Times New Roman"/>
                <w:strike/>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2E057000"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102,7</w:t>
            </w:r>
          </w:p>
        </w:tc>
        <w:tc>
          <w:tcPr>
            <w:tcW w:w="817" w:type="dxa"/>
            <w:shd w:val="clear" w:color="auto" w:fill="auto"/>
          </w:tcPr>
          <w:p w14:paraId="21A6820C"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103,2</w:t>
            </w:r>
          </w:p>
        </w:tc>
        <w:tc>
          <w:tcPr>
            <w:tcW w:w="817" w:type="dxa"/>
            <w:shd w:val="clear" w:color="auto" w:fill="auto"/>
          </w:tcPr>
          <w:p w14:paraId="0BD7DC3B"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103,6</w:t>
            </w:r>
          </w:p>
        </w:tc>
        <w:tc>
          <w:tcPr>
            <w:tcW w:w="817" w:type="dxa"/>
            <w:shd w:val="clear" w:color="auto" w:fill="auto"/>
          </w:tcPr>
          <w:p w14:paraId="73287D0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103,4</w:t>
            </w:r>
          </w:p>
        </w:tc>
        <w:tc>
          <w:tcPr>
            <w:tcW w:w="817" w:type="dxa"/>
            <w:shd w:val="clear" w:color="auto" w:fill="auto"/>
          </w:tcPr>
          <w:p w14:paraId="73524FB5"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103,4</w:t>
            </w:r>
          </w:p>
        </w:tc>
        <w:tc>
          <w:tcPr>
            <w:tcW w:w="817" w:type="dxa"/>
            <w:shd w:val="clear" w:color="auto" w:fill="auto"/>
          </w:tcPr>
          <w:p w14:paraId="37C8D9DA"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103,4</w:t>
            </w:r>
          </w:p>
        </w:tc>
        <w:tc>
          <w:tcPr>
            <w:tcW w:w="817" w:type="dxa"/>
            <w:shd w:val="clear" w:color="auto" w:fill="auto"/>
          </w:tcPr>
          <w:p w14:paraId="2F5A46DB"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104,2</w:t>
            </w:r>
          </w:p>
        </w:tc>
        <w:tc>
          <w:tcPr>
            <w:tcW w:w="817" w:type="dxa"/>
            <w:shd w:val="clear" w:color="auto" w:fill="auto"/>
          </w:tcPr>
          <w:p w14:paraId="355CFE0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4B8AFEEE"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104,7</w:t>
            </w:r>
          </w:p>
        </w:tc>
        <w:tc>
          <w:tcPr>
            <w:tcW w:w="817" w:type="dxa"/>
            <w:shd w:val="clear" w:color="auto" w:fill="auto"/>
          </w:tcPr>
          <w:p w14:paraId="2E62D1DE"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104,7</w:t>
            </w:r>
          </w:p>
        </w:tc>
        <w:tc>
          <w:tcPr>
            <w:tcW w:w="817" w:type="dxa"/>
            <w:shd w:val="clear" w:color="auto" w:fill="auto"/>
          </w:tcPr>
          <w:p w14:paraId="201A1096"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22FB034A"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104,7</w:t>
            </w:r>
          </w:p>
        </w:tc>
      </w:tr>
      <w:tr w:rsidR="00181A3D" w:rsidRPr="00DA291F" w14:paraId="7A2AD0D7" w14:textId="77777777" w:rsidTr="00342BCC">
        <w:trPr>
          <w:jc w:val="center"/>
        </w:trPr>
        <w:tc>
          <w:tcPr>
            <w:tcW w:w="457" w:type="dxa"/>
            <w:vMerge/>
            <w:shd w:val="clear" w:color="auto" w:fill="auto"/>
          </w:tcPr>
          <w:p w14:paraId="03F56AD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9102FD6" w14:textId="77777777" w:rsidR="00181A3D" w:rsidRPr="00DA291F" w:rsidRDefault="00181A3D" w:rsidP="00DA291F">
            <w:pPr>
              <w:rPr>
                <w:rFonts w:ascii="Times New Roman" w:hAnsi="Times New Roman" w:cs="Times New Roman"/>
                <w:strike/>
                <w:sz w:val="16"/>
                <w:szCs w:val="16"/>
              </w:rPr>
            </w:pPr>
          </w:p>
        </w:tc>
        <w:tc>
          <w:tcPr>
            <w:tcW w:w="1181" w:type="dxa"/>
            <w:vMerge/>
            <w:shd w:val="clear" w:color="auto" w:fill="auto"/>
          </w:tcPr>
          <w:p w14:paraId="7D08295D" w14:textId="77777777" w:rsidR="00181A3D" w:rsidRPr="00DA291F" w:rsidRDefault="00181A3D" w:rsidP="00A44DA2">
            <w:pPr>
              <w:jc w:val="center"/>
              <w:rPr>
                <w:rFonts w:ascii="Times New Roman" w:hAnsi="Times New Roman" w:cs="Times New Roman"/>
                <w:strike/>
                <w:sz w:val="16"/>
                <w:szCs w:val="16"/>
              </w:rPr>
            </w:pPr>
          </w:p>
        </w:tc>
        <w:tc>
          <w:tcPr>
            <w:tcW w:w="989" w:type="dxa"/>
            <w:shd w:val="clear" w:color="auto" w:fill="auto"/>
          </w:tcPr>
          <w:p w14:paraId="3D27C21B" w14:textId="77777777" w:rsidR="00181A3D" w:rsidRPr="00DA291F" w:rsidRDefault="00181A3D" w:rsidP="00DA291F">
            <w:pPr>
              <w:jc w:val="center"/>
              <w:rPr>
                <w:rFonts w:ascii="Times New Roman" w:hAnsi="Times New Roman" w:cs="Times New Roman"/>
                <w:strike/>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394E603F"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102,7</w:t>
            </w:r>
          </w:p>
        </w:tc>
        <w:tc>
          <w:tcPr>
            <w:tcW w:w="817" w:type="dxa"/>
            <w:shd w:val="clear" w:color="auto" w:fill="auto"/>
          </w:tcPr>
          <w:p w14:paraId="0ECF33F2"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103,2</w:t>
            </w:r>
          </w:p>
        </w:tc>
        <w:tc>
          <w:tcPr>
            <w:tcW w:w="817" w:type="dxa"/>
            <w:shd w:val="clear" w:color="auto" w:fill="auto"/>
          </w:tcPr>
          <w:p w14:paraId="3E088356"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103,6</w:t>
            </w:r>
          </w:p>
        </w:tc>
        <w:tc>
          <w:tcPr>
            <w:tcW w:w="817" w:type="dxa"/>
            <w:shd w:val="clear" w:color="auto" w:fill="auto"/>
          </w:tcPr>
          <w:p w14:paraId="67A34B76"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103,4</w:t>
            </w:r>
          </w:p>
        </w:tc>
        <w:tc>
          <w:tcPr>
            <w:tcW w:w="817" w:type="dxa"/>
            <w:shd w:val="clear" w:color="auto" w:fill="auto"/>
          </w:tcPr>
          <w:p w14:paraId="7E92EA2B"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103,4</w:t>
            </w:r>
          </w:p>
        </w:tc>
        <w:tc>
          <w:tcPr>
            <w:tcW w:w="817" w:type="dxa"/>
            <w:shd w:val="clear" w:color="auto" w:fill="auto"/>
          </w:tcPr>
          <w:p w14:paraId="652E80EF"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103,4</w:t>
            </w:r>
          </w:p>
        </w:tc>
        <w:tc>
          <w:tcPr>
            <w:tcW w:w="817" w:type="dxa"/>
            <w:shd w:val="clear" w:color="auto" w:fill="auto"/>
          </w:tcPr>
          <w:p w14:paraId="441540D8"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104,2</w:t>
            </w:r>
          </w:p>
        </w:tc>
        <w:tc>
          <w:tcPr>
            <w:tcW w:w="817" w:type="dxa"/>
            <w:shd w:val="clear" w:color="auto" w:fill="auto"/>
          </w:tcPr>
          <w:p w14:paraId="7E656725"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1332FDF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104,7</w:t>
            </w:r>
          </w:p>
        </w:tc>
        <w:tc>
          <w:tcPr>
            <w:tcW w:w="817" w:type="dxa"/>
            <w:shd w:val="clear" w:color="auto" w:fill="auto"/>
          </w:tcPr>
          <w:p w14:paraId="26469D04"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104,7</w:t>
            </w:r>
          </w:p>
        </w:tc>
        <w:tc>
          <w:tcPr>
            <w:tcW w:w="817" w:type="dxa"/>
            <w:shd w:val="clear" w:color="auto" w:fill="auto"/>
          </w:tcPr>
          <w:p w14:paraId="7E026E94"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3E591296"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104,7</w:t>
            </w:r>
          </w:p>
        </w:tc>
      </w:tr>
      <w:tr w:rsidR="00181A3D" w:rsidRPr="00DA291F" w14:paraId="7B5C3911" w14:textId="77777777" w:rsidTr="00342BCC">
        <w:trPr>
          <w:jc w:val="center"/>
        </w:trPr>
        <w:tc>
          <w:tcPr>
            <w:tcW w:w="457" w:type="dxa"/>
            <w:vMerge w:val="restart"/>
            <w:shd w:val="clear" w:color="auto" w:fill="auto"/>
          </w:tcPr>
          <w:p w14:paraId="579ACBD4" w14:textId="798A9B88"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156</w:t>
            </w:r>
          </w:p>
        </w:tc>
        <w:tc>
          <w:tcPr>
            <w:tcW w:w="2128" w:type="dxa"/>
            <w:vMerge w:val="restart"/>
            <w:shd w:val="clear" w:color="auto" w:fill="auto"/>
          </w:tcPr>
          <w:p w14:paraId="688A6A71"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Объём платных услуг населению</w:t>
            </w:r>
          </w:p>
        </w:tc>
        <w:tc>
          <w:tcPr>
            <w:tcW w:w="1181" w:type="dxa"/>
            <w:vMerge w:val="restart"/>
            <w:shd w:val="clear" w:color="auto" w:fill="auto"/>
          </w:tcPr>
          <w:p w14:paraId="21225682" w14:textId="7FE6A6FF"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лрд</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руб.</w:t>
            </w:r>
          </w:p>
        </w:tc>
        <w:tc>
          <w:tcPr>
            <w:tcW w:w="989" w:type="dxa"/>
            <w:shd w:val="clear" w:color="auto" w:fill="auto"/>
          </w:tcPr>
          <w:p w14:paraId="3D5D6A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43C9CA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169,4</w:t>
            </w:r>
          </w:p>
        </w:tc>
        <w:tc>
          <w:tcPr>
            <w:tcW w:w="817" w:type="dxa"/>
            <w:shd w:val="clear" w:color="auto" w:fill="auto"/>
          </w:tcPr>
          <w:p w14:paraId="2F7B617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183,7</w:t>
            </w:r>
          </w:p>
        </w:tc>
        <w:tc>
          <w:tcPr>
            <w:tcW w:w="817" w:type="dxa"/>
            <w:shd w:val="clear" w:color="auto" w:fill="auto"/>
          </w:tcPr>
          <w:p w14:paraId="2B5795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199,8</w:t>
            </w:r>
          </w:p>
        </w:tc>
        <w:tc>
          <w:tcPr>
            <w:tcW w:w="817" w:type="dxa"/>
            <w:shd w:val="clear" w:color="auto" w:fill="auto"/>
          </w:tcPr>
          <w:p w14:paraId="59FD3C9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214,6</w:t>
            </w:r>
          </w:p>
        </w:tc>
        <w:tc>
          <w:tcPr>
            <w:tcW w:w="817" w:type="dxa"/>
            <w:shd w:val="clear" w:color="auto" w:fill="auto"/>
          </w:tcPr>
          <w:p w14:paraId="6309F0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230,4</w:t>
            </w:r>
          </w:p>
        </w:tc>
        <w:tc>
          <w:tcPr>
            <w:tcW w:w="817" w:type="dxa"/>
            <w:shd w:val="clear" w:color="auto" w:fill="auto"/>
          </w:tcPr>
          <w:p w14:paraId="0F5A613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247,0</w:t>
            </w:r>
          </w:p>
        </w:tc>
        <w:tc>
          <w:tcPr>
            <w:tcW w:w="817" w:type="dxa"/>
            <w:shd w:val="clear" w:color="auto" w:fill="auto"/>
          </w:tcPr>
          <w:p w14:paraId="194F60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265,6</w:t>
            </w:r>
          </w:p>
        </w:tc>
        <w:tc>
          <w:tcPr>
            <w:tcW w:w="817" w:type="dxa"/>
            <w:shd w:val="clear" w:color="auto" w:fill="auto"/>
          </w:tcPr>
          <w:p w14:paraId="153513B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286,2</w:t>
            </w:r>
          </w:p>
        </w:tc>
        <w:tc>
          <w:tcPr>
            <w:tcW w:w="817" w:type="dxa"/>
            <w:shd w:val="clear" w:color="auto" w:fill="auto"/>
          </w:tcPr>
          <w:p w14:paraId="3041524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308,7</w:t>
            </w:r>
          </w:p>
        </w:tc>
        <w:tc>
          <w:tcPr>
            <w:tcW w:w="817" w:type="dxa"/>
            <w:shd w:val="clear" w:color="auto" w:fill="auto"/>
          </w:tcPr>
          <w:p w14:paraId="54FF4E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333,6</w:t>
            </w:r>
          </w:p>
        </w:tc>
        <w:tc>
          <w:tcPr>
            <w:tcW w:w="817" w:type="dxa"/>
            <w:shd w:val="clear" w:color="auto" w:fill="auto"/>
          </w:tcPr>
          <w:p w14:paraId="61729DD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360,5</w:t>
            </w:r>
          </w:p>
        </w:tc>
        <w:tc>
          <w:tcPr>
            <w:tcW w:w="817" w:type="dxa"/>
            <w:shd w:val="clear" w:color="auto" w:fill="auto"/>
          </w:tcPr>
          <w:p w14:paraId="051E6D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389,9</w:t>
            </w:r>
          </w:p>
        </w:tc>
      </w:tr>
      <w:tr w:rsidR="00181A3D" w:rsidRPr="00DA291F" w14:paraId="770A5730" w14:textId="77777777" w:rsidTr="00342BCC">
        <w:trPr>
          <w:jc w:val="center"/>
        </w:trPr>
        <w:tc>
          <w:tcPr>
            <w:tcW w:w="457" w:type="dxa"/>
            <w:vMerge/>
            <w:shd w:val="clear" w:color="auto" w:fill="auto"/>
          </w:tcPr>
          <w:p w14:paraId="1C06326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4C811DA" w14:textId="77777777" w:rsidR="00181A3D" w:rsidRPr="00DA291F" w:rsidRDefault="00181A3D" w:rsidP="00DA291F">
            <w:pPr>
              <w:rPr>
                <w:rFonts w:ascii="Times New Roman" w:hAnsi="Times New Roman" w:cs="Times New Roman"/>
                <w:strike/>
                <w:sz w:val="16"/>
                <w:szCs w:val="16"/>
              </w:rPr>
            </w:pPr>
          </w:p>
        </w:tc>
        <w:tc>
          <w:tcPr>
            <w:tcW w:w="1181" w:type="dxa"/>
            <w:vMerge/>
            <w:shd w:val="clear" w:color="auto" w:fill="auto"/>
          </w:tcPr>
          <w:p w14:paraId="7A61A4C5" w14:textId="77777777" w:rsidR="00181A3D" w:rsidRPr="00DA291F" w:rsidRDefault="00181A3D" w:rsidP="00A44DA2">
            <w:pPr>
              <w:jc w:val="center"/>
              <w:rPr>
                <w:rFonts w:ascii="Times New Roman" w:hAnsi="Times New Roman" w:cs="Times New Roman"/>
                <w:strike/>
                <w:sz w:val="16"/>
                <w:szCs w:val="16"/>
              </w:rPr>
            </w:pPr>
          </w:p>
        </w:tc>
        <w:tc>
          <w:tcPr>
            <w:tcW w:w="989" w:type="dxa"/>
            <w:shd w:val="clear" w:color="auto" w:fill="auto"/>
          </w:tcPr>
          <w:p w14:paraId="0EFB0BD6" w14:textId="77777777" w:rsidR="00181A3D" w:rsidRPr="00DA291F" w:rsidRDefault="00181A3D" w:rsidP="00DA291F">
            <w:pPr>
              <w:jc w:val="center"/>
              <w:rPr>
                <w:rFonts w:ascii="Times New Roman" w:hAnsi="Times New Roman" w:cs="Times New Roman"/>
                <w:strike/>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5001C45E"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169,5</w:t>
            </w:r>
          </w:p>
        </w:tc>
        <w:tc>
          <w:tcPr>
            <w:tcW w:w="817" w:type="dxa"/>
            <w:shd w:val="clear" w:color="auto" w:fill="auto"/>
          </w:tcPr>
          <w:p w14:paraId="6ED729C1"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184,0</w:t>
            </w:r>
          </w:p>
        </w:tc>
        <w:tc>
          <w:tcPr>
            <w:tcW w:w="817" w:type="dxa"/>
            <w:shd w:val="clear" w:color="auto" w:fill="auto"/>
          </w:tcPr>
          <w:p w14:paraId="4F69C8A0"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200,5</w:t>
            </w:r>
          </w:p>
        </w:tc>
        <w:tc>
          <w:tcPr>
            <w:tcW w:w="817" w:type="dxa"/>
            <w:shd w:val="clear" w:color="auto" w:fill="auto"/>
          </w:tcPr>
          <w:p w14:paraId="2842712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218,1</w:t>
            </w:r>
          </w:p>
        </w:tc>
        <w:tc>
          <w:tcPr>
            <w:tcW w:w="817" w:type="dxa"/>
            <w:shd w:val="clear" w:color="auto" w:fill="auto"/>
          </w:tcPr>
          <w:p w14:paraId="17FC9707"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237,7</w:t>
            </w:r>
          </w:p>
        </w:tc>
        <w:tc>
          <w:tcPr>
            <w:tcW w:w="817" w:type="dxa"/>
            <w:shd w:val="clear" w:color="auto" w:fill="auto"/>
          </w:tcPr>
          <w:p w14:paraId="503AAC8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258,9</w:t>
            </w:r>
          </w:p>
        </w:tc>
        <w:tc>
          <w:tcPr>
            <w:tcW w:w="817" w:type="dxa"/>
            <w:shd w:val="clear" w:color="auto" w:fill="auto"/>
          </w:tcPr>
          <w:p w14:paraId="75FA8239"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282,4</w:t>
            </w:r>
          </w:p>
        </w:tc>
        <w:tc>
          <w:tcPr>
            <w:tcW w:w="817" w:type="dxa"/>
            <w:shd w:val="clear" w:color="auto" w:fill="auto"/>
          </w:tcPr>
          <w:p w14:paraId="2662BF37"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308,4</w:t>
            </w:r>
          </w:p>
        </w:tc>
        <w:tc>
          <w:tcPr>
            <w:tcW w:w="817" w:type="dxa"/>
            <w:shd w:val="clear" w:color="auto" w:fill="auto"/>
          </w:tcPr>
          <w:p w14:paraId="354E7A39"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337,1</w:t>
            </w:r>
          </w:p>
        </w:tc>
        <w:tc>
          <w:tcPr>
            <w:tcW w:w="817" w:type="dxa"/>
            <w:shd w:val="clear" w:color="auto" w:fill="auto"/>
          </w:tcPr>
          <w:p w14:paraId="1EB39CFF"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369,2</w:t>
            </w:r>
          </w:p>
        </w:tc>
        <w:tc>
          <w:tcPr>
            <w:tcW w:w="817" w:type="dxa"/>
            <w:shd w:val="clear" w:color="auto" w:fill="auto"/>
          </w:tcPr>
          <w:p w14:paraId="6B9AB6A1"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404,7</w:t>
            </w:r>
          </w:p>
        </w:tc>
        <w:tc>
          <w:tcPr>
            <w:tcW w:w="817" w:type="dxa"/>
            <w:shd w:val="clear" w:color="auto" w:fill="auto"/>
          </w:tcPr>
          <w:p w14:paraId="295D3015"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444,5</w:t>
            </w:r>
          </w:p>
        </w:tc>
      </w:tr>
      <w:tr w:rsidR="00181A3D" w:rsidRPr="00DA291F" w14:paraId="2BD5EDFD" w14:textId="77777777" w:rsidTr="00342BCC">
        <w:trPr>
          <w:jc w:val="center"/>
        </w:trPr>
        <w:tc>
          <w:tcPr>
            <w:tcW w:w="457" w:type="dxa"/>
            <w:vMerge/>
            <w:shd w:val="clear" w:color="auto" w:fill="auto"/>
          </w:tcPr>
          <w:p w14:paraId="62BFCA2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2BBA5AA" w14:textId="77777777" w:rsidR="00181A3D" w:rsidRPr="00DA291F" w:rsidRDefault="00181A3D" w:rsidP="00DA291F">
            <w:pPr>
              <w:rPr>
                <w:rFonts w:ascii="Times New Roman" w:hAnsi="Times New Roman" w:cs="Times New Roman"/>
                <w:strike/>
                <w:sz w:val="16"/>
                <w:szCs w:val="16"/>
              </w:rPr>
            </w:pPr>
          </w:p>
        </w:tc>
        <w:tc>
          <w:tcPr>
            <w:tcW w:w="1181" w:type="dxa"/>
            <w:vMerge/>
            <w:shd w:val="clear" w:color="auto" w:fill="auto"/>
          </w:tcPr>
          <w:p w14:paraId="23CF66FE" w14:textId="77777777" w:rsidR="00181A3D" w:rsidRPr="00DA291F" w:rsidRDefault="00181A3D" w:rsidP="00A44DA2">
            <w:pPr>
              <w:jc w:val="center"/>
              <w:rPr>
                <w:rFonts w:ascii="Times New Roman" w:hAnsi="Times New Roman" w:cs="Times New Roman"/>
                <w:strike/>
                <w:sz w:val="16"/>
                <w:szCs w:val="16"/>
              </w:rPr>
            </w:pPr>
          </w:p>
        </w:tc>
        <w:tc>
          <w:tcPr>
            <w:tcW w:w="989" w:type="dxa"/>
            <w:shd w:val="clear" w:color="auto" w:fill="auto"/>
          </w:tcPr>
          <w:p w14:paraId="66AED80B" w14:textId="77777777" w:rsidR="00181A3D" w:rsidRPr="00DA291F" w:rsidRDefault="00181A3D" w:rsidP="00DA291F">
            <w:pPr>
              <w:jc w:val="center"/>
              <w:rPr>
                <w:rFonts w:ascii="Times New Roman" w:hAnsi="Times New Roman" w:cs="Times New Roman"/>
                <w:strike/>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5CA2F98F"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169,5</w:t>
            </w:r>
          </w:p>
        </w:tc>
        <w:tc>
          <w:tcPr>
            <w:tcW w:w="817" w:type="dxa"/>
            <w:shd w:val="clear" w:color="auto" w:fill="auto"/>
          </w:tcPr>
          <w:p w14:paraId="734CBB70"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184,0</w:t>
            </w:r>
          </w:p>
        </w:tc>
        <w:tc>
          <w:tcPr>
            <w:tcW w:w="817" w:type="dxa"/>
            <w:shd w:val="clear" w:color="auto" w:fill="auto"/>
          </w:tcPr>
          <w:p w14:paraId="61BFA561"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200,5</w:t>
            </w:r>
          </w:p>
        </w:tc>
        <w:tc>
          <w:tcPr>
            <w:tcW w:w="817" w:type="dxa"/>
            <w:shd w:val="clear" w:color="auto" w:fill="auto"/>
          </w:tcPr>
          <w:p w14:paraId="10387772"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218,1</w:t>
            </w:r>
          </w:p>
        </w:tc>
        <w:tc>
          <w:tcPr>
            <w:tcW w:w="817" w:type="dxa"/>
            <w:shd w:val="clear" w:color="auto" w:fill="auto"/>
          </w:tcPr>
          <w:p w14:paraId="614B17E5"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237,7</w:t>
            </w:r>
          </w:p>
        </w:tc>
        <w:tc>
          <w:tcPr>
            <w:tcW w:w="817" w:type="dxa"/>
            <w:shd w:val="clear" w:color="auto" w:fill="auto"/>
          </w:tcPr>
          <w:p w14:paraId="18E090F9"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258,9</w:t>
            </w:r>
          </w:p>
        </w:tc>
        <w:tc>
          <w:tcPr>
            <w:tcW w:w="817" w:type="dxa"/>
            <w:shd w:val="clear" w:color="auto" w:fill="auto"/>
          </w:tcPr>
          <w:p w14:paraId="7A265FB1"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282,7</w:t>
            </w:r>
          </w:p>
        </w:tc>
        <w:tc>
          <w:tcPr>
            <w:tcW w:w="817" w:type="dxa"/>
            <w:shd w:val="clear" w:color="auto" w:fill="auto"/>
          </w:tcPr>
          <w:p w14:paraId="2D321532"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308,7</w:t>
            </w:r>
          </w:p>
        </w:tc>
        <w:tc>
          <w:tcPr>
            <w:tcW w:w="817" w:type="dxa"/>
            <w:shd w:val="clear" w:color="auto" w:fill="auto"/>
          </w:tcPr>
          <w:p w14:paraId="7563D76F"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337,4</w:t>
            </w:r>
          </w:p>
        </w:tc>
        <w:tc>
          <w:tcPr>
            <w:tcW w:w="817" w:type="dxa"/>
            <w:shd w:val="clear" w:color="auto" w:fill="auto"/>
          </w:tcPr>
          <w:p w14:paraId="124CA6FA"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370,2</w:t>
            </w:r>
          </w:p>
        </w:tc>
        <w:tc>
          <w:tcPr>
            <w:tcW w:w="817" w:type="dxa"/>
            <w:shd w:val="clear" w:color="auto" w:fill="auto"/>
          </w:tcPr>
          <w:p w14:paraId="21AE7CCB"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406,2</w:t>
            </w:r>
          </w:p>
        </w:tc>
        <w:tc>
          <w:tcPr>
            <w:tcW w:w="817" w:type="dxa"/>
            <w:shd w:val="clear" w:color="auto" w:fill="auto"/>
          </w:tcPr>
          <w:p w14:paraId="3DF64586"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447,8</w:t>
            </w:r>
          </w:p>
        </w:tc>
      </w:tr>
      <w:tr w:rsidR="00181A3D" w:rsidRPr="00DA291F" w14:paraId="418221F4" w14:textId="77777777" w:rsidTr="00342BCC">
        <w:trPr>
          <w:jc w:val="center"/>
        </w:trPr>
        <w:tc>
          <w:tcPr>
            <w:tcW w:w="457" w:type="dxa"/>
            <w:vMerge w:val="restart"/>
            <w:shd w:val="clear" w:color="auto" w:fill="auto"/>
          </w:tcPr>
          <w:p w14:paraId="4917C140" w14:textId="5CCF325D"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157</w:t>
            </w:r>
          </w:p>
        </w:tc>
        <w:tc>
          <w:tcPr>
            <w:tcW w:w="2128" w:type="dxa"/>
            <w:vMerge w:val="restart"/>
            <w:shd w:val="clear" w:color="auto" w:fill="auto"/>
          </w:tcPr>
          <w:p w14:paraId="2F5D92E3"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Индекс физического объёма платных услуг населению</w:t>
            </w:r>
          </w:p>
        </w:tc>
        <w:tc>
          <w:tcPr>
            <w:tcW w:w="1181" w:type="dxa"/>
            <w:vMerge w:val="restart"/>
            <w:shd w:val="clear" w:color="auto" w:fill="auto"/>
          </w:tcPr>
          <w:p w14:paraId="33D8D1C0" w14:textId="120C4F77"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в</w:t>
            </w:r>
            <w:r w:rsidR="005B2EA8" w:rsidRPr="00DA291F">
              <w:rPr>
                <w:rFonts w:ascii="Times New Roman" w:hAnsi="Times New Roman" w:cs="Times New Roman"/>
                <w:sz w:val="16"/>
                <w:szCs w:val="16"/>
              </w:rPr>
              <w:t xml:space="preserve"> % к предыдущему </w:t>
            </w:r>
            <w:r w:rsidR="00181A3D" w:rsidRPr="00DA291F">
              <w:rPr>
                <w:rFonts w:ascii="Times New Roman" w:hAnsi="Times New Roman" w:cs="Times New Roman"/>
                <w:sz w:val="16"/>
                <w:szCs w:val="16"/>
              </w:rPr>
              <w:t>году</w:t>
            </w:r>
          </w:p>
        </w:tc>
        <w:tc>
          <w:tcPr>
            <w:tcW w:w="989" w:type="dxa"/>
            <w:shd w:val="clear" w:color="auto" w:fill="auto"/>
          </w:tcPr>
          <w:p w14:paraId="1FF390F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5E0C070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102,9</w:t>
            </w:r>
          </w:p>
        </w:tc>
        <w:tc>
          <w:tcPr>
            <w:tcW w:w="817" w:type="dxa"/>
            <w:shd w:val="clear" w:color="auto" w:fill="auto"/>
          </w:tcPr>
          <w:p w14:paraId="0E76681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tcPr>
          <w:p w14:paraId="6F841E4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103,8</w:t>
            </w:r>
          </w:p>
        </w:tc>
        <w:tc>
          <w:tcPr>
            <w:tcW w:w="817" w:type="dxa"/>
            <w:shd w:val="clear" w:color="auto" w:fill="auto"/>
          </w:tcPr>
          <w:p w14:paraId="3A8BA2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19E129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6DFFDBD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0BA0E63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36ACF7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103,6</w:t>
            </w:r>
          </w:p>
        </w:tc>
        <w:tc>
          <w:tcPr>
            <w:tcW w:w="817" w:type="dxa"/>
            <w:shd w:val="clear" w:color="auto" w:fill="auto"/>
          </w:tcPr>
          <w:p w14:paraId="24B0AD3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103,6</w:t>
            </w:r>
          </w:p>
        </w:tc>
        <w:tc>
          <w:tcPr>
            <w:tcW w:w="817" w:type="dxa"/>
            <w:shd w:val="clear" w:color="auto" w:fill="auto"/>
          </w:tcPr>
          <w:p w14:paraId="28F220E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103,8</w:t>
            </w:r>
          </w:p>
        </w:tc>
        <w:tc>
          <w:tcPr>
            <w:tcW w:w="817" w:type="dxa"/>
            <w:shd w:val="clear" w:color="auto" w:fill="auto"/>
          </w:tcPr>
          <w:p w14:paraId="6BE5E6E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103,8</w:t>
            </w:r>
          </w:p>
        </w:tc>
        <w:tc>
          <w:tcPr>
            <w:tcW w:w="817" w:type="dxa"/>
            <w:shd w:val="clear" w:color="auto" w:fill="auto"/>
          </w:tcPr>
          <w:p w14:paraId="6DD939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r>
      <w:tr w:rsidR="00181A3D" w:rsidRPr="00DA291F" w14:paraId="7C436E42" w14:textId="77777777" w:rsidTr="00342BCC">
        <w:trPr>
          <w:jc w:val="center"/>
        </w:trPr>
        <w:tc>
          <w:tcPr>
            <w:tcW w:w="457" w:type="dxa"/>
            <w:vMerge/>
            <w:shd w:val="clear" w:color="auto" w:fill="auto"/>
          </w:tcPr>
          <w:p w14:paraId="385D62FC"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1AB331D" w14:textId="77777777" w:rsidR="00181A3D" w:rsidRPr="00DA291F" w:rsidRDefault="00181A3D" w:rsidP="00DA291F">
            <w:pPr>
              <w:rPr>
                <w:rFonts w:ascii="Times New Roman" w:hAnsi="Times New Roman" w:cs="Times New Roman"/>
                <w:strike/>
                <w:sz w:val="16"/>
                <w:szCs w:val="16"/>
              </w:rPr>
            </w:pPr>
          </w:p>
        </w:tc>
        <w:tc>
          <w:tcPr>
            <w:tcW w:w="1181" w:type="dxa"/>
            <w:vMerge/>
            <w:shd w:val="clear" w:color="auto" w:fill="auto"/>
          </w:tcPr>
          <w:p w14:paraId="4FD4CA02" w14:textId="77777777" w:rsidR="00181A3D" w:rsidRPr="00DA291F" w:rsidRDefault="00181A3D" w:rsidP="00DA291F">
            <w:pPr>
              <w:rPr>
                <w:rFonts w:ascii="Times New Roman" w:hAnsi="Times New Roman" w:cs="Times New Roman"/>
                <w:strike/>
                <w:sz w:val="16"/>
                <w:szCs w:val="16"/>
              </w:rPr>
            </w:pPr>
          </w:p>
        </w:tc>
        <w:tc>
          <w:tcPr>
            <w:tcW w:w="989" w:type="dxa"/>
            <w:shd w:val="clear" w:color="auto" w:fill="auto"/>
          </w:tcPr>
          <w:p w14:paraId="31568CEA" w14:textId="77777777" w:rsidR="00181A3D" w:rsidRPr="00DA291F" w:rsidRDefault="00181A3D" w:rsidP="00DA291F">
            <w:pPr>
              <w:jc w:val="center"/>
              <w:rPr>
                <w:rFonts w:ascii="Times New Roman" w:hAnsi="Times New Roman" w:cs="Times New Roman"/>
                <w:strike/>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6068ACD8"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103,2</w:t>
            </w:r>
          </w:p>
        </w:tc>
        <w:tc>
          <w:tcPr>
            <w:tcW w:w="817" w:type="dxa"/>
            <w:shd w:val="clear" w:color="auto" w:fill="auto"/>
          </w:tcPr>
          <w:p w14:paraId="2ABBD162"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103,7</w:t>
            </w:r>
          </w:p>
        </w:tc>
        <w:tc>
          <w:tcPr>
            <w:tcW w:w="817" w:type="dxa"/>
            <w:shd w:val="clear" w:color="auto" w:fill="auto"/>
          </w:tcPr>
          <w:p w14:paraId="025C5A32"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2BFCEF7B"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217C07D2"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2E44CE5E"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20ADC624"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104,9</w:t>
            </w:r>
          </w:p>
        </w:tc>
        <w:tc>
          <w:tcPr>
            <w:tcW w:w="817" w:type="dxa"/>
            <w:shd w:val="clear" w:color="auto" w:fill="auto"/>
          </w:tcPr>
          <w:p w14:paraId="45970C53"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105,0</w:t>
            </w:r>
          </w:p>
        </w:tc>
        <w:tc>
          <w:tcPr>
            <w:tcW w:w="817" w:type="dxa"/>
            <w:shd w:val="clear" w:color="auto" w:fill="auto"/>
          </w:tcPr>
          <w:p w14:paraId="4EC09D4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105,0</w:t>
            </w:r>
          </w:p>
        </w:tc>
        <w:tc>
          <w:tcPr>
            <w:tcW w:w="817" w:type="dxa"/>
            <w:shd w:val="clear" w:color="auto" w:fill="auto"/>
          </w:tcPr>
          <w:p w14:paraId="4E5F61F2"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105,2</w:t>
            </w:r>
          </w:p>
        </w:tc>
        <w:tc>
          <w:tcPr>
            <w:tcW w:w="817" w:type="dxa"/>
            <w:shd w:val="clear" w:color="auto" w:fill="auto"/>
          </w:tcPr>
          <w:p w14:paraId="3C3D6BF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105,3</w:t>
            </w:r>
          </w:p>
        </w:tc>
        <w:tc>
          <w:tcPr>
            <w:tcW w:w="817" w:type="dxa"/>
            <w:shd w:val="clear" w:color="auto" w:fill="auto"/>
          </w:tcPr>
          <w:p w14:paraId="1B64920B"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105,5</w:t>
            </w:r>
          </w:p>
        </w:tc>
      </w:tr>
      <w:tr w:rsidR="00181A3D" w:rsidRPr="00DA291F" w14:paraId="3FAF4F2B" w14:textId="77777777" w:rsidTr="00342BCC">
        <w:trPr>
          <w:jc w:val="center"/>
        </w:trPr>
        <w:tc>
          <w:tcPr>
            <w:tcW w:w="457" w:type="dxa"/>
            <w:vMerge/>
            <w:shd w:val="clear" w:color="auto" w:fill="auto"/>
          </w:tcPr>
          <w:p w14:paraId="41E9D80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3108C49" w14:textId="77777777" w:rsidR="00181A3D" w:rsidRPr="00DA291F" w:rsidRDefault="00181A3D" w:rsidP="00DA291F">
            <w:pPr>
              <w:rPr>
                <w:rFonts w:ascii="Times New Roman" w:hAnsi="Times New Roman" w:cs="Times New Roman"/>
                <w:strike/>
                <w:sz w:val="16"/>
                <w:szCs w:val="16"/>
              </w:rPr>
            </w:pPr>
          </w:p>
        </w:tc>
        <w:tc>
          <w:tcPr>
            <w:tcW w:w="1181" w:type="dxa"/>
            <w:vMerge/>
            <w:shd w:val="clear" w:color="auto" w:fill="auto"/>
          </w:tcPr>
          <w:p w14:paraId="6CE291E7" w14:textId="77777777" w:rsidR="00181A3D" w:rsidRPr="00DA291F" w:rsidRDefault="00181A3D" w:rsidP="00DA291F">
            <w:pPr>
              <w:rPr>
                <w:rFonts w:ascii="Times New Roman" w:hAnsi="Times New Roman" w:cs="Times New Roman"/>
                <w:strike/>
                <w:sz w:val="16"/>
                <w:szCs w:val="16"/>
              </w:rPr>
            </w:pPr>
          </w:p>
        </w:tc>
        <w:tc>
          <w:tcPr>
            <w:tcW w:w="989" w:type="dxa"/>
            <w:shd w:val="clear" w:color="auto" w:fill="auto"/>
          </w:tcPr>
          <w:p w14:paraId="4B042C66" w14:textId="77777777" w:rsidR="00181A3D" w:rsidRPr="00DA291F" w:rsidRDefault="00181A3D" w:rsidP="00DA291F">
            <w:pPr>
              <w:jc w:val="center"/>
              <w:rPr>
                <w:rFonts w:ascii="Times New Roman" w:hAnsi="Times New Roman" w:cs="Times New Roman"/>
                <w:strike/>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7A282B07"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103,2</w:t>
            </w:r>
          </w:p>
        </w:tc>
        <w:tc>
          <w:tcPr>
            <w:tcW w:w="817" w:type="dxa"/>
            <w:shd w:val="clear" w:color="auto" w:fill="auto"/>
          </w:tcPr>
          <w:p w14:paraId="7207B3E9"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103,7</w:t>
            </w:r>
          </w:p>
        </w:tc>
        <w:tc>
          <w:tcPr>
            <w:tcW w:w="817" w:type="dxa"/>
            <w:shd w:val="clear" w:color="auto" w:fill="auto"/>
          </w:tcPr>
          <w:p w14:paraId="2C8DE1F7"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5A227EFF"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786ED44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4ED37BBE"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104,6</w:t>
            </w:r>
          </w:p>
        </w:tc>
        <w:tc>
          <w:tcPr>
            <w:tcW w:w="817" w:type="dxa"/>
            <w:shd w:val="clear" w:color="auto" w:fill="auto"/>
          </w:tcPr>
          <w:p w14:paraId="223F05E9"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105,0</w:t>
            </w:r>
          </w:p>
        </w:tc>
        <w:tc>
          <w:tcPr>
            <w:tcW w:w="817" w:type="dxa"/>
            <w:shd w:val="clear" w:color="auto" w:fill="auto"/>
          </w:tcPr>
          <w:p w14:paraId="66D285F9"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105,0</w:t>
            </w:r>
          </w:p>
        </w:tc>
        <w:tc>
          <w:tcPr>
            <w:tcW w:w="817" w:type="dxa"/>
            <w:shd w:val="clear" w:color="auto" w:fill="auto"/>
          </w:tcPr>
          <w:p w14:paraId="356A827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105,0</w:t>
            </w:r>
          </w:p>
        </w:tc>
        <w:tc>
          <w:tcPr>
            <w:tcW w:w="817" w:type="dxa"/>
            <w:shd w:val="clear" w:color="auto" w:fill="auto"/>
          </w:tcPr>
          <w:p w14:paraId="521CD7D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105,4</w:t>
            </w:r>
          </w:p>
        </w:tc>
        <w:tc>
          <w:tcPr>
            <w:tcW w:w="817" w:type="dxa"/>
            <w:shd w:val="clear" w:color="auto" w:fill="auto"/>
          </w:tcPr>
          <w:p w14:paraId="37922D0D"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105,4</w:t>
            </w:r>
          </w:p>
        </w:tc>
        <w:tc>
          <w:tcPr>
            <w:tcW w:w="817" w:type="dxa"/>
            <w:shd w:val="clear" w:color="auto" w:fill="auto"/>
          </w:tcPr>
          <w:p w14:paraId="7DD7178C" w14:textId="77777777" w:rsidR="00181A3D" w:rsidRPr="00DA291F" w:rsidRDefault="00181A3D" w:rsidP="00DA291F">
            <w:pPr>
              <w:jc w:val="center"/>
              <w:rPr>
                <w:rFonts w:ascii="Times New Roman" w:hAnsi="Times New Roman" w:cs="Times New Roman"/>
                <w:strike/>
                <w:sz w:val="16"/>
                <w:szCs w:val="16"/>
              </w:rPr>
            </w:pPr>
            <w:r w:rsidRPr="00DA291F">
              <w:rPr>
                <w:rFonts w:ascii="Times New Roman" w:hAnsi="Times New Roman" w:cs="Times New Roman"/>
                <w:sz w:val="16"/>
                <w:szCs w:val="16"/>
              </w:rPr>
              <w:t>105,9</w:t>
            </w:r>
          </w:p>
        </w:tc>
      </w:tr>
      <w:tr w:rsidR="00181A3D" w:rsidRPr="00DA291F" w14:paraId="7DE00125" w14:textId="77777777" w:rsidTr="00342BCC">
        <w:trPr>
          <w:jc w:val="center"/>
        </w:trPr>
        <w:tc>
          <w:tcPr>
            <w:tcW w:w="457" w:type="dxa"/>
            <w:shd w:val="clear" w:color="auto" w:fill="auto"/>
          </w:tcPr>
          <w:p w14:paraId="437D0175"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2DADC15E" w14:textId="5229065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5.0.3. Обеспечить удовлетворение спроса населения в потребительских товарах и услугах высокого качества по доступным ценам в пределах</w:t>
            </w:r>
            <w:r w:rsidR="00A44DA2">
              <w:rPr>
                <w:rFonts w:ascii="Times New Roman" w:hAnsi="Times New Roman" w:cs="Times New Roman"/>
                <w:sz w:val="16"/>
                <w:szCs w:val="16"/>
              </w:rPr>
              <w:t xml:space="preserve"> территориальной доступности</w:t>
            </w:r>
          </w:p>
        </w:tc>
      </w:tr>
      <w:tr w:rsidR="00181A3D" w:rsidRPr="00DA291F" w14:paraId="40F94A8F" w14:textId="77777777" w:rsidTr="00342BCC">
        <w:trPr>
          <w:jc w:val="center"/>
        </w:trPr>
        <w:tc>
          <w:tcPr>
            <w:tcW w:w="457" w:type="dxa"/>
            <w:vMerge w:val="restart"/>
            <w:shd w:val="clear" w:color="auto" w:fill="auto"/>
          </w:tcPr>
          <w:p w14:paraId="1598EC05" w14:textId="19C0AA9A"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158</w:t>
            </w:r>
          </w:p>
        </w:tc>
        <w:tc>
          <w:tcPr>
            <w:tcW w:w="2128" w:type="dxa"/>
            <w:vMerge w:val="restart"/>
            <w:shd w:val="clear" w:color="auto" w:fill="auto"/>
          </w:tcPr>
          <w:p w14:paraId="26A32DCC"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Индекс потребительских цен в среднем за год</w:t>
            </w:r>
          </w:p>
        </w:tc>
        <w:tc>
          <w:tcPr>
            <w:tcW w:w="1181" w:type="dxa"/>
            <w:vMerge w:val="restart"/>
            <w:shd w:val="clear" w:color="auto" w:fill="auto"/>
          </w:tcPr>
          <w:p w14:paraId="5D20A481" w14:textId="7C5B5032"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в</w:t>
            </w:r>
            <w:r w:rsidR="005B2EA8" w:rsidRPr="00DA291F">
              <w:rPr>
                <w:rFonts w:ascii="Times New Roman" w:hAnsi="Times New Roman" w:cs="Times New Roman"/>
                <w:sz w:val="16"/>
                <w:szCs w:val="16"/>
              </w:rPr>
              <w:t xml:space="preserve"> % к предыдущему </w:t>
            </w:r>
            <w:r w:rsidR="00181A3D" w:rsidRPr="00DA291F">
              <w:rPr>
                <w:rFonts w:ascii="Times New Roman" w:hAnsi="Times New Roman" w:cs="Times New Roman"/>
                <w:sz w:val="16"/>
                <w:szCs w:val="16"/>
              </w:rPr>
              <w:t>году</w:t>
            </w:r>
          </w:p>
        </w:tc>
        <w:tc>
          <w:tcPr>
            <w:tcW w:w="989" w:type="dxa"/>
            <w:shd w:val="clear" w:color="auto" w:fill="auto"/>
          </w:tcPr>
          <w:p w14:paraId="4853C7F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512A7C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104,0</w:t>
            </w:r>
          </w:p>
        </w:tc>
        <w:tc>
          <w:tcPr>
            <w:tcW w:w="817" w:type="dxa"/>
            <w:shd w:val="clear" w:color="auto" w:fill="auto"/>
          </w:tcPr>
          <w:p w14:paraId="65E444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104,0</w:t>
            </w:r>
          </w:p>
        </w:tc>
        <w:tc>
          <w:tcPr>
            <w:tcW w:w="817" w:type="dxa"/>
            <w:shd w:val="clear" w:color="auto" w:fill="auto"/>
          </w:tcPr>
          <w:p w14:paraId="0126975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408793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2C31B1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0963E21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103,9</w:t>
            </w:r>
          </w:p>
        </w:tc>
        <w:tc>
          <w:tcPr>
            <w:tcW w:w="817" w:type="dxa"/>
            <w:shd w:val="clear" w:color="auto" w:fill="auto"/>
          </w:tcPr>
          <w:p w14:paraId="57E5C7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251036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103,3</w:t>
            </w:r>
          </w:p>
        </w:tc>
        <w:tc>
          <w:tcPr>
            <w:tcW w:w="817" w:type="dxa"/>
            <w:shd w:val="clear" w:color="auto" w:fill="auto"/>
          </w:tcPr>
          <w:p w14:paraId="7A111ED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7DDA10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31B9CC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3FDDF47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r>
      <w:tr w:rsidR="00181A3D" w:rsidRPr="00DA291F" w14:paraId="4A3EB341" w14:textId="77777777" w:rsidTr="00342BCC">
        <w:trPr>
          <w:jc w:val="center"/>
        </w:trPr>
        <w:tc>
          <w:tcPr>
            <w:tcW w:w="457" w:type="dxa"/>
            <w:vMerge/>
            <w:shd w:val="clear" w:color="auto" w:fill="auto"/>
          </w:tcPr>
          <w:p w14:paraId="36AE200C"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1104CDE"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961B8B0"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34F7223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07E754C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103,5</w:t>
            </w:r>
          </w:p>
        </w:tc>
        <w:tc>
          <w:tcPr>
            <w:tcW w:w="817" w:type="dxa"/>
            <w:shd w:val="clear" w:color="auto" w:fill="auto"/>
          </w:tcPr>
          <w:p w14:paraId="50ACC2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0EBE7CA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3CC1C1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702479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42555C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5FC37A5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103,0</w:t>
            </w:r>
          </w:p>
        </w:tc>
        <w:tc>
          <w:tcPr>
            <w:tcW w:w="817" w:type="dxa"/>
            <w:shd w:val="clear" w:color="auto" w:fill="auto"/>
          </w:tcPr>
          <w:p w14:paraId="693989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102,7</w:t>
            </w:r>
          </w:p>
        </w:tc>
        <w:tc>
          <w:tcPr>
            <w:tcW w:w="817" w:type="dxa"/>
            <w:shd w:val="clear" w:color="auto" w:fill="auto"/>
          </w:tcPr>
          <w:p w14:paraId="5F6BB65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102,6</w:t>
            </w:r>
          </w:p>
        </w:tc>
        <w:tc>
          <w:tcPr>
            <w:tcW w:w="817" w:type="dxa"/>
            <w:shd w:val="clear" w:color="auto" w:fill="auto"/>
          </w:tcPr>
          <w:p w14:paraId="423ED82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102,6</w:t>
            </w:r>
          </w:p>
        </w:tc>
        <w:tc>
          <w:tcPr>
            <w:tcW w:w="817" w:type="dxa"/>
            <w:shd w:val="clear" w:color="auto" w:fill="auto"/>
          </w:tcPr>
          <w:p w14:paraId="7FF76B5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102,6</w:t>
            </w:r>
          </w:p>
        </w:tc>
        <w:tc>
          <w:tcPr>
            <w:tcW w:w="817" w:type="dxa"/>
            <w:shd w:val="clear" w:color="auto" w:fill="auto"/>
          </w:tcPr>
          <w:p w14:paraId="51DDEFA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102,6</w:t>
            </w:r>
          </w:p>
        </w:tc>
      </w:tr>
      <w:tr w:rsidR="00181A3D" w:rsidRPr="00DA291F" w14:paraId="040BCAC1" w14:textId="77777777" w:rsidTr="00342BCC">
        <w:trPr>
          <w:jc w:val="center"/>
        </w:trPr>
        <w:tc>
          <w:tcPr>
            <w:tcW w:w="457" w:type="dxa"/>
            <w:vMerge/>
            <w:shd w:val="clear" w:color="auto" w:fill="auto"/>
          </w:tcPr>
          <w:p w14:paraId="626F8E31"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CAED5E0"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A4FD7AF"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3411F7D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305EC85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103,4</w:t>
            </w:r>
          </w:p>
        </w:tc>
        <w:tc>
          <w:tcPr>
            <w:tcW w:w="817" w:type="dxa"/>
            <w:shd w:val="clear" w:color="auto" w:fill="auto"/>
          </w:tcPr>
          <w:p w14:paraId="3F381F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103,3</w:t>
            </w:r>
          </w:p>
        </w:tc>
        <w:tc>
          <w:tcPr>
            <w:tcW w:w="817" w:type="dxa"/>
            <w:shd w:val="clear" w:color="auto" w:fill="auto"/>
          </w:tcPr>
          <w:p w14:paraId="6724E0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103,3</w:t>
            </w:r>
          </w:p>
        </w:tc>
        <w:tc>
          <w:tcPr>
            <w:tcW w:w="817" w:type="dxa"/>
            <w:shd w:val="clear" w:color="auto" w:fill="auto"/>
          </w:tcPr>
          <w:p w14:paraId="0CB4649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103,3</w:t>
            </w:r>
          </w:p>
        </w:tc>
        <w:tc>
          <w:tcPr>
            <w:tcW w:w="817" w:type="dxa"/>
            <w:shd w:val="clear" w:color="auto" w:fill="auto"/>
          </w:tcPr>
          <w:p w14:paraId="7F84813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103,3</w:t>
            </w:r>
          </w:p>
        </w:tc>
        <w:tc>
          <w:tcPr>
            <w:tcW w:w="817" w:type="dxa"/>
            <w:shd w:val="clear" w:color="auto" w:fill="auto"/>
          </w:tcPr>
          <w:p w14:paraId="195F402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103,3</w:t>
            </w:r>
          </w:p>
        </w:tc>
        <w:tc>
          <w:tcPr>
            <w:tcW w:w="817" w:type="dxa"/>
            <w:shd w:val="clear" w:color="auto" w:fill="auto"/>
          </w:tcPr>
          <w:p w14:paraId="762CF2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102,9</w:t>
            </w:r>
          </w:p>
        </w:tc>
        <w:tc>
          <w:tcPr>
            <w:tcW w:w="817" w:type="dxa"/>
            <w:shd w:val="clear" w:color="auto" w:fill="auto"/>
          </w:tcPr>
          <w:p w14:paraId="3552C82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43D4DE3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102,4</w:t>
            </w:r>
          </w:p>
        </w:tc>
        <w:tc>
          <w:tcPr>
            <w:tcW w:w="817" w:type="dxa"/>
            <w:shd w:val="clear" w:color="auto" w:fill="auto"/>
          </w:tcPr>
          <w:p w14:paraId="585E260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102,4</w:t>
            </w:r>
          </w:p>
        </w:tc>
        <w:tc>
          <w:tcPr>
            <w:tcW w:w="817" w:type="dxa"/>
            <w:shd w:val="clear" w:color="auto" w:fill="auto"/>
          </w:tcPr>
          <w:p w14:paraId="2EE65F1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102,4</w:t>
            </w:r>
          </w:p>
        </w:tc>
        <w:tc>
          <w:tcPr>
            <w:tcW w:w="817" w:type="dxa"/>
            <w:shd w:val="clear" w:color="auto" w:fill="auto"/>
          </w:tcPr>
          <w:p w14:paraId="56D9FEA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102,4</w:t>
            </w:r>
          </w:p>
        </w:tc>
      </w:tr>
      <w:tr w:rsidR="00181A3D" w:rsidRPr="00DA291F" w14:paraId="330F489B" w14:textId="77777777" w:rsidTr="00342BCC">
        <w:trPr>
          <w:jc w:val="center"/>
        </w:trPr>
        <w:tc>
          <w:tcPr>
            <w:tcW w:w="457" w:type="dxa"/>
            <w:shd w:val="clear" w:color="auto" w:fill="auto"/>
          </w:tcPr>
          <w:p w14:paraId="536DFF6A"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3DEC7347" w14:textId="1FD44759"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5.0.4. Содействовать развити</w:t>
            </w:r>
            <w:r w:rsidR="00A44DA2">
              <w:rPr>
                <w:rFonts w:ascii="Times New Roman" w:hAnsi="Times New Roman" w:cs="Times New Roman"/>
                <w:sz w:val="16"/>
                <w:szCs w:val="16"/>
              </w:rPr>
              <w:t>ю туризма на территории региона</w:t>
            </w:r>
          </w:p>
        </w:tc>
      </w:tr>
      <w:tr w:rsidR="00181A3D" w:rsidRPr="00DA291F" w14:paraId="4E7921D3" w14:textId="77777777" w:rsidTr="00342BCC">
        <w:trPr>
          <w:jc w:val="center"/>
        </w:trPr>
        <w:tc>
          <w:tcPr>
            <w:tcW w:w="457" w:type="dxa"/>
            <w:vMerge w:val="restart"/>
            <w:shd w:val="clear" w:color="auto" w:fill="auto"/>
          </w:tcPr>
          <w:p w14:paraId="6C6125AB" w14:textId="24C2C999" w:rsidR="00181A3D" w:rsidRPr="00DA291F" w:rsidRDefault="003639D8" w:rsidP="00DA291F">
            <w:pPr>
              <w:jc w:val="center"/>
              <w:rPr>
                <w:rFonts w:ascii="Times New Roman" w:hAnsi="Times New Roman" w:cs="Times New Roman"/>
                <w:sz w:val="16"/>
                <w:szCs w:val="16"/>
              </w:rPr>
            </w:pPr>
            <w:r w:rsidRPr="00DA291F">
              <w:rPr>
                <w:rFonts w:ascii="Times New Roman" w:hAnsi="Times New Roman" w:cs="Times New Roman"/>
                <w:sz w:val="16"/>
                <w:szCs w:val="16"/>
              </w:rPr>
              <w:t>159</w:t>
            </w:r>
          </w:p>
        </w:tc>
        <w:tc>
          <w:tcPr>
            <w:tcW w:w="2128" w:type="dxa"/>
            <w:vMerge w:val="restart"/>
            <w:shd w:val="clear" w:color="auto" w:fill="auto"/>
          </w:tcPr>
          <w:p w14:paraId="65EEF646"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Общий объем оказанных туристских услуг</w:t>
            </w:r>
          </w:p>
        </w:tc>
        <w:tc>
          <w:tcPr>
            <w:tcW w:w="1181" w:type="dxa"/>
            <w:vMerge w:val="restart"/>
            <w:shd w:val="clear" w:color="auto" w:fill="auto"/>
          </w:tcPr>
          <w:p w14:paraId="1B6ABDAA" w14:textId="2B0B75C0"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руб.</w:t>
            </w:r>
          </w:p>
        </w:tc>
        <w:tc>
          <w:tcPr>
            <w:tcW w:w="989" w:type="dxa"/>
            <w:shd w:val="clear" w:color="auto" w:fill="auto"/>
          </w:tcPr>
          <w:p w14:paraId="68FADB4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7ABA24C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8220</w:t>
            </w:r>
          </w:p>
        </w:tc>
        <w:tc>
          <w:tcPr>
            <w:tcW w:w="817" w:type="dxa"/>
            <w:shd w:val="clear" w:color="auto" w:fill="auto"/>
          </w:tcPr>
          <w:p w14:paraId="5222C4A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8540</w:t>
            </w:r>
          </w:p>
        </w:tc>
        <w:tc>
          <w:tcPr>
            <w:tcW w:w="817" w:type="dxa"/>
            <w:shd w:val="clear" w:color="auto" w:fill="auto"/>
          </w:tcPr>
          <w:p w14:paraId="1ADF485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8840</w:t>
            </w:r>
          </w:p>
        </w:tc>
        <w:tc>
          <w:tcPr>
            <w:tcW w:w="817" w:type="dxa"/>
            <w:shd w:val="clear" w:color="auto" w:fill="auto"/>
          </w:tcPr>
          <w:p w14:paraId="02E7B7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9145</w:t>
            </w:r>
          </w:p>
        </w:tc>
        <w:tc>
          <w:tcPr>
            <w:tcW w:w="817" w:type="dxa"/>
            <w:shd w:val="clear" w:color="auto" w:fill="auto"/>
          </w:tcPr>
          <w:p w14:paraId="0E73DD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9600</w:t>
            </w:r>
          </w:p>
        </w:tc>
        <w:tc>
          <w:tcPr>
            <w:tcW w:w="817" w:type="dxa"/>
            <w:shd w:val="clear" w:color="auto" w:fill="auto"/>
          </w:tcPr>
          <w:p w14:paraId="0DFCFE7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9980</w:t>
            </w:r>
          </w:p>
        </w:tc>
        <w:tc>
          <w:tcPr>
            <w:tcW w:w="817" w:type="dxa"/>
            <w:shd w:val="clear" w:color="auto" w:fill="auto"/>
          </w:tcPr>
          <w:p w14:paraId="3DBA9D2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10145</w:t>
            </w:r>
          </w:p>
        </w:tc>
        <w:tc>
          <w:tcPr>
            <w:tcW w:w="817" w:type="dxa"/>
            <w:shd w:val="clear" w:color="auto" w:fill="auto"/>
          </w:tcPr>
          <w:p w14:paraId="3B2CBCE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10390</w:t>
            </w:r>
          </w:p>
        </w:tc>
        <w:tc>
          <w:tcPr>
            <w:tcW w:w="817" w:type="dxa"/>
            <w:shd w:val="clear" w:color="auto" w:fill="auto"/>
          </w:tcPr>
          <w:p w14:paraId="3E58104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10750</w:t>
            </w:r>
          </w:p>
        </w:tc>
        <w:tc>
          <w:tcPr>
            <w:tcW w:w="817" w:type="dxa"/>
            <w:shd w:val="clear" w:color="auto" w:fill="auto"/>
          </w:tcPr>
          <w:p w14:paraId="5374971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11125</w:t>
            </w:r>
          </w:p>
        </w:tc>
        <w:tc>
          <w:tcPr>
            <w:tcW w:w="817" w:type="dxa"/>
            <w:shd w:val="clear" w:color="auto" w:fill="auto"/>
          </w:tcPr>
          <w:p w14:paraId="3AD5CC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11456</w:t>
            </w:r>
          </w:p>
        </w:tc>
        <w:tc>
          <w:tcPr>
            <w:tcW w:w="817" w:type="dxa"/>
            <w:shd w:val="clear" w:color="auto" w:fill="auto"/>
          </w:tcPr>
          <w:p w14:paraId="37157D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11850</w:t>
            </w:r>
          </w:p>
        </w:tc>
      </w:tr>
      <w:tr w:rsidR="00181A3D" w:rsidRPr="00DA291F" w14:paraId="54042E53" w14:textId="77777777" w:rsidTr="00342BCC">
        <w:trPr>
          <w:jc w:val="center"/>
        </w:trPr>
        <w:tc>
          <w:tcPr>
            <w:tcW w:w="457" w:type="dxa"/>
            <w:vMerge/>
            <w:shd w:val="clear" w:color="auto" w:fill="auto"/>
          </w:tcPr>
          <w:p w14:paraId="18137F1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EFF23E4"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D10C4CF"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675B110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2BA89BC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8310</w:t>
            </w:r>
          </w:p>
        </w:tc>
        <w:tc>
          <w:tcPr>
            <w:tcW w:w="817" w:type="dxa"/>
            <w:shd w:val="clear" w:color="auto" w:fill="auto"/>
          </w:tcPr>
          <w:p w14:paraId="7E6DB6A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8700</w:t>
            </w:r>
          </w:p>
        </w:tc>
        <w:tc>
          <w:tcPr>
            <w:tcW w:w="817" w:type="dxa"/>
            <w:shd w:val="clear" w:color="auto" w:fill="auto"/>
          </w:tcPr>
          <w:p w14:paraId="5205F5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9075</w:t>
            </w:r>
          </w:p>
        </w:tc>
        <w:tc>
          <w:tcPr>
            <w:tcW w:w="817" w:type="dxa"/>
            <w:shd w:val="clear" w:color="auto" w:fill="auto"/>
          </w:tcPr>
          <w:p w14:paraId="49A128F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9465</w:t>
            </w:r>
          </w:p>
        </w:tc>
        <w:tc>
          <w:tcPr>
            <w:tcW w:w="817" w:type="dxa"/>
            <w:shd w:val="clear" w:color="auto" w:fill="auto"/>
          </w:tcPr>
          <w:p w14:paraId="46ADBEA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9860</w:t>
            </w:r>
          </w:p>
        </w:tc>
        <w:tc>
          <w:tcPr>
            <w:tcW w:w="817" w:type="dxa"/>
            <w:shd w:val="clear" w:color="auto" w:fill="auto"/>
          </w:tcPr>
          <w:p w14:paraId="127829F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10250</w:t>
            </w:r>
          </w:p>
        </w:tc>
        <w:tc>
          <w:tcPr>
            <w:tcW w:w="817" w:type="dxa"/>
            <w:shd w:val="clear" w:color="auto" w:fill="auto"/>
          </w:tcPr>
          <w:p w14:paraId="26EDE68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10640</w:t>
            </w:r>
          </w:p>
        </w:tc>
        <w:tc>
          <w:tcPr>
            <w:tcW w:w="817" w:type="dxa"/>
            <w:shd w:val="clear" w:color="auto" w:fill="auto"/>
          </w:tcPr>
          <w:p w14:paraId="0FB0C88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10890</w:t>
            </w:r>
          </w:p>
        </w:tc>
        <w:tc>
          <w:tcPr>
            <w:tcW w:w="817" w:type="dxa"/>
            <w:shd w:val="clear" w:color="auto" w:fill="auto"/>
          </w:tcPr>
          <w:p w14:paraId="0C0A42A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11280</w:t>
            </w:r>
          </w:p>
        </w:tc>
        <w:tc>
          <w:tcPr>
            <w:tcW w:w="817" w:type="dxa"/>
            <w:shd w:val="clear" w:color="auto" w:fill="auto"/>
          </w:tcPr>
          <w:p w14:paraId="00AAF4E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11600</w:t>
            </w:r>
          </w:p>
        </w:tc>
        <w:tc>
          <w:tcPr>
            <w:tcW w:w="817" w:type="dxa"/>
            <w:shd w:val="clear" w:color="auto" w:fill="auto"/>
          </w:tcPr>
          <w:p w14:paraId="39830B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11998</w:t>
            </w:r>
          </w:p>
        </w:tc>
        <w:tc>
          <w:tcPr>
            <w:tcW w:w="817" w:type="dxa"/>
            <w:shd w:val="clear" w:color="auto" w:fill="auto"/>
          </w:tcPr>
          <w:p w14:paraId="734FB5F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12300</w:t>
            </w:r>
          </w:p>
        </w:tc>
      </w:tr>
      <w:tr w:rsidR="00181A3D" w:rsidRPr="00DA291F" w14:paraId="31D3B027" w14:textId="77777777" w:rsidTr="00342BCC">
        <w:trPr>
          <w:jc w:val="center"/>
        </w:trPr>
        <w:tc>
          <w:tcPr>
            <w:tcW w:w="457" w:type="dxa"/>
            <w:vMerge/>
            <w:shd w:val="clear" w:color="auto" w:fill="auto"/>
          </w:tcPr>
          <w:p w14:paraId="3F721A8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770172B"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42357E99"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1946935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438F4F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8550</w:t>
            </w:r>
          </w:p>
        </w:tc>
        <w:tc>
          <w:tcPr>
            <w:tcW w:w="817" w:type="dxa"/>
            <w:shd w:val="clear" w:color="auto" w:fill="auto"/>
          </w:tcPr>
          <w:p w14:paraId="6BF1000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9250</w:t>
            </w:r>
          </w:p>
        </w:tc>
        <w:tc>
          <w:tcPr>
            <w:tcW w:w="817" w:type="dxa"/>
            <w:shd w:val="clear" w:color="auto" w:fill="auto"/>
          </w:tcPr>
          <w:p w14:paraId="179B1EB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9980</w:t>
            </w:r>
          </w:p>
        </w:tc>
        <w:tc>
          <w:tcPr>
            <w:tcW w:w="817" w:type="dxa"/>
            <w:shd w:val="clear" w:color="auto" w:fill="auto"/>
          </w:tcPr>
          <w:p w14:paraId="34F6AE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10500</w:t>
            </w:r>
          </w:p>
        </w:tc>
        <w:tc>
          <w:tcPr>
            <w:tcW w:w="817" w:type="dxa"/>
            <w:shd w:val="clear" w:color="auto" w:fill="auto"/>
          </w:tcPr>
          <w:p w14:paraId="7681B7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11300</w:t>
            </w:r>
          </w:p>
        </w:tc>
        <w:tc>
          <w:tcPr>
            <w:tcW w:w="817" w:type="dxa"/>
            <w:shd w:val="clear" w:color="auto" w:fill="auto"/>
          </w:tcPr>
          <w:p w14:paraId="69684DE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11980</w:t>
            </w:r>
          </w:p>
        </w:tc>
        <w:tc>
          <w:tcPr>
            <w:tcW w:w="817" w:type="dxa"/>
            <w:shd w:val="clear" w:color="auto" w:fill="auto"/>
          </w:tcPr>
          <w:p w14:paraId="6180C8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12690</w:t>
            </w:r>
          </w:p>
        </w:tc>
        <w:tc>
          <w:tcPr>
            <w:tcW w:w="817" w:type="dxa"/>
            <w:shd w:val="clear" w:color="auto" w:fill="auto"/>
          </w:tcPr>
          <w:p w14:paraId="249776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13390</w:t>
            </w:r>
          </w:p>
        </w:tc>
        <w:tc>
          <w:tcPr>
            <w:tcW w:w="817" w:type="dxa"/>
            <w:shd w:val="clear" w:color="auto" w:fill="auto"/>
          </w:tcPr>
          <w:p w14:paraId="61AE48C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13990</w:t>
            </w:r>
          </w:p>
        </w:tc>
        <w:tc>
          <w:tcPr>
            <w:tcW w:w="817" w:type="dxa"/>
            <w:shd w:val="clear" w:color="auto" w:fill="auto"/>
          </w:tcPr>
          <w:p w14:paraId="762A57F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14690</w:t>
            </w:r>
          </w:p>
        </w:tc>
        <w:tc>
          <w:tcPr>
            <w:tcW w:w="817" w:type="dxa"/>
            <w:shd w:val="clear" w:color="auto" w:fill="auto"/>
          </w:tcPr>
          <w:p w14:paraId="517DE4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15470</w:t>
            </w:r>
          </w:p>
        </w:tc>
        <w:tc>
          <w:tcPr>
            <w:tcW w:w="817" w:type="dxa"/>
            <w:shd w:val="clear" w:color="auto" w:fill="auto"/>
          </w:tcPr>
          <w:p w14:paraId="65ACD0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16170</w:t>
            </w:r>
          </w:p>
        </w:tc>
      </w:tr>
      <w:tr w:rsidR="00181A3D" w:rsidRPr="00DA291F" w14:paraId="78D2A67D" w14:textId="77777777" w:rsidTr="00342BCC">
        <w:trPr>
          <w:jc w:val="center"/>
        </w:trPr>
        <w:tc>
          <w:tcPr>
            <w:tcW w:w="457" w:type="dxa"/>
            <w:vMerge w:val="restart"/>
            <w:shd w:val="clear" w:color="auto" w:fill="auto"/>
          </w:tcPr>
          <w:p w14:paraId="211993EC" w14:textId="7B9C06DA"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160</w:t>
            </w:r>
          </w:p>
        </w:tc>
        <w:tc>
          <w:tcPr>
            <w:tcW w:w="2128" w:type="dxa"/>
            <w:vMerge w:val="restart"/>
            <w:shd w:val="clear" w:color="auto" w:fill="auto"/>
          </w:tcPr>
          <w:p w14:paraId="6D4C90B6"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Количество иностранных туристов, въехавших на территорию Новосибирской области</w:t>
            </w:r>
          </w:p>
        </w:tc>
        <w:tc>
          <w:tcPr>
            <w:tcW w:w="1181" w:type="dxa"/>
            <w:vMerge w:val="restart"/>
            <w:shd w:val="clear" w:color="auto" w:fill="auto"/>
          </w:tcPr>
          <w:p w14:paraId="2D587700" w14:textId="30DE0154"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т</w:t>
            </w:r>
            <w:r w:rsidR="00181A3D" w:rsidRPr="00DA291F">
              <w:rPr>
                <w:rFonts w:ascii="Times New Roman" w:hAnsi="Times New Roman" w:cs="Times New Roman"/>
                <w:sz w:val="16"/>
                <w:szCs w:val="16"/>
              </w:rPr>
              <w:t>ыс. чел.</w:t>
            </w:r>
          </w:p>
        </w:tc>
        <w:tc>
          <w:tcPr>
            <w:tcW w:w="989" w:type="dxa"/>
            <w:shd w:val="clear" w:color="auto" w:fill="auto"/>
          </w:tcPr>
          <w:p w14:paraId="35DA0F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099516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60,8</w:t>
            </w:r>
          </w:p>
        </w:tc>
        <w:tc>
          <w:tcPr>
            <w:tcW w:w="817" w:type="dxa"/>
            <w:shd w:val="clear" w:color="auto" w:fill="auto"/>
          </w:tcPr>
          <w:p w14:paraId="3799B05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65,3</w:t>
            </w:r>
          </w:p>
        </w:tc>
        <w:tc>
          <w:tcPr>
            <w:tcW w:w="817" w:type="dxa"/>
            <w:shd w:val="clear" w:color="auto" w:fill="auto"/>
          </w:tcPr>
          <w:p w14:paraId="1E0EAD9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71,1</w:t>
            </w:r>
          </w:p>
        </w:tc>
        <w:tc>
          <w:tcPr>
            <w:tcW w:w="817" w:type="dxa"/>
            <w:shd w:val="clear" w:color="auto" w:fill="auto"/>
          </w:tcPr>
          <w:p w14:paraId="3426EF6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76,9</w:t>
            </w:r>
          </w:p>
        </w:tc>
        <w:tc>
          <w:tcPr>
            <w:tcW w:w="817" w:type="dxa"/>
            <w:shd w:val="clear" w:color="auto" w:fill="auto"/>
          </w:tcPr>
          <w:p w14:paraId="54BAD89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82,8</w:t>
            </w:r>
          </w:p>
        </w:tc>
        <w:tc>
          <w:tcPr>
            <w:tcW w:w="817" w:type="dxa"/>
            <w:shd w:val="clear" w:color="auto" w:fill="auto"/>
          </w:tcPr>
          <w:p w14:paraId="1F14366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87,6</w:t>
            </w:r>
          </w:p>
        </w:tc>
        <w:tc>
          <w:tcPr>
            <w:tcW w:w="817" w:type="dxa"/>
            <w:shd w:val="clear" w:color="auto" w:fill="auto"/>
          </w:tcPr>
          <w:p w14:paraId="6578F3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93,3</w:t>
            </w:r>
          </w:p>
        </w:tc>
        <w:tc>
          <w:tcPr>
            <w:tcW w:w="817" w:type="dxa"/>
            <w:shd w:val="clear" w:color="auto" w:fill="auto"/>
          </w:tcPr>
          <w:p w14:paraId="6C1F71C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99,1</w:t>
            </w:r>
          </w:p>
        </w:tc>
        <w:tc>
          <w:tcPr>
            <w:tcW w:w="817" w:type="dxa"/>
            <w:shd w:val="clear" w:color="auto" w:fill="auto"/>
          </w:tcPr>
          <w:p w14:paraId="0D5D40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104,4</w:t>
            </w:r>
          </w:p>
        </w:tc>
        <w:tc>
          <w:tcPr>
            <w:tcW w:w="817" w:type="dxa"/>
            <w:shd w:val="clear" w:color="auto" w:fill="auto"/>
          </w:tcPr>
          <w:p w14:paraId="4D7B95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109,7</w:t>
            </w:r>
          </w:p>
        </w:tc>
        <w:tc>
          <w:tcPr>
            <w:tcW w:w="817" w:type="dxa"/>
            <w:shd w:val="clear" w:color="auto" w:fill="auto"/>
          </w:tcPr>
          <w:p w14:paraId="19269F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114,5</w:t>
            </w:r>
          </w:p>
        </w:tc>
        <w:tc>
          <w:tcPr>
            <w:tcW w:w="817" w:type="dxa"/>
            <w:shd w:val="clear" w:color="auto" w:fill="auto"/>
          </w:tcPr>
          <w:p w14:paraId="79B6E74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120</w:t>
            </w:r>
          </w:p>
        </w:tc>
      </w:tr>
      <w:tr w:rsidR="00181A3D" w:rsidRPr="00DA291F" w14:paraId="4F113744" w14:textId="77777777" w:rsidTr="00342BCC">
        <w:trPr>
          <w:jc w:val="center"/>
        </w:trPr>
        <w:tc>
          <w:tcPr>
            <w:tcW w:w="457" w:type="dxa"/>
            <w:vMerge/>
            <w:shd w:val="clear" w:color="auto" w:fill="auto"/>
          </w:tcPr>
          <w:p w14:paraId="444A0F9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845936F"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035F944"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41A88DC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7A53F0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64,6</w:t>
            </w:r>
          </w:p>
        </w:tc>
        <w:tc>
          <w:tcPr>
            <w:tcW w:w="817" w:type="dxa"/>
            <w:shd w:val="clear" w:color="auto" w:fill="auto"/>
          </w:tcPr>
          <w:p w14:paraId="0141E7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73,5</w:t>
            </w:r>
          </w:p>
        </w:tc>
        <w:tc>
          <w:tcPr>
            <w:tcW w:w="817" w:type="dxa"/>
            <w:shd w:val="clear" w:color="auto" w:fill="auto"/>
          </w:tcPr>
          <w:p w14:paraId="5850D7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82,4</w:t>
            </w:r>
          </w:p>
        </w:tc>
        <w:tc>
          <w:tcPr>
            <w:tcW w:w="817" w:type="dxa"/>
            <w:shd w:val="clear" w:color="auto" w:fill="auto"/>
          </w:tcPr>
          <w:p w14:paraId="3078142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09AA3A4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101,5</w:t>
            </w:r>
          </w:p>
        </w:tc>
        <w:tc>
          <w:tcPr>
            <w:tcW w:w="817" w:type="dxa"/>
            <w:shd w:val="clear" w:color="auto" w:fill="auto"/>
          </w:tcPr>
          <w:p w14:paraId="628A269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110,2</w:t>
            </w:r>
          </w:p>
        </w:tc>
        <w:tc>
          <w:tcPr>
            <w:tcW w:w="817" w:type="dxa"/>
            <w:shd w:val="clear" w:color="auto" w:fill="auto"/>
          </w:tcPr>
          <w:p w14:paraId="68F700D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119</w:t>
            </w:r>
          </w:p>
        </w:tc>
        <w:tc>
          <w:tcPr>
            <w:tcW w:w="817" w:type="dxa"/>
            <w:shd w:val="clear" w:color="auto" w:fill="auto"/>
          </w:tcPr>
          <w:p w14:paraId="66E8025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128,1</w:t>
            </w:r>
          </w:p>
        </w:tc>
        <w:tc>
          <w:tcPr>
            <w:tcW w:w="817" w:type="dxa"/>
            <w:shd w:val="clear" w:color="auto" w:fill="auto"/>
          </w:tcPr>
          <w:p w14:paraId="6DAF5D7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136,9</w:t>
            </w:r>
          </w:p>
        </w:tc>
        <w:tc>
          <w:tcPr>
            <w:tcW w:w="817" w:type="dxa"/>
            <w:shd w:val="clear" w:color="auto" w:fill="auto"/>
          </w:tcPr>
          <w:p w14:paraId="7BA2449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144,3</w:t>
            </w:r>
          </w:p>
        </w:tc>
        <w:tc>
          <w:tcPr>
            <w:tcW w:w="817" w:type="dxa"/>
            <w:shd w:val="clear" w:color="auto" w:fill="auto"/>
          </w:tcPr>
          <w:p w14:paraId="1B2F7B3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153,3</w:t>
            </w:r>
          </w:p>
        </w:tc>
        <w:tc>
          <w:tcPr>
            <w:tcW w:w="817" w:type="dxa"/>
            <w:shd w:val="clear" w:color="auto" w:fill="auto"/>
          </w:tcPr>
          <w:p w14:paraId="079736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160</w:t>
            </w:r>
          </w:p>
        </w:tc>
      </w:tr>
      <w:tr w:rsidR="00181A3D" w:rsidRPr="00DA291F" w14:paraId="4054CB1A" w14:textId="77777777" w:rsidTr="00342BCC">
        <w:trPr>
          <w:jc w:val="center"/>
        </w:trPr>
        <w:tc>
          <w:tcPr>
            <w:tcW w:w="457" w:type="dxa"/>
            <w:vMerge/>
            <w:shd w:val="clear" w:color="auto" w:fill="auto"/>
          </w:tcPr>
          <w:p w14:paraId="628202D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0B3FBD3"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3D0A1F3"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75E1A80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6CF778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68,6</w:t>
            </w:r>
          </w:p>
        </w:tc>
        <w:tc>
          <w:tcPr>
            <w:tcW w:w="817" w:type="dxa"/>
            <w:shd w:val="clear" w:color="auto" w:fill="auto"/>
          </w:tcPr>
          <w:p w14:paraId="6CE5C22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81,6</w:t>
            </w:r>
          </w:p>
        </w:tc>
        <w:tc>
          <w:tcPr>
            <w:tcW w:w="817" w:type="dxa"/>
            <w:shd w:val="clear" w:color="auto" w:fill="auto"/>
          </w:tcPr>
          <w:p w14:paraId="45555D3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93,9</w:t>
            </w:r>
          </w:p>
        </w:tc>
        <w:tc>
          <w:tcPr>
            <w:tcW w:w="817" w:type="dxa"/>
            <w:shd w:val="clear" w:color="auto" w:fill="auto"/>
          </w:tcPr>
          <w:p w14:paraId="76E57F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106,7</w:t>
            </w:r>
          </w:p>
        </w:tc>
        <w:tc>
          <w:tcPr>
            <w:tcW w:w="817" w:type="dxa"/>
            <w:shd w:val="clear" w:color="auto" w:fill="auto"/>
          </w:tcPr>
          <w:p w14:paraId="5D55D21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121,2</w:t>
            </w:r>
          </w:p>
        </w:tc>
        <w:tc>
          <w:tcPr>
            <w:tcW w:w="817" w:type="dxa"/>
            <w:shd w:val="clear" w:color="auto" w:fill="auto"/>
          </w:tcPr>
          <w:p w14:paraId="4069620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133,9</w:t>
            </w:r>
          </w:p>
        </w:tc>
        <w:tc>
          <w:tcPr>
            <w:tcW w:w="817" w:type="dxa"/>
            <w:shd w:val="clear" w:color="auto" w:fill="auto"/>
          </w:tcPr>
          <w:p w14:paraId="25E327D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144,9</w:t>
            </w:r>
          </w:p>
        </w:tc>
        <w:tc>
          <w:tcPr>
            <w:tcW w:w="817" w:type="dxa"/>
            <w:shd w:val="clear" w:color="auto" w:fill="auto"/>
          </w:tcPr>
          <w:p w14:paraId="167C803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156,2</w:t>
            </w:r>
          </w:p>
        </w:tc>
        <w:tc>
          <w:tcPr>
            <w:tcW w:w="817" w:type="dxa"/>
            <w:shd w:val="clear" w:color="auto" w:fill="auto"/>
          </w:tcPr>
          <w:p w14:paraId="41502D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169,1</w:t>
            </w:r>
          </w:p>
        </w:tc>
        <w:tc>
          <w:tcPr>
            <w:tcW w:w="817" w:type="dxa"/>
            <w:shd w:val="clear" w:color="auto" w:fill="auto"/>
          </w:tcPr>
          <w:p w14:paraId="3BEC82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179,5</w:t>
            </w:r>
          </w:p>
        </w:tc>
        <w:tc>
          <w:tcPr>
            <w:tcW w:w="817" w:type="dxa"/>
            <w:shd w:val="clear" w:color="auto" w:fill="auto"/>
          </w:tcPr>
          <w:p w14:paraId="7B5ED2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190,8</w:t>
            </w:r>
          </w:p>
        </w:tc>
        <w:tc>
          <w:tcPr>
            <w:tcW w:w="817" w:type="dxa"/>
            <w:shd w:val="clear" w:color="auto" w:fill="auto"/>
          </w:tcPr>
          <w:p w14:paraId="7FBAE79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200</w:t>
            </w:r>
          </w:p>
        </w:tc>
      </w:tr>
      <w:tr w:rsidR="00181A3D" w:rsidRPr="00DA291F" w14:paraId="059260CF" w14:textId="77777777" w:rsidTr="00342BCC">
        <w:trPr>
          <w:jc w:val="center"/>
        </w:trPr>
        <w:tc>
          <w:tcPr>
            <w:tcW w:w="457" w:type="dxa"/>
            <w:vMerge w:val="restart"/>
            <w:shd w:val="clear" w:color="auto" w:fill="auto"/>
          </w:tcPr>
          <w:p w14:paraId="10008688" w14:textId="5A465889"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161</w:t>
            </w:r>
          </w:p>
        </w:tc>
        <w:tc>
          <w:tcPr>
            <w:tcW w:w="2128" w:type="dxa"/>
            <w:vMerge w:val="restart"/>
            <w:shd w:val="clear" w:color="auto" w:fill="auto"/>
          </w:tcPr>
          <w:p w14:paraId="7F35B9F6"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 xml:space="preserve">Количество российских туристов, размещенных в коллективных средствах размещения Новосибирской области </w:t>
            </w:r>
          </w:p>
        </w:tc>
        <w:tc>
          <w:tcPr>
            <w:tcW w:w="1181" w:type="dxa"/>
            <w:vMerge w:val="restart"/>
            <w:shd w:val="clear" w:color="auto" w:fill="auto"/>
          </w:tcPr>
          <w:p w14:paraId="4B2C192A" w14:textId="45372CF3"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т</w:t>
            </w:r>
            <w:r w:rsidR="00181A3D" w:rsidRPr="00DA291F">
              <w:rPr>
                <w:rFonts w:ascii="Times New Roman" w:hAnsi="Times New Roman" w:cs="Times New Roman"/>
                <w:sz w:val="16"/>
                <w:szCs w:val="16"/>
              </w:rPr>
              <w:t>ыс. чел.</w:t>
            </w:r>
          </w:p>
        </w:tc>
        <w:tc>
          <w:tcPr>
            <w:tcW w:w="989" w:type="dxa"/>
            <w:shd w:val="clear" w:color="auto" w:fill="auto"/>
          </w:tcPr>
          <w:p w14:paraId="75CE31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024A31C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906,4</w:t>
            </w:r>
          </w:p>
        </w:tc>
        <w:tc>
          <w:tcPr>
            <w:tcW w:w="817" w:type="dxa"/>
            <w:shd w:val="clear" w:color="auto" w:fill="auto"/>
          </w:tcPr>
          <w:p w14:paraId="7363A45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933,6</w:t>
            </w:r>
          </w:p>
        </w:tc>
        <w:tc>
          <w:tcPr>
            <w:tcW w:w="817" w:type="dxa"/>
            <w:shd w:val="clear" w:color="auto" w:fill="auto"/>
          </w:tcPr>
          <w:p w14:paraId="50A44E4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961,6</w:t>
            </w:r>
          </w:p>
        </w:tc>
        <w:tc>
          <w:tcPr>
            <w:tcW w:w="817" w:type="dxa"/>
            <w:shd w:val="clear" w:color="auto" w:fill="auto"/>
          </w:tcPr>
          <w:p w14:paraId="4A5D202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990,4</w:t>
            </w:r>
          </w:p>
        </w:tc>
        <w:tc>
          <w:tcPr>
            <w:tcW w:w="817" w:type="dxa"/>
            <w:shd w:val="clear" w:color="auto" w:fill="auto"/>
          </w:tcPr>
          <w:p w14:paraId="71A7C1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1 050,1</w:t>
            </w:r>
          </w:p>
        </w:tc>
        <w:tc>
          <w:tcPr>
            <w:tcW w:w="817" w:type="dxa"/>
            <w:shd w:val="clear" w:color="auto" w:fill="auto"/>
          </w:tcPr>
          <w:p w14:paraId="4BBA07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1 050,7</w:t>
            </w:r>
          </w:p>
        </w:tc>
        <w:tc>
          <w:tcPr>
            <w:tcW w:w="817" w:type="dxa"/>
            <w:shd w:val="clear" w:color="auto" w:fill="auto"/>
          </w:tcPr>
          <w:p w14:paraId="3ACB51B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1082,3</w:t>
            </w:r>
          </w:p>
        </w:tc>
        <w:tc>
          <w:tcPr>
            <w:tcW w:w="817" w:type="dxa"/>
            <w:shd w:val="clear" w:color="auto" w:fill="auto"/>
          </w:tcPr>
          <w:p w14:paraId="250AC36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1 114,7</w:t>
            </w:r>
          </w:p>
        </w:tc>
        <w:tc>
          <w:tcPr>
            <w:tcW w:w="817" w:type="dxa"/>
            <w:shd w:val="clear" w:color="auto" w:fill="auto"/>
          </w:tcPr>
          <w:p w14:paraId="28F826A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1 148,1</w:t>
            </w:r>
          </w:p>
        </w:tc>
        <w:tc>
          <w:tcPr>
            <w:tcW w:w="817" w:type="dxa"/>
            <w:shd w:val="clear" w:color="auto" w:fill="auto"/>
          </w:tcPr>
          <w:p w14:paraId="52EFD0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1 182,6</w:t>
            </w:r>
          </w:p>
        </w:tc>
        <w:tc>
          <w:tcPr>
            <w:tcW w:w="817" w:type="dxa"/>
            <w:shd w:val="clear" w:color="auto" w:fill="auto"/>
          </w:tcPr>
          <w:p w14:paraId="552827C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1 218,1</w:t>
            </w:r>
          </w:p>
        </w:tc>
        <w:tc>
          <w:tcPr>
            <w:tcW w:w="817" w:type="dxa"/>
            <w:shd w:val="clear" w:color="auto" w:fill="auto"/>
          </w:tcPr>
          <w:p w14:paraId="008B92F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1 255,0</w:t>
            </w:r>
          </w:p>
        </w:tc>
      </w:tr>
      <w:tr w:rsidR="00181A3D" w:rsidRPr="00DA291F" w14:paraId="267D145A" w14:textId="77777777" w:rsidTr="00342BCC">
        <w:trPr>
          <w:jc w:val="center"/>
        </w:trPr>
        <w:tc>
          <w:tcPr>
            <w:tcW w:w="457" w:type="dxa"/>
            <w:vMerge/>
            <w:shd w:val="clear" w:color="auto" w:fill="auto"/>
          </w:tcPr>
          <w:p w14:paraId="5B988C7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651771A"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E52C7B4"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48C44B7C"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w:t>
            </w:r>
          </w:p>
        </w:tc>
        <w:tc>
          <w:tcPr>
            <w:tcW w:w="818" w:type="dxa"/>
            <w:shd w:val="clear" w:color="auto" w:fill="auto"/>
          </w:tcPr>
          <w:p w14:paraId="2D90C11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925,0</w:t>
            </w:r>
          </w:p>
        </w:tc>
        <w:tc>
          <w:tcPr>
            <w:tcW w:w="817" w:type="dxa"/>
            <w:shd w:val="clear" w:color="auto" w:fill="auto"/>
          </w:tcPr>
          <w:p w14:paraId="254B8E0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973,1</w:t>
            </w:r>
          </w:p>
        </w:tc>
        <w:tc>
          <w:tcPr>
            <w:tcW w:w="817" w:type="dxa"/>
            <w:shd w:val="clear" w:color="auto" w:fill="auto"/>
          </w:tcPr>
          <w:p w14:paraId="5E948F1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1 023,7</w:t>
            </w:r>
          </w:p>
        </w:tc>
        <w:tc>
          <w:tcPr>
            <w:tcW w:w="817" w:type="dxa"/>
            <w:shd w:val="clear" w:color="auto" w:fill="auto"/>
          </w:tcPr>
          <w:p w14:paraId="04432CF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1 076,9</w:t>
            </w:r>
          </w:p>
        </w:tc>
        <w:tc>
          <w:tcPr>
            <w:tcW w:w="817" w:type="dxa"/>
            <w:shd w:val="clear" w:color="auto" w:fill="auto"/>
          </w:tcPr>
          <w:p w14:paraId="201FF8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1 132,9</w:t>
            </w:r>
          </w:p>
        </w:tc>
        <w:tc>
          <w:tcPr>
            <w:tcW w:w="817" w:type="dxa"/>
            <w:shd w:val="clear" w:color="auto" w:fill="auto"/>
          </w:tcPr>
          <w:p w14:paraId="058C8C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1 191,8</w:t>
            </w:r>
          </w:p>
        </w:tc>
        <w:tc>
          <w:tcPr>
            <w:tcW w:w="817" w:type="dxa"/>
            <w:shd w:val="clear" w:color="auto" w:fill="auto"/>
          </w:tcPr>
          <w:p w14:paraId="7BEB9AF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1253,8</w:t>
            </w:r>
          </w:p>
        </w:tc>
        <w:tc>
          <w:tcPr>
            <w:tcW w:w="817" w:type="dxa"/>
            <w:shd w:val="clear" w:color="auto" w:fill="auto"/>
          </w:tcPr>
          <w:p w14:paraId="18A46A5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1 319,0</w:t>
            </w:r>
          </w:p>
        </w:tc>
        <w:tc>
          <w:tcPr>
            <w:tcW w:w="817" w:type="dxa"/>
            <w:shd w:val="clear" w:color="auto" w:fill="auto"/>
          </w:tcPr>
          <w:p w14:paraId="7690746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1 387,6</w:t>
            </w:r>
          </w:p>
        </w:tc>
        <w:tc>
          <w:tcPr>
            <w:tcW w:w="817" w:type="dxa"/>
            <w:shd w:val="clear" w:color="auto" w:fill="auto"/>
          </w:tcPr>
          <w:p w14:paraId="1ECF7E3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1 459,7</w:t>
            </w:r>
          </w:p>
        </w:tc>
        <w:tc>
          <w:tcPr>
            <w:tcW w:w="817" w:type="dxa"/>
            <w:shd w:val="clear" w:color="auto" w:fill="auto"/>
          </w:tcPr>
          <w:p w14:paraId="192A17A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1 535,6</w:t>
            </w:r>
          </w:p>
        </w:tc>
        <w:tc>
          <w:tcPr>
            <w:tcW w:w="817" w:type="dxa"/>
            <w:shd w:val="clear" w:color="auto" w:fill="auto"/>
          </w:tcPr>
          <w:p w14:paraId="7EDAAF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1 600,0</w:t>
            </w:r>
          </w:p>
        </w:tc>
      </w:tr>
      <w:tr w:rsidR="00181A3D" w:rsidRPr="00DA291F" w14:paraId="30A93B9E" w14:textId="77777777" w:rsidTr="00342BCC">
        <w:trPr>
          <w:jc w:val="center"/>
        </w:trPr>
        <w:tc>
          <w:tcPr>
            <w:tcW w:w="457" w:type="dxa"/>
            <w:vMerge/>
            <w:shd w:val="clear" w:color="auto" w:fill="auto"/>
          </w:tcPr>
          <w:p w14:paraId="27827D50"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40E3DE1"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4168B615"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691E1932" w14:textId="77777777" w:rsidR="00181A3D" w:rsidRPr="00DA291F" w:rsidRDefault="00181A3D" w:rsidP="00DA291F">
            <w:pPr>
              <w:jc w:val="center"/>
              <w:rPr>
                <w:rFonts w:ascii="Times New Roman" w:hAnsi="Times New Roman" w:cs="Times New Roman"/>
                <w:sz w:val="16"/>
                <w:szCs w:val="16"/>
                <w:lang w:val="en-US"/>
              </w:rPr>
            </w:pPr>
            <w:r w:rsidRPr="00DA291F">
              <w:rPr>
                <w:rFonts w:ascii="Times New Roman" w:hAnsi="Times New Roman" w:cs="Times New Roman"/>
                <w:sz w:val="16"/>
                <w:szCs w:val="16"/>
                <w:lang w:val="en-US"/>
              </w:rPr>
              <w:t>III</w:t>
            </w:r>
          </w:p>
        </w:tc>
        <w:tc>
          <w:tcPr>
            <w:tcW w:w="818" w:type="dxa"/>
            <w:shd w:val="clear" w:color="auto" w:fill="auto"/>
          </w:tcPr>
          <w:p w14:paraId="42B97D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941,6</w:t>
            </w:r>
          </w:p>
        </w:tc>
        <w:tc>
          <w:tcPr>
            <w:tcW w:w="817" w:type="dxa"/>
            <w:shd w:val="clear" w:color="auto" w:fill="auto"/>
          </w:tcPr>
          <w:p w14:paraId="6115B45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1 007,5</w:t>
            </w:r>
          </w:p>
        </w:tc>
        <w:tc>
          <w:tcPr>
            <w:tcW w:w="817" w:type="dxa"/>
            <w:shd w:val="clear" w:color="auto" w:fill="auto"/>
          </w:tcPr>
          <w:p w14:paraId="18B3B36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1 078,0</w:t>
            </w:r>
          </w:p>
        </w:tc>
        <w:tc>
          <w:tcPr>
            <w:tcW w:w="817" w:type="dxa"/>
            <w:shd w:val="clear" w:color="auto" w:fill="auto"/>
          </w:tcPr>
          <w:p w14:paraId="40F5B1A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1 153,4</w:t>
            </w:r>
          </w:p>
        </w:tc>
        <w:tc>
          <w:tcPr>
            <w:tcW w:w="817" w:type="dxa"/>
            <w:shd w:val="clear" w:color="auto" w:fill="auto"/>
          </w:tcPr>
          <w:p w14:paraId="2CAC776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1 234,2</w:t>
            </w:r>
          </w:p>
        </w:tc>
        <w:tc>
          <w:tcPr>
            <w:tcW w:w="817" w:type="dxa"/>
            <w:shd w:val="clear" w:color="auto" w:fill="auto"/>
          </w:tcPr>
          <w:p w14:paraId="6F6EA02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1 320,6</w:t>
            </w:r>
          </w:p>
        </w:tc>
        <w:tc>
          <w:tcPr>
            <w:tcW w:w="817" w:type="dxa"/>
            <w:shd w:val="clear" w:color="auto" w:fill="auto"/>
          </w:tcPr>
          <w:p w14:paraId="02031F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1413,0</w:t>
            </w:r>
          </w:p>
        </w:tc>
        <w:tc>
          <w:tcPr>
            <w:tcW w:w="817" w:type="dxa"/>
            <w:shd w:val="clear" w:color="auto" w:fill="auto"/>
          </w:tcPr>
          <w:p w14:paraId="4CE1627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1 511,9</w:t>
            </w:r>
          </w:p>
        </w:tc>
        <w:tc>
          <w:tcPr>
            <w:tcW w:w="817" w:type="dxa"/>
            <w:shd w:val="clear" w:color="auto" w:fill="auto"/>
          </w:tcPr>
          <w:p w14:paraId="7D8C51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1 617,8</w:t>
            </w:r>
          </w:p>
        </w:tc>
        <w:tc>
          <w:tcPr>
            <w:tcW w:w="817" w:type="dxa"/>
            <w:shd w:val="clear" w:color="auto" w:fill="auto"/>
          </w:tcPr>
          <w:p w14:paraId="0B0DF89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1731,0</w:t>
            </w:r>
          </w:p>
        </w:tc>
        <w:tc>
          <w:tcPr>
            <w:tcW w:w="817" w:type="dxa"/>
            <w:shd w:val="clear" w:color="auto" w:fill="auto"/>
          </w:tcPr>
          <w:p w14:paraId="3206EB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1 852,2</w:t>
            </w:r>
          </w:p>
        </w:tc>
        <w:tc>
          <w:tcPr>
            <w:tcW w:w="817" w:type="dxa"/>
            <w:shd w:val="clear" w:color="auto" w:fill="auto"/>
          </w:tcPr>
          <w:p w14:paraId="4E766FB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1 980,0</w:t>
            </w:r>
          </w:p>
        </w:tc>
      </w:tr>
      <w:tr w:rsidR="00181A3D" w:rsidRPr="00DA291F" w14:paraId="3D884F70" w14:textId="77777777" w:rsidTr="00342BCC">
        <w:trPr>
          <w:jc w:val="center"/>
        </w:trPr>
        <w:tc>
          <w:tcPr>
            <w:tcW w:w="457" w:type="dxa"/>
            <w:shd w:val="clear" w:color="auto" w:fill="auto"/>
          </w:tcPr>
          <w:p w14:paraId="2D80F58E"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475907AD" w14:textId="25BCFB8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Стратегическая цель 6. Максимальная реализация экспортного потенциала Новосибирской области, совершенствование межрегиональных и внешнеэкономических с</w:t>
            </w:r>
            <w:r w:rsidR="00A44DA2">
              <w:rPr>
                <w:rFonts w:ascii="Times New Roman" w:hAnsi="Times New Roman" w:cs="Times New Roman"/>
                <w:sz w:val="16"/>
                <w:szCs w:val="16"/>
              </w:rPr>
              <w:t>вязей</w:t>
            </w:r>
          </w:p>
        </w:tc>
      </w:tr>
      <w:tr w:rsidR="00181A3D" w:rsidRPr="00DA291F" w14:paraId="3AC6EDF5" w14:textId="77777777" w:rsidTr="00342BCC">
        <w:trPr>
          <w:jc w:val="center"/>
        </w:trPr>
        <w:tc>
          <w:tcPr>
            <w:tcW w:w="457" w:type="dxa"/>
            <w:shd w:val="clear" w:color="auto" w:fill="auto"/>
          </w:tcPr>
          <w:p w14:paraId="315C627E"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403B3757" w14:textId="250DF76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6.0.1. Содействовать развитию несырьевого экспорта, стимулировать экспорт услуг, включая услуги образования, здрав</w:t>
            </w:r>
            <w:r w:rsidR="00A44DA2">
              <w:rPr>
                <w:rFonts w:ascii="Times New Roman" w:hAnsi="Times New Roman" w:cs="Times New Roman"/>
                <w:sz w:val="16"/>
                <w:szCs w:val="16"/>
              </w:rPr>
              <w:t>оохранения, туризма, транспорта</w:t>
            </w:r>
          </w:p>
        </w:tc>
      </w:tr>
      <w:tr w:rsidR="00181A3D" w:rsidRPr="00DA291F" w14:paraId="00D0317E" w14:textId="77777777" w:rsidTr="00342BCC">
        <w:trPr>
          <w:jc w:val="center"/>
        </w:trPr>
        <w:tc>
          <w:tcPr>
            <w:tcW w:w="457" w:type="dxa"/>
            <w:vMerge w:val="restart"/>
            <w:shd w:val="clear" w:color="auto" w:fill="auto"/>
          </w:tcPr>
          <w:p w14:paraId="7CA39250" w14:textId="04C41711"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162</w:t>
            </w:r>
          </w:p>
        </w:tc>
        <w:tc>
          <w:tcPr>
            <w:tcW w:w="2128" w:type="dxa"/>
            <w:vMerge w:val="restart"/>
            <w:shd w:val="clear" w:color="auto" w:fill="auto"/>
          </w:tcPr>
          <w:p w14:paraId="2A30FDC0"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Внешнеторговый оборот</w:t>
            </w:r>
          </w:p>
        </w:tc>
        <w:tc>
          <w:tcPr>
            <w:tcW w:w="1181" w:type="dxa"/>
            <w:vMerge w:val="restart"/>
            <w:shd w:val="clear" w:color="auto" w:fill="auto"/>
          </w:tcPr>
          <w:p w14:paraId="34837DCD" w14:textId="3B8301A1"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долл. США</w:t>
            </w:r>
          </w:p>
        </w:tc>
        <w:tc>
          <w:tcPr>
            <w:tcW w:w="989" w:type="dxa"/>
            <w:shd w:val="clear" w:color="auto" w:fill="auto"/>
          </w:tcPr>
          <w:p w14:paraId="337DED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00FFB62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4852</w:t>
            </w:r>
          </w:p>
        </w:tc>
        <w:tc>
          <w:tcPr>
            <w:tcW w:w="817" w:type="dxa"/>
            <w:shd w:val="clear" w:color="auto" w:fill="auto"/>
          </w:tcPr>
          <w:p w14:paraId="6CFCC15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5094,6</w:t>
            </w:r>
          </w:p>
        </w:tc>
        <w:tc>
          <w:tcPr>
            <w:tcW w:w="817" w:type="dxa"/>
            <w:shd w:val="clear" w:color="auto" w:fill="auto"/>
          </w:tcPr>
          <w:p w14:paraId="37926DD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5323,3</w:t>
            </w:r>
          </w:p>
        </w:tc>
        <w:tc>
          <w:tcPr>
            <w:tcW w:w="817" w:type="dxa"/>
            <w:shd w:val="clear" w:color="auto" w:fill="auto"/>
          </w:tcPr>
          <w:p w14:paraId="078CB5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5508,5</w:t>
            </w:r>
          </w:p>
        </w:tc>
        <w:tc>
          <w:tcPr>
            <w:tcW w:w="817" w:type="dxa"/>
            <w:shd w:val="clear" w:color="auto" w:fill="auto"/>
          </w:tcPr>
          <w:p w14:paraId="3C2A84B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5686,9</w:t>
            </w:r>
          </w:p>
        </w:tc>
        <w:tc>
          <w:tcPr>
            <w:tcW w:w="817" w:type="dxa"/>
            <w:shd w:val="clear" w:color="auto" w:fill="auto"/>
          </w:tcPr>
          <w:p w14:paraId="4631D2E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5871,4</w:t>
            </w:r>
          </w:p>
        </w:tc>
        <w:tc>
          <w:tcPr>
            <w:tcW w:w="817" w:type="dxa"/>
            <w:shd w:val="clear" w:color="auto" w:fill="auto"/>
          </w:tcPr>
          <w:p w14:paraId="00755F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6047,5</w:t>
            </w:r>
          </w:p>
        </w:tc>
        <w:tc>
          <w:tcPr>
            <w:tcW w:w="817" w:type="dxa"/>
            <w:shd w:val="clear" w:color="auto" w:fill="auto"/>
          </w:tcPr>
          <w:p w14:paraId="31EE102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6232,2</w:t>
            </w:r>
          </w:p>
        </w:tc>
        <w:tc>
          <w:tcPr>
            <w:tcW w:w="817" w:type="dxa"/>
            <w:shd w:val="clear" w:color="auto" w:fill="auto"/>
          </w:tcPr>
          <w:p w14:paraId="14EE176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6435,2</w:t>
            </w:r>
          </w:p>
        </w:tc>
        <w:tc>
          <w:tcPr>
            <w:tcW w:w="817" w:type="dxa"/>
            <w:shd w:val="clear" w:color="auto" w:fill="auto"/>
          </w:tcPr>
          <w:p w14:paraId="0D03FB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6645,2</w:t>
            </w:r>
          </w:p>
        </w:tc>
        <w:tc>
          <w:tcPr>
            <w:tcW w:w="817" w:type="dxa"/>
            <w:shd w:val="clear" w:color="auto" w:fill="auto"/>
          </w:tcPr>
          <w:p w14:paraId="6CE4BC2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6896,4</w:t>
            </w:r>
          </w:p>
        </w:tc>
        <w:tc>
          <w:tcPr>
            <w:tcW w:w="817" w:type="dxa"/>
            <w:shd w:val="clear" w:color="auto" w:fill="auto"/>
          </w:tcPr>
          <w:p w14:paraId="1E1403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7241,2</w:t>
            </w:r>
          </w:p>
        </w:tc>
      </w:tr>
      <w:tr w:rsidR="00181A3D" w:rsidRPr="00DA291F" w14:paraId="2102C9EE" w14:textId="77777777" w:rsidTr="00342BCC">
        <w:trPr>
          <w:jc w:val="center"/>
        </w:trPr>
        <w:tc>
          <w:tcPr>
            <w:tcW w:w="457" w:type="dxa"/>
            <w:vMerge/>
            <w:shd w:val="clear" w:color="auto" w:fill="auto"/>
          </w:tcPr>
          <w:p w14:paraId="4E0753F0"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A2BFBA1"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460FB78"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279C1C5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2AF7DE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4986,5</w:t>
            </w:r>
          </w:p>
        </w:tc>
        <w:tc>
          <w:tcPr>
            <w:tcW w:w="817" w:type="dxa"/>
            <w:shd w:val="clear" w:color="auto" w:fill="auto"/>
          </w:tcPr>
          <w:p w14:paraId="0228EE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5348,4</w:t>
            </w:r>
          </w:p>
        </w:tc>
        <w:tc>
          <w:tcPr>
            <w:tcW w:w="817" w:type="dxa"/>
            <w:shd w:val="clear" w:color="auto" w:fill="auto"/>
          </w:tcPr>
          <w:p w14:paraId="7744FA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5667,4</w:t>
            </w:r>
          </w:p>
        </w:tc>
        <w:tc>
          <w:tcPr>
            <w:tcW w:w="817" w:type="dxa"/>
            <w:shd w:val="clear" w:color="auto" w:fill="auto"/>
          </w:tcPr>
          <w:p w14:paraId="2C48F50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5949,4</w:t>
            </w:r>
          </w:p>
        </w:tc>
        <w:tc>
          <w:tcPr>
            <w:tcW w:w="817" w:type="dxa"/>
            <w:shd w:val="clear" w:color="auto" w:fill="auto"/>
          </w:tcPr>
          <w:p w14:paraId="05ED0A0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6230,8</w:t>
            </w:r>
          </w:p>
        </w:tc>
        <w:tc>
          <w:tcPr>
            <w:tcW w:w="817" w:type="dxa"/>
            <w:shd w:val="clear" w:color="auto" w:fill="auto"/>
          </w:tcPr>
          <w:p w14:paraId="71A570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6526,4</w:t>
            </w:r>
          </w:p>
        </w:tc>
        <w:tc>
          <w:tcPr>
            <w:tcW w:w="817" w:type="dxa"/>
            <w:shd w:val="clear" w:color="auto" w:fill="auto"/>
          </w:tcPr>
          <w:p w14:paraId="72DAAC4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6804,5</w:t>
            </w:r>
          </w:p>
        </w:tc>
        <w:tc>
          <w:tcPr>
            <w:tcW w:w="817" w:type="dxa"/>
            <w:shd w:val="clear" w:color="auto" w:fill="auto"/>
          </w:tcPr>
          <w:p w14:paraId="4A110E4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7105,6</w:t>
            </w:r>
          </w:p>
        </w:tc>
        <w:tc>
          <w:tcPr>
            <w:tcW w:w="817" w:type="dxa"/>
            <w:shd w:val="clear" w:color="auto" w:fill="auto"/>
          </w:tcPr>
          <w:p w14:paraId="0B5D302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7828,8</w:t>
            </w:r>
          </w:p>
        </w:tc>
        <w:tc>
          <w:tcPr>
            <w:tcW w:w="817" w:type="dxa"/>
            <w:shd w:val="clear" w:color="auto" w:fill="auto"/>
          </w:tcPr>
          <w:p w14:paraId="110C2B4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8192</w:t>
            </w:r>
          </w:p>
        </w:tc>
        <w:tc>
          <w:tcPr>
            <w:tcW w:w="817" w:type="dxa"/>
            <w:shd w:val="clear" w:color="auto" w:fill="auto"/>
          </w:tcPr>
          <w:p w14:paraId="1AE4C24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8614,7</w:t>
            </w:r>
          </w:p>
        </w:tc>
        <w:tc>
          <w:tcPr>
            <w:tcW w:w="817" w:type="dxa"/>
            <w:shd w:val="clear" w:color="auto" w:fill="auto"/>
          </w:tcPr>
          <w:p w14:paraId="54FDA0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9238,8</w:t>
            </w:r>
          </w:p>
        </w:tc>
      </w:tr>
      <w:tr w:rsidR="00181A3D" w:rsidRPr="00DA291F" w14:paraId="4C56B57D" w14:textId="77777777" w:rsidTr="00342BCC">
        <w:trPr>
          <w:jc w:val="center"/>
        </w:trPr>
        <w:tc>
          <w:tcPr>
            <w:tcW w:w="457" w:type="dxa"/>
            <w:vMerge/>
            <w:shd w:val="clear" w:color="auto" w:fill="auto"/>
          </w:tcPr>
          <w:p w14:paraId="0309863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F6F45F3"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ADB3DD2"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17DF50C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6D2B5BB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5126,6</w:t>
            </w:r>
          </w:p>
        </w:tc>
        <w:tc>
          <w:tcPr>
            <w:tcW w:w="817" w:type="dxa"/>
            <w:shd w:val="clear" w:color="auto" w:fill="auto"/>
          </w:tcPr>
          <w:p w14:paraId="336AE2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5665,7</w:t>
            </w:r>
          </w:p>
        </w:tc>
        <w:tc>
          <w:tcPr>
            <w:tcW w:w="817" w:type="dxa"/>
            <w:shd w:val="clear" w:color="auto" w:fill="auto"/>
          </w:tcPr>
          <w:p w14:paraId="268268A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6101,2</w:t>
            </w:r>
          </w:p>
        </w:tc>
        <w:tc>
          <w:tcPr>
            <w:tcW w:w="817" w:type="dxa"/>
            <w:shd w:val="clear" w:color="auto" w:fill="auto"/>
          </w:tcPr>
          <w:p w14:paraId="73F6C8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6525,8</w:t>
            </w:r>
          </w:p>
        </w:tc>
        <w:tc>
          <w:tcPr>
            <w:tcW w:w="817" w:type="dxa"/>
            <w:shd w:val="clear" w:color="auto" w:fill="auto"/>
          </w:tcPr>
          <w:p w14:paraId="5D6984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6933,3</w:t>
            </w:r>
          </w:p>
        </w:tc>
        <w:tc>
          <w:tcPr>
            <w:tcW w:w="817" w:type="dxa"/>
            <w:shd w:val="clear" w:color="auto" w:fill="auto"/>
          </w:tcPr>
          <w:p w14:paraId="3409C74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7352,1</w:t>
            </w:r>
          </w:p>
        </w:tc>
        <w:tc>
          <w:tcPr>
            <w:tcW w:w="817" w:type="dxa"/>
            <w:shd w:val="clear" w:color="auto" w:fill="auto"/>
          </w:tcPr>
          <w:p w14:paraId="762EB06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7764,4</w:t>
            </w:r>
          </w:p>
        </w:tc>
        <w:tc>
          <w:tcPr>
            <w:tcW w:w="817" w:type="dxa"/>
            <w:shd w:val="clear" w:color="auto" w:fill="auto"/>
          </w:tcPr>
          <w:p w14:paraId="78334A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8230,5</w:t>
            </w:r>
          </w:p>
        </w:tc>
        <w:tc>
          <w:tcPr>
            <w:tcW w:w="817" w:type="dxa"/>
            <w:shd w:val="clear" w:color="auto" w:fill="auto"/>
          </w:tcPr>
          <w:p w14:paraId="62B613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8753,9</w:t>
            </w:r>
          </w:p>
        </w:tc>
        <w:tc>
          <w:tcPr>
            <w:tcW w:w="817" w:type="dxa"/>
            <w:shd w:val="clear" w:color="auto" w:fill="auto"/>
          </w:tcPr>
          <w:p w14:paraId="7E1565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9352,9</w:t>
            </w:r>
          </w:p>
        </w:tc>
        <w:tc>
          <w:tcPr>
            <w:tcW w:w="817" w:type="dxa"/>
            <w:shd w:val="clear" w:color="auto" w:fill="auto"/>
          </w:tcPr>
          <w:p w14:paraId="15D8D6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10040,5</w:t>
            </w:r>
          </w:p>
        </w:tc>
        <w:tc>
          <w:tcPr>
            <w:tcW w:w="817" w:type="dxa"/>
            <w:shd w:val="clear" w:color="auto" w:fill="auto"/>
          </w:tcPr>
          <w:p w14:paraId="3AAAFA7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11117,2</w:t>
            </w:r>
          </w:p>
        </w:tc>
      </w:tr>
      <w:tr w:rsidR="00181A3D" w:rsidRPr="00DA291F" w14:paraId="3067207F" w14:textId="77777777" w:rsidTr="00342BCC">
        <w:trPr>
          <w:jc w:val="center"/>
        </w:trPr>
        <w:tc>
          <w:tcPr>
            <w:tcW w:w="457" w:type="dxa"/>
            <w:vMerge w:val="restart"/>
            <w:shd w:val="clear" w:color="auto" w:fill="auto"/>
          </w:tcPr>
          <w:p w14:paraId="357D6097" w14:textId="7CD53A73"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163</w:t>
            </w:r>
          </w:p>
        </w:tc>
        <w:tc>
          <w:tcPr>
            <w:tcW w:w="2128" w:type="dxa"/>
            <w:vMerge w:val="restart"/>
            <w:shd w:val="clear" w:color="auto" w:fill="auto"/>
          </w:tcPr>
          <w:p w14:paraId="25EF5514"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Объем экспорта товаров</w:t>
            </w:r>
          </w:p>
        </w:tc>
        <w:tc>
          <w:tcPr>
            <w:tcW w:w="1181" w:type="dxa"/>
            <w:vMerge w:val="restart"/>
            <w:shd w:val="clear" w:color="auto" w:fill="auto"/>
          </w:tcPr>
          <w:p w14:paraId="699F9A08" w14:textId="5C109069"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долл. США</w:t>
            </w:r>
          </w:p>
        </w:tc>
        <w:tc>
          <w:tcPr>
            <w:tcW w:w="989" w:type="dxa"/>
            <w:shd w:val="clear" w:color="auto" w:fill="auto"/>
          </w:tcPr>
          <w:p w14:paraId="2AE526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340F91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2367,0</w:t>
            </w:r>
          </w:p>
        </w:tc>
        <w:tc>
          <w:tcPr>
            <w:tcW w:w="817" w:type="dxa"/>
            <w:shd w:val="clear" w:color="auto" w:fill="auto"/>
          </w:tcPr>
          <w:p w14:paraId="545BDF5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2485,3</w:t>
            </w:r>
          </w:p>
        </w:tc>
        <w:tc>
          <w:tcPr>
            <w:tcW w:w="817" w:type="dxa"/>
            <w:shd w:val="clear" w:color="auto" w:fill="auto"/>
          </w:tcPr>
          <w:p w14:paraId="639409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2609,6</w:t>
            </w:r>
          </w:p>
        </w:tc>
        <w:tc>
          <w:tcPr>
            <w:tcW w:w="817" w:type="dxa"/>
            <w:shd w:val="clear" w:color="auto" w:fill="auto"/>
          </w:tcPr>
          <w:p w14:paraId="4149380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2713,4</w:t>
            </w:r>
          </w:p>
        </w:tc>
        <w:tc>
          <w:tcPr>
            <w:tcW w:w="817" w:type="dxa"/>
            <w:shd w:val="clear" w:color="auto" w:fill="auto"/>
          </w:tcPr>
          <w:p w14:paraId="30F7E2C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2821,9</w:t>
            </w:r>
          </w:p>
        </w:tc>
        <w:tc>
          <w:tcPr>
            <w:tcW w:w="817" w:type="dxa"/>
            <w:shd w:val="clear" w:color="auto" w:fill="auto"/>
          </w:tcPr>
          <w:p w14:paraId="30C3AB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2934,8</w:t>
            </w:r>
          </w:p>
        </w:tc>
        <w:tc>
          <w:tcPr>
            <w:tcW w:w="817" w:type="dxa"/>
            <w:shd w:val="clear" w:color="auto" w:fill="auto"/>
          </w:tcPr>
          <w:p w14:paraId="5D9865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3037,5</w:t>
            </w:r>
          </w:p>
        </w:tc>
        <w:tc>
          <w:tcPr>
            <w:tcW w:w="817" w:type="dxa"/>
            <w:shd w:val="clear" w:color="auto" w:fill="auto"/>
          </w:tcPr>
          <w:p w14:paraId="3A8B60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3146,9</w:t>
            </w:r>
          </w:p>
        </w:tc>
        <w:tc>
          <w:tcPr>
            <w:tcW w:w="817" w:type="dxa"/>
            <w:shd w:val="clear" w:color="auto" w:fill="auto"/>
          </w:tcPr>
          <w:p w14:paraId="0FFD72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3272,8</w:t>
            </w:r>
          </w:p>
        </w:tc>
        <w:tc>
          <w:tcPr>
            <w:tcW w:w="817" w:type="dxa"/>
            <w:shd w:val="clear" w:color="auto" w:fill="auto"/>
          </w:tcPr>
          <w:p w14:paraId="091616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3403,7</w:t>
            </w:r>
          </w:p>
        </w:tc>
        <w:tc>
          <w:tcPr>
            <w:tcW w:w="817" w:type="dxa"/>
            <w:shd w:val="clear" w:color="auto" w:fill="auto"/>
          </w:tcPr>
          <w:p w14:paraId="2F6892B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3573,9</w:t>
            </w:r>
          </w:p>
        </w:tc>
        <w:tc>
          <w:tcPr>
            <w:tcW w:w="817" w:type="dxa"/>
            <w:shd w:val="clear" w:color="auto" w:fill="auto"/>
          </w:tcPr>
          <w:p w14:paraId="59D08AB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3752,6</w:t>
            </w:r>
          </w:p>
        </w:tc>
      </w:tr>
      <w:tr w:rsidR="00181A3D" w:rsidRPr="00DA291F" w14:paraId="03F018F8" w14:textId="77777777" w:rsidTr="00342BCC">
        <w:trPr>
          <w:jc w:val="center"/>
        </w:trPr>
        <w:tc>
          <w:tcPr>
            <w:tcW w:w="457" w:type="dxa"/>
            <w:vMerge/>
            <w:shd w:val="clear" w:color="auto" w:fill="auto"/>
          </w:tcPr>
          <w:p w14:paraId="7F56659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083B682"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47FD67AD"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5F7F388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2EA792D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2412,9</w:t>
            </w:r>
          </w:p>
        </w:tc>
        <w:tc>
          <w:tcPr>
            <w:tcW w:w="817" w:type="dxa"/>
            <w:shd w:val="clear" w:color="auto" w:fill="auto"/>
          </w:tcPr>
          <w:p w14:paraId="6DB924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2581,8</w:t>
            </w:r>
          </w:p>
        </w:tc>
        <w:tc>
          <w:tcPr>
            <w:tcW w:w="817" w:type="dxa"/>
            <w:shd w:val="clear" w:color="auto" w:fill="auto"/>
          </w:tcPr>
          <w:p w14:paraId="72AB36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2762,5</w:t>
            </w:r>
          </w:p>
        </w:tc>
        <w:tc>
          <w:tcPr>
            <w:tcW w:w="817" w:type="dxa"/>
            <w:shd w:val="clear" w:color="auto" w:fill="auto"/>
          </w:tcPr>
          <w:p w14:paraId="2D563E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2928,3</w:t>
            </w:r>
          </w:p>
        </w:tc>
        <w:tc>
          <w:tcPr>
            <w:tcW w:w="817" w:type="dxa"/>
            <w:shd w:val="clear" w:color="auto" w:fill="auto"/>
          </w:tcPr>
          <w:p w14:paraId="6096DD5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3104,0</w:t>
            </w:r>
          </w:p>
        </w:tc>
        <w:tc>
          <w:tcPr>
            <w:tcW w:w="817" w:type="dxa"/>
            <w:shd w:val="clear" w:color="auto" w:fill="auto"/>
          </w:tcPr>
          <w:p w14:paraId="16B77A4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3290,2</w:t>
            </w:r>
          </w:p>
        </w:tc>
        <w:tc>
          <w:tcPr>
            <w:tcW w:w="817" w:type="dxa"/>
            <w:shd w:val="clear" w:color="auto" w:fill="auto"/>
          </w:tcPr>
          <w:p w14:paraId="17D9C2F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3471,2</w:t>
            </w:r>
          </w:p>
        </w:tc>
        <w:tc>
          <w:tcPr>
            <w:tcW w:w="817" w:type="dxa"/>
            <w:shd w:val="clear" w:color="auto" w:fill="auto"/>
          </w:tcPr>
          <w:p w14:paraId="18185B4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3665,6</w:t>
            </w:r>
          </w:p>
        </w:tc>
        <w:tc>
          <w:tcPr>
            <w:tcW w:w="817" w:type="dxa"/>
            <w:shd w:val="clear" w:color="auto" w:fill="auto"/>
          </w:tcPr>
          <w:p w14:paraId="7972E12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3885,5</w:t>
            </w:r>
          </w:p>
        </w:tc>
        <w:tc>
          <w:tcPr>
            <w:tcW w:w="817" w:type="dxa"/>
            <w:shd w:val="clear" w:color="auto" w:fill="auto"/>
          </w:tcPr>
          <w:p w14:paraId="473462A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4118,6</w:t>
            </w:r>
          </w:p>
        </w:tc>
        <w:tc>
          <w:tcPr>
            <w:tcW w:w="817" w:type="dxa"/>
            <w:shd w:val="clear" w:color="auto" w:fill="auto"/>
          </w:tcPr>
          <w:p w14:paraId="3FB926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4406,9</w:t>
            </w:r>
          </w:p>
        </w:tc>
        <w:tc>
          <w:tcPr>
            <w:tcW w:w="817" w:type="dxa"/>
            <w:shd w:val="clear" w:color="auto" w:fill="auto"/>
          </w:tcPr>
          <w:p w14:paraId="3D15AF3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4715,4</w:t>
            </w:r>
          </w:p>
        </w:tc>
      </w:tr>
      <w:tr w:rsidR="00181A3D" w:rsidRPr="00DA291F" w14:paraId="31D27548" w14:textId="77777777" w:rsidTr="00342BCC">
        <w:trPr>
          <w:jc w:val="center"/>
        </w:trPr>
        <w:tc>
          <w:tcPr>
            <w:tcW w:w="457" w:type="dxa"/>
            <w:vMerge/>
            <w:shd w:val="clear" w:color="auto" w:fill="auto"/>
          </w:tcPr>
          <w:p w14:paraId="2CFA8DD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320C109"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A9A2BC5"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478DF2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2B9F81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2481,2</w:t>
            </w:r>
          </w:p>
        </w:tc>
        <w:tc>
          <w:tcPr>
            <w:tcW w:w="817" w:type="dxa"/>
            <w:shd w:val="clear" w:color="auto" w:fill="auto"/>
          </w:tcPr>
          <w:p w14:paraId="2146B9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2729,3</w:t>
            </w:r>
          </w:p>
        </w:tc>
        <w:tc>
          <w:tcPr>
            <w:tcW w:w="817" w:type="dxa"/>
            <w:shd w:val="clear" w:color="auto" w:fill="auto"/>
          </w:tcPr>
          <w:p w14:paraId="3152F3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2988,6</w:t>
            </w:r>
          </w:p>
        </w:tc>
        <w:tc>
          <w:tcPr>
            <w:tcW w:w="817" w:type="dxa"/>
            <w:shd w:val="clear" w:color="auto" w:fill="auto"/>
          </w:tcPr>
          <w:p w14:paraId="5657ED4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3257,6</w:t>
            </w:r>
          </w:p>
        </w:tc>
        <w:tc>
          <w:tcPr>
            <w:tcW w:w="817" w:type="dxa"/>
            <w:shd w:val="clear" w:color="auto" w:fill="auto"/>
          </w:tcPr>
          <w:p w14:paraId="0637901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3534,4</w:t>
            </w:r>
          </w:p>
        </w:tc>
        <w:tc>
          <w:tcPr>
            <w:tcW w:w="817" w:type="dxa"/>
            <w:shd w:val="clear" w:color="auto" w:fill="auto"/>
          </w:tcPr>
          <w:p w14:paraId="1C9EC8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3817,2</w:t>
            </w:r>
          </w:p>
        </w:tc>
        <w:tc>
          <w:tcPr>
            <w:tcW w:w="817" w:type="dxa"/>
            <w:shd w:val="clear" w:color="auto" w:fill="auto"/>
          </w:tcPr>
          <w:p w14:paraId="126B6A1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4093,9</w:t>
            </w:r>
          </w:p>
        </w:tc>
        <w:tc>
          <w:tcPr>
            <w:tcW w:w="817" w:type="dxa"/>
            <w:shd w:val="clear" w:color="auto" w:fill="auto"/>
          </w:tcPr>
          <w:p w14:paraId="3DD1AFC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4413,2</w:t>
            </w:r>
          </w:p>
        </w:tc>
        <w:tc>
          <w:tcPr>
            <w:tcW w:w="817" w:type="dxa"/>
            <w:shd w:val="clear" w:color="auto" w:fill="auto"/>
          </w:tcPr>
          <w:p w14:paraId="30511A5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4783,9</w:t>
            </w:r>
          </w:p>
        </w:tc>
        <w:tc>
          <w:tcPr>
            <w:tcW w:w="817" w:type="dxa"/>
            <w:shd w:val="clear" w:color="auto" w:fill="auto"/>
          </w:tcPr>
          <w:p w14:paraId="326C6C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5224,1</w:t>
            </w:r>
          </w:p>
        </w:tc>
        <w:tc>
          <w:tcPr>
            <w:tcW w:w="817" w:type="dxa"/>
            <w:shd w:val="clear" w:color="auto" w:fill="auto"/>
          </w:tcPr>
          <w:p w14:paraId="048C204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5746,5</w:t>
            </w:r>
          </w:p>
        </w:tc>
        <w:tc>
          <w:tcPr>
            <w:tcW w:w="817" w:type="dxa"/>
            <w:shd w:val="clear" w:color="auto" w:fill="auto"/>
          </w:tcPr>
          <w:p w14:paraId="0EBE33B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6345,6</w:t>
            </w:r>
          </w:p>
        </w:tc>
      </w:tr>
      <w:tr w:rsidR="00181A3D" w:rsidRPr="00DA291F" w14:paraId="2DB543A2" w14:textId="77777777" w:rsidTr="00342BCC">
        <w:trPr>
          <w:jc w:val="center"/>
        </w:trPr>
        <w:tc>
          <w:tcPr>
            <w:tcW w:w="457" w:type="dxa"/>
            <w:vMerge w:val="restart"/>
            <w:shd w:val="clear" w:color="auto" w:fill="auto"/>
          </w:tcPr>
          <w:p w14:paraId="71EA0C6B" w14:textId="24DAFB04"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164</w:t>
            </w:r>
          </w:p>
        </w:tc>
        <w:tc>
          <w:tcPr>
            <w:tcW w:w="2128" w:type="dxa"/>
            <w:vMerge w:val="restart"/>
            <w:shd w:val="clear" w:color="auto" w:fill="auto"/>
          </w:tcPr>
          <w:p w14:paraId="3AEB46BA"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Объем экспорта услуг</w:t>
            </w:r>
          </w:p>
        </w:tc>
        <w:tc>
          <w:tcPr>
            <w:tcW w:w="1181" w:type="dxa"/>
            <w:vMerge w:val="restart"/>
            <w:shd w:val="clear" w:color="auto" w:fill="auto"/>
          </w:tcPr>
          <w:p w14:paraId="6F053019" w14:textId="7F12F1BC"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долл. США</w:t>
            </w:r>
          </w:p>
        </w:tc>
        <w:tc>
          <w:tcPr>
            <w:tcW w:w="989" w:type="dxa"/>
            <w:shd w:val="clear" w:color="auto" w:fill="auto"/>
          </w:tcPr>
          <w:p w14:paraId="351329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3B37FE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61,2</w:t>
            </w:r>
          </w:p>
        </w:tc>
        <w:tc>
          <w:tcPr>
            <w:tcW w:w="817" w:type="dxa"/>
            <w:shd w:val="clear" w:color="auto" w:fill="auto"/>
          </w:tcPr>
          <w:p w14:paraId="6E361FE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64,9</w:t>
            </w:r>
          </w:p>
        </w:tc>
        <w:tc>
          <w:tcPr>
            <w:tcW w:w="817" w:type="dxa"/>
            <w:shd w:val="clear" w:color="auto" w:fill="auto"/>
          </w:tcPr>
          <w:p w14:paraId="2D7325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66,2</w:t>
            </w:r>
          </w:p>
        </w:tc>
        <w:tc>
          <w:tcPr>
            <w:tcW w:w="817" w:type="dxa"/>
            <w:shd w:val="clear" w:color="auto" w:fill="auto"/>
          </w:tcPr>
          <w:p w14:paraId="355F7ED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67,5</w:t>
            </w:r>
          </w:p>
        </w:tc>
        <w:tc>
          <w:tcPr>
            <w:tcW w:w="817" w:type="dxa"/>
            <w:shd w:val="clear" w:color="auto" w:fill="auto"/>
          </w:tcPr>
          <w:p w14:paraId="2B91D2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68,9</w:t>
            </w:r>
          </w:p>
        </w:tc>
        <w:tc>
          <w:tcPr>
            <w:tcW w:w="817" w:type="dxa"/>
            <w:shd w:val="clear" w:color="auto" w:fill="auto"/>
          </w:tcPr>
          <w:p w14:paraId="14331A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70,6</w:t>
            </w:r>
          </w:p>
        </w:tc>
        <w:tc>
          <w:tcPr>
            <w:tcW w:w="817" w:type="dxa"/>
            <w:shd w:val="clear" w:color="auto" w:fill="auto"/>
          </w:tcPr>
          <w:p w14:paraId="079816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72,7</w:t>
            </w:r>
          </w:p>
        </w:tc>
        <w:tc>
          <w:tcPr>
            <w:tcW w:w="817" w:type="dxa"/>
            <w:shd w:val="clear" w:color="auto" w:fill="auto"/>
          </w:tcPr>
          <w:p w14:paraId="70A4C34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74,5</w:t>
            </w:r>
          </w:p>
        </w:tc>
        <w:tc>
          <w:tcPr>
            <w:tcW w:w="817" w:type="dxa"/>
            <w:shd w:val="clear" w:color="auto" w:fill="auto"/>
          </w:tcPr>
          <w:p w14:paraId="7BE5831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76,4</w:t>
            </w:r>
          </w:p>
        </w:tc>
        <w:tc>
          <w:tcPr>
            <w:tcW w:w="817" w:type="dxa"/>
            <w:shd w:val="clear" w:color="auto" w:fill="auto"/>
          </w:tcPr>
          <w:p w14:paraId="2EE3F27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78,4</w:t>
            </w:r>
          </w:p>
        </w:tc>
        <w:tc>
          <w:tcPr>
            <w:tcW w:w="817" w:type="dxa"/>
            <w:shd w:val="clear" w:color="auto" w:fill="auto"/>
          </w:tcPr>
          <w:p w14:paraId="79D872B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80,4</w:t>
            </w:r>
          </w:p>
        </w:tc>
        <w:tc>
          <w:tcPr>
            <w:tcW w:w="817" w:type="dxa"/>
            <w:shd w:val="clear" w:color="auto" w:fill="auto"/>
          </w:tcPr>
          <w:p w14:paraId="7FB7153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82,4</w:t>
            </w:r>
          </w:p>
        </w:tc>
      </w:tr>
      <w:tr w:rsidR="00181A3D" w:rsidRPr="00DA291F" w14:paraId="3745AAF6" w14:textId="77777777" w:rsidTr="00342BCC">
        <w:trPr>
          <w:jc w:val="center"/>
        </w:trPr>
        <w:tc>
          <w:tcPr>
            <w:tcW w:w="457" w:type="dxa"/>
            <w:vMerge/>
            <w:shd w:val="clear" w:color="auto" w:fill="auto"/>
          </w:tcPr>
          <w:p w14:paraId="1DF06C4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B77A6A2"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8405478"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46F53B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48EE5D1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62,7</w:t>
            </w:r>
          </w:p>
        </w:tc>
        <w:tc>
          <w:tcPr>
            <w:tcW w:w="817" w:type="dxa"/>
            <w:shd w:val="clear" w:color="auto" w:fill="auto"/>
          </w:tcPr>
          <w:p w14:paraId="7B77061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67,7</w:t>
            </w:r>
          </w:p>
        </w:tc>
        <w:tc>
          <w:tcPr>
            <w:tcW w:w="817" w:type="dxa"/>
            <w:shd w:val="clear" w:color="auto" w:fill="auto"/>
          </w:tcPr>
          <w:p w14:paraId="203171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69,7</w:t>
            </w:r>
          </w:p>
        </w:tc>
        <w:tc>
          <w:tcPr>
            <w:tcW w:w="817" w:type="dxa"/>
            <w:shd w:val="clear" w:color="auto" w:fill="auto"/>
          </w:tcPr>
          <w:p w14:paraId="23CAF1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71,8</w:t>
            </w:r>
          </w:p>
        </w:tc>
        <w:tc>
          <w:tcPr>
            <w:tcW w:w="817" w:type="dxa"/>
            <w:shd w:val="clear" w:color="auto" w:fill="auto"/>
          </w:tcPr>
          <w:p w14:paraId="3BA6D15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74,0</w:t>
            </w:r>
          </w:p>
        </w:tc>
        <w:tc>
          <w:tcPr>
            <w:tcW w:w="817" w:type="dxa"/>
            <w:shd w:val="clear" w:color="auto" w:fill="auto"/>
          </w:tcPr>
          <w:p w14:paraId="09B9DF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77,0</w:t>
            </w:r>
          </w:p>
        </w:tc>
        <w:tc>
          <w:tcPr>
            <w:tcW w:w="817" w:type="dxa"/>
            <w:shd w:val="clear" w:color="auto" w:fill="auto"/>
          </w:tcPr>
          <w:p w14:paraId="3AC8DCB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80,5</w:t>
            </w:r>
          </w:p>
        </w:tc>
        <w:tc>
          <w:tcPr>
            <w:tcW w:w="817" w:type="dxa"/>
            <w:shd w:val="clear" w:color="auto" w:fill="auto"/>
          </w:tcPr>
          <w:p w14:paraId="46C7C2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83,3</w:t>
            </w:r>
          </w:p>
        </w:tc>
        <w:tc>
          <w:tcPr>
            <w:tcW w:w="817" w:type="dxa"/>
            <w:shd w:val="clear" w:color="auto" w:fill="auto"/>
          </w:tcPr>
          <w:p w14:paraId="786D473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86,2</w:t>
            </w:r>
          </w:p>
        </w:tc>
        <w:tc>
          <w:tcPr>
            <w:tcW w:w="817" w:type="dxa"/>
            <w:shd w:val="clear" w:color="auto" w:fill="auto"/>
          </w:tcPr>
          <w:p w14:paraId="1350F90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89,2</w:t>
            </w:r>
          </w:p>
        </w:tc>
        <w:tc>
          <w:tcPr>
            <w:tcW w:w="817" w:type="dxa"/>
            <w:shd w:val="clear" w:color="auto" w:fill="auto"/>
          </w:tcPr>
          <w:p w14:paraId="246EF7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92,3</w:t>
            </w:r>
          </w:p>
        </w:tc>
        <w:tc>
          <w:tcPr>
            <w:tcW w:w="817" w:type="dxa"/>
            <w:shd w:val="clear" w:color="auto" w:fill="auto"/>
          </w:tcPr>
          <w:p w14:paraId="501B02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95,5</w:t>
            </w:r>
          </w:p>
        </w:tc>
      </w:tr>
      <w:tr w:rsidR="00181A3D" w:rsidRPr="00DA291F" w14:paraId="271466FD" w14:textId="77777777" w:rsidTr="00342BCC">
        <w:trPr>
          <w:jc w:val="center"/>
        </w:trPr>
        <w:tc>
          <w:tcPr>
            <w:tcW w:w="457" w:type="dxa"/>
            <w:vMerge/>
            <w:shd w:val="clear" w:color="auto" w:fill="auto"/>
          </w:tcPr>
          <w:p w14:paraId="06BC7B1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7CA94B2"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1B72FC2"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6BAFD6B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53CC9E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65,1</w:t>
            </w:r>
          </w:p>
        </w:tc>
        <w:tc>
          <w:tcPr>
            <w:tcW w:w="817" w:type="dxa"/>
            <w:shd w:val="clear" w:color="auto" w:fill="auto"/>
          </w:tcPr>
          <w:p w14:paraId="6BDDB6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72,9</w:t>
            </w:r>
          </w:p>
        </w:tc>
        <w:tc>
          <w:tcPr>
            <w:tcW w:w="817" w:type="dxa"/>
            <w:shd w:val="clear" w:color="auto" w:fill="auto"/>
          </w:tcPr>
          <w:p w14:paraId="33BB0A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76,9</w:t>
            </w:r>
          </w:p>
        </w:tc>
        <w:tc>
          <w:tcPr>
            <w:tcW w:w="817" w:type="dxa"/>
            <w:shd w:val="clear" w:color="auto" w:fill="auto"/>
          </w:tcPr>
          <w:p w14:paraId="298CC34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81,2</w:t>
            </w:r>
          </w:p>
        </w:tc>
        <w:tc>
          <w:tcPr>
            <w:tcW w:w="817" w:type="dxa"/>
            <w:shd w:val="clear" w:color="auto" w:fill="auto"/>
          </w:tcPr>
          <w:p w14:paraId="182D65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85,8</w:t>
            </w:r>
          </w:p>
        </w:tc>
        <w:tc>
          <w:tcPr>
            <w:tcW w:w="817" w:type="dxa"/>
            <w:shd w:val="clear" w:color="auto" w:fill="auto"/>
          </w:tcPr>
          <w:p w14:paraId="20AAE4E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91,0</w:t>
            </w:r>
          </w:p>
        </w:tc>
        <w:tc>
          <w:tcPr>
            <w:tcW w:w="817" w:type="dxa"/>
            <w:shd w:val="clear" w:color="auto" w:fill="auto"/>
          </w:tcPr>
          <w:p w14:paraId="571B21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97,2</w:t>
            </w:r>
          </w:p>
        </w:tc>
        <w:tc>
          <w:tcPr>
            <w:tcW w:w="817" w:type="dxa"/>
            <w:shd w:val="clear" w:color="auto" w:fill="auto"/>
          </w:tcPr>
          <w:p w14:paraId="46DA064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tcPr>
          <w:p w14:paraId="352EBFA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106,4</w:t>
            </w:r>
          </w:p>
        </w:tc>
        <w:tc>
          <w:tcPr>
            <w:tcW w:w="817" w:type="dxa"/>
            <w:shd w:val="clear" w:color="auto" w:fill="auto"/>
          </w:tcPr>
          <w:p w14:paraId="5D7C6EC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111,4</w:t>
            </w:r>
          </w:p>
        </w:tc>
        <w:tc>
          <w:tcPr>
            <w:tcW w:w="817" w:type="dxa"/>
            <w:shd w:val="clear" w:color="auto" w:fill="auto"/>
          </w:tcPr>
          <w:p w14:paraId="09B25F6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116,4</w:t>
            </w:r>
          </w:p>
        </w:tc>
        <w:tc>
          <w:tcPr>
            <w:tcW w:w="817" w:type="dxa"/>
            <w:shd w:val="clear" w:color="auto" w:fill="auto"/>
          </w:tcPr>
          <w:p w14:paraId="1B01974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121,5</w:t>
            </w:r>
          </w:p>
        </w:tc>
      </w:tr>
      <w:tr w:rsidR="00181A3D" w:rsidRPr="00DA291F" w14:paraId="3A8A7899" w14:textId="77777777" w:rsidTr="00342BCC">
        <w:trPr>
          <w:jc w:val="center"/>
        </w:trPr>
        <w:tc>
          <w:tcPr>
            <w:tcW w:w="457" w:type="dxa"/>
            <w:vMerge w:val="restart"/>
            <w:shd w:val="clear" w:color="auto" w:fill="auto"/>
          </w:tcPr>
          <w:p w14:paraId="54BFD199" w14:textId="7F5BCD32"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165</w:t>
            </w:r>
          </w:p>
        </w:tc>
        <w:tc>
          <w:tcPr>
            <w:tcW w:w="2128" w:type="dxa"/>
            <w:vMerge w:val="restart"/>
            <w:shd w:val="clear" w:color="auto" w:fill="auto"/>
          </w:tcPr>
          <w:p w14:paraId="5DD8C4AE"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Объем импорта товаров</w:t>
            </w:r>
          </w:p>
        </w:tc>
        <w:tc>
          <w:tcPr>
            <w:tcW w:w="1181" w:type="dxa"/>
            <w:vMerge w:val="restart"/>
            <w:shd w:val="clear" w:color="auto" w:fill="auto"/>
          </w:tcPr>
          <w:p w14:paraId="5FFE28D7" w14:textId="67EFB607"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долл. США</w:t>
            </w:r>
          </w:p>
        </w:tc>
        <w:tc>
          <w:tcPr>
            <w:tcW w:w="989" w:type="dxa"/>
            <w:shd w:val="clear" w:color="auto" w:fill="auto"/>
          </w:tcPr>
          <w:p w14:paraId="3471B3F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09111DB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2485,0</w:t>
            </w:r>
          </w:p>
        </w:tc>
        <w:tc>
          <w:tcPr>
            <w:tcW w:w="817" w:type="dxa"/>
            <w:shd w:val="clear" w:color="auto" w:fill="auto"/>
          </w:tcPr>
          <w:p w14:paraId="70AD9DF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2609,3</w:t>
            </w:r>
          </w:p>
        </w:tc>
        <w:tc>
          <w:tcPr>
            <w:tcW w:w="817" w:type="dxa"/>
            <w:shd w:val="clear" w:color="auto" w:fill="auto"/>
          </w:tcPr>
          <w:p w14:paraId="4F9103B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2713,7</w:t>
            </w:r>
          </w:p>
        </w:tc>
        <w:tc>
          <w:tcPr>
            <w:tcW w:w="817" w:type="dxa"/>
            <w:shd w:val="clear" w:color="auto" w:fill="auto"/>
          </w:tcPr>
          <w:p w14:paraId="0947486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2795,1</w:t>
            </w:r>
          </w:p>
        </w:tc>
        <w:tc>
          <w:tcPr>
            <w:tcW w:w="817" w:type="dxa"/>
            <w:shd w:val="clear" w:color="auto" w:fill="auto"/>
          </w:tcPr>
          <w:p w14:paraId="0EB0C2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2865,0</w:t>
            </w:r>
          </w:p>
        </w:tc>
        <w:tc>
          <w:tcPr>
            <w:tcW w:w="817" w:type="dxa"/>
            <w:shd w:val="clear" w:color="auto" w:fill="auto"/>
          </w:tcPr>
          <w:p w14:paraId="2E20905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2936,6</w:t>
            </w:r>
          </w:p>
        </w:tc>
        <w:tc>
          <w:tcPr>
            <w:tcW w:w="817" w:type="dxa"/>
            <w:shd w:val="clear" w:color="auto" w:fill="auto"/>
          </w:tcPr>
          <w:p w14:paraId="324F30C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3010,0</w:t>
            </w:r>
          </w:p>
        </w:tc>
        <w:tc>
          <w:tcPr>
            <w:tcW w:w="817" w:type="dxa"/>
            <w:shd w:val="clear" w:color="auto" w:fill="auto"/>
          </w:tcPr>
          <w:p w14:paraId="230F18D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3085,3</w:t>
            </w:r>
          </w:p>
        </w:tc>
        <w:tc>
          <w:tcPr>
            <w:tcW w:w="817" w:type="dxa"/>
            <w:shd w:val="clear" w:color="auto" w:fill="auto"/>
          </w:tcPr>
          <w:p w14:paraId="15389BB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3162,4</w:t>
            </w:r>
          </w:p>
        </w:tc>
        <w:tc>
          <w:tcPr>
            <w:tcW w:w="817" w:type="dxa"/>
            <w:shd w:val="clear" w:color="auto" w:fill="auto"/>
          </w:tcPr>
          <w:p w14:paraId="37BA8A6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3241,5</w:t>
            </w:r>
          </w:p>
        </w:tc>
        <w:tc>
          <w:tcPr>
            <w:tcW w:w="817" w:type="dxa"/>
            <w:shd w:val="clear" w:color="auto" w:fill="auto"/>
          </w:tcPr>
          <w:p w14:paraId="0A5B8F5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3322,5</w:t>
            </w:r>
          </w:p>
        </w:tc>
        <w:tc>
          <w:tcPr>
            <w:tcW w:w="817" w:type="dxa"/>
            <w:shd w:val="clear" w:color="auto" w:fill="auto"/>
          </w:tcPr>
          <w:p w14:paraId="7596F0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3488,6</w:t>
            </w:r>
          </w:p>
        </w:tc>
      </w:tr>
      <w:tr w:rsidR="00181A3D" w:rsidRPr="00DA291F" w14:paraId="32152758" w14:textId="77777777" w:rsidTr="00342BCC">
        <w:trPr>
          <w:jc w:val="center"/>
        </w:trPr>
        <w:tc>
          <w:tcPr>
            <w:tcW w:w="457" w:type="dxa"/>
            <w:vMerge/>
            <w:shd w:val="clear" w:color="auto" w:fill="auto"/>
          </w:tcPr>
          <w:p w14:paraId="6D4160E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0300153"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4CAF7AA2"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03007C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44B55F6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2573,6</w:t>
            </w:r>
          </w:p>
        </w:tc>
        <w:tc>
          <w:tcPr>
            <w:tcW w:w="817" w:type="dxa"/>
            <w:shd w:val="clear" w:color="auto" w:fill="auto"/>
          </w:tcPr>
          <w:p w14:paraId="7D1A5D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2766,6</w:t>
            </w:r>
          </w:p>
        </w:tc>
        <w:tc>
          <w:tcPr>
            <w:tcW w:w="817" w:type="dxa"/>
            <w:shd w:val="clear" w:color="auto" w:fill="auto"/>
          </w:tcPr>
          <w:p w14:paraId="77894DA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2904,9</w:t>
            </w:r>
          </w:p>
        </w:tc>
        <w:tc>
          <w:tcPr>
            <w:tcW w:w="817" w:type="dxa"/>
            <w:shd w:val="clear" w:color="auto" w:fill="auto"/>
          </w:tcPr>
          <w:p w14:paraId="6973FC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3021,1</w:t>
            </w:r>
          </w:p>
        </w:tc>
        <w:tc>
          <w:tcPr>
            <w:tcW w:w="817" w:type="dxa"/>
            <w:shd w:val="clear" w:color="auto" w:fill="auto"/>
          </w:tcPr>
          <w:p w14:paraId="21BA9EB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3126,8</w:t>
            </w:r>
          </w:p>
        </w:tc>
        <w:tc>
          <w:tcPr>
            <w:tcW w:w="817" w:type="dxa"/>
            <w:shd w:val="clear" w:color="auto" w:fill="auto"/>
          </w:tcPr>
          <w:p w14:paraId="0F676F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3236,2</w:t>
            </w:r>
          </w:p>
        </w:tc>
        <w:tc>
          <w:tcPr>
            <w:tcW w:w="817" w:type="dxa"/>
            <w:shd w:val="clear" w:color="auto" w:fill="auto"/>
          </w:tcPr>
          <w:p w14:paraId="0E35201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3333,3</w:t>
            </w:r>
          </w:p>
        </w:tc>
        <w:tc>
          <w:tcPr>
            <w:tcW w:w="817" w:type="dxa"/>
            <w:shd w:val="clear" w:color="auto" w:fill="auto"/>
          </w:tcPr>
          <w:p w14:paraId="271CC1B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3440,0</w:t>
            </w:r>
          </w:p>
        </w:tc>
        <w:tc>
          <w:tcPr>
            <w:tcW w:w="817" w:type="dxa"/>
            <w:shd w:val="clear" w:color="auto" w:fill="auto"/>
          </w:tcPr>
          <w:p w14:paraId="1540352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3943,3</w:t>
            </w:r>
          </w:p>
        </w:tc>
        <w:tc>
          <w:tcPr>
            <w:tcW w:w="817" w:type="dxa"/>
            <w:shd w:val="clear" w:color="auto" w:fill="auto"/>
          </w:tcPr>
          <w:p w14:paraId="5B44622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4073,4</w:t>
            </w:r>
          </w:p>
        </w:tc>
        <w:tc>
          <w:tcPr>
            <w:tcW w:w="817" w:type="dxa"/>
            <w:shd w:val="clear" w:color="auto" w:fill="auto"/>
          </w:tcPr>
          <w:p w14:paraId="6975459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4207,8</w:t>
            </w:r>
          </w:p>
        </w:tc>
        <w:tc>
          <w:tcPr>
            <w:tcW w:w="817" w:type="dxa"/>
            <w:shd w:val="clear" w:color="auto" w:fill="auto"/>
          </w:tcPr>
          <w:p w14:paraId="52FC3F4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4523,4</w:t>
            </w:r>
          </w:p>
        </w:tc>
      </w:tr>
      <w:tr w:rsidR="00181A3D" w:rsidRPr="00DA291F" w14:paraId="78E7602E" w14:textId="77777777" w:rsidTr="00342BCC">
        <w:trPr>
          <w:jc w:val="center"/>
        </w:trPr>
        <w:tc>
          <w:tcPr>
            <w:tcW w:w="457" w:type="dxa"/>
            <w:vMerge/>
            <w:shd w:val="clear" w:color="auto" w:fill="auto"/>
          </w:tcPr>
          <w:p w14:paraId="7093218C"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77AFC1B"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4268894"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7552576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72EFE8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2645,4</w:t>
            </w:r>
          </w:p>
        </w:tc>
        <w:tc>
          <w:tcPr>
            <w:tcW w:w="817" w:type="dxa"/>
            <w:shd w:val="clear" w:color="auto" w:fill="auto"/>
          </w:tcPr>
          <w:p w14:paraId="78C101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2936,4</w:t>
            </w:r>
          </w:p>
        </w:tc>
        <w:tc>
          <w:tcPr>
            <w:tcW w:w="817" w:type="dxa"/>
            <w:shd w:val="clear" w:color="auto" w:fill="auto"/>
          </w:tcPr>
          <w:p w14:paraId="1F75301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3112,6</w:t>
            </w:r>
          </w:p>
        </w:tc>
        <w:tc>
          <w:tcPr>
            <w:tcW w:w="817" w:type="dxa"/>
            <w:shd w:val="clear" w:color="auto" w:fill="auto"/>
          </w:tcPr>
          <w:p w14:paraId="6DC256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3268,2</w:t>
            </w:r>
          </w:p>
        </w:tc>
        <w:tc>
          <w:tcPr>
            <w:tcW w:w="817" w:type="dxa"/>
            <w:shd w:val="clear" w:color="auto" w:fill="auto"/>
          </w:tcPr>
          <w:p w14:paraId="538C4AA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3398,9</w:t>
            </w:r>
          </w:p>
        </w:tc>
        <w:tc>
          <w:tcPr>
            <w:tcW w:w="817" w:type="dxa"/>
            <w:shd w:val="clear" w:color="auto" w:fill="auto"/>
          </w:tcPr>
          <w:p w14:paraId="4819FE1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3534,9</w:t>
            </w:r>
          </w:p>
        </w:tc>
        <w:tc>
          <w:tcPr>
            <w:tcW w:w="817" w:type="dxa"/>
            <w:shd w:val="clear" w:color="auto" w:fill="auto"/>
          </w:tcPr>
          <w:p w14:paraId="2836262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3670,5</w:t>
            </w:r>
          </w:p>
        </w:tc>
        <w:tc>
          <w:tcPr>
            <w:tcW w:w="817" w:type="dxa"/>
            <w:shd w:val="clear" w:color="auto" w:fill="auto"/>
          </w:tcPr>
          <w:p w14:paraId="40637A6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3817,3</w:t>
            </w:r>
          </w:p>
        </w:tc>
        <w:tc>
          <w:tcPr>
            <w:tcW w:w="817" w:type="dxa"/>
            <w:shd w:val="clear" w:color="auto" w:fill="auto"/>
          </w:tcPr>
          <w:p w14:paraId="435C2E3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3970,0</w:t>
            </w:r>
          </w:p>
        </w:tc>
        <w:tc>
          <w:tcPr>
            <w:tcW w:w="817" w:type="dxa"/>
            <w:shd w:val="clear" w:color="auto" w:fill="auto"/>
          </w:tcPr>
          <w:p w14:paraId="4264E7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4128,8</w:t>
            </w:r>
          </w:p>
        </w:tc>
        <w:tc>
          <w:tcPr>
            <w:tcW w:w="817" w:type="dxa"/>
            <w:shd w:val="clear" w:color="auto" w:fill="auto"/>
          </w:tcPr>
          <w:p w14:paraId="340051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4294,0</w:t>
            </w:r>
          </w:p>
        </w:tc>
        <w:tc>
          <w:tcPr>
            <w:tcW w:w="817" w:type="dxa"/>
            <w:shd w:val="clear" w:color="auto" w:fill="auto"/>
          </w:tcPr>
          <w:p w14:paraId="0B3B31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4771,6</w:t>
            </w:r>
          </w:p>
        </w:tc>
      </w:tr>
      <w:tr w:rsidR="00181A3D" w:rsidRPr="00DA291F" w14:paraId="21228B6D" w14:textId="77777777" w:rsidTr="00342BCC">
        <w:trPr>
          <w:jc w:val="center"/>
        </w:trPr>
        <w:tc>
          <w:tcPr>
            <w:tcW w:w="457" w:type="dxa"/>
            <w:vMerge w:val="restart"/>
            <w:shd w:val="clear" w:color="auto" w:fill="auto"/>
          </w:tcPr>
          <w:p w14:paraId="5F61ACA3" w14:textId="2D5BC35C"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166</w:t>
            </w:r>
          </w:p>
        </w:tc>
        <w:tc>
          <w:tcPr>
            <w:tcW w:w="2128" w:type="dxa"/>
            <w:vMerge w:val="restart"/>
            <w:shd w:val="clear" w:color="auto" w:fill="auto"/>
          </w:tcPr>
          <w:p w14:paraId="4128C0A8"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Объем импорта услуг</w:t>
            </w:r>
          </w:p>
        </w:tc>
        <w:tc>
          <w:tcPr>
            <w:tcW w:w="1181" w:type="dxa"/>
            <w:vMerge w:val="restart"/>
            <w:shd w:val="clear" w:color="auto" w:fill="auto"/>
          </w:tcPr>
          <w:p w14:paraId="5373C5E5" w14:textId="6EF8071D"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долл. США</w:t>
            </w:r>
          </w:p>
        </w:tc>
        <w:tc>
          <w:tcPr>
            <w:tcW w:w="989" w:type="dxa"/>
            <w:shd w:val="clear" w:color="auto" w:fill="auto"/>
          </w:tcPr>
          <w:p w14:paraId="1B7BCC5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775BF4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20,9</w:t>
            </w:r>
          </w:p>
        </w:tc>
        <w:tc>
          <w:tcPr>
            <w:tcW w:w="817" w:type="dxa"/>
            <w:shd w:val="clear" w:color="auto" w:fill="auto"/>
          </w:tcPr>
          <w:p w14:paraId="1DBB43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21,2</w:t>
            </w:r>
          </w:p>
        </w:tc>
        <w:tc>
          <w:tcPr>
            <w:tcW w:w="817" w:type="dxa"/>
            <w:shd w:val="clear" w:color="auto" w:fill="auto"/>
          </w:tcPr>
          <w:p w14:paraId="341274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21,6</w:t>
            </w:r>
          </w:p>
        </w:tc>
        <w:tc>
          <w:tcPr>
            <w:tcW w:w="817" w:type="dxa"/>
            <w:shd w:val="clear" w:color="auto" w:fill="auto"/>
          </w:tcPr>
          <w:p w14:paraId="42FA4F8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22,1</w:t>
            </w:r>
          </w:p>
        </w:tc>
        <w:tc>
          <w:tcPr>
            <w:tcW w:w="817" w:type="dxa"/>
            <w:shd w:val="clear" w:color="auto" w:fill="auto"/>
          </w:tcPr>
          <w:p w14:paraId="17CA4BE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22,8</w:t>
            </w:r>
          </w:p>
        </w:tc>
        <w:tc>
          <w:tcPr>
            <w:tcW w:w="817" w:type="dxa"/>
            <w:shd w:val="clear" w:color="auto" w:fill="auto"/>
          </w:tcPr>
          <w:p w14:paraId="46CED6E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23,7</w:t>
            </w:r>
          </w:p>
        </w:tc>
        <w:tc>
          <w:tcPr>
            <w:tcW w:w="817" w:type="dxa"/>
            <w:shd w:val="clear" w:color="auto" w:fill="auto"/>
          </w:tcPr>
          <w:p w14:paraId="08172AA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24,9</w:t>
            </w:r>
          </w:p>
        </w:tc>
        <w:tc>
          <w:tcPr>
            <w:tcW w:w="817" w:type="dxa"/>
            <w:shd w:val="clear" w:color="auto" w:fill="auto"/>
          </w:tcPr>
          <w:p w14:paraId="7BCCB8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26,4</w:t>
            </w:r>
          </w:p>
        </w:tc>
        <w:tc>
          <w:tcPr>
            <w:tcW w:w="817" w:type="dxa"/>
            <w:shd w:val="clear" w:color="auto" w:fill="auto"/>
          </w:tcPr>
          <w:p w14:paraId="77C6C45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28,2</w:t>
            </w:r>
          </w:p>
        </w:tc>
        <w:tc>
          <w:tcPr>
            <w:tcW w:w="817" w:type="dxa"/>
            <w:shd w:val="clear" w:color="auto" w:fill="auto"/>
          </w:tcPr>
          <w:p w14:paraId="1F687A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30,3</w:t>
            </w:r>
          </w:p>
        </w:tc>
        <w:tc>
          <w:tcPr>
            <w:tcW w:w="817" w:type="dxa"/>
            <w:shd w:val="clear" w:color="auto" w:fill="auto"/>
          </w:tcPr>
          <w:p w14:paraId="062E9D6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33,3</w:t>
            </w:r>
          </w:p>
        </w:tc>
        <w:tc>
          <w:tcPr>
            <w:tcW w:w="817" w:type="dxa"/>
            <w:shd w:val="clear" w:color="auto" w:fill="auto"/>
          </w:tcPr>
          <w:p w14:paraId="4559CD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36,6</w:t>
            </w:r>
          </w:p>
        </w:tc>
      </w:tr>
      <w:tr w:rsidR="00181A3D" w:rsidRPr="00DA291F" w14:paraId="3DD95968" w14:textId="77777777" w:rsidTr="00342BCC">
        <w:trPr>
          <w:jc w:val="center"/>
        </w:trPr>
        <w:tc>
          <w:tcPr>
            <w:tcW w:w="457" w:type="dxa"/>
            <w:vMerge/>
            <w:shd w:val="clear" w:color="auto" w:fill="auto"/>
          </w:tcPr>
          <w:p w14:paraId="454BA346"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1C383A2"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449D911A"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6BD475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50AF852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21,1</w:t>
            </w:r>
          </w:p>
        </w:tc>
        <w:tc>
          <w:tcPr>
            <w:tcW w:w="817" w:type="dxa"/>
            <w:shd w:val="clear" w:color="auto" w:fill="auto"/>
          </w:tcPr>
          <w:p w14:paraId="78943A0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21,5</w:t>
            </w:r>
          </w:p>
        </w:tc>
        <w:tc>
          <w:tcPr>
            <w:tcW w:w="817" w:type="dxa"/>
            <w:shd w:val="clear" w:color="auto" w:fill="auto"/>
          </w:tcPr>
          <w:p w14:paraId="6982167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22,1</w:t>
            </w:r>
          </w:p>
        </w:tc>
        <w:tc>
          <w:tcPr>
            <w:tcW w:w="817" w:type="dxa"/>
            <w:shd w:val="clear" w:color="auto" w:fill="auto"/>
          </w:tcPr>
          <w:p w14:paraId="3EA4FF3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23,0</w:t>
            </w:r>
          </w:p>
        </w:tc>
        <w:tc>
          <w:tcPr>
            <w:tcW w:w="817" w:type="dxa"/>
            <w:shd w:val="clear" w:color="auto" w:fill="auto"/>
          </w:tcPr>
          <w:p w14:paraId="5ADECF7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24,2</w:t>
            </w:r>
          </w:p>
        </w:tc>
        <w:tc>
          <w:tcPr>
            <w:tcW w:w="817" w:type="dxa"/>
            <w:shd w:val="clear" w:color="auto" w:fill="auto"/>
          </w:tcPr>
          <w:p w14:paraId="30CA122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25,7</w:t>
            </w:r>
          </w:p>
        </w:tc>
        <w:tc>
          <w:tcPr>
            <w:tcW w:w="817" w:type="dxa"/>
            <w:shd w:val="clear" w:color="auto" w:fill="auto"/>
          </w:tcPr>
          <w:p w14:paraId="53280B2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27,5</w:t>
            </w:r>
          </w:p>
        </w:tc>
        <w:tc>
          <w:tcPr>
            <w:tcW w:w="817" w:type="dxa"/>
            <w:shd w:val="clear" w:color="auto" w:fill="auto"/>
          </w:tcPr>
          <w:p w14:paraId="4241E4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30,0</w:t>
            </w:r>
          </w:p>
        </w:tc>
        <w:tc>
          <w:tcPr>
            <w:tcW w:w="817" w:type="dxa"/>
            <w:shd w:val="clear" w:color="auto" w:fill="auto"/>
          </w:tcPr>
          <w:p w14:paraId="74F3D82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33,0</w:t>
            </w:r>
          </w:p>
        </w:tc>
        <w:tc>
          <w:tcPr>
            <w:tcW w:w="817" w:type="dxa"/>
            <w:shd w:val="clear" w:color="auto" w:fill="auto"/>
          </w:tcPr>
          <w:p w14:paraId="49B7384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36,3</w:t>
            </w:r>
          </w:p>
        </w:tc>
        <w:tc>
          <w:tcPr>
            <w:tcW w:w="817" w:type="dxa"/>
            <w:shd w:val="clear" w:color="auto" w:fill="auto"/>
          </w:tcPr>
          <w:p w14:paraId="14F741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41,7</w:t>
            </w:r>
          </w:p>
        </w:tc>
        <w:tc>
          <w:tcPr>
            <w:tcW w:w="817" w:type="dxa"/>
            <w:shd w:val="clear" w:color="auto" w:fill="auto"/>
          </w:tcPr>
          <w:p w14:paraId="6C9F7F0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48,4</w:t>
            </w:r>
          </w:p>
        </w:tc>
      </w:tr>
      <w:tr w:rsidR="00181A3D" w:rsidRPr="00DA291F" w14:paraId="057F2DD7" w14:textId="77777777" w:rsidTr="00342BCC">
        <w:trPr>
          <w:jc w:val="center"/>
        </w:trPr>
        <w:tc>
          <w:tcPr>
            <w:tcW w:w="457" w:type="dxa"/>
            <w:vMerge/>
            <w:shd w:val="clear" w:color="auto" w:fill="auto"/>
          </w:tcPr>
          <w:p w14:paraId="5647BC3A"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90CE7EC"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F29FCF6"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28DA33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5609942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21,1</w:t>
            </w:r>
          </w:p>
        </w:tc>
        <w:tc>
          <w:tcPr>
            <w:tcW w:w="817" w:type="dxa"/>
            <w:shd w:val="clear" w:color="auto" w:fill="auto"/>
          </w:tcPr>
          <w:p w14:paraId="48867AA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21,8</w:t>
            </w:r>
          </w:p>
        </w:tc>
        <w:tc>
          <w:tcPr>
            <w:tcW w:w="817" w:type="dxa"/>
            <w:shd w:val="clear" w:color="auto" w:fill="auto"/>
          </w:tcPr>
          <w:p w14:paraId="6A1D5A7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22,7</w:t>
            </w:r>
          </w:p>
        </w:tc>
        <w:tc>
          <w:tcPr>
            <w:tcW w:w="817" w:type="dxa"/>
            <w:shd w:val="clear" w:color="auto" w:fill="auto"/>
          </w:tcPr>
          <w:p w14:paraId="0324B81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23,8</w:t>
            </w:r>
          </w:p>
        </w:tc>
        <w:tc>
          <w:tcPr>
            <w:tcW w:w="817" w:type="dxa"/>
            <w:shd w:val="clear" w:color="auto" w:fill="auto"/>
          </w:tcPr>
          <w:p w14:paraId="32B60B1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25,4</w:t>
            </w:r>
          </w:p>
        </w:tc>
        <w:tc>
          <w:tcPr>
            <w:tcW w:w="817" w:type="dxa"/>
            <w:shd w:val="clear" w:color="auto" w:fill="auto"/>
          </w:tcPr>
          <w:p w14:paraId="0CD349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20A7035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29,9</w:t>
            </w:r>
          </w:p>
        </w:tc>
        <w:tc>
          <w:tcPr>
            <w:tcW w:w="817" w:type="dxa"/>
            <w:shd w:val="clear" w:color="auto" w:fill="auto"/>
          </w:tcPr>
          <w:p w14:paraId="4239001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33,5</w:t>
            </w:r>
          </w:p>
        </w:tc>
        <w:tc>
          <w:tcPr>
            <w:tcW w:w="817" w:type="dxa"/>
            <w:shd w:val="clear" w:color="auto" w:fill="auto"/>
          </w:tcPr>
          <w:p w14:paraId="1FC5757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38,2</w:t>
            </w:r>
          </w:p>
        </w:tc>
        <w:tc>
          <w:tcPr>
            <w:tcW w:w="817" w:type="dxa"/>
            <w:shd w:val="clear" w:color="auto" w:fill="auto"/>
          </w:tcPr>
          <w:p w14:paraId="7538C4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44,3</w:t>
            </w:r>
          </w:p>
        </w:tc>
        <w:tc>
          <w:tcPr>
            <w:tcW w:w="817" w:type="dxa"/>
            <w:shd w:val="clear" w:color="auto" w:fill="auto"/>
          </w:tcPr>
          <w:p w14:paraId="1DDA33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52,7</w:t>
            </w:r>
          </w:p>
        </w:tc>
        <w:tc>
          <w:tcPr>
            <w:tcW w:w="817" w:type="dxa"/>
            <w:shd w:val="clear" w:color="auto" w:fill="auto"/>
          </w:tcPr>
          <w:p w14:paraId="5705684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62,7</w:t>
            </w:r>
          </w:p>
        </w:tc>
      </w:tr>
      <w:tr w:rsidR="00181A3D" w:rsidRPr="00DA291F" w14:paraId="3D847E45" w14:textId="77777777" w:rsidTr="00342BCC">
        <w:trPr>
          <w:jc w:val="center"/>
        </w:trPr>
        <w:tc>
          <w:tcPr>
            <w:tcW w:w="457" w:type="dxa"/>
            <w:vMerge w:val="restart"/>
            <w:shd w:val="clear" w:color="auto" w:fill="auto"/>
          </w:tcPr>
          <w:p w14:paraId="7B0E38BD" w14:textId="41CF88DB"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167</w:t>
            </w:r>
          </w:p>
        </w:tc>
        <w:tc>
          <w:tcPr>
            <w:tcW w:w="2128" w:type="dxa"/>
            <w:vMerge w:val="restart"/>
            <w:shd w:val="clear" w:color="auto" w:fill="auto"/>
          </w:tcPr>
          <w:p w14:paraId="6BA3AE3B"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Количество организаций-экспортеров</w:t>
            </w:r>
          </w:p>
        </w:tc>
        <w:tc>
          <w:tcPr>
            <w:tcW w:w="1181" w:type="dxa"/>
            <w:vMerge w:val="restart"/>
            <w:shd w:val="clear" w:color="auto" w:fill="auto"/>
          </w:tcPr>
          <w:p w14:paraId="01600C24" w14:textId="4BE87439"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единиц</w:t>
            </w:r>
          </w:p>
        </w:tc>
        <w:tc>
          <w:tcPr>
            <w:tcW w:w="989" w:type="dxa"/>
            <w:shd w:val="clear" w:color="auto" w:fill="auto"/>
          </w:tcPr>
          <w:p w14:paraId="5CBE7A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127032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1400</w:t>
            </w:r>
          </w:p>
        </w:tc>
        <w:tc>
          <w:tcPr>
            <w:tcW w:w="817" w:type="dxa"/>
            <w:shd w:val="clear" w:color="auto" w:fill="auto"/>
          </w:tcPr>
          <w:p w14:paraId="755E091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1428</w:t>
            </w:r>
          </w:p>
        </w:tc>
        <w:tc>
          <w:tcPr>
            <w:tcW w:w="817" w:type="dxa"/>
            <w:shd w:val="clear" w:color="auto" w:fill="auto"/>
          </w:tcPr>
          <w:p w14:paraId="338F4E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1457</w:t>
            </w:r>
          </w:p>
        </w:tc>
        <w:tc>
          <w:tcPr>
            <w:tcW w:w="817" w:type="dxa"/>
            <w:shd w:val="clear" w:color="auto" w:fill="auto"/>
          </w:tcPr>
          <w:p w14:paraId="1BCF2F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1486</w:t>
            </w:r>
          </w:p>
        </w:tc>
        <w:tc>
          <w:tcPr>
            <w:tcW w:w="817" w:type="dxa"/>
            <w:shd w:val="clear" w:color="auto" w:fill="auto"/>
          </w:tcPr>
          <w:p w14:paraId="765DDB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1516</w:t>
            </w:r>
          </w:p>
        </w:tc>
        <w:tc>
          <w:tcPr>
            <w:tcW w:w="817" w:type="dxa"/>
            <w:shd w:val="clear" w:color="auto" w:fill="auto"/>
          </w:tcPr>
          <w:p w14:paraId="09C8F7D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1554</w:t>
            </w:r>
          </w:p>
        </w:tc>
        <w:tc>
          <w:tcPr>
            <w:tcW w:w="817" w:type="dxa"/>
            <w:shd w:val="clear" w:color="auto" w:fill="auto"/>
          </w:tcPr>
          <w:p w14:paraId="7DD7E5D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1593</w:t>
            </w:r>
          </w:p>
        </w:tc>
        <w:tc>
          <w:tcPr>
            <w:tcW w:w="817" w:type="dxa"/>
            <w:shd w:val="clear" w:color="auto" w:fill="auto"/>
          </w:tcPr>
          <w:p w14:paraId="5E9A406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1633</w:t>
            </w:r>
          </w:p>
        </w:tc>
        <w:tc>
          <w:tcPr>
            <w:tcW w:w="817" w:type="dxa"/>
            <w:shd w:val="clear" w:color="auto" w:fill="auto"/>
          </w:tcPr>
          <w:p w14:paraId="5EA67A3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1682</w:t>
            </w:r>
          </w:p>
        </w:tc>
        <w:tc>
          <w:tcPr>
            <w:tcW w:w="817" w:type="dxa"/>
            <w:shd w:val="clear" w:color="auto" w:fill="auto"/>
          </w:tcPr>
          <w:p w14:paraId="33ABDA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1732</w:t>
            </w:r>
          </w:p>
        </w:tc>
        <w:tc>
          <w:tcPr>
            <w:tcW w:w="817" w:type="dxa"/>
            <w:shd w:val="clear" w:color="auto" w:fill="auto"/>
          </w:tcPr>
          <w:p w14:paraId="62F34C1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1784</w:t>
            </w:r>
          </w:p>
        </w:tc>
        <w:tc>
          <w:tcPr>
            <w:tcW w:w="817" w:type="dxa"/>
            <w:shd w:val="clear" w:color="auto" w:fill="auto"/>
          </w:tcPr>
          <w:p w14:paraId="2ABA05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1846</w:t>
            </w:r>
          </w:p>
        </w:tc>
      </w:tr>
      <w:tr w:rsidR="00181A3D" w:rsidRPr="00DA291F" w14:paraId="1BBB79A2" w14:textId="77777777" w:rsidTr="00342BCC">
        <w:trPr>
          <w:jc w:val="center"/>
        </w:trPr>
        <w:tc>
          <w:tcPr>
            <w:tcW w:w="457" w:type="dxa"/>
            <w:vMerge/>
            <w:shd w:val="clear" w:color="auto" w:fill="auto"/>
          </w:tcPr>
          <w:p w14:paraId="1EED0239"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57B006E"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ACC2685"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64EE9CB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310042D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1413</w:t>
            </w:r>
          </w:p>
        </w:tc>
        <w:tc>
          <w:tcPr>
            <w:tcW w:w="817" w:type="dxa"/>
            <w:shd w:val="clear" w:color="auto" w:fill="auto"/>
          </w:tcPr>
          <w:p w14:paraId="721060A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1455</w:t>
            </w:r>
          </w:p>
        </w:tc>
        <w:tc>
          <w:tcPr>
            <w:tcW w:w="817" w:type="dxa"/>
            <w:shd w:val="clear" w:color="auto" w:fill="auto"/>
          </w:tcPr>
          <w:p w14:paraId="7958FC3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1500</w:t>
            </w:r>
          </w:p>
        </w:tc>
        <w:tc>
          <w:tcPr>
            <w:tcW w:w="817" w:type="dxa"/>
            <w:shd w:val="clear" w:color="auto" w:fill="auto"/>
          </w:tcPr>
          <w:p w14:paraId="65D105D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1545</w:t>
            </w:r>
          </w:p>
        </w:tc>
        <w:tc>
          <w:tcPr>
            <w:tcW w:w="817" w:type="dxa"/>
            <w:shd w:val="clear" w:color="auto" w:fill="auto"/>
          </w:tcPr>
          <w:p w14:paraId="1ED957E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1591</w:t>
            </w:r>
          </w:p>
        </w:tc>
        <w:tc>
          <w:tcPr>
            <w:tcW w:w="817" w:type="dxa"/>
            <w:shd w:val="clear" w:color="auto" w:fill="auto"/>
          </w:tcPr>
          <w:p w14:paraId="130D1F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1647</w:t>
            </w:r>
          </w:p>
        </w:tc>
        <w:tc>
          <w:tcPr>
            <w:tcW w:w="817" w:type="dxa"/>
            <w:shd w:val="clear" w:color="auto" w:fill="auto"/>
          </w:tcPr>
          <w:p w14:paraId="7982B1C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1705</w:t>
            </w:r>
          </w:p>
        </w:tc>
        <w:tc>
          <w:tcPr>
            <w:tcW w:w="817" w:type="dxa"/>
            <w:shd w:val="clear" w:color="auto" w:fill="auto"/>
          </w:tcPr>
          <w:p w14:paraId="25EC41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1765</w:t>
            </w:r>
          </w:p>
        </w:tc>
        <w:tc>
          <w:tcPr>
            <w:tcW w:w="817" w:type="dxa"/>
            <w:shd w:val="clear" w:color="auto" w:fill="auto"/>
          </w:tcPr>
          <w:p w14:paraId="73AC87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1836</w:t>
            </w:r>
          </w:p>
        </w:tc>
        <w:tc>
          <w:tcPr>
            <w:tcW w:w="817" w:type="dxa"/>
            <w:shd w:val="clear" w:color="auto" w:fill="auto"/>
          </w:tcPr>
          <w:p w14:paraId="3CD3B4B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1910</w:t>
            </w:r>
          </w:p>
        </w:tc>
        <w:tc>
          <w:tcPr>
            <w:tcW w:w="817" w:type="dxa"/>
            <w:shd w:val="clear" w:color="auto" w:fill="auto"/>
          </w:tcPr>
          <w:p w14:paraId="20C7B35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1986</w:t>
            </w:r>
          </w:p>
        </w:tc>
        <w:tc>
          <w:tcPr>
            <w:tcW w:w="817" w:type="dxa"/>
            <w:shd w:val="clear" w:color="auto" w:fill="auto"/>
          </w:tcPr>
          <w:p w14:paraId="283887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2085</w:t>
            </w:r>
          </w:p>
        </w:tc>
      </w:tr>
      <w:tr w:rsidR="00181A3D" w:rsidRPr="00DA291F" w14:paraId="5009DC7C" w14:textId="77777777" w:rsidTr="00342BCC">
        <w:trPr>
          <w:jc w:val="center"/>
        </w:trPr>
        <w:tc>
          <w:tcPr>
            <w:tcW w:w="457" w:type="dxa"/>
            <w:vMerge/>
            <w:shd w:val="clear" w:color="auto" w:fill="auto"/>
          </w:tcPr>
          <w:p w14:paraId="023602E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6D19796E"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5546F4C"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133E64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5B9869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1432</w:t>
            </w:r>
          </w:p>
        </w:tc>
        <w:tc>
          <w:tcPr>
            <w:tcW w:w="817" w:type="dxa"/>
            <w:shd w:val="clear" w:color="auto" w:fill="auto"/>
          </w:tcPr>
          <w:p w14:paraId="011DD2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1493</w:t>
            </w:r>
          </w:p>
        </w:tc>
        <w:tc>
          <w:tcPr>
            <w:tcW w:w="817" w:type="dxa"/>
            <w:shd w:val="clear" w:color="auto" w:fill="auto"/>
          </w:tcPr>
          <w:p w14:paraId="70280E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1560</w:t>
            </w:r>
          </w:p>
        </w:tc>
        <w:tc>
          <w:tcPr>
            <w:tcW w:w="817" w:type="dxa"/>
            <w:shd w:val="clear" w:color="auto" w:fill="auto"/>
          </w:tcPr>
          <w:p w14:paraId="4BB625E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1630</w:t>
            </w:r>
          </w:p>
        </w:tc>
        <w:tc>
          <w:tcPr>
            <w:tcW w:w="817" w:type="dxa"/>
            <w:shd w:val="clear" w:color="auto" w:fill="auto"/>
          </w:tcPr>
          <w:p w14:paraId="25D7FC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1703</w:t>
            </w:r>
          </w:p>
        </w:tc>
        <w:tc>
          <w:tcPr>
            <w:tcW w:w="817" w:type="dxa"/>
            <w:shd w:val="clear" w:color="auto" w:fill="auto"/>
          </w:tcPr>
          <w:p w14:paraId="69F6444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1780</w:t>
            </w:r>
          </w:p>
        </w:tc>
        <w:tc>
          <w:tcPr>
            <w:tcW w:w="817" w:type="dxa"/>
            <w:shd w:val="clear" w:color="auto" w:fill="auto"/>
          </w:tcPr>
          <w:p w14:paraId="27A718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1866</w:t>
            </w:r>
          </w:p>
        </w:tc>
        <w:tc>
          <w:tcPr>
            <w:tcW w:w="817" w:type="dxa"/>
            <w:shd w:val="clear" w:color="auto" w:fill="auto"/>
          </w:tcPr>
          <w:p w14:paraId="505A977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1959</w:t>
            </w:r>
          </w:p>
        </w:tc>
        <w:tc>
          <w:tcPr>
            <w:tcW w:w="817" w:type="dxa"/>
            <w:shd w:val="clear" w:color="auto" w:fill="auto"/>
          </w:tcPr>
          <w:p w14:paraId="3E714A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2059</w:t>
            </w:r>
          </w:p>
        </w:tc>
        <w:tc>
          <w:tcPr>
            <w:tcW w:w="817" w:type="dxa"/>
            <w:shd w:val="clear" w:color="auto" w:fill="auto"/>
          </w:tcPr>
          <w:p w14:paraId="1B4513E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2166</w:t>
            </w:r>
          </w:p>
        </w:tc>
        <w:tc>
          <w:tcPr>
            <w:tcW w:w="817" w:type="dxa"/>
            <w:shd w:val="clear" w:color="auto" w:fill="auto"/>
          </w:tcPr>
          <w:p w14:paraId="44187B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2285</w:t>
            </w:r>
          </w:p>
        </w:tc>
        <w:tc>
          <w:tcPr>
            <w:tcW w:w="817" w:type="dxa"/>
            <w:shd w:val="clear" w:color="auto" w:fill="auto"/>
          </w:tcPr>
          <w:p w14:paraId="7A4F520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2425</w:t>
            </w:r>
          </w:p>
        </w:tc>
      </w:tr>
      <w:tr w:rsidR="00181A3D" w:rsidRPr="00DA291F" w14:paraId="4ADE756A" w14:textId="77777777" w:rsidTr="00342BCC">
        <w:trPr>
          <w:jc w:val="center"/>
        </w:trPr>
        <w:tc>
          <w:tcPr>
            <w:tcW w:w="457" w:type="dxa"/>
            <w:vMerge w:val="restart"/>
            <w:shd w:val="clear" w:color="auto" w:fill="auto"/>
          </w:tcPr>
          <w:p w14:paraId="255C5F15" w14:textId="27598F3C"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c>
          <w:tcPr>
            <w:tcW w:w="2128" w:type="dxa"/>
            <w:vMerge w:val="restart"/>
            <w:shd w:val="clear" w:color="auto" w:fill="auto"/>
          </w:tcPr>
          <w:p w14:paraId="63B880E5"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Объем экспорта медицинских услуг</w:t>
            </w:r>
          </w:p>
        </w:tc>
        <w:tc>
          <w:tcPr>
            <w:tcW w:w="1181" w:type="dxa"/>
            <w:vMerge w:val="restart"/>
            <w:shd w:val="clear" w:color="auto" w:fill="auto"/>
          </w:tcPr>
          <w:p w14:paraId="3835A9FB" w14:textId="51A2A212"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долл. США</w:t>
            </w:r>
          </w:p>
        </w:tc>
        <w:tc>
          <w:tcPr>
            <w:tcW w:w="989" w:type="dxa"/>
            <w:shd w:val="clear" w:color="auto" w:fill="auto"/>
          </w:tcPr>
          <w:p w14:paraId="7DC6E56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525AF3A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06436F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817" w:type="dxa"/>
            <w:shd w:val="clear" w:color="auto" w:fill="auto"/>
          </w:tcPr>
          <w:p w14:paraId="642C40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w:t>
            </w:r>
          </w:p>
        </w:tc>
        <w:tc>
          <w:tcPr>
            <w:tcW w:w="817" w:type="dxa"/>
            <w:shd w:val="clear" w:color="auto" w:fill="auto"/>
          </w:tcPr>
          <w:p w14:paraId="10C3EC9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47590A1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3,9</w:t>
            </w:r>
          </w:p>
        </w:tc>
        <w:tc>
          <w:tcPr>
            <w:tcW w:w="817" w:type="dxa"/>
            <w:shd w:val="clear" w:color="auto" w:fill="auto"/>
          </w:tcPr>
          <w:p w14:paraId="3DE40F8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7133C63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4,9</w:t>
            </w:r>
          </w:p>
        </w:tc>
        <w:tc>
          <w:tcPr>
            <w:tcW w:w="817" w:type="dxa"/>
            <w:shd w:val="clear" w:color="auto" w:fill="auto"/>
          </w:tcPr>
          <w:p w14:paraId="6A4729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46FFD80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5,9</w:t>
            </w:r>
          </w:p>
        </w:tc>
        <w:tc>
          <w:tcPr>
            <w:tcW w:w="817" w:type="dxa"/>
            <w:shd w:val="clear" w:color="auto" w:fill="auto"/>
          </w:tcPr>
          <w:p w14:paraId="600F76B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6,4</w:t>
            </w:r>
          </w:p>
        </w:tc>
        <w:tc>
          <w:tcPr>
            <w:tcW w:w="817" w:type="dxa"/>
            <w:shd w:val="clear" w:color="auto" w:fill="auto"/>
          </w:tcPr>
          <w:p w14:paraId="4C4ADD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6,9</w:t>
            </w:r>
          </w:p>
        </w:tc>
        <w:tc>
          <w:tcPr>
            <w:tcW w:w="817" w:type="dxa"/>
            <w:shd w:val="clear" w:color="auto" w:fill="auto"/>
          </w:tcPr>
          <w:p w14:paraId="6F1670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w:t>
            </w:r>
          </w:p>
        </w:tc>
      </w:tr>
      <w:tr w:rsidR="00181A3D" w:rsidRPr="00DA291F" w14:paraId="11312DDD" w14:textId="77777777" w:rsidTr="00342BCC">
        <w:trPr>
          <w:jc w:val="center"/>
        </w:trPr>
        <w:tc>
          <w:tcPr>
            <w:tcW w:w="457" w:type="dxa"/>
            <w:vMerge/>
            <w:shd w:val="clear" w:color="auto" w:fill="auto"/>
          </w:tcPr>
          <w:p w14:paraId="534B35B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7581E33"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A8B3BE7"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2A8601A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71FA63B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2DD073F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817" w:type="dxa"/>
            <w:shd w:val="clear" w:color="auto" w:fill="auto"/>
          </w:tcPr>
          <w:p w14:paraId="30FCC62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3,4</w:t>
            </w:r>
          </w:p>
        </w:tc>
        <w:tc>
          <w:tcPr>
            <w:tcW w:w="817" w:type="dxa"/>
            <w:shd w:val="clear" w:color="auto" w:fill="auto"/>
          </w:tcPr>
          <w:p w14:paraId="6C4BC6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4,4</w:t>
            </w:r>
          </w:p>
        </w:tc>
        <w:tc>
          <w:tcPr>
            <w:tcW w:w="817" w:type="dxa"/>
            <w:shd w:val="clear" w:color="auto" w:fill="auto"/>
          </w:tcPr>
          <w:p w14:paraId="320CE20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5,4</w:t>
            </w:r>
          </w:p>
        </w:tc>
        <w:tc>
          <w:tcPr>
            <w:tcW w:w="817" w:type="dxa"/>
            <w:shd w:val="clear" w:color="auto" w:fill="auto"/>
          </w:tcPr>
          <w:p w14:paraId="3347A8B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6,4</w:t>
            </w:r>
          </w:p>
        </w:tc>
        <w:tc>
          <w:tcPr>
            <w:tcW w:w="817" w:type="dxa"/>
            <w:shd w:val="clear" w:color="auto" w:fill="auto"/>
          </w:tcPr>
          <w:p w14:paraId="5F20589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7,4</w:t>
            </w:r>
          </w:p>
        </w:tc>
        <w:tc>
          <w:tcPr>
            <w:tcW w:w="817" w:type="dxa"/>
            <w:shd w:val="clear" w:color="auto" w:fill="auto"/>
          </w:tcPr>
          <w:p w14:paraId="76F33F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6CE1404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9,4</w:t>
            </w:r>
          </w:p>
        </w:tc>
        <w:tc>
          <w:tcPr>
            <w:tcW w:w="817" w:type="dxa"/>
            <w:shd w:val="clear" w:color="auto" w:fill="auto"/>
          </w:tcPr>
          <w:p w14:paraId="186BBF2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w:t>
            </w:r>
          </w:p>
        </w:tc>
        <w:tc>
          <w:tcPr>
            <w:tcW w:w="817" w:type="dxa"/>
            <w:shd w:val="clear" w:color="auto" w:fill="auto"/>
          </w:tcPr>
          <w:p w14:paraId="78903F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11,4</w:t>
            </w:r>
          </w:p>
        </w:tc>
        <w:tc>
          <w:tcPr>
            <w:tcW w:w="817" w:type="dxa"/>
            <w:shd w:val="clear" w:color="auto" w:fill="auto"/>
          </w:tcPr>
          <w:p w14:paraId="50CE30C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12,4</w:t>
            </w:r>
          </w:p>
        </w:tc>
      </w:tr>
      <w:tr w:rsidR="00181A3D" w:rsidRPr="00DA291F" w14:paraId="2336111D" w14:textId="77777777" w:rsidTr="00342BCC">
        <w:trPr>
          <w:jc w:val="center"/>
        </w:trPr>
        <w:tc>
          <w:tcPr>
            <w:tcW w:w="457" w:type="dxa"/>
            <w:vMerge/>
            <w:shd w:val="clear" w:color="auto" w:fill="auto"/>
          </w:tcPr>
          <w:p w14:paraId="26B93148"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9A46143"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2341378" w14:textId="77777777" w:rsidR="00181A3D" w:rsidRPr="00DA291F" w:rsidRDefault="00181A3D" w:rsidP="00A44DA2">
            <w:pPr>
              <w:jc w:val="center"/>
              <w:rPr>
                <w:rFonts w:ascii="Times New Roman" w:hAnsi="Times New Roman" w:cs="Times New Roman"/>
                <w:sz w:val="16"/>
                <w:szCs w:val="16"/>
              </w:rPr>
            </w:pPr>
          </w:p>
        </w:tc>
        <w:tc>
          <w:tcPr>
            <w:tcW w:w="989" w:type="dxa"/>
            <w:shd w:val="clear" w:color="auto" w:fill="auto"/>
          </w:tcPr>
          <w:p w14:paraId="42DBAB0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003DDE0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w:t>
            </w:r>
          </w:p>
        </w:tc>
        <w:tc>
          <w:tcPr>
            <w:tcW w:w="817" w:type="dxa"/>
            <w:shd w:val="clear" w:color="auto" w:fill="auto"/>
          </w:tcPr>
          <w:p w14:paraId="607A7C6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w:t>
            </w:r>
          </w:p>
        </w:tc>
        <w:tc>
          <w:tcPr>
            <w:tcW w:w="817" w:type="dxa"/>
            <w:shd w:val="clear" w:color="auto" w:fill="auto"/>
          </w:tcPr>
          <w:p w14:paraId="5602F2B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3,6</w:t>
            </w:r>
          </w:p>
        </w:tc>
        <w:tc>
          <w:tcPr>
            <w:tcW w:w="817" w:type="dxa"/>
            <w:shd w:val="clear" w:color="auto" w:fill="auto"/>
          </w:tcPr>
          <w:p w14:paraId="4A26AF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4,8</w:t>
            </w:r>
          </w:p>
        </w:tc>
        <w:tc>
          <w:tcPr>
            <w:tcW w:w="817" w:type="dxa"/>
            <w:shd w:val="clear" w:color="auto" w:fill="auto"/>
          </w:tcPr>
          <w:p w14:paraId="491830A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c>
          <w:tcPr>
            <w:tcW w:w="817" w:type="dxa"/>
            <w:shd w:val="clear" w:color="auto" w:fill="auto"/>
          </w:tcPr>
          <w:p w14:paraId="400EE64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shd w:val="clear" w:color="auto" w:fill="auto"/>
          </w:tcPr>
          <w:p w14:paraId="16A454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8,4</w:t>
            </w:r>
          </w:p>
        </w:tc>
        <w:tc>
          <w:tcPr>
            <w:tcW w:w="817" w:type="dxa"/>
            <w:shd w:val="clear" w:color="auto" w:fill="auto"/>
          </w:tcPr>
          <w:p w14:paraId="394233F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w:t>
            </w:r>
          </w:p>
        </w:tc>
        <w:tc>
          <w:tcPr>
            <w:tcW w:w="817" w:type="dxa"/>
            <w:shd w:val="clear" w:color="auto" w:fill="auto"/>
          </w:tcPr>
          <w:p w14:paraId="3BD11E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10,8</w:t>
            </w:r>
          </w:p>
        </w:tc>
        <w:tc>
          <w:tcPr>
            <w:tcW w:w="817" w:type="dxa"/>
            <w:shd w:val="clear" w:color="auto" w:fill="auto"/>
          </w:tcPr>
          <w:p w14:paraId="609065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c>
          <w:tcPr>
            <w:tcW w:w="817" w:type="dxa"/>
            <w:shd w:val="clear" w:color="auto" w:fill="auto"/>
          </w:tcPr>
          <w:p w14:paraId="1E965C0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13,2</w:t>
            </w:r>
          </w:p>
        </w:tc>
        <w:tc>
          <w:tcPr>
            <w:tcW w:w="817" w:type="dxa"/>
            <w:shd w:val="clear" w:color="auto" w:fill="auto"/>
          </w:tcPr>
          <w:p w14:paraId="095529E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14,4</w:t>
            </w:r>
          </w:p>
        </w:tc>
      </w:tr>
      <w:tr w:rsidR="00181A3D" w:rsidRPr="00DA291F" w14:paraId="53BB0C85" w14:textId="77777777" w:rsidTr="00342BCC">
        <w:trPr>
          <w:jc w:val="center"/>
        </w:trPr>
        <w:tc>
          <w:tcPr>
            <w:tcW w:w="457" w:type="dxa"/>
            <w:vMerge w:val="restart"/>
            <w:shd w:val="clear" w:color="auto" w:fill="auto"/>
          </w:tcPr>
          <w:p w14:paraId="6C3B38DC" w14:textId="03E55C45"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169</w:t>
            </w:r>
          </w:p>
        </w:tc>
        <w:tc>
          <w:tcPr>
            <w:tcW w:w="2128" w:type="dxa"/>
            <w:vMerge w:val="restart"/>
          </w:tcPr>
          <w:p w14:paraId="37013A05"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Объем экспорта несырьевой, неэнергетической продукции</w:t>
            </w:r>
          </w:p>
        </w:tc>
        <w:tc>
          <w:tcPr>
            <w:tcW w:w="1181" w:type="dxa"/>
            <w:vMerge w:val="restart"/>
          </w:tcPr>
          <w:p w14:paraId="451BB373" w14:textId="0F5F6B90"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Pr>
                <w:rFonts w:ascii="Times New Roman" w:hAnsi="Times New Roman" w:cs="Times New Roman"/>
                <w:sz w:val="16"/>
                <w:szCs w:val="16"/>
              </w:rPr>
              <w:t>.</w:t>
            </w:r>
            <w:r w:rsidR="00181A3D" w:rsidRPr="00DA291F">
              <w:rPr>
                <w:rFonts w:ascii="Times New Roman" w:hAnsi="Times New Roman" w:cs="Times New Roman"/>
                <w:sz w:val="16"/>
                <w:szCs w:val="16"/>
              </w:rPr>
              <w:t xml:space="preserve"> долл. США</w:t>
            </w:r>
          </w:p>
        </w:tc>
        <w:tc>
          <w:tcPr>
            <w:tcW w:w="989" w:type="dxa"/>
          </w:tcPr>
          <w:p w14:paraId="52C0104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2D3C60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1764,5</w:t>
            </w:r>
          </w:p>
        </w:tc>
        <w:tc>
          <w:tcPr>
            <w:tcW w:w="817" w:type="dxa"/>
            <w:shd w:val="clear" w:color="auto" w:fill="auto"/>
          </w:tcPr>
          <w:p w14:paraId="004B6AF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1852,7</w:t>
            </w:r>
          </w:p>
        </w:tc>
        <w:tc>
          <w:tcPr>
            <w:tcW w:w="817" w:type="dxa"/>
            <w:shd w:val="clear" w:color="auto" w:fill="auto"/>
          </w:tcPr>
          <w:p w14:paraId="6853893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1945,3</w:t>
            </w:r>
          </w:p>
        </w:tc>
        <w:tc>
          <w:tcPr>
            <w:tcW w:w="817" w:type="dxa"/>
            <w:shd w:val="clear" w:color="auto" w:fill="auto"/>
          </w:tcPr>
          <w:p w14:paraId="67C46DC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2023,1</w:t>
            </w:r>
          </w:p>
        </w:tc>
        <w:tc>
          <w:tcPr>
            <w:tcW w:w="817" w:type="dxa"/>
            <w:shd w:val="clear" w:color="auto" w:fill="auto"/>
          </w:tcPr>
          <w:p w14:paraId="75B56A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2104,0</w:t>
            </w:r>
          </w:p>
        </w:tc>
        <w:tc>
          <w:tcPr>
            <w:tcW w:w="817" w:type="dxa"/>
            <w:shd w:val="clear" w:color="auto" w:fill="auto"/>
          </w:tcPr>
          <w:p w14:paraId="4BB4415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2188,2</w:t>
            </w:r>
          </w:p>
        </w:tc>
        <w:tc>
          <w:tcPr>
            <w:tcW w:w="817" w:type="dxa"/>
            <w:shd w:val="clear" w:color="auto" w:fill="auto"/>
          </w:tcPr>
          <w:p w14:paraId="5D3C3F1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2264,8</w:t>
            </w:r>
          </w:p>
        </w:tc>
        <w:tc>
          <w:tcPr>
            <w:tcW w:w="817" w:type="dxa"/>
            <w:shd w:val="clear" w:color="auto" w:fill="auto"/>
          </w:tcPr>
          <w:p w14:paraId="6B4C1E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2346,3</w:t>
            </w:r>
          </w:p>
        </w:tc>
        <w:tc>
          <w:tcPr>
            <w:tcW w:w="817" w:type="dxa"/>
            <w:shd w:val="clear" w:color="auto" w:fill="auto"/>
          </w:tcPr>
          <w:p w14:paraId="622ADA3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2440,2</w:t>
            </w:r>
          </w:p>
        </w:tc>
        <w:tc>
          <w:tcPr>
            <w:tcW w:w="817" w:type="dxa"/>
            <w:shd w:val="clear" w:color="auto" w:fill="auto"/>
          </w:tcPr>
          <w:p w14:paraId="2102D1B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2537,8</w:t>
            </w:r>
          </w:p>
        </w:tc>
        <w:tc>
          <w:tcPr>
            <w:tcW w:w="817" w:type="dxa"/>
            <w:shd w:val="clear" w:color="auto" w:fill="auto"/>
          </w:tcPr>
          <w:p w14:paraId="0435245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2664,7</w:t>
            </w:r>
          </w:p>
        </w:tc>
        <w:tc>
          <w:tcPr>
            <w:tcW w:w="817" w:type="dxa"/>
            <w:shd w:val="clear" w:color="auto" w:fill="auto"/>
          </w:tcPr>
          <w:p w14:paraId="05C0E2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2797,9</w:t>
            </w:r>
          </w:p>
        </w:tc>
      </w:tr>
      <w:tr w:rsidR="00181A3D" w:rsidRPr="00DA291F" w14:paraId="59E9D97C" w14:textId="77777777" w:rsidTr="00342BCC">
        <w:trPr>
          <w:jc w:val="center"/>
        </w:trPr>
        <w:tc>
          <w:tcPr>
            <w:tcW w:w="457" w:type="dxa"/>
            <w:vMerge/>
            <w:shd w:val="clear" w:color="auto" w:fill="auto"/>
          </w:tcPr>
          <w:p w14:paraId="49DC2880" w14:textId="77777777" w:rsidR="00181A3D" w:rsidRPr="00DA291F" w:rsidRDefault="00181A3D" w:rsidP="00DA291F">
            <w:pPr>
              <w:jc w:val="center"/>
              <w:rPr>
                <w:rFonts w:ascii="Times New Roman" w:hAnsi="Times New Roman" w:cs="Times New Roman"/>
                <w:sz w:val="16"/>
                <w:szCs w:val="16"/>
              </w:rPr>
            </w:pPr>
          </w:p>
        </w:tc>
        <w:tc>
          <w:tcPr>
            <w:tcW w:w="2128" w:type="dxa"/>
            <w:vMerge/>
          </w:tcPr>
          <w:p w14:paraId="1E0A9CB4" w14:textId="77777777" w:rsidR="00181A3D" w:rsidRPr="00DA291F" w:rsidRDefault="00181A3D" w:rsidP="00DA291F">
            <w:pPr>
              <w:rPr>
                <w:rFonts w:ascii="Times New Roman" w:hAnsi="Times New Roman" w:cs="Times New Roman"/>
                <w:sz w:val="16"/>
                <w:szCs w:val="16"/>
              </w:rPr>
            </w:pPr>
          </w:p>
        </w:tc>
        <w:tc>
          <w:tcPr>
            <w:tcW w:w="1181" w:type="dxa"/>
            <w:vMerge/>
          </w:tcPr>
          <w:p w14:paraId="182A75F1" w14:textId="77777777" w:rsidR="00181A3D" w:rsidRPr="00DA291F" w:rsidRDefault="00181A3D" w:rsidP="00DA291F">
            <w:pPr>
              <w:rPr>
                <w:rFonts w:ascii="Times New Roman" w:hAnsi="Times New Roman" w:cs="Times New Roman"/>
                <w:sz w:val="16"/>
                <w:szCs w:val="16"/>
              </w:rPr>
            </w:pPr>
          </w:p>
        </w:tc>
        <w:tc>
          <w:tcPr>
            <w:tcW w:w="989" w:type="dxa"/>
          </w:tcPr>
          <w:p w14:paraId="2FFB5C2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590AB6C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1798,4</w:t>
            </w:r>
          </w:p>
        </w:tc>
        <w:tc>
          <w:tcPr>
            <w:tcW w:w="817" w:type="dxa"/>
            <w:shd w:val="clear" w:color="auto" w:fill="auto"/>
          </w:tcPr>
          <w:p w14:paraId="0B11F69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1924,3</w:t>
            </w:r>
          </w:p>
        </w:tc>
        <w:tc>
          <w:tcPr>
            <w:tcW w:w="817" w:type="dxa"/>
            <w:shd w:val="clear" w:color="auto" w:fill="auto"/>
          </w:tcPr>
          <w:p w14:paraId="4B2E99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2059,0</w:t>
            </w:r>
          </w:p>
        </w:tc>
        <w:tc>
          <w:tcPr>
            <w:tcW w:w="817" w:type="dxa"/>
            <w:shd w:val="clear" w:color="auto" w:fill="auto"/>
          </w:tcPr>
          <w:p w14:paraId="55B4AA3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2182,5</w:t>
            </w:r>
          </w:p>
        </w:tc>
        <w:tc>
          <w:tcPr>
            <w:tcW w:w="817" w:type="dxa"/>
            <w:shd w:val="clear" w:color="auto" w:fill="auto"/>
          </w:tcPr>
          <w:p w14:paraId="0EF351D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2313,5</w:t>
            </w:r>
          </w:p>
        </w:tc>
        <w:tc>
          <w:tcPr>
            <w:tcW w:w="817" w:type="dxa"/>
            <w:shd w:val="clear" w:color="auto" w:fill="auto"/>
          </w:tcPr>
          <w:p w14:paraId="27980FC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2452,3</w:t>
            </w:r>
          </w:p>
        </w:tc>
        <w:tc>
          <w:tcPr>
            <w:tcW w:w="817" w:type="dxa"/>
            <w:shd w:val="clear" w:color="auto" w:fill="auto"/>
          </w:tcPr>
          <w:p w14:paraId="0FA2419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2587,2</w:t>
            </w:r>
          </w:p>
        </w:tc>
        <w:tc>
          <w:tcPr>
            <w:tcW w:w="817" w:type="dxa"/>
            <w:shd w:val="clear" w:color="auto" w:fill="auto"/>
          </w:tcPr>
          <w:p w14:paraId="5EBB71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2732,1</w:t>
            </w:r>
          </w:p>
        </w:tc>
        <w:tc>
          <w:tcPr>
            <w:tcW w:w="817" w:type="dxa"/>
            <w:shd w:val="clear" w:color="auto" w:fill="auto"/>
          </w:tcPr>
          <w:p w14:paraId="57FF5E4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2896,0</w:t>
            </w:r>
          </w:p>
        </w:tc>
        <w:tc>
          <w:tcPr>
            <w:tcW w:w="817" w:type="dxa"/>
            <w:shd w:val="clear" w:color="auto" w:fill="auto"/>
          </w:tcPr>
          <w:p w14:paraId="7AD084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3069,8</w:t>
            </w:r>
          </w:p>
        </w:tc>
        <w:tc>
          <w:tcPr>
            <w:tcW w:w="817" w:type="dxa"/>
            <w:shd w:val="clear" w:color="auto" w:fill="auto"/>
          </w:tcPr>
          <w:p w14:paraId="2C7965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3284,7</w:t>
            </w:r>
          </w:p>
        </w:tc>
        <w:tc>
          <w:tcPr>
            <w:tcW w:w="817" w:type="dxa"/>
            <w:shd w:val="clear" w:color="auto" w:fill="auto"/>
          </w:tcPr>
          <w:p w14:paraId="482BF8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3514,6</w:t>
            </w:r>
          </w:p>
        </w:tc>
      </w:tr>
      <w:tr w:rsidR="00181A3D" w:rsidRPr="00DA291F" w14:paraId="4F116124" w14:textId="77777777" w:rsidTr="00342BCC">
        <w:trPr>
          <w:jc w:val="center"/>
        </w:trPr>
        <w:tc>
          <w:tcPr>
            <w:tcW w:w="457" w:type="dxa"/>
            <w:vMerge/>
            <w:shd w:val="clear" w:color="auto" w:fill="auto"/>
          </w:tcPr>
          <w:p w14:paraId="7B495BB6" w14:textId="77777777" w:rsidR="00181A3D" w:rsidRPr="00DA291F" w:rsidRDefault="00181A3D" w:rsidP="00DA291F">
            <w:pPr>
              <w:jc w:val="center"/>
              <w:rPr>
                <w:rFonts w:ascii="Times New Roman" w:hAnsi="Times New Roman" w:cs="Times New Roman"/>
                <w:sz w:val="16"/>
                <w:szCs w:val="16"/>
              </w:rPr>
            </w:pPr>
          </w:p>
        </w:tc>
        <w:tc>
          <w:tcPr>
            <w:tcW w:w="2128" w:type="dxa"/>
            <w:vMerge/>
          </w:tcPr>
          <w:p w14:paraId="48504403" w14:textId="77777777" w:rsidR="00181A3D" w:rsidRPr="00DA291F" w:rsidRDefault="00181A3D" w:rsidP="00DA291F">
            <w:pPr>
              <w:rPr>
                <w:rFonts w:ascii="Times New Roman" w:hAnsi="Times New Roman" w:cs="Times New Roman"/>
                <w:sz w:val="16"/>
                <w:szCs w:val="16"/>
              </w:rPr>
            </w:pPr>
          </w:p>
        </w:tc>
        <w:tc>
          <w:tcPr>
            <w:tcW w:w="1181" w:type="dxa"/>
            <w:vMerge/>
          </w:tcPr>
          <w:p w14:paraId="4A4DFA56" w14:textId="77777777" w:rsidR="00181A3D" w:rsidRPr="00DA291F" w:rsidRDefault="00181A3D" w:rsidP="00DA291F">
            <w:pPr>
              <w:rPr>
                <w:rFonts w:ascii="Times New Roman" w:hAnsi="Times New Roman" w:cs="Times New Roman"/>
                <w:sz w:val="16"/>
                <w:szCs w:val="16"/>
              </w:rPr>
            </w:pPr>
          </w:p>
        </w:tc>
        <w:tc>
          <w:tcPr>
            <w:tcW w:w="989" w:type="dxa"/>
          </w:tcPr>
          <w:p w14:paraId="2C89878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3320975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1880,0</w:t>
            </w:r>
          </w:p>
        </w:tc>
        <w:tc>
          <w:tcPr>
            <w:tcW w:w="817" w:type="dxa"/>
            <w:shd w:val="clear" w:color="auto" w:fill="auto"/>
          </w:tcPr>
          <w:p w14:paraId="045B9E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2065,4</w:t>
            </w:r>
          </w:p>
        </w:tc>
        <w:tc>
          <w:tcPr>
            <w:tcW w:w="817" w:type="dxa"/>
            <w:shd w:val="clear" w:color="auto" w:fill="auto"/>
          </w:tcPr>
          <w:p w14:paraId="49D8CA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2226,5</w:t>
            </w:r>
          </w:p>
        </w:tc>
        <w:tc>
          <w:tcPr>
            <w:tcW w:w="817" w:type="dxa"/>
            <w:shd w:val="clear" w:color="auto" w:fill="auto"/>
          </w:tcPr>
          <w:p w14:paraId="1CDE999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2402,4</w:t>
            </w:r>
          </w:p>
        </w:tc>
        <w:tc>
          <w:tcPr>
            <w:tcW w:w="817" w:type="dxa"/>
            <w:shd w:val="clear" w:color="auto" w:fill="auto"/>
          </w:tcPr>
          <w:p w14:paraId="22B671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2592,2</w:t>
            </w:r>
          </w:p>
        </w:tc>
        <w:tc>
          <w:tcPr>
            <w:tcW w:w="817" w:type="dxa"/>
            <w:shd w:val="clear" w:color="auto" w:fill="auto"/>
          </w:tcPr>
          <w:p w14:paraId="4C3C41B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2797,0</w:t>
            </w:r>
          </w:p>
        </w:tc>
        <w:tc>
          <w:tcPr>
            <w:tcW w:w="817" w:type="dxa"/>
            <w:shd w:val="clear" w:color="auto" w:fill="auto"/>
          </w:tcPr>
          <w:p w14:paraId="3EB12BE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2950,6</w:t>
            </w:r>
          </w:p>
        </w:tc>
        <w:tc>
          <w:tcPr>
            <w:tcW w:w="817" w:type="dxa"/>
            <w:shd w:val="clear" w:color="auto" w:fill="auto"/>
          </w:tcPr>
          <w:p w14:paraId="2DEDCF0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3130,6</w:t>
            </w:r>
          </w:p>
        </w:tc>
        <w:tc>
          <w:tcPr>
            <w:tcW w:w="817" w:type="dxa"/>
            <w:shd w:val="clear" w:color="auto" w:fill="auto"/>
          </w:tcPr>
          <w:p w14:paraId="172CFDE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3343,5</w:t>
            </w:r>
          </w:p>
        </w:tc>
        <w:tc>
          <w:tcPr>
            <w:tcW w:w="817" w:type="dxa"/>
            <w:shd w:val="clear" w:color="auto" w:fill="auto"/>
          </w:tcPr>
          <w:p w14:paraId="3415CB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3597,6</w:t>
            </w:r>
          </w:p>
        </w:tc>
        <w:tc>
          <w:tcPr>
            <w:tcW w:w="817" w:type="dxa"/>
            <w:shd w:val="clear" w:color="auto" w:fill="auto"/>
          </w:tcPr>
          <w:p w14:paraId="43396B5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3885,4</w:t>
            </w:r>
          </w:p>
        </w:tc>
        <w:tc>
          <w:tcPr>
            <w:tcW w:w="817" w:type="dxa"/>
            <w:shd w:val="clear" w:color="auto" w:fill="auto"/>
          </w:tcPr>
          <w:p w14:paraId="0CD7D4F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4215,2</w:t>
            </w:r>
          </w:p>
        </w:tc>
      </w:tr>
      <w:tr w:rsidR="00181A3D" w:rsidRPr="00DA291F" w14:paraId="0825B7EA" w14:textId="77777777" w:rsidTr="00342BCC">
        <w:trPr>
          <w:jc w:val="center"/>
        </w:trPr>
        <w:tc>
          <w:tcPr>
            <w:tcW w:w="457" w:type="dxa"/>
            <w:shd w:val="clear" w:color="auto" w:fill="auto"/>
          </w:tcPr>
          <w:p w14:paraId="68C88D60"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70E479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Приоритет 3. Создание современной и безопасной среды для жизни, преображение городов и поселков Новосибирской области</w:t>
            </w:r>
          </w:p>
        </w:tc>
      </w:tr>
      <w:tr w:rsidR="00181A3D" w:rsidRPr="00DA291F" w14:paraId="4C18ED4C" w14:textId="77777777" w:rsidTr="00342BCC">
        <w:trPr>
          <w:jc w:val="center"/>
        </w:trPr>
        <w:tc>
          <w:tcPr>
            <w:tcW w:w="457" w:type="dxa"/>
            <w:shd w:val="clear" w:color="auto" w:fill="auto"/>
          </w:tcPr>
          <w:p w14:paraId="126D41D8"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0483B73A" w14:textId="21B85AED"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Стратегическая цель 7. Обеспечение рационального природопользования как основы экологической безопасности, высоких стандар</w:t>
            </w:r>
            <w:r w:rsidR="00A44DA2">
              <w:rPr>
                <w:rFonts w:ascii="Times New Roman" w:hAnsi="Times New Roman" w:cs="Times New Roman"/>
                <w:sz w:val="16"/>
                <w:szCs w:val="16"/>
              </w:rPr>
              <w:t>тов экологического благополучия</w:t>
            </w:r>
          </w:p>
        </w:tc>
      </w:tr>
      <w:tr w:rsidR="00181A3D" w:rsidRPr="00DA291F" w14:paraId="2EE5069C" w14:textId="77777777" w:rsidTr="00342BCC">
        <w:trPr>
          <w:jc w:val="center"/>
        </w:trPr>
        <w:tc>
          <w:tcPr>
            <w:tcW w:w="457" w:type="dxa"/>
            <w:shd w:val="clear" w:color="auto" w:fill="auto"/>
          </w:tcPr>
          <w:p w14:paraId="735447CC"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035354B3" w14:textId="1BD790B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7.0.1. Обеспечить соблюдение сбалансированного потребления природных ресурсов, исходя из объективных потребностей будущих поколен</w:t>
            </w:r>
            <w:r w:rsidR="00A44DA2">
              <w:rPr>
                <w:rFonts w:ascii="Times New Roman" w:hAnsi="Times New Roman" w:cs="Times New Roman"/>
                <w:sz w:val="16"/>
                <w:szCs w:val="16"/>
              </w:rPr>
              <w:t>ий и сохранения природы в целом</w:t>
            </w:r>
          </w:p>
        </w:tc>
      </w:tr>
      <w:tr w:rsidR="00181A3D" w:rsidRPr="00DA291F" w14:paraId="27DC00FA" w14:textId="77777777" w:rsidTr="00342BCC">
        <w:trPr>
          <w:jc w:val="center"/>
        </w:trPr>
        <w:tc>
          <w:tcPr>
            <w:tcW w:w="457" w:type="dxa"/>
            <w:vMerge w:val="restart"/>
            <w:shd w:val="clear" w:color="auto" w:fill="auto"/>
          </w:tcPr>
          <w:p w14:paraId="233B4F44" w14:textId="2230D331"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170</w:t>
            </w:r>
          </w:p>
        </w:tc>
        <w:tc>
          <w:tcPr>
            <w:tcW w:w="2128" w:type="dxa"/>
            <w:vMerge w:val="restart"/>
            <w:shd w:val="clear" w:color="auto" w:fill="auto"/>
          </w:tcPr>
          <w:p w14:paraId="355C9DD9"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Объем выбросов загрязняющих атмосферу веществ от стационарных источников</w:t>
            </w:r>
          </w:p>
        </w:tc>
        <w:tc>
          <w:tcPr>
            <w:tcW w:w="1181" w:type="dxa"/>
            <w:vMerge w:val="restart"/>
            <w:shd w:val="clear" w:color="auto" w:fill="auto"/>
          </w:tcPr>
          <w:p w14:paraId="3D2065E0" w14:textId="0A10E7ED" w:rsidR="00181A3D" w:rsidRPr="00DA291F" w:rsidRDefault="008D49C1" w:rsidP="00DA291F">
            <w:pPr>
              <w:jc w:val="center"/>
              <w:rPr>
                <w:rFonts w:ascii="Times New Roman" w:hAnsi="Times New Roman" w:cs="Times New Roman"/>
                <w:sz w:val="16"/>
                <w:szCs w:val="16"/>
              </w:rPr>
            </w:pPr>
            <w:r>
              <w:rPr>
                <w:rFonts w:ascii="Times New Roman" w:hAnsi="Times New Roman" w:cs="Times New Roman"/>
                <w:sz w:val="16"/>
                <w:szCs w:val="16"/>
              </w:rPr>
              <w:t>т</w:t>
            </w:r>
            <w:r w:rsidR="00181A3D" w:rsidRPr="00DA291F">
              <w:rPr>
                <w:rFonts w:ascii="Times New Roman" w:hAnsi="Times New Roman" w:cs="Times New Roman"/>
                <w:sz w:val="16"/>
                <w:szCs w:val="16"/>
              </w:rPr>
              <w:t>ыс. т</w:t>
            </w:r>
            <w:r>
              <w:rPr>
                <w:rFonts w:ascii="Times New Roman" w:hAnsi="Times New Roman" w:cs="Times New Roman"/>
                <w:sz w:val="16"/>
                <w:szCs w:val="16"/>
              </w:rPr>
              <w:t>онн</w:t>
            </w:r>
          </w:p>
        </w:tc>
        <w:tc>
          <w:tcPr>
            <w:tcW w:w="989" w:type="dxa"/>
            <w:shd w:val="clear" w:color="auto" w:fill="auto"/>
          </w:tcPr>
          <w:p w14:paraId="1EF106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F8A01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177,5</w:t>
            </w:r>
          </w:p>
        </w:tc>
        <w:tc>
          <w:tcPr>
            <w:tcW w:w="817" w:type="dxa"/>
            <w:shd w:val="clear" w:color="auto" w:fill="auto"/>
          </w:tcPr>
          <w:p w14:paraId="0C6A1D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177,4</w:t>
            </w:r>
          </w:p>
        </w:tc>
        <w:tc>
          <w:tcPr>
            <w:tcW w:w="817" w:type="dxa"/>
            <w:shd w:val="clear" w:color="auto" w:fill="auto"/>
          </w:tcPr>
          <w:p w14:paraId="5DEAF5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177,3</w:t>
            </w:r>
          </w:p>
        </w:tc>
        <w:tc>
          <w:tcPr>
            <w:tcW w:w="817" w:type="dxa"/>
            <w:shd w:val="clear" w:color="auto" w:fill="auto"/>
          </w:tcPr>
          <w:p w14:paraId="19CFF9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177,2</w:t>
            </w:r>
          </w:p>
        </w:tc>
        <w:tc>
          <w:tcPr>
            <w:tcW w:w="817" w:type="dxa"/>
            <w:shd w:val="clear" w:color="auto" w:fill="auto"/>
          </w:tcPr>
          <w:p w14:paraId="5AA2E45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177,1</w:t>
            </w:r>
          </w:p>
        </w:tc>
        <w:tc>
          <w:tcPr>
            <w:tcW w:w="817" w:type="dxa"/>
            <w:shd w:val="clear" w:color="auto" w:fill="auto"/>
          </w:tcPr>
          <w:p w14:paraId="361E8C5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w:t>
            </w:r>
          </w:p>
        </w:tc>
        <w:tc>
          <w:tcPr>
            <w:tcW w:w="817" w:type="dxa"/>
            <w:shd w:val="clear" w:color="auto" w:fill="auto"/>
          </w:tcPr>
          <w:p w14:paraId="4CFB8C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179,8</w:t>
            </w:r>
          </w:p>
        </w:tc>
        <w:tc>
          <w:tcPr>
            <w:tcW w:w="817" w:type="dxa"/>
            <w:shd w:val="clear" w:color="auto" w:fill="auto"/>
          </w:tcPr>
          <w:p w14:paraId="6947E84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179,6</w:t>
            </w:r>
          </w:p>
        </w:tc>
        <w:tc>
          <w:tcPr>
            <w:tcW w:w="817" w:type="dxa"/>
            <w:shd w:val="clear" w:color="auto" w:fill="auto"/>
          </w:tcPr>
          <w:p w14:paraId="06A5BC3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179,4</w:t>
            </w:r>
          </w:p>
        </w:tc>
        <w:tc>
          <w:tcPr>
            <w:tcW w:w="817" w:type="dxa"/>
            <w:shd w:val="clear" w:color="auto" w:fill="auto"/>
          </w:tcPr>
          <w:p w14:paraId="1F33339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179,2</w:t>
            </w:r>
          </w:p>
        </w:tc>
        <w:tc>
          <w:tcPr>
            <w:tcW w:w="817" w:type="dxa"/>
            <w:shd w:val="clear" w:color="auto" w:fill="auto"/>
          </w:tcPr>
          <w:p w14:paraId="0A4F3A5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179</w:t>
            </w:r>
          </w:p>
        </w:tc>
        <w:tc>
          <w:tcPr>
            <w:tcW w:w="817" w:type="dxa"/>
            <w:shd w:val="clear" w:color="auto" w:fill="auto"/>
          </w:tcPr>
          <w:p w14:paraId="1C7DF9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178</w:t>
            </w:r>
          </w:p>
        </w:tc>
      </w:tr>
      <w:tr w:rsidR="00181A3D" w:rsidRPr="00DA291F" w14:paraId="49AB02EA" w14:textId="77777777" w:rsidTr="00342BCC">
        <w:trPr>
          <w:jc w:val="center"/>
        </w:trPr>
        <w:tc>
          <w:tcPr>
            <w:tcW w:w="457" w:type="dxa"/>
            <w:vMerge/>
            <w:shd w:val="clear" w:color="auto" w:fill="auto"/>
          </w:tcPr>
          <w:p w14:paraId="3E1E2D5E"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6BF51FB"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4B8D411"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11AC47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93BE8E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177,3</w:t>
            </w:r>
          </w:p>
        </w:tc>
        <w:tc>
          <w:tcPr>
            <w:tcW w:w="817" w:type="dxa"/>
            <w:shd w:val="clear" w:color="auto" w:fill="auto"/>
          </w:tcPr>
          <w:p w14:paraId="2A61A4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177,1</w:t>
            </w:r>
          </w:p>
        </w:tc>
        <w:tc>
          <w:tcPr>
            <w:tcW w:w="817" w:type="dxa"/>
            <w:shd w:val="clear" w:color="auto" w:fill="auto"/>
          </w:tcPr>
          <w:p w14:paraId="7EF1AFF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169,8</w:t>
            </w:r>
          </w:p>
        </w:tc>
        <w:tc>
          <w:tcPr>
            <w:tcW w:w="817" w:type="dxa"/>
            <w:shd w:val="clear" w:color="auto" w:fill="auto"/>
          </w:tcPr>
          <w:p w14:paraId="18F9CB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169,6</w:t>
            </w:r>
          </w:p>
        </w:tc>
        <w:tc>
          <w:tcPr>
            <w:tcW w:w="817" w:type="dxa"/>
            <w:shd w:val="clear" w:color="auto" w:fill="auto"/>
          </w:tcPr>
          <w:p w14:paraId="42004C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169,4</w:t>
            </w:r>
          </w:p>
        </w:tc>
        <w:tc>
          <w:tcPr>
            <w:tcW w:w="817" w:type="dxa"/>
            <w:shd w:val="clear" w:color="auto" w:fill="auto"/>
          </w:tcPr>
          <w:p w14:paraId="2070BB2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169,2</w:t>
            </w:r>
          </w:p>
        </w:tc>
        <w:tc>
          <w:tcPr>
            <w:tcW w:w="817" w:type="dxa"/>
            <w:shd w:val="clear" w:color="auto" w:fill="auto"/>
          </w:tcPr>
          <w:p w14:paraId="1FC8732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w:t>
            </w:r>
          </w:p>
        </w:tc>
        <w:tc>
          <w:tcPr>
            <w:tcW w:w="817" w:type="dxa"/>
            <w:shd w:val="clear" w:color="auto" w:fill="auto"/>
          </w:tcPr>
          <w:p w14:paraId="67F66A8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168,8</w:t>
            </w:r>
          </w:p>
        </w:tc>
        <w:tc>
          <w:tcPr>
            <w:tcW w:w="817" w:type="dxa"/>
            <w:shd w:val="clear" w:color="auto" w:fill="auto"/>
          </w:tcPr>
          <w:p w14:paraId="73624C5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169,6</w:t>
            </w:r>
          </w:p>
        </w:tc>
        <w:tc>
          <w:tcPr>
            <w:tcW w:w="817" w:type="dxa"/>
            <w:shd w:val="clear" w:color="auto" w:fill="auto"/>
          </w:tcPr>
          <w:p w14:paraId="1D18348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169,4</w:t>
            </w:r>
          </w:p>
        </w:tc>
        <w:tc>
          <w:tcPr>
            <w:tcW w:w="817" w:type="dxa"/>
            <w:shd w:val="clear" w:color="auto" w:fill="auto"/>
          </w:tcPr>
          <w:p w14:paraId="44A4B18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169,3</w:t>
            </w:r>
          </w:p>
        </w:tc>
        <w:tc>
          <w:tcPr>
            <w:tcW w:w="817" w:type="dxa"/>
            <w:shd w:val="clear" w:color="auto" w:fill="auto"/>
          </w:tcPr>
          <w:p w14:paraId="7D3A89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r>
      <w:tr w:rsidR="00181A3D" w:rsidRPr="00DA291F" w14:paraId="70E69F3C" w14:textId="77777777" w:rsidTr="00342BCC">
        <w:trPr>
          <w:jc w:val="center"/>
        </w:trPr>
        <w:tc>
          <w:tcPr>
            <w:tcW w:w="457" w:type="dxa"/>
            <w:vMerge/>
            <w:shd w:val="clear" w:color="auto" w:fill="auto"/>
          </w:tcPr>
          <w:p w14:paraId="409B9BB5"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CB13A48"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2615B998"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2A7DC31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5B28FD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177,3</w:t>
            </w:r>
          </w:p>
        </w:tc>
        <w:tc>
          <w:tcPr>
            <w:tcW w:w="817" w:type="dxa"/>
            <w:shd w:val="clear" w:color="auto" w:fill="auto"/>
          </w:tcPr>
          <w:p w14:paraId="1E450B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177,1</w:t>
            </w:r>
          </w:p>
        </w:tc>
        <w:tc>
          <w:tcPr>
            <w:tcW w:w="817" w:type="dxa"/>
            <w:shd w:val="clear" w:color="auto" w:fill="auto"/>
          </w:tcPr>
          <w:p w14:paraId="59CFDE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169,8</w:t>
            </w:r>
          </w:p>
        </w:tc>
        <w:tc>
          <w:tcPr>
            <w:tcW w:w="817" w:type="dxa"/>
            <w:shd w:val="clear" w:color="auto" w:fill="auto"/>
          </w:tcPr>
          <w:p w14:paraId="169B41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169,6</w:t>
            </w:r>
          </w:p>
        </w:tc>
        <w:tc>
          <w:tcPr>
            <w:tcW w:w="817" w:type="dxa"/>
            <w:shd w:val="clear" w:color="auto" w:fill="auto"/>
          </w:tcPr>
          <w:p w14:paraId="5D30058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169,4</w:t>
            </w:r>
          </w:p>
        </w:tc>
        <w:tc>
          <w:tcPr>
            <w:tcW w:w="817" w:type="dxa"/>
            <w:shd w:val="clear" w:color="auto" w:fill="auto"/>
          </w:tcPr>
          <w:p w14:paraId="165238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169,2</w:t>
            </w:r>
          </w:p>
        </w:tc>
        <w:tc>
          <w:tcPr>
            <w:tcW w:w="817" w:type="dxa"/>
            <w:shd w:val="clear" w:color="auto" w:fill="auto"/>
          </w:tcPr>
          <w:p w14:paraId="6B53781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w:t>
            </w:r>
          </w:p>
        </w:tc>
        <w:tc>
          <w:tcPr>
            <w:tcW w:w="817" w:type="dxa"/>
            <w:shd w:val="clear" w:color="auto" w:fill="auto"/>
          </w:tcPr>
          <w:p w14:paraId="7C32F10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169,6</w:t>
            </w:r>
          </w:p>
        </w:tc>
        <w:tc>
          <w:tcPr>
            <w:tcW w:w="817" w:type="dxa"/>
            <w:shd w:val="clear" w:color="auto" w:fill="auto"/>
          </w:tcPr>
          <w:p w14:paraId="4954ADD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169,4</w:t>
            </w:r>
          </w:p>
        </w:tc>
        <w:tc>
          <w:tcPr>
            <w:tcW w:w="817" w:type="dxa"/>
            <w:shd w:val="clear" w:color="auto" w:fill="auto"/>
          </w:tcPr>
          <w:p w14:paraId="509F1D4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169,2</w:t>
            </w:r>
          </w:p>
        </w:tc>
        <w:tc>
          <w:tcPr>
            <w:tcW w:w="817" w:type="dxa"/>
            <w:shd w:val="clear" w:color="auto" w:fill="auto"/>
          </w:tcPr>
          <w:p w14:paraId="033206E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169</w:t>
            </w:r>
          </w:p>
        </w:tc>
        <w:tc>
          <w:tcPr>
            <w:tcW w:w="817" w:type="dxa"/>
            <w:shd w:val="clear" w:color="auto" w:fill="auto"/>
          </w:tcPr>
          <w:p w14:paraId="313F9F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168</w:t>
            </w:r>
          </w:p>
        </w:tc>
      </w:tr>
      <w:tr w:rsidR="00181A3D" w:rsidRPr="00DA291F" w14:paraId="3E7B2B13" w14:textId="77777777" w:rsidTr="00342BCC">
        <w:trPr>
          <w:jc w:val="center"/>
        </w:trPr>
        <w:tc>
          <w:tcPr>
            <w:tcW w:w="457" w:type="dxa"/>
            <w:vMerge w:val="restart"/>
            <w:shd w:val="clear" w:color="auto" w:fill="auto"/>
          </w:tcPr>
          <w:p w14:paraId="5A77BFB9" w14:textId="111E6320"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171</w:t>
            </w:r>
          </w:p>
        </w:tc>
        <w:tc>
          <w:tcPr>
            <w:tcW w:w="2128" w:type="dxa"/>
            <w:vMerge w:val="restart"/>
            <w:shd w:val="clear" w:color="auto" w:fill="auto"/>
          </w:tcPr>
          <w:p w14:paraId="3F031105"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Доля площади особо охраняемых природных территорий регионального значения в общей площади Новосибирской области</w:t>
            </w:r>
          </w:p>
        </w:tc>
        <w:tc>
          <w:tcPr>
            <w:tcW w:w="1181" w:type="dxa"/>
            <w:vMerge w:val="restart"/>
            <w:shd w:val="clear" w:color="auto" w:fill="auto"/>
          </w:tcPr>
          <w:p w14:paraId="73B0CD7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60C780E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0AA32E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7C6FBF3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66070E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37BD574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75CAF3F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05FD75F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67A4341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2170282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66C073E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002B065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0D9EEB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24BE958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r>
      <w:tr w:rsidR="00181A3D" w:rsidRPr="00DA291F" w14:paraId="1A1B2B4D" w14:textId="77777777" w:rsidTr="00342BCC">
        <w:trPr>
          <w:jc w:val="center"/>
        </w:trPr>
        <w:tc>
          <w:tcPr>
            <w:tcW w:w="457" w:type="dxa"/>
            <w:vMerge/>
            <w:shd w:val="clear" w:color="auto" w:fill="auto"/>
          </w:tcPr>
          <w:p w14:paraId="16304B7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5CB428F"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1C5423C"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378AF34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68A3D1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6FB535C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15DC56D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40FBC68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15FBF5C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7E1060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554F47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5D7506A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6D8E1D5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tcPr>
          <w:p w14:paraId="0009AF6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tcPr>
          <w:p w14:paraId="0E9A35C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tcPr>
          <w:p w14:paraId="4D0D810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r>
      <w:tr w:rsidR="00181A3D" w:rsidRPr="00DA291F" w14:paraId="6895695E" w14:textId="77777777" w:rsidTr="00342BCC">
        <w:trPr>
          <w:jc w:val="center"/>
        </w:trPr>
        <w:tc>
          <w:tcPr>
            <w:tcW w:w="457" w:type="dxa"/>
            <w:vMerge/>
            <w:shd w:val="clear" w:color="auto" w:fill="auto"/>
          </w:tcPr>
          <w:p w14:paraId="1F58D6C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E338348"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9401A7B"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7B44926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10B29D8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2F52A2A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1036D39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2260D39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77A1885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0AF7641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4FC6B5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tcPr>
          <w:p w14:paraId="152E84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tcPr>
          <w:p w14:paraId="34ACBC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tcPr>
          <w:p w14:paraId="61CB318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w:t>
            </w:r>
          </w:p>
        </w:tc>
        <w:tc>
          <w:tcPr>
            <w:tcW w:w="817" w:type="dxa"/>
            <w:shd w:val="clear" w:color="auto" w:fill="auto"/>
          </w:tcPr>
          <w:p w14:paraId="4B374DD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23B16C5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r>
      <w:tr w:rsidR="00181A3D" w:rsidRPr="00DA291F" w14:paraId="31A2795D" w14:textId="77777777" w:rsidTr="00342BCC">
        <w:trPr>
          <w:jc w:val="center"/>
        </w:trPr>
        <w:tc>
          <w:tcPr>
            <w:tcW w:w="457" w:type="dxa"/>
            <w:vMerge w:val="restart"/>
            <w:shd w:val="clear" w:color="auto" w:fill="auto"/>
          </w:tcPr>
          <w:p w14:paraId="46F82459" w14:textId="7810F744"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172</w:t>
            </w:r>
          </w:p>
        </w:tc>
        <w:tc>
          <w:tcPr>
            <w:tcW w:w="2128" w:type="dxa"/>
            <w:vMerge w:val="restart"/>
            <w:shd w:val="clear" w:color="auto" w:fill="auto"/>
          </w:tcPr>
          <w:p w14:paraId="38974512"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Текущие затраты на охрану окружающей среды</w:t>
            </w:r>
          </w:p>
        </w:tc>
        <w:tc>
          <w:tcPr>
            <w:tcW w:w="1181" w:type="dxa"/>
            <w:vMerge w:val="restart"/>
            <w:shd w:val="clear" w:color="auto" w:fill="auto"/>
          </w:tcPr>
          <w:p w14:paraId="1E419C1B" w14:textId="338265A9" w:rsidR="00181A3D" w:rsidRPr="00DA291F" w:rsidRDefault="00A44DA2" w:rsidP="00A44DA2">
            <w:pPr>
              <w:jc w:val="center"/>
              <w:rPr>
                <w:rFonts w:ascii="Times New Roman" w:hAnsi="Times New Roman" w:cs="Times New Roman"/>
                <w:sz w:val="16"/>
                <w:szCs w:val="16"/>
              </w:rPr>
            </w:pPr>
            <w:r>
              <w:rPr>
                <w:rFonts w:ascii="Times New Roman" w:hAnsi="Times New Roman" w:cs="Times New Roman"/>
                <w:sz w:val="16"/>
                <w:szCs w:val="16"/>
              </w:rPr>
              <w:t>м</w:t>
            </w:r>
            <w:r w:rsidR="00181A3D" w:rsidRPr="00DA291F">
              <w:rPr>
                <w:rFonts w:ascii="Times New Roman" w:hAnsi="Times New Roman" w:cs="Times New Roman"/>
                <w:sz w:val="16"/>
                <w:szCs w:val="16"/>
              </w:rPr>
              <w:t>лн</w:t>
            </w:r>
            <w:r w:rsidR="008D49C1">
              <w:rPr>
                <w:rFonts w:ascii="Times New Roman" w:hAnsi="Times New Roman" w:cs="Times New Roman"/>
                <w:sz w:val="16"/>
                <w:szCs w:val="16"/>
              </w:rPr>
              <w:t>.</w:t>
            </w:r>
            <w:r w:rsidR="00181A3D" w:rsidRPr="00DA291F">
              <w:rPr>
                <w:rFonts w:ascii="Times New Roman" w:hAnsi="Times New Roman" w:cs="Times New Roman"/>
                <w:sz w:val="16"/>
                <w:szCs w:val="16"/>
              </w:rPr>
              <w:t xml:space="preserve"> руб.</w:t>
            </w:r>
          </w:p>
        </w:tc>
        <w:tc>
          <w:tcPr>
            <w:tcW w:w="989" w:type="dxa"/>
            <w:shd w:val="clear" w:color="auto" w:fill="auto"/>
          </w:tcPr>
          <w:p w14:paraId="560E861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63BB2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1 350,1</w:t>
            </w:r>
          </w:p>
        </w:tc>
        <w:tc>
          <w:tcPr>
            <w:tcW w:w="817" w:type="dxa"/>
            <w:shd w:val="clear" w:color="auto" w:fill="auto"/>
          </w:tcPr>
          <w:p w14:paraId="3B4AC30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1363,6</w:t>
            </w:r>
          </w:p>
        </w:tc>
        <w:tc>
          <w:tcPr>
            <w:tcW w:w="817" w:type="dxa"/>
            <w:shd w:val="clear" w:color="auto" w:fill="auto"/>
          </w:tcPr>
          <w:p w14:paraId="3E2984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1377,2</w:t>
            </w:r>
          </w:p>
        </w:tc>
        <w:tc>
          <w:tcPr>
            <w:tcW w:w="817" w:type="dxa"/>
            <w:shd w:val="clear" w:color="auto" w:fill="auto"/>
          </w:tcPr>
          <w:p w14:paraId="59D1726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1378,2</w:t>
            </w:r>
          </w:p>
        </w:tc>
        <w:tc>
          <w:tcPr>
            <w:tcW w:w="817" w:type="dxa"/>
            <w:shd w:val="clear" w:color="auto" w:fill="auto"/>
          </w:tcPr>
          <w:p w14:paraId="531E741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1391,9</w:t>
            </w:r>
          </w:p>
        </w:tc>
        <w:tc>
          <w:tcPr>
            <w:tcW w:w="817" w:type="dxa"/>
            <w:shd w:val="clear" w:color="auto" w:fill="auto"/>
          </w:tcPr>
          <w:p w14:paraId="525889A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1392,9</w:t>
            </w:r>
          </w:p>
        </w:tc>
        <w:tc>
          <w:tcPr>
            <w:tcW w:w="817" w:type="dxa"/>
            <w:shd w:val="clear" w:color="auto" w:fill="auto"/>
          </w:tcPr>
          <w:p w14:paraId="29A653D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1393,9</w:t>
            </w:r>
          </w:p>
        </w:tc>
        <w:tc>
          <w:tcPr>
            <w:tcW w:w="817" w:type="dxa"/>
            <w:shd w:val="clear" w:color="auto" w:fill="auto"/>
          </w:tcPr>
          <w:p w14:paraId="6CEC30F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1407,8</w:t>
            </w:r>
          </w:p>
        </w:tc>
        <w:tc>
          <w:tcPr>
            <w:tcW w:w="817" w:type="dxa"/>
            <w:shd w:val="clear" w:color="auto" w:fill="auto"/>
          </w:tcPr>
          <w:p w14:paraId="3C1F01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1408,8</w:t>
            </w:r>
          </w:p>
        </w:tc>
        <w:tc>
          <w:tcPr>
            <w:tcW w:w="817" w:type="dxa"/>
            <w:shd w:val="clear" w:color="auto" w:fill="auto"/>
          </w:tcPr>
          <w:p w14:paraId="0C8A0EF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1422,9</w:t>
            </w:r>
          </w:p>
        </w:tc>
        <w:tc>
          <w:tcPr>
            <w:tcW w:w="817" w:type="dxa"/>
            <w:shd w:val="clear" w:color="auto" w:fill="auto"/>
          </w:tcPr>
          <w:p w14:paraId="276D677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1437,1</w:t>
            </w:r>
          </w:p>
        </w:tc>
        <w:tc>
          <w:tcPr>
            <w:tcW w:w="817" w:type="dxa"/>
            <w:shd w:val="clear" w:color="auto" w:fill="auto"/>
          </w:tcPr>
          <w:p w14:paraId="2B27D1A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1451,5</w:t>
            </w:r>
          </w:p>
        </w:tc>
      </w:tr>
      <w:tr w:rsidR="00181A3D" w:rsidRPr="00DA291F" w14:paraId="7D363137" w14:textId="77777777" w:rsidTr="00342BCC">
        <w:trPr>
          <w:jc w:val="center"/>
        </w:trPr>
        <w:tc>
          <w:tcPr>
            <w:tcW w:w="457" w:type="dxa"/>
            <w:vMerge/>
            <w:shd w:val="clear" w:color="auto" w:fill="auto"/>
          </w:tcPr>
          <w:p w14:paraId="4116B72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F7C5EBB"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14AFB70"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349CA0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7C42E6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1 350,2</w:t>
            </w:r>
          </w:p>
        </w:tc>
        <w:tc>
          <w:tcPr>
            <w:tcW w:w="817" w:type="dxa"/>
            <w:shd w:val="clear" w:color="auto" w:fill="auto"/>
          </w:tcPr>
          <w:p w14:paraId="3C35D7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1363,7</w:t>
            </w:r>
          </w:p>
        </w:tc>
        <w:tc>
          <w:tcPr>
            <w:tcW w:w="817" w:type="dxa"/>
            <w:shd w:val="clear" w:color="auto" w:fill="auto"/>
          </w:tcPr>
          <w:p w14:paraId="78ABD29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1377,3</w:t>
            </w:r>
          </w:p>
        </w:tc>
        <w:tc>
          <w:tcPr>
            <w:tcW w:w="817" w:type="dxa"/>
            <w:shd w:val="clear" w:color="auto" w:fill="auto"/>
          </w:tcPr>
          <w:p w14:paraId="72BB925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1378,3</w:t>
            </w:r>
          </w:p>
        </w:tc>
        <w:tc>
          <w:tcPr>
            <w:tcW w:w="817" w:type="dxa"/>
            <w:shd w:val="clear" w:color="auto" w:fill="auto"/>
          </w:tcPr>
          <w:p w14:paraId="20EB2F5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1392</w:t>
            </w:r>
          </w:p>
        </w:tc>
        <w:tc>
          <w:tcPr>
            <w:tcW w:w="817" w:type="dxa"/>
            <w:shd w:val="clear" w:color="auto" w:fill="auto"/>
          </w:tcPr>
          <w:p w14:paraId="7983D49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1392,1</w:t>
            </w:r>
          </w:p>
        </w:tc>
        <w:tc>
          <w:tcPr>
            <w:tcW w:w="817" w:type="dxa"/>
            <w:shd w:val="clear" w:color="auto" w:fill="auto"/>
          </w:tcPr>
          <w:p w14:paraId="517EFF8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1394</w:t>
            </w:r>
          </w:p>
        </w:tc>
        <w:tc>
          <w:tcPr>
            <w:tcW w:w="817" w:type="dxa"/>
            <w:shd w:val="clear" w:color="auto" w:fill="auto"/>
          </w:tcPr>
          <w:p w14:paraId="101E3FF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1407,9</w:t>
            </w:r>
          </w:p>
        </w:tc>
        <w:tc>
          <w:tcPr>
            <w:tcW w:w="817" w:type="dxa"/>
            <w:shd w:val="clear" w:color="auto" w:fill="auto"/>
          </w:tcPr>
          <w:p w14:paraId="73883FE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1408,9</w:t>
            </w:r>
          </w:p>
        </w:tc>
        <w:tc>
          <w:tcPr>
            <w:tcW w:w="817" w:type="dxa"/>
            <w:shd w:val="clear" w:color="auto" w:fill="auto"/>
          </w:tcPr>
          <w:p w14:paraId="4D08F0C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1423</w:t>
            </w:r>
          </w:p>
        </w:tc>
        <w:tc>
          <w:tcPr>
            <w:tcW w:w="817" w:type="dxa"/>
            <w:shd w:val="clear" w:color="auto" w:fill="auto"/>
          </w:tcPr>
          <w:p w14:paraId="6B09535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1437,2</w:t>
            </w:r>
          </w:p>
        </w:tc>
        <w:tc>
          <w:tcPr>
            <w:tcW w:w="817" w:type="dxa"/>
            <w:shd w:val="clear" w:color="auto" w:fill="auto"/>
          </w:tcPr>
          <w:p w14:paraId="5FCE022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1451,6</w:t>
            </w:r>
          </w:p>
        </w:tc>
      </w:tr>
      <w:tr w:rsidR="00181A3D" w:rsidRPr="00DA291F" w14:paraId="61BC79A2" w14:textId="77777777" w:rsidTr="00342BCC">
        <w:trPr>
          <w:jc w:val="center"/>
        </w:trPr>
        <w:tc>
          <w:tcPr>
            <w:tcW w:w="457" w:type="dxa"/>
            <w:vMerge/>
            <w:shd w:val="clear" w:color="auto" w:fill="auto"/>
          </w:tcPr>
          <w:p w14:paraId="230B0604"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78F284D1"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0ADE3D11"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0AD9617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07CACC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1 350,2</w:t>
            </w:r>
          </w:p>
        </w:tc>
        <w:tc>
          <w:tcPr>
            <w:tcW w:w="817" w:type="dxa"/>
            <w:shd w:val="clear" w:color="auto" w:fill="auto"/>
          </w:tcPr>
          <w:p w14:paraId="59FC4D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1363,7</w:t>
            </w:r>
          </w:p>
        </w:tc>
        <w:tc>
          <w:tcPr>
            <w:tcW w:w="817" w:type="dxa"/>
            <w:shd w:val="clear" w:color="auto" w:fill="auto"/>
          </w:tcPr>
          <w:p w14:paraId="3F35AB6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1377,3</w:t>
            </w:r>
          </w:p>
        </w:tc>
        <w:tc>
          <w:tcPr>
            <w:tcW w:w="817" w:type="dxa"/>
            <w:shd w:val="clear" w:color="auto" w:fill="auto"/>
          </w:tcPr>
          <w:p w14:paraId="08FD2C9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1378,3</w:t>
            </w:r>
          </w:p>
        </w:tc>
        <w:tc>
          <w:tcPr>
            <w:tcW w:w="817" w:type="dxa"/>
            <w:shd w:val="clear" w:color="auto" w:fill="auto"/>
          </w:tcPr>
          <w:p w14:paraId="73A564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1392</w:t>
            </w:r>
          </w:p>
        </w:tc>
        <w:tc>
          <w:tcPr>
            <w:tcW w:w="817" w:type="dxa"/>
            <w:shd w:val="clear" w:color="auto" w:fill="auto"/>
          </w:tcPr>
          <w:p w14:paraId="2B10E1B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1392,1</w:t>
            </w:r>
          </w:p>
        </w:tc>
        <w:tc>
          <w:tcPr>
            <w:tcW w:w="817" w:type="dxa"/>
            <w:shd w:val="clear" w:color="auto" w:fill="auto"/>
          </w:tcPr>
          <w:p w14:paraId="41B073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1394</w:t>
            </w:r>
          </w:p>
        </w:tc>
        <w:tc>
          <w:tcPr>
            <w:tcW w:w="817" w:type="dxa"/>
            <w:shd w:val="clear" w:color="auto" w:fill="auto"/>
          </w:tcPr>
          <w:p w14:paraId="294E30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1407,9</w:t>
            </w:r>
          </w:p>
        </w:tc>
        <w:tc>
          <w:tcPr>
            <w:tcW w:w="817" w:type="dxa"/>
            <w:shd w:val="clear" w:color="auto" w:fill="auto"/>
          </w:tcPr>
          <w:p w14:paraId="37B0527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1408,9</w:t>
            </w:r>
          </w:p>
        </w:tc>
        <w:tc>
          <w:tcPr>
            <w:tcW w:w="817" w:type="dxa"/>
            <w:shd w:val="clear" w:color="auto" w:fill="auto"/>
          </w:tcPr>
          <w:p w14:paraId="0258ABF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1423</w:t>
            </w:r>
          </w:p>
        </w:tc>
        <w:tc>
          <w:tcPr>
            <w:tcW w:w="817" w:type="dxa"/>
            <w:shd w:val="clear" w:color="auto" w:fill="auto"/>
          </w:tcPr>
          <w:p w14:paraId="1EC9416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1437,2</w:t>
            </w:r>
          </w:p>
        </w:tc>
        <w:tc>
          <w:tcPr>
            <w:tcW w:w="817" w:type="dxa"/>
            <w:shd w:val="clear" w:color="auto" w:fill="auto"/>
          </w:tcPr>
          <w:p w14:paraId="29DEC1C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1451,6</w:t>
            </w:r>
          </w:p>
        </w:tc>
      </w:tr>
      <w:tr w:rsidR="00181A3D" w:rsidRPr="00DA291F" w14:paraId="103B0B67" w14:textId="77777777" w:rsidTr="00342BCC">
        <w:trPr>
          <w:jc w:val="center"/>
        </w:trPr>
        <w:tc>
          <w:tcPr>
            <w:tcW w:w="457" w:type="dxa"/>
            <w:vMerge w:val="restart"/>
            <w:shd w:val="clear" w:color="auto" w:fill="auto"/>
          </w:tcPr>
          <w:p w14:paraId="1693183E" w14:textId="1D02B316"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173</w:t>
            </w:r>
          </w:p>
        </w:tc>
        <w:tc>
          <w:tcPr>
            <w:tcW w:w="2128" w:type="dxa"/>
            <w:vMerge w:val="restart"/>
            <w:shd w:val="clear" w:color="auto" w:fill="auto"/>
          </w:tcPr>
          <w:p w14:paraId="2415B494"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Индекс физического объема природоохранных расходов</w:t>
            </w:r>
          </w:p>
        </w:tc>
        <w:tc>
          <w:tcPr>
            <w:tcW w:w="1181" w:type="dxa"/>
            <w:vMerge w:val="restart"/>
            <w:shd w:val="clear" w:color="auto" w:fill="auto"/>
          </w:tcPr>
          <w:p w14:paraId="6FBD522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D0496F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41FD5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101,1</w:t>
            </w:r>
          </w:p>
        </w:tc>
        <w:tc>
          <w:tcPr>
            <w:tcW w:w="817" w:type="dxa"/>
            <w:shd w:val="clear" w:color="auto" w:fill="auto"/>
          </w:tcPr>
          <w:p w14:paraId="145DA86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68134F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47E02BB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7DF9F49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7929B21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4FA1861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02A26F6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2C97D79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5835D52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243E42B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c>
          <w:tcPr>
            <w:tcW w:w="817" w:type="dxa"/>
            <w:shd w:val="clear" w:color="auto" w:fill="auto"/>
          </w:tcPr>
          <w:p w14:paraId="0391ECE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100,3</w:t>
            </w:r>
          </w:p>
        </w:tc>
      </w:tr>
      <w:tr w:rsidR="00181A3D" w:rsidRPr="00DA291F" w14:paraId="46101569" w14:textId="77777777" w:rsidTr="00342BCC">
        <w:trPr>
          <w:jc w:val="center"/>
        </w:trPr>
        <w:tc>
          <w:tcPr>
            <w:tcW w:w="457" w:type="dxa"/>
            <w:vMerge/>
            <w:shd w:val="clear" w:color="auto" w:fill="auto"/>
          </w:tcPr>
          <w:p w14:paraId="443136F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2F15DB86"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749375F3"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5820D60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EC0846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101,1</w:t>
            </w:r>
          </w:p>
        </w:tc>
        <w:tc>
          <w:tcPr>
            <w:tcW w:w="817" w:type="dxa"/>
            <w:shd w:val="clear" w:color="auto" w:fill="auto"/>
          </w:tcPr>
          <w:p w14:paraId="3AA4D2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w:t>
            </w:r>
          </w:p>
        </w:tc>
        <w:tc>
          <w:tcPr>
            <w:tcW w:w="817" w:type="dxa"/>
            <w:shd w:val="clear" w:color="auto" w:fill="auto"/>
          </w:tcPr>
          <w:p w14:paraId="602FBC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tcPr>
          <w:p w14:paraId="226EBFC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101,8</w:t>
            </w:r>
          </w:p>
        </w:tc>
        <w:tc>
          <w:tcPr>
            <w:tcW w:w="817" w:type="dxa"/>
            <w:shd w:val="clear" w:color="auto" w:fill="auto"/>
          </w:tcPr>
          <w:p w14:paraId="0DC0620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tcPr>
          <w:p w14:paraId="287C8DF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101,6</w:t>
            </w:r>
          </w:p>
        </w:tc>
        <w:tc>
          <w:tcPr>
            <w:tcW w:w="817" w:type="dxa"/>
            <w:shd w:val="clear" w:color="auto" w:fill="auto"/>
          </w:tcPr>
          <w:p w14:paraId="4D6003A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101,6</w:t>
            </w:r>
          </w:p>
        </w:tc>
        <w:tc>
          <w:tcPr>
            <w:tcW w:w="817" w:type="dxa"/>
            <w:shd w:val="clear" w:color="auto" w:fill="auto"/>
          </w:tcPr>
          <w:p w14:paraId="777897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101,5</w:t>
            </w:r>
          </w:p>
        </w:tc>
        <w:tc>
          <w:tcPr>
            <w:tcW w:w="817" w:type="dxa"/>
            <w:shd w:val="clear" w:color="auto" w:fill="auto"/>
          </w:tcPr>
          <w:p w14:paraId="6859CD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101,4</w:t>
            </w:r>
          </w:p>
        </w:tc>
        <w:tc>
          <w:tcPr>
            <w:tcW w:w="817" w:type="dxa"/>
            <w:shd w:val="clear" w:color="auto" w:fill="auto"/>
          </w:tcPr>
          <w:p w14:paraId="582FFE1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101,4</w:t>
            </w:r>
          </w:p>
        </w:tc>
        <w:tc>
          <w:tcPr>
            <w:tcW w:w="817" w:type="dxa"/>
            <w:shd w:val="clear" w:color="auto" w:fill="auto"/>
          </w:tcPr>
          <w:p w14:paraId="44332D4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101,3</w:t>
            </w:r>
          </w:p>
        </w:tc>
        <w:tc>
          <w:tcPr>
            <w:tcW w:w="817" w:type="dxa"/>
            <w:shd w:val="clear" w:color="auto" w:fill="auto"/>
          </w:tcPr>
          <w:p w14:paraId="7A5C68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103,6</w:t>
            </w:r>
          </w:p>
        </w:tc>
      </w:tr>
      <w:tr w:rsidR="00181A3D" w:rsidRPr="00DA291F" w14:paraId="6315D9F0" w14:textId="77777777" w:rsidTr="00342BCC">
        <w:trPr>
          <w:jc w:val="center"/>
        </w:trPr>
        <w:tc>
          <w:tcPr>
            <w:tcW w:w="457" w:type="dxa"/>
            <w:vMerge/>
            <w:shd w:val="clear" w:color="auto" w:fill="auto"/>
          </w:tcPr>
          <w:p w14:paraId="72122599"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D395139"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AEDCE3F"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700E3F3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6D9C3C9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101,1</w:t>
            </w:r>
          </w:p>
        </w:tc>
        <w:tc>
          <w:tcPr>
            <w:tcW w:w="817" w:type="dxa"/>
            <w:shd w:val="clear" w:color="auto" w:fill="auto"/>
          </w:tcPr>
          <w:p w14:paraId="1DCDEA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103,2</w:t>
            </w:r>
          </w:p>
        </w:tc>
        <w:tc>
          <w:tcPr>
            <w:tcW w:w="817" w:type="dxa"/>
            <w:shd w:val="clear" w:color="auto" w:fill="auto"/>
          </w:tcPr>
          <w:p w14:paraId="7FA991B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102,9</w:t>
            </w:r>
          </w:p>
        </w:tc>
        <w:tc>
          <w:tcPr>
            <w:tcW w:w="817" w:type="dxa"/>
            <w:shd w:val="clear" w:color="auto" w:fill="auto"/>
          </w:tcPr>
          <w:p w14:paraId="27478D7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102,7</w:t>
            </w:r>
          </w:p>
        </w:tc>
        <w:tc>
          <w:tcPr>
            <w:tcW w:w="817" w:type="dxa"/>
            <w:shd w:val="clear" w:color="auto" w:fill="auto"/>
          </w:tcPr>
          <w:p w14:paraId="7F0BF2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102,5</w:t>
            </w:r>
          </w:p>
        </w:tc>
        <w:tc>
          <w:tcPr>
            <w:tcW w:w="817" w:type="dxa"/>
            <w:shd w:val="clear" w:color="auto" w:fill="auto"/>
          </w:tcPr>
          <w:p w14:paraId="085800D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102,3</w:t>
            </w:r>
          </w:p>
        </w:tc>
        <w:tc>
          <w:tcPr>
            <w:tcW w:w="817" w:type="dxa"/>
            <w:shd w:val="clear" w:color="auto" w:fill="auto"/>
          </w:tcPr>
          <w:p w14:paraId="332548C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102,1</w:t>
            </w:r>
          </w:p>
        </w:tc>
        <w:tc>
          <w:tcPr>
            <w:tcW w:w="817" w:type="dxa"/>
            <w:shd w:val="clear" w:color="auto" w:fill="auto"/>
          </w:tcPr>
          <w:p w14:paraId="386663E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101,9</w:t>
            </w:r>
          </w:p>
        </w:tc>
        <w:tc>
          <w:tcPr>
            <w:tcW w:w="817" w:type="dxa"/>
            <w:shd w:val="clear" w:color="auto" w:fill="auto"/>
          </w:tcPr>
          <w:p w14:paraId="4B1415D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101,8</w:t>
            </w:r>
          </w:p>
        </w:tc>
        <w:tc>
          <w:tcPr>
            <w:tcW w:w="817" w:type="dxa"/>
            <w:shd w:val="clear" w:color="auto" w:fill="auto"/>
          </w:tcPr>
          <w:p w14:paraId="5C96F9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101,7</w:t>
            </w:r>
          </w:p>
        </w:tc>
        <w:tc>
          <w:tcPr>
            <w:tcW w:w="817" w:type="dxa"/>
            <w:shd w:val="clear" w:color="auto" w:fill="auto"/>
          </w:tcPr>
          <w:p w14:paraId="26F8256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101,5</w:t>
            </w:r>
          </w:p>
        </w:tc>
        <w:tc>
          <w:tcPr>
            <w:tcW w:w="817" w:type="dxa"/>
            <w:shd w:val="clear" w:color="auto" w:fill="auto"/>
          </w:tcPr>
          <w:p w14:paraId="18BE99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104,8</w:t>
            </w:r>
          </w:p>
        </w:tc>
      </w:tr>
      <w:tr w:rsidR="00181A3D" w:rsidRPr="00DA291F" w14:paraId="70DFAE8A" w14:textId="77777777" w:rsidTr="00342BCC">
        <w:trPr>
          <w:jc w:val="center"/>
        </w:trPr>
        <w:tc>
          <w:tcPr>
            <w:tcW w:w="457" w:type="dxa"/>
            <w:vMerge w:val="restart"/>
            <w:shd w:val="clear" w:color="auto" w:fill="auto"/>
          </w:tcPr>
          <w:p w14:paraId="5856C7F8" w14:textId="08EB1CB4"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174</w:t>
            </w:r>
          </w:p>
        </w:tc>
        <w:tc>
          <w:tcPr>
            <w:tcW w:w="2128" w:type="dxa"/>
            <w:vMerge w:val="restart"/>
            <w:shd w:val="clear" w:color="auto" w:fill="auto"/>
          </w:tcPr>
          <w:p w14:paraId="144251A2"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Лесистость территории</w:t>
            </w:r>
          </w:p>
        </w:tc>
        <w:tc>
          <w:tcPr>
            <w:tcW w:w="1181" w:type="dxa"/>
            <w:vMerge w:val="restart"/>
            <w:shd w:val="clear" w:color="auto" w:fill="auto"/>
          </w:tcPr>
          <w:p w14:paraId="4F4273D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362DD9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2DBC5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0437321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5489F4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4B84F32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4670B93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6D7F61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4ACA88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56E30C3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5F59380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7CC85E4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2DD4D6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593211B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r>
      <w:tr w:rsidR="00181A3D" w:rsidRPr="00DA291F" w14:paraId="63197C90" w14:textId="77777777" w:rsidTr="00342BCC">
        <w:trPr>
          <w:jc w:val="center"/>
        </w:trPr>
        <w:tc>
          <w:tcPr>
            <w:tcW w:w="457" w:type="dxa"/>
            <w:vMerge/>
            <w:shd w:val="clear" w:color="auto" w:fill="auto"/>
          </w:tcPr>
          <w:p w14:paraId="5037E263"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0AF4CC5B"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6C50711C"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651025E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78AC39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617E6C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4A0D5D6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7DC5F2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2E011C0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7B9E471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0219F6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3910838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4991AAA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744CC1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3FB1D0F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23AA9B6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r>
      <w:tr w:rsidR="00181A3D" w:rsidRPr="00DA291F" w14:paraId="262A0568" w14:textId="77777777" w:rsidTr="00342BCC">
        <w:trPr>
          <w:jc w:val="center"/>
        </w:trPr>
        <w:tc>
          <w:tcPr>
            <w:tcW w:w="457" w:type="dxa"/>
            <w:vMerge/>
            <w:shd w:val="clear" w:color="auto" w:fill="auto"/>
          </w:tcPr>
          <w:p w14:paraId="63CC8397"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37E12B8C"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54505EB8"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2A4E8FE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2F3BA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7B349D5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2C84398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679F57F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66FF795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71DF2F8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1A2E88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06434D5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27,3</w:t>
            </w:r>
          </w:p>
        </w:tc>
        <w:tc>
          <w:tcPr>
            <w:tcW w:w="817" w:type="dxa"/>
            <w:shd w:val="clear" w:color="auto" w:fill="auto"/>
          </w:tcPr>
          <w:p w14:paraId="5EFA917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4DAA748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1F45BFD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c>
          <w:tcPr>
            <w:tcW w:w="817" w:type="dxa"/>
            <w:shd w:val="clear" w:color="auto" w:fill="auto"/>
          </w:tcPr>
          <w:p w14:paraId="51DCFED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27,4</w:t>
            </w:r>
          </w:p>
        </w:tc>
      </w:tr>
      <w:tr w:rsidR="00181A3D" w:rsidRPr="00DA291F" w14:paraId="041F0D48" w14:textId="77777777" w:rsidTr="00342BCC">
        <w:trPr>
          <w:jc w:val="center"/>
        </w:trPr>
        <w:tc>
          <w:tcPr>
            <w:tcW w:w="457" w:type="dxa"/>
            <w:vMerge w:val="restart"/>
            <w:shd w:val="clear" w:color="auto" w:fill="auto"/>
          </w:tcPr>
          <w:p w14:paraId="351E2533" w14:textId="2EC527AA"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175</w:t>
            </w:r>
          </w:p>
        </w:tc>
        <w:tc>
          <w:tcPr>
            <w:tcW w:w="2128" w:type="dxa"/>
            <w:vMerge w:val="restart"/>
            <w:shd w:val="clear" w:color="auto" w:fill="auto"/>
          </w:tcPr>
          <w:p w14:paraId="6085D4C4"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Лесовосстановление</w:t>
            </w:r>
          </w:p>
        </w:tc>
        <w:tc>
          <w:tcPr>
            <w:tcW w:w="1181" w:type="dxa"/>
            <w:vMerge w:val="restart"/>
            <w:shd w:val="clear" w:color="auto" w:fill="auto"/>
          </w:tcPr>
          <w:p w14:paraId="094048BC" w14:textId="506B4FBD" w:rsidR="00181A3D" w:rsidRPr="00DA291F" w:rsidRDefault="008D49C1" w:rsidP="008D49C1">
            <w:pPr>
              <w:jc w:val="center"/>
              <w:rPr>
                <w:rFonts w:ascii="Times New Roman" w:hAnsi="Times New Roman" w:cs="Times New Roman"/>
                <w:sz w:val="16"/>
                <w:szCs w:val="16"/>
              </w:rPr>
            </w:pPr>
            <w:r>
              <w:rPr>
                <w:rFonts w:ascii="Times New Roman" w:hAnsi="Times New Roman" w:cs="Times New Roman"/>
                <w:sz w:val="16"/>
                <w:szCs w:val="16"/>
              </w:rPr>
              <w:t>т</w:t>
            </w:r>
            <w:r w:rsidR="00181A3D" w:rsidRPr="00DA291F">
              <w:rPr>
                <w:rFonts w:ascii="Times New Roman" w:hAnsi="Times New Roman" w:cs="Times New Roman"/>
                <w:sz w:val="16"/>
                <w:szCs w:val="16"/>
              </w:rPr>
              <w:t>ыс. га</w:t>
            </w:r>
          </w:p>
        </w:tc>
        <w:tc>
          <w:tcPr>
            <w:tcW w:w="989" w:type="dxa"/>
            <w:shd w:val="clear" w:color="auto" w:fill="auto"/>
          </w:tcPr>
          <w:p w14:paraId="02330C7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7B73207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0AB0E4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3F38E65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04E8A9C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6CC56CB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6CE972C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52E4967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266CC47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35BA11C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3E47CAA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6335D1E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c>
          <w:tcPr>
            <w:tcW w:w="817" w:type="dxa"/>
            <w:shd w:val="clear" w:color="auto" w:fill="auto"/>
          </w:tcPr>
          <w:p w14:paraId="22C1E94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w:t>
            </w:r>
          </w:p>
        </w:tc>
      </w:tr>
      <w:tr w:rsidR="00181A3D" w:rsidRPr="00DA291F" w14:paraId="590B42D6" w14:textId="77777777" w:rsidTr="00342BCC">
        <w:trPr>
          <w:jc w:val="center"/>
        </w:trPr>
        <w:tc>
          <w:tcPr>
            <w:tcW w:w="457" w:type="dxa"/>
            <w:vMerge/>
            <w:shd w:val="clear" w:color="auto" w:fill="auto"/>
          </w:tcPr>
          <w:p w14:paraId="364D376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4B52753B"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35682EFA"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78DEFEC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DE180A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6F111E1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7EBD5F7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4204D1D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4DF21A9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5BF1E5C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6A08A0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67F45C4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2485939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337B183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145CB71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43E8E7A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r>
      <w:tr w:rsidR="00181A3D" w:rsidRPr="00DA291F" w14:paraId="2F32D34B" w14:textId="77777777" w:rsidTr="00342BCC">
        <w:trPr>
          <w:jc w:val="center"/>
        </w:trPr>
        <w:tc>
          <w:tcPr>
            <w:tcW w:w="457" w:type="dxa"/>
            <w:vMerge/>
            <w:shd w:val="clear" w:color="auto" w:fill="auto"/>
          </w:tcPr>
          <w:p w14:paraId="200FF7CB"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FA1D760"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ED0534C"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391840C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27A1F0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52046E3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0F04E96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4A7B01D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6C0169E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0D484E2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29EB37F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3FCEB3A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77CE0A7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3674756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2CC9127D"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c>
          <w:tcPr>
            <w:tcW w:w="817" w:type="dxa"/>
            <w:shd w:val="clear" w:color="auto" w:fill="auto"/>
          </w:tcPr>
          <w:p w14:paraId="38D71AF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5,2</w:t>
            </w:r>
          </w:p>
        </w:tc>
      </w:tr>
      <w:tr w:rsidR="00181A3D" w:rsidRPr="00DA291F" w14:paraId="23B79DEB" w14:textId="77777777" w:rsidTr="00342BCC">
        <w:trPr>
          <w:jc w:val="center"/>
        </w:trPr>
        <w:tc>
          <w:tcPr>
            <w:tcW w:w="457" w:type="dxa"/>
            <w:shd w:val="clear" w:color="auto" w:fill="auto"/>
          </w:tcPr>
          <w:p w14:paraId="4BE0C25B"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088CFC4C" w14:textId="4DCD16B3"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7.0.2. Обеспечить снижение антропогенного воздействия на окружающую среду за счет очистки сточных вод населенных пунктов </w:t>
            </w:r>
            <w:r w:rsidR="008D49C1">
              <w:rPr>
                <w:rFonts w:ascii="Times New Roman" w:hAnsi="Times New Roman" w:cs="Times New Roman"/>
                <w:sz w:val="16"/>
                <w:szCs w:val="16"/>
              </w:rPr>
              <w:t>и утилизации осадка сточных вод</w:t>
            </w:r>
          </w:p>
        </w:tc>
      </w:tr>
      <w:tr w:rsidR="00181A3D" w:rsidRPr="00DA291F" w14:paraId="51018F94" w14:textId="77777777" w:rsidTr="00342BCC">
        <w:trPr>
          <w:jc w:val="center"/>
        </w:trPr>
        <w:tc>
          <w:tcPr>
            <w:tcW w:w="457" w:type="dxa"/>
            <w:vMerge w:val="restart"/>
            <w:shd w:val="clear" w:color="auto" w:fill="auto"/>
          </w:tcPr>
          <w:p w14:paraId="5631FD96" w14:textId="51678A22" w:rsidR="00181A3D"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176</w:t>
            </w:r>
          </w:p>
        </w:tc>
        <w:tc>
          <w:tcPr>
            <w:tcW w:w="2128" w:type="dxa"/>
            <w:vMerge w:val="restart"/>
            <w:shd w:val="clear" w:color="auto" w:fill="auto"/>
          </w:tcPr>
          <w:p w14:paraId="56DA4CB1" w14:textId="77777777" w:rsidR="00181A3D" w:rsidRPr="00DA291F" w:rsidRDefault="00181A3D" w:rsidP="00DA291F">
            <w:pPr>
              <w:rPr>
                <w:rFonts w:ascii="Times New Roman" w:hAnsi="Times New Roman" w:cs="Times New Roman"/>
                <w:sz w:val="16"/>
                <w:szCs w:val="16"/>
              </w:rPr>
            </w:pPr>
            <w:r w:rsidRPr="00DA291F">
              <w:rPr>
                <w:rFonts w:ascii="Times New Roman" w:hAnsi="Times New Roman" w:cs="Times New Roman"/>
                <w:sz w:val="16"/>
                <w:szCs w:val="16"/>
              </w:rPr>
              <w:t>Доля сточных вод, очищенных до нормативных значений, в общем объеме сточных вод, пропущенных через очистные сооружения</w:t>
            </w:r>
          </w:p>
        </w:tc>
        <w:tc>
          <w:tcPr>
            <w:tcW w:w="1181" w:type="dxa"/>
            <w:vMerge w:val="restart"/>
            <w:shd w:val="clear" w:color="auto" w:fill="auto"/>
          </w:tcPr>
          <w:p w14:paraId="0FBCFD0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604441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35860FD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96,7</w:t>
            </w:r>
          </w:p>
        </w:tc>
        <w:tc>
          <w:tcPr>
            <w:tcW w:w="817" w:type="dxa"/>
            <w:shd w:val="clear" w:color="auto" w:fill="auto"/>
          </w:tcPr>
          <w:p w14:paraId="731A0AB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96,8</w:t>
            </w:r>
          </w:p>
        </w:tc>
        <w:tc>
          <w:tcPr>
            <w:tcW w:w="817" w:type="dxa"/>
            <w:shd w:val="clear" w:color="auto" w:fill="auto"/>
          </w:tcPr>
          <w:p w14:paraId="491ABC8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96,9</w:t>
            </w:r>
          </w:p>
        </w:tc>
        <w:tc>
          <w:tcPr>
            <w:tcW w:w="817" w:type="dxa"/>
            <w:shd w:val="clear" w:color="auto" w:fill="auto"/>
          </w:tcPr>
          <w:p w14:paraId="21BEF54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35D4C97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97,1</w:t>
            </w:r>
          </w:p>
        </w:tc>
        <w:tc>
          <w:tcPr>
            <w:tcW w:w="817" w:type="dxa"/>
            <w:shd w:val="clear" w:color="auto" w:fill="auto"/>
          </w:tcPr>
          <w:p w14:paraId="3F427D5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97,2</w:t>
            </w:r>
          </w:p>
        </w:tc>
        <w:tc>
          <w:tcPr>
            <w:tcW w:w="817" w:type="dxa"/>
            <w:shd w:val="clear" w:color="auto" w:fill="auto"/>
          </w:tcPr>
          <w:p w14:paraId="74CECCD7"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97,3</w:t>
            </w:r>
          </w:p>
        </w:tc>
        <w:tc>
          <w:tcPr>
            <w:tcW w:w="817" w:type="dxa"/>
            <w:shd w:val="clear" w:color="auto" w:fill="auto"/>
          </w:tcPr>
          <w:p w14:paraId="3C953F5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97,4</w:t>
            </w:r>
          </w:p>
        </w:tc>
        <w:tc>
          <w:tcPr>
            <w:tcW w:w="817" w:type="dxa"/>
            <w:shd w:val="clear" w:color="auto" w:fill="auto"/>
          </w:tcPr>
          <w:p w14:paraId="44AB50A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97,5</w:t>
            </w:r>
          </w:p>
        </w:tc>
        <w:tc>
          <w:tcPr>
            <w:tcW w:w="817" w:type="dxa"/>
            <w:shd w:val="clear" w:color="auto" w:fill="auto"/>
          </w:tcPr>
          <w:p w14:paraId="7B42206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97,6</w:t>
            </w:r>
          </w:p>
        </w:tc>
        <w:tc>
          <w:tcPr>
            <w:tcW w:w="817" w:type="dxa"/>
            <w:shd w:val="clear" w:color="auto" w:fill="auto"/>
          </w:tcPr>
          <w:p w14:paraId="32E14A4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97,7</w:t>
            </w:r>
          </w:p>
        </w:tc>
        <w:tc>
          <w:tcPr>
            <w:tcW w:w="817" w:type="dxa"/>
            <w:shd w:val="clear" w:color="auto" w:fill="auto"/>
          </w:tcPr>
          <w:p w14:paraId="07EAAD2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97,8</w:t>
            </w:r>
          </w:p>
        </w:tc>
      </w:tr>
      <w:tr w:rsidR="00181A3D" w:rsidRPr="00DA291F" w14:paraId="60FD465E" w14:textId="77777777" w:rsidTr="00342BCC">
        <w:trPr>
          <w:jc w:val="center"/>
        </w:trPr>
        <w:tc>
          <w:tcPr>
            <w:tcW w:w="457" w:type="dxa"/>
            <w:vMerge/>
            <w:shd w:val="clear" w:color="auto" w:fill="auto"/>
          </w:tcPr>
          <w:p w14:paraId="43EDF582"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1AF066C7"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13A39F03"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0717EAD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3B990F2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96,8</w:t>
            </w:r>
          </w:p>
        </w:tc>
        <w:tc>
          <w:tcPr>
            <w:tcW w:w="817" w:type="dxa"/>
            <w:shd w:val="clear" w:color="auto" w:fill="auto"/>
          </w:tcPr>
          <w:p w14:paraId="79E704D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96,9</w:t>
            </w:r>
          </w:p>
        </w:tc>
        <w:tc>
          <w:tcPr>
            <w:tcW w:w="817" w:type="dxa"/>
            <w:shd w:val="clear" w:color="auto" w:fill="auto"/>
          </w:tcPr>
          <w:p w14:paraId="2EB266E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0D21A26E"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97,1</w:t>
            </w:r>
          </w:p>
        </w:tc>
        <w:tc>
          <w:tcPr>
            <w:tcW w:w="817" w:type="dxa"/>
            <w:shd w:val="clear" w:color="auto" w:fill="auto"/>
          </w:tcPr>
          <w:p w14:paraId="5E60FD86"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97,2</w:t>
            </w:r>
          </w:p>
        </w:tc>
        <w:tc>
          <w:tcPr>
            <w:tcW w:w="817" w:type="dxa"/>
            <w:shd w:val="clear" w:color="auto" w:fill="auto"/>
          </w:tcPr>
          <w:p w14:paraId="49EAD3EC"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97,3</w:t>
            </w:r>
          </w:p>
        </w:tc>
        <w:tc>
          <w:tcPr>
            <w:tcW w:w="817" w:type="dxa"/>
            <w:shd w:val="clear" w:color="auto" w:fill="auto"/>
          </w:tcPr>
          <w:p w14:paraId="50D0E132"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97,4</w:t>
            </w:r>
          </w:p>
        </w:tc>
        <w:tc>
          <w:tcPr>
            <w:tcW w:w="817" w:type="dxa"/>
            <w:shd w:val="clear" w:color="auto" w:fill="auto"/>
          </w:tcPr>
          <w:p w14:paraId="785C1A8B"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97,5</w:t>
            </w:r>
          </w:p>
        </w:tc>
        <w:tc>
          <w:tcPr>
            <w:tcW w:w="817" w:type="dxa"/>
            <w:shd w:val="clear" w:color="auto" w:fill="auto"/>
          </w:tcPr>
          <w:p w14:paraId="00734F7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97,6</w:t>
            </w:r>
          </w:p>
        </w:tc>
        <w:tc>
          <w:tcPr>
            <w:tcW w:w="817" w:type="dxa"/>
            <w:shd w:val="clear" w:color="auto" w:fill="auto"/>
          </w:tcPr>
          <w:p w14:paraId="62BC639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97,7</w:t>
            </w:r>
          </w:p>
        </w:tc>
        <w:tc>
          <w:tcPr>
            <w:tcW w:w="817" w:type="dxa"/>
            <w:shd w:val="clear" w:color="auto" w:fill="auto"/>
          </w:tcPr>
          <w:p w14:paraId="70449B9F"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97,8</w:t>
            </w:r>
          </w:p>
        </w:tc>
        <w:tc>
          <w:tcPr>
            <w:tcW w:w="817" w:type="dxa"/>
            <w:shd w:val="clear" w:color="auto" w:fill="auto"/>
          </w:tcPr>
          <w:p w14:paraId="1313284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97,9</w:t>
            </w:r>
          </w:p>
        </w:tc>
      </w:tr>
      <w:tr w:rsidR="00181A3D" w:rsidRPr="00DA291F" w14:paraId="44807F07" w14:textId="77777777" w:rsidTr="00342BCC">
        <w:trPr>
          <w:jc w:val="center"/>
        </w:trPr>
        <w:tc>
          <w:tcPr>
            <w:tcW w:w="457" w:type="dxa"/>
            <w:vMerge/>
            <w:shd w:val="clear" w:color="auto" w:fill="auto"/>
          </w:tcPr>
          <w:p w14:paraId="6F8179C9" w14:textId="77777777" w:rsidR="00181A3D" w:rsidRPr="00DA291F" w:rsidRDefault="00181A3D" w:rsidP="00DA291F">
            <w:pPr>
              <w:jc w:val="center"/>
              <w:rPr>
                <w:rFonts w:ascii="Times New Roman" w:hAnsi="Times New Roman" w:cs="Times New Roman"/>
                <w:sz w:val="16"/>
                <w:szCs w:val="16"/>
              </w:rPr>
            </w:pPr>
          </w:p>
        </w:tc>
        <w:tc>
          <w:tcPr>
            <w:tcW w:w="2128" w:type="dxa"/>
            <w:vMerge/>
            <w:shd w:val="clear" w:color="auto" w:fill="auto"/>
          </w:tcPr>
          <w:p w14:paraId="5529F49A" w14:textId="77777777" w:rsidR="00181A3D" w:rsidRPr="00DA291F" w:rsidRDefault="00181A3D" w:rsidP="00DA291F">
            <w:pPr>
              <w:rPr>
                <w:rFonts w:ascii="Times New Roman" w:hAnsi="Times New Roman" w:cs="Times New Roman"/>
                <w:sz w:val="16"/>
                <w:szCs w:val="16"/>
              </w:rPr>
            </w:pPr>
          </w:p>
        </w:tc>
        <w:tc>
          <w:tcPr>
            <w:tcW w:w="1181" w:type="dxa"/>
            <w:vMerge/>
            <w:shd w:val="clear" w:color="auto" w:fill="auto"/>
          </w:tcPr>
          <w:p w14:paraId="45999708" w14:textId="77777777" w:rsidR="00181A3D" w:rsidRPr="00DA291F" w:rsidRDefault="00181A3D" w:rsidP="00DA291F">
            <w:pPr>
              <w:rPr>
                <w:rFonts w:ascii="Times New Roman" w:hAnsi="Times New Roman" w:cs="Times New Roman"/>
                <w:sz w:val="16"/>
                <w:szCs w:val="16"/>
              </w:rPr>
            </w:pPr>
          </w:p>
        </w:tc>
        <w:tc>
          <w:tcPr>
            <w:tcW w:w="989" w:type="dxa"/>
            <w:shd w:val="clear" w:color="auto" w:fill="auto"/>
          </w:tcPr>
          <w:p w14:paraId="3043D4A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35415D0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96,9</w:t>
            </w:r>
          </w:p>
        </w:tc>
        <w:tc>
          <w:tcPr>
            <w:tcW w:w="817" w:type="dxa"/>
            <w:shd w:val="clear" w:color="auto" w:fill="auto"/>
          </w:tcPr>
          <w:p w14:paraId="279B0AB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w:t>
            </w:r>
          </w:p>
        </w:tc>
        <w:tc>
          <w:tcPr>
            <w:tcW w:w="817" w:type="dxa"/>
            <w:shd w:val="clear" w:color="auto" w:fill="auto"/>
          </w:tcPr>
          <w:p w14:paraId="01F716A1"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97,1</w:t>
            </w:r>
          </w:p>
        </w:tc>
        <w:tc>
          <w:tcPr>
            <w:tcW w:w="817" w:type="dxa"/>
            <w:shd w:val="clear" w:color="auto" w:fill="auto"/>
          </w:tcPr>
          <w:p w14:paraId="7F2BD38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97,2</w:t>
            </w:r>
          </w:p>
        </w:tc>
        <w:tc>
          <w:tcPr>
            <w:tcW w:w="817" w:type="dxa"/>
            <w:shd w:val="clear" w:color="auto" w:fill="auto"/>
          </w:tcPr>
          <w:p w14:paraId="4F5F1FB0"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97,3</w:t>
            </w:r>
          </w:p>
        </w:tc>
        <w:tc>
          <w:tcPr>
            <w:tcW w:w="817" w:type="dxa"/>
            <w:shd w:val="clear" w:color="auto" w:fill="auto"/>
          </w:tcPr>
          <w:p w14:paraId="0F4F8985"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97,4</w:t>
            </w:r>
          </w:p>
        </w:tc>
        <w:tc>
          <w:tcPr>
            <w:tcW w:w="817" w:type="dxa"/>
            <w:shd w:val="clear" w:color="auto" w:fill="auto"/>
          </w:tcPr>
          <w:p w14:paraId="795B59FA"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97,5</w:t>
            </w:r>
          </w:p>
        </w:tc>
        <w:tc>
          <w:tcPr>
            <w:tcW w:w="817" w:type="dxa"/>
            <w:shd w:val="clear" w:color="auto" w:fill="auto"/>
          </w:tcPr>
          <w:p w14:paraId="4097C188"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97,6</w:t>
            </w:r>
          </w:p>
        </w:tc>
        <w:tc>
          <w:tcPr>
            <w:tcW w:w="817" w:type="dxa"/>
            <w:shd w:val="clear" w:color="auto" w:fill="auto"/>
          </w:tcPr>
          <w:p w14:paraId="18E8660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97,7</w:t>
            </w:r>
          </w:p>
        </w:tc>
        <w:tc>
          <w:tcPr>
            <w:tcW w:w="817" w:type="dxa"/>
            <w:shd w:val="clear" w:color="auto" w:fill="auto"/>
          </w:tcPr>
          <w:p w14:paraId="269F22C4"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97,8</w:t>
            </w:r>
          </w:p>
        </w:tc>
        <w:tc>
          <w:tcPr>
            <w:tcW w:w="817" w:type="dxa"/>
            <w:shd w:val="clear" w:color="auto" w:fill="auto"/>
          </w:tcPr>
          <w:p w14:paraId="42057539"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97,9</w:t>
            </w:r>
          </w:p>
        </w:tc>
        <w:tc>
          <w:tcPr>
            <w:tcW w:w="817" w:type="dxa"/>
            <w:shd w:val="clear" w:color="auto" w:fill="auto"/>
          </w:tcPr>
          <w:p w14:paraId="666ED223" w14:textId="77777777"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r>
      <w:tr w:rsidR="00181A3D" w:rsidRPr="00DA291F" w14:paraId="41FF256D" w14:textId="77777777" w:rsidTr="00342BCC">
        <w:trPr>
          <w:jc w:val="center"/>
        </w:trPr>
        <w:tc>
          <w:tcPr>
            <w:tcW w:w="457" w:type="dxa"/>
            <w:shd w:val="clear" w:color="auto" w:fill="auto"/>
          </w:tcPr>
          <w:p w14:paraId="1096021E"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65DBF2D1" w14:textId="4ACB2A11"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Стратегическая цель 8. Превращение Новосибирской области в центр Сибирской конурбации с высоким </w:t>
            </w:r>
            <w:r w:rsidR="008D49C1">
              <w:rPr>
                <w:rFonts w:ascii="Times New Roman" w:hAnsi="Times New Roman" w:cs="Times New Roman"/>
                <w:sz w:val="16"/>
                <w:szCs w:val="16"/>
              </w:rPr>
              <w:t>уровнем развития инфраструктуры</w:t>
            </w:r>
          </w:p>
        </w:tc>
      </w:tr>
      <w:tr w:rsidR="00181A3D" w:rsidRPr="00DA291F" w14:paraId="3B0342F5" w14:textId="77777777" w:rsidTr="00342BCC">
        <w:trPr>
          <w:jc w:val="center"/>
        </w:trPr>
        <w:tc>
          <w:tcPr>
            <w:tcW w:w="457" w:type="dxa"/>
            <w:shd w:val="clear" w:color="auto" w:fill="auto"/>
          </w:tcPr>
          <w:p w14:paraId="744B96D8"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12E6CAEB" w14:textId="31D5DA18"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Цель 8.1. Развитие Новосибирской и Барабинско-Куйбышевской агломераций как опоры для сбалансированного, гармоничного про</w:t>
            </w:r>
            <w:r w:rsidR="008D49C1">
              <w:rPr>
                <w:rFonts w:ascii="Times New Roman" w:hAnsi="Times New Roman" w:cs="Times New Roman"/>
                <w:sz w:val="16"/>
                <w:szCs w:val="16"/>
              </w:rPr>
              <w:t>странственного развития региона</w:t>
            </w:r>
          </w:p>
        </w:tc>
      </w:tr>
      <w:tr w:rsidR="00181A3D" w:rsidRPr="00DA291F" w14:paraId="1BEF15B4" w14:textId="77777777" w:rsidTr="00342BCC">
        <w:trPr>
          <w:jc w:val="center"/>
        </w:trPr>
        <w:tc>
          <w:tcPr>
            <w:tcW w:w="457" w:type="dxa"/>
            <w:shd w:val="clear" w:color="auto" w:fill="auto"/>
          </w:tcPr>
          <w:p w14:paraId="4427DF83" w14:textId="77777777" w:rsidR="00181A3D" w:rsidRPr="00DA291F" w:rsidRDefault="00181A3D" w:rsidP="00DA291F">
            <w:pPr>
              <w:jc w:val="center"/>
              <w:rPr>
                <w:rFonts w:ascii="Times New Roman" w:hAnsi="Times New Roman" w:cs="Times New Roman"/>
                <w:sz w:val="16"/>
                <w:szCs w:val="16"/>
              </w:rPr>
            </w:pPr>
          </w:p>
        </w:tc>
        <w:tc>
          <w:tcPr>
            <w:tcW w:w="14103" w:type="dxa"/>
            <w:gridSpan w:val="15"/>
            <w:shd w:val="clear" w:color="auto" w:fill="auto"/>
          </w:tcPr>
          <w:p w14:paraId="48B67D3B" w14:textId="2EC9908C" w:rsidR="00181A3D" w:rsidRPr="00DA291F" w:rsidRDefault="00181A3D"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8.1.1. Обеспечить организационное и нормативное сопровождение развития агломераций Новосибирской области</w:t>
            </w:r>
          </w:p>
        </w:tc>
      </w:tr>
      <w:tr w:rsidR="007F08B6" w:rsidRPr="00DA291F" w14:paraId="6BFB59EC" w14:textId="77777777" w:rsidTr="00342BCC">
        <w:trPr>
          <w:jc w:val="center"/>
        </w:trPr>
        <w:tc>
          <w:tcPr>
            <w:tcW w:w="457" w:type="dxa"/>
            <w:vMerge w:val="restart"/>
            <w:shd w:val="clear" w:color="auto" w:fill="auto"/>
          </w:tcPr>
          <w:p w14:paraId="3E2068FE" w14:textId="41EF07C3" w:rsidR="007F08B6"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177</w:t>
            </w:r>
          </w:p>
        </w:tc>
        <w:tc>
          <w:tcPr>
            <w:tcW w:w="2128" w:type="dxa"/>
            <w:vMerge w:val="restart"/>
            <w:tcBorders>
              <w:top w:val="single" w:sz="4" w:space="0" w:color="auto"/>
              <w:left w:val="single" w:sz="4" w:space="0" w:color="auto"/>
              <w:right w:val="single" w:sz="4" w:space="0" w:color="auto"/>
            </w:tcBorders>
            <w:shd w:val="clear" w:color="auto" w:fill="auto"/>
          </w:tcPr>
          <w:p w14:paraId="7C68A080" w14:textId="6161D5CE" w:rsidR="007F08B6" w:rsidRPr="00DA291F" w:rsidRDefault="007F08B6" w:rsidP="00DA291F">
            <w:pPr>
              <w:widowControl w:val="0"/>
              <w:autoSpaceDE w:val="0"/>
              <w:autoSpaceDN w:val="0"/>
              <w:jc w:val="both"/>
              <w:rPr>
                <w:rFonts w:ascii="Times New Roman" w:hAnsi="Times New Roman" w:cs="Times New Roman"/>
                <w:sz w:val="16"/>
                <w:szCs w:val="16"/>
              </w:rPr>
            </w:pPr>
            <w:r w:rsidRPr="00DA291F">
              <w:rPr>
                <w:rFonts w:ascii="Times New Roman" w:hAnsi="Times New Roman" w:cs="Times New Roman"/>
                <w:sz w:val="16"/>
                <w:szCs w:val="16"/>
              </w:rPr>
              <w:t>Обеспеченность муниципальных образований агломераций Новосибирской области актуализированными документами территориального планирования и градостроительного зонирования</w:t>
            </w:r>
          </w:p>
        </w:tc>
        <w:tc>
          <w:tcPr>
            <w:tcW w:w="1181" w:type="dxa"/>
            <w:vMerge w:val="restart"/>
            <w:tcBorders>
              <w:top w:val="single" w:sz="4" w:space="0" w:color="auto"/>
              <w:left w:val="single" w:sz="4" w:space="0" w:color="auto"/>
              <w:right w:val="single" w:sz="4" w:space="0" w:color="auto"/>
            </w:tcBorders>
            <w:shd w:val="clear" w:color="auto" w:fill="auto"/>
          </w:tcPr>
          <w:p w14:paraId="54E25299" w14:textId="01543D58" w:rsidR="007F08B6" w:rsidRPr="00DA291F" w:rsidRDefault="007F08B6"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tcBorders>
              <w:top w:val="single" w:sz="4" w:space="0" w:color="auto"/>
              <w:left w:val="nil"/>
              <w:bottom w:val="single" w:sz="4" w:space="0" w:color="auto"/>
              <w:right w:val="single" w:sz="4" w:space="0" w:color="auto"/>
            </w:tcBorders>
            <w:shd w:val="clear" w:color="auto" w:fill="auto"/>
          </w:tcPr>
          <w:p w14:paraId="09879A6B" w14:textId="17C215F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tcBorders>
              <w:top w:val="single" w:sz="4" w:space="0" w:color="auto"/>
              <w:left w:val="single" w:sz="4" w:space="0" w:color="auto"/>
              <w:bottom w:val="single" w:sz="4" w:space="0" w:color="auto"/>
              <w:right w:val="single" w:sz="4" w:space="0" w:color="auto"/>
            </w:tcBorders>
            <w:shd w:val="clear" w:color="auto" w:fill="auto"/>
            <w:vAlign w:val="bottom"/>
          </w:tcPr>
          <w:p w14:paraId="323B9E63" w14:textId="0BD152AB"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15,1</w:t>
            </w:r>
          </w:p>
        </w:tc>
        <w:tc>
          <w:tcPr>
            <w:tcW w:w="817" w:type="dxa"/>
            <w:tcBorders>
              <w:top w:val="single" w:sz="4" w:space="0" w:color="auto"/>
              <w:left w:val="nil"/>
              <w:bottom w:val="single" w:sz="4" w:space="0" w:color="auto"/>
              <w:right w:val="single" w:sz="4" w:space="0" w:color="auto"/>
            </w:tcBorders>
            <w:shd w:val="clear" w:color="auto" w:fill="auto"/>
            <w:vAlign w:val="bottom"/>
          </w:tcPr>
          <w:p w14:paraId="3438198D" w14:textId="785D0FF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26,2</w:t>
            </w:r>
          </w:p>
        </w:tc>
        <w:tc>
          <w:tcPr>
            <w:tcW w:w="817" w:type="dxa"/>
            <w:tcBorders>
              <w:top w:val="single" w:sz="4" w:space="0" w:color="auto"/>
              <w:left w:val="nil"/>
              <w:bottom w:val="single" w:sz="4" w:space="0" w:color="auto"/>
              <w:right w:val="single" w:sz="4" w:space="0" w:color="auto"/>
            </w:tcBorders>
            <w:shd w:val="clear" w:color="auto" w:fill="auto"/>
            <w:vAlign w:val="bottom"/>
          </w:tcPr>
          <w:p w14:paraId="67390B0A" w14:textId="253B8FBA"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42,1</w:t>
            </w:r>
          </w:p>
        </w:tc>
        <w:tc>
          <w:tcPr>
            <w:tcW w:w="817" w:type="dxa"/>
            <w:tcBorders>
              <w:top w:val="single" w:sz="4" w:space="0" w:color="auto"/>
              <w:left w:val="nil"/>
              <w:bottom w:val="single" w:sz="4" w:space="0" w:color="auto"/>
              <w:right w:val="single" w:sz="4" w:space="0" w:color="auto"/>
            </w:tcBorders>
            <w:shd w:val="clear" w:color="auto" w:fill="auto"/>
            <w:vAlign w:val="bottom"/>
          </w:tcPr>
          <w:p w14:paraId="12697027" w14:textId="7905ABF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48,4</w:t>
            </w:r>
          </w:p>
        </w:tc>
        <w:tc>
          <w:tcPr>
            <w:tcW w:w="817" w:type="dxa"/>
            <w:tcBorders>
              <w:top w:val="single" w:sz="4" w:space="0" w:color="auto"/>
              <w:left w:val="nil"/>
              <w:bottom w:val="single" w:sz="4" w:space="0" w:color="auto"/>
              <w:right w:val="single" w:sz="4" w:space="0" w:color="auto"/>
            </w:tcBorders>
            <w:shd w:val="clear" w:color="auto" w:fill="auto"/>
            <w:vAlign w:val="bottom"/>
          </w:tcPr>
          <w:p w14:paraId="720042C2" w14:textId="69A2CA9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54,8</w:t>
            </w:r>
          </w:p>
        </w:tc>
        <w:tc>
          <w:tcPr>
            <w:tcW w:w="817" w:type="dxa"/>
            <w:tcBorders>
              <w:top w:val="single" w:sz="4" w:space="0" w:color="auto"/>
              <w:left w:val="nil"/>
              <w:bottom w:val="single" w:sz="4" w:space="0" w:color="auto"/>
              <w:right w:val="single" w:sz="4" w:space="0" w:color="auto"/>
            </w:tcBorders>
            <w:shd w:val="clear" w:color="auto" w:fill="auto"/>
            <w:vAlign w:val="bottom"/>
          </w:tcPr>
          <w:p w14:paraId="0F0E0E55" w14:textId="2542F4F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61,1</w:t>
            </w:r>
          </w:p>
        </w:tc>
        <w:tc>
          <w:tcPr>
            <w:tcW w:w="817" w:type="dxa"/>
            <w:tcBorders>
              <w:top w:val="single" w:sz="4" w:space="0" w:color="auto"/>
              <w:left w:val="nil"/>
              <w:bottom w:val="single" w:sz="4" w:space="0" w:color="auto"/>
              <w:right w:val="single" w:sz="4" w:space="0" w:color="auto"/>
            </w:tcBorders>
            <w:shd w:val="clear" w:color="auto" w:fill="auto"/>
            <w:vAlign w:val="bottom"/>
          </w:tcPr>
          <w:p w14:paraId="29487E1D" w14:textId="14BCC07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67,5</w:t>
            </w:r>
          </w:p>
        </w:tc>
        <w:tc>
          <w:tcPr>
            <w:tcW w:w="817" w:type="dxa"/>
            <w:tcBorders>
              <w:top w:val="single" w:sz="4" w:space="0" w:color="auto"/>
              <w:left w:val="nil"/>
              <w:bottom w:val="single" w:sz="4" w:space="0" w:color="auto"/>
              <w:right w:val="single" w:sz="4" w:space="0" w:color="auto"/>
            </w:tcBorders>
            <w:shd w:val="clear" w:color="auto" w:fill="auto"/>
            <w:vAlign w:val="bottom"/>
          </w:tcPr>
          <w:p w14:paraId="5D1AF0F4" w14:textId="282F433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73,8</w:t>
            </w:r>
          </w:p>
        </w:tc>
        <w:tc>
          <w:tcPr>
            <w:tcW w:w="817" w:type="dxa"/>
            <w:tcBorders>
              <w:top w:val="single" w:sz="4" w:space="0" w:color="auto"/>
              <w:left w:val="nil"/>
              <w:bottom w:val="single" w:sz="4" w:space="0" w:color="auto"/>
              <w:right w:val="single" w:sz="4" w:space="0" w:color="auto"/>
            </w:tcBorders>
            <w:shd w:val="clear" w:color="auto" w:fill="auto"/>
            <w:vAlign w:val="bottom"/>
          </w:tcPr>
          <w:p w14:paraId="6D9AB959" w14:textId="38321CC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80,2</w:t>
            </w:r>
          </w:p>
        </w:tc>
        <w:tc>
          <w:tcPr>
            <w:tcW w:w="817" w:type="dxa"/>
            <w:tcBorders>
              <w:top w:val="single" w:sz="4" w:space="0" w:color="auto"/>
              <w:left w:val="nil"/>
              <w:bottom w:val="single" w:sz="4" w:space="0" w:color="auto"/>
              <w:right w:val="single" w:sz="4" w:space="0" w:color="auto"/>
            </w:tcBorders>
            <w:shd w:val="clear" w:color="auto" w:fill="auto"/>
            <w:vAlign w:val="bottom"/>
          </w:tcPr>
          <w:p w14:paraId="63C57D12" w14:textId="7586AD92"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86,5</w:t>
            </w:r>
          </w:p>
        </w:tc>
        <w:tc>
          <w:tcPr>
            <w:tcW w:w="817" w:type="dxa"/>
            <w:tcBorders>
              <w:top w:val="single" w:sz="4" w:space="0" w:color="auto"/>
              <w:left w:val="nil"/>
              <w:bottom w:val="single" w:sz="4" w:space="0" w:color="auto"/>
              <w:right w:val="single" w:sz="4" w:space="0" w:color="auto"/>
            </w:tcBorders>
            <w:shd w:val="clear" w:color="auto" w:fill="auto"/>
            <w:vAlign w:val="bottom"/>
          </w:tcPr>
          <w:p w14:paraId="2A5C118E" w14:textId="4ABDAB7B"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92,9</w:t>
            </w:r>
          </w:p>
        </w:tc>
        <w:tc>
          <w:tcPr>
            <w:tcW w:w="817" w:type="dxa"/>
            <w:tcBorders>
              <w:top w:val="single" w:sz="4" w:space="0" w:color="auto"/>
              <w:left w:val="nil"/>
              <w:bottom w:val="single" w:sz="4" w:space="0" w:color="auto"/>
              <w:right w:val="single" w:sz="4" w:space="0" w:color="auto"/>
            </w:tcBorders>
            <w:shd w:val="clear" w:color="auto" w:fill="auto"/>
            <w:vAlign w:val="bottom"/>
          </w:tcPr>
          <w:p w14:paraId="291A2B49" w14:textId="696867D2"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r>
      <w:tr w:rsidR="007F08B6" w:rsidRPr="00DA291F" w14:paraId="45AF7271" w14:textId="77777777" w:rsidTr="00342BCC">
        <w:trPr>
          <w:jc w:val="center"/>
        </w:trPr>
        <w:tc>
          <w:tcPr>
            <w:tcW w:w="457" w:type="dxa"/>
            <w:vMerge/>
            <w:shd w:val="clear" w:color="auto" w:fill="auto"/>
          </w:tcPr>
          <w:p w14:paraId="24B59ABD" w14:textId="77777777" w:rsidR="007F08B6" w:rsidRPr="00DA291F" w:rsidRDefault="007F08B6" w:rsidP="00DA291F">
            <w:pPr>
              <w:jc w:val="center"/>
              <w:rPr>
                <w:rFonts w:ascii="Times New Roman" w:hAnsi="Times New Roman" w:cs="Times New Roman"/>
                <w:sz w:val="16"/>
                <w:szCs w:val="16"/>
              </w:rPr>
            </w:pPr>
          </w:p>
        </w:tc>
        <w:tc>
          <w:tcPr>
            <w:tcW w:w="2128" w:type="dxa"/>
            <w:vMerge/>
            <w:tcBorders>
              <w:left w:val="single" w:sz="4" w:space="0" w:color="auto"/>
              <w:right w:val="single" w:sz="4" w:space="0" w:color="auto"/>
            </w:tcBorders>
            <w:shd w:val="clear" w:color="auto" w:fill="auto"/>
          </w:tcPr>
          <w:p w14:paraId="65FDFCA1" w14:textId="77777777" w:rsidR="007F08B6" w:rsidRPr="00DA291F" w:rsidRDefault="007F08B6" w:rsidP="00DA291F">
            <w:pPr>
              <w:widowControl w:val="0"/>
              <w:autoSpaceDE w:val="0"/>
              <w:autoSpaceDN w:val="0"/>
              <w:jc w:val="both"/>
              <w:rPr>
                <w:rFonts w:ascii="Times New Roman" w:hAnsi="Times New Roman" w:cs="Times New Roman"/>
                <w:sz w:val="16"/>
                <w:szCs w:val="16"/>
              </w:rPr>
            </w:pPr>
          </w:p>
        </w:tc>
        <w:tc>
          <w:tcPr>
            <w:tcW w:w="1181" w:type="dxa"/>
            <w:vMerge/>
            <w:tcBorders>
              <w:left w:val="single" w:sz="4" w:space="0" w:color="auto"/>
              <w:right w:val="single" w:sz="4" w:space="0" w:color="auto"/>
            </w:tcBorders>
            <w:shd w:val="clear" w:color="auto" w:fill="auto"/>
          </w:tcPr>
          <w:p w14:paraId="5BD1A0A0" w14:textId="77777777" w:rsidR="007F08B6" w:rsidRPr="00DA291F" w:rsidRDefault="007F08B6" w:rsidP="00DA291F">
            <w:pPr>
              <w:rPr>
                <w:rFonts w:ascii="Times New Roman" w:hAnsi="Times New Roman" w:cs="Times New Roman"/>
                <w:sz w:val="16"/>
                <w:szCs w:val="16"/>
              </w:rPr>
            </w:pPr>
          </w:p>
        </w:tc>
        <w:tc>
          <w:tcPr>
            <w:tcW w:w="989" w:type="dxa"/>
            <w:tcBorders>
              <w:top w:val="single" w:sz="4" w:space="0" w:color="auto"/>
              <w:left w:val="nil"/>
              <w:bottom w:val="single" w:sz="4" w:space="0" w:color="auto"/>
              <w:right w:val="single" w:sz="4" w:space="0" w:color="auto"/>
            </w:tcBorders>
            <w:shd w:val="clear" w:color="auto" w:fill="auto"/>
          </w:tcPr>
          <w:p w14:paraId="140C08CC" w14:textId="6563D0D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tcBorders>
              <w:top w:val="single" w:sz="4" w:space="0" w:color="auto"/>
              <w:left w:val="single" w:sz="4" w:space="0" w:color="auto"/>
              <w:bottom w:val="single" w:sz="4" w:space="0" w:color="auto"/>
              <w:right w:val="single" w:sz="4" w:space="0" w:color="auto"/>
            </w:tcBorders>
            <w:shd w:val="clear" w:color="auto" w:fill="auto"/>
            <w:vAlign w:val="bottom"/>
          </w:tcPr>
          <w:p w14:paraId="2CBA3874" w14:textId="414F6AA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25,4</w:t>
            </w:r>
          </w:p>
        </w:tc>
        <w:tc>
          <w:tcPr>
            <w:tcW w:w="817" w:type="dxa"/>
            <w:tcBorders>
              <w:top w:val="single" w:sz="4" w:space="0" w:color="auto"/>
              <w:left w:val="nil"/>
              <w:bottom w:val="single" w:sz="4" w:space="0" w:color="auto"/>
              <w:right w:val="single" w:sz="4" w:space="0" w:color="auto"/>
            </w:tcBorders>
            <w:shd w:val="clear" w:color="auto" w:fill="auto"/>
            <w:vAlign w:val="bottom"/>
          </w:tcPr>
          <w:p w14:paraId="7F147269" w14:textId="1EBB3208"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36,5</w:t>
            </w:r>
          </w:p>
        </w:tc>
        <w:tc>
          <w:tcPr>
            <w:tcW w:w="817" w:type="dxa"/>
            <w:tcBorders>
              <w:top w:val="single" w:sz="4" w:space="0" w:color="auto"/>
              <w:left w:val="nil"/>
              <w:bottom w:val="single" w:sz="4" w:space="0" w:color="auto"/>
              <w:right w:val="single" w:sz="4" w:space="0" w:color="auto"/>
            </w:tcBorders>
            <w:shd w:val="clear" w:color="auto" w:fill="auto"/>
            <w:vAlign w:val="bottom"/>
          </w:tcPr>
          <w:p w14:paraId="4E760FCB" w14:textId="0E7B1A93"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52,4</w:t>
            </w:r>
          </w:p>
        </w:tc>
        <w:tc>
          <w:tcPr>
            <w:tcW w:w="817" w:type="dxa"/>
            <w:tcBorders>
              <w:top w:val="single" w:sz="4" w:space="0" w:color="auto"/>
              <w:left w:val="nil"/>
              <w:bottom w:val="single" w:sz="4" w:space="0" w:color="auto"/>
              <w:right w:val="single" w:sz="4" w:space="0" w:color="auto"/>
            </w:tcBorders>
            <w:shd w:val="clear" w:color="auto" w:fill="auto"/>
            <w:vAlign w:val="bottom"/>
          </w:tcPr>
          <w:p w14:paraId="2248BD15" w14:textId="23B73FB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58,7</w:t>
            </w:r>
          </w:p>
        </w:tc>
        <w:tc>
          <w:tcPr>
            <w:tcW w:w="817" w:type="dxa"/>
            <w:tcBorders>
              <w:top w:val="single" w:sz="4" w:space="0" w:color="auto"/>
              <w:left w:val="nil"/>
              <w:bottom w:val="single" w:sz="4" w:space="0" w:color="auto"/>
              <w:right w:val="single" w:sz="4" w:space="0" w:color="auto"/>
            </w:tcBorders>
            <w:shd w:val="clear" w:color="auto" w:fill="auto"/>
            <w:vAlign w:val="bottom"/>
          </w:tcPr>
          <w:p w14:paraId="5B8A9C67" w14:textId="481304F3"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65,1</w:t>
            </w:r>
          </w:p>
        </w:tc>
        <w:tc>
          <w:tcPr>
            <w:tcW w:w="817" w:type="dxa"/>
            <w:tcBorders>
              <w:top w:val="single" w:sz="4" w:space="0" w:color="auto"/>
              <w:left w:val="nil"/>
              <w:bottom w:val="single" w:sz="4" w:space="0" w:color="auto"/>
              <w:right w:val="single" w:sz="4" w:space="0" w:color="auto"/>
            </w:tcBorders>
            <w:shd w:val="clear" w:color="auto" w:fill="auto"/>
            <w:vAlign w:val="bottom"/>
          </w:tcPr>
          <w:p w14:paraId="6F9F0A16" w14:textId="1CB1B918"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71,4</w:t>
            </w:r>
          </w:p>
        </w:tc>
        <w:tc>
          <w:tcPr>
            <w:tcW w:w="817" w:type="dxa"/>
            <w:tcBorders>
              <w:top w:val="single" w:sz="4" w:space="0" w:color="auto"/>
              <w:left w:val="nil"/>
              <w:bottom w:val="single" w:sz="4" w:space="0" w:color="auto"/>
              <w:right w:val="single" w:sz="4" w:space="0" w:color="auto"/>
            </w:tcBorders>
            <w:shd w:val="clear" w:color="auto" w:fill="auto"/>
            <w:vAlign w:val="bottom"/>
          </w:tcPr>
          <w:p w14:paraId="4352D2B2" w14:textId="691686E3"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77,8</w:t>
            </w:r>
          </w:p>
        </w:tc>
        <w:tc>
          <w:tcPr>
            <w:tcW w:w="817" w:type="dxa"/>
            <w:tcBorders>
              <w:top w:val="single" w:sz="4" w:space="0" w:color="auto"/>
              <w:left w:val="nil"/>
              <w:bottom w:val="single" w:sz="4" w:space="0" w:color="auto"/>
              <w:right w:val="single" w:sz="4" w:space="0" w:color="auto"/>
            </w:tcBorders>
            <w:shd w:val="clear" w:color="auto" w:fill="auto"/>
            <w:vAlign w:val="bottom"/>
          </w:tcPr>
          <w:p w14:paraId="5B69D54C" w14:textId="2041A302"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84,1</w:t>
            </w:r>
          </w:p>
        </w:tc>
        <w:tc>
          <w:tcPr>
            <w:tcW w:w="817" w:type="dxa"/>
            <w:tcBorders>
              <w:top w:val="single" w:sz="4" w:space="0" w:color="auto"/>
              <w:left w:val="nil"/>
              <w:bottom w:val="single" w:sz="4" w:space="0" w:color="auto"/>
              <w:right w:val="single" w:sz="4" w:space="0" w:color="auto"/>
            </w:tcBorders>
            <w:shd w:val="clear" w:color="auto" w:fill="auto"/>
            <w:vAlign w:val="bottom"/>
          </w:tcPr>
          <w:p w14:paraId="0628AE43" w14:textId="111756D3"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90,5</w:t>
            </w:r>
          </w:p>
        </w:tc>
        <w:tc>
          <w:tcPr>
            <w:tcW w:w="817" w:type="dxa"/>
            <w:tcBorders>
              <w:top w:val="single" w:sz="4" w:space="0" w:color="auto"/>
              <w:left w:val="nil"/>
              <w:bottom w:val="single" w:sz="4" w:space="0" w:color="auto"/>
              <w:right w:val="single" w:sz="4" w:space="0" w:color="auto"/>
            </w:tcBorders>
            <w:shd w:val="clear" w:color="auto" w:fill="auto"/>
            <w:vAlign w:val="bottom"/>
          </w:tcPr>
          <w:p w14:paraId="61B1F829" w14:textId="476AA0F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96,8</w:t>
            </w:r>
          </w:p>
        </w:tc>
        <w:tc>
          <w:tcPr>
            <w:tcW w:w="817" w:type="dxa"/>
            <w:tcBorders>
              <w:top w:val="single" w:sz="4" w:space="0" w:color="auto"/>
              <w:left w:val="nil"/>
              <w:bottom w:val="single" w:sz="4" w:space="0" w:color="auto"/>
              <w:right w:val="single" w:sz="4" w:space="0" w:color="auto"/>
            </w:tcBorders>
            <w:shd w:val="clear" w:color="auto" w:fill="auto"/>
            <w:vAlign w:val="bottom"/>
          </w:tcPr>
          <w:p w14:paraId="038A231A" w14:textId="60AED68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tcBorders>
              <w:top w:val="single" w:sz="4" w:space="0" w:color="auto"/>
              <w:left w:val="nil"/>
              <w:bottom w:val="single" w:sz="4" w:space="0" w:color="auto"/>
              <w:right w:val="single" w:sz="4" w:space="0" w:color="auto"/>
            </w:tcBorders>
            <w:shd w:val="clear" w:color="auto" w:fill="auto"/>
            <w:vAlign w:val="bottom"/>
          </w:tcPr>
          <w:p w14:paraId="657146A1" w14:textId="2E6A252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r>
      <w:tr w:rsidR="007F08B6" w:rsidRPr="00DA291F" w14:paraId="0E1D17B4" w14:textId="77777777" w:rsidTr="00342BCC">
        <w:trPr>
          <w:jc w:val="center"/>
        </w:trPr>
        <w:tc>
          <w:tcPr>
            <w:tcW w:w="457" w:type="dxa"/>
            <w:vMerge/>
            <w:shd w:val="clear" w:color="auto" w:fill="auto"/>
          </w:tcPr>
          <w:p w14:paraId="76C63EBA" w14:textId="77777777" w:rsidR="007F08B6" w:rsidRPr="00DA291F" w:rsidRDefault="007F08B6" w:rsidP="00DA291F">
            <w:pPr>
              <w:jc w:val="center"/>
              <w:rPr>
                <w:rFonts w:ascii="Times New Roman" w:hAnsi="Times New Roman" w:cs="Times New Roman"/>
                <w:sz w:val="16"/>
                <w:szCs w:val="16"/>
              </w:rPr>
            </w:pPr>
          </w:p>
        </w:tc>
        <w:tc>
          <w:tcPr>
            <w:tcW w:w="2128" w:type="dxa"/>
            <w:vMerge/>
            <w:tcBorders>
              <w:left w:val="single" w:sz="4" w:space="0" w:color="auto"/>
              <w:bottom w:val="single" w:sz="4" w:space="0" w:color="auto"/>
              <w:right w:val="single" w:sz="4" w:space="0" w:color="auto"/>
            </w:tcBorders>
            <w:shd w:val="clear" w:color="auto" w:fill="auto"/>
          </w:tcPr>
          <w:p w14:paraId="2E615211" w14:textId="77777777" w:rsidR="007F08B6" w:rsidRPr="00DA291F" w:rsidRDefault="007F08B6" w:rsidP="00DA291F">
            <w:pPr>
              <w:widowControl w:val="0"/>
              <w:autoSpaceDE w:val="0"/>
              <w:autoSpaceDN w:val="0"/>
              <w:jc w:val="both"/>
              <w:rPr>
                <w:rFonts w:ascii="Times New Roman" w:hAnsi="Times New Roman" w:cs="Times New Roman"/>
                <w:sz w:val="16"/>
                <w:szCs w:val="16"/>
              </w:rPr>
            </w:pPr>
          </w:p>
        </w:tc>
        <w:tc>
          <w:tcPr>
            <w:tcW w:w="1181" w:type="dxa"/>
            <w:vMerge/>
            <w:tcBorders>
              <w:left w:val="single" w:sz="4" w:space="0" w:color="auto"/>
              <w:bottom w:val="single" w:sz="4" w:space="0" w:color="auto"/>
              <w:right w:val="single" w:sz="4" w:space="0" w:color="auto"/>
            </w:tcBorders>
            <w:shd w:val="clear" w:color="auto" w:fill="auto"/>
          </w:tcPr>
          <w:p w14:paraId="6696309D" w14:textId="77777777" w:rsidR="007F08B6" w:rsidRPr="00DA291F" w:rsidRDefault="007F08B6" w:rsidP="00DA291F">
            <w:pPr>
              <w:rPr>
                <w:rFonts w:ascii="Times New Roman" w:hAnsi="Times New Roman" w:cs="Times New Roman"/>
                <w:sz w:val="16"/>
                <w:szCs w:val="16"/>
              </w:rPr>
            </w:pPr>
          </w:p>
        </w:tc>
        <w:tc>
          <w:tcPr>
            <w:tcW w:w="989" w:type="dxa"/>
            <w:tcBorders>
              <w:top w:val="single" w:sz="4" w:space="0" w:color="auto"/>
              <w:left w:val="nil"/>
              <w:bottom w:val="single" w:sz="4" w:space="0" w:color="auto"/>
              <w:right w:val="single" w:sz="4" w:space="0" w:color="auto"/>
            </w:tcBorders>
            <w:shd w:val="clear" w:color="auto" w:fill="auto"/>
          </w:tcPr>
          <w:p w14:paraId="2AD3DA18" w14:textId="392151DE"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C628324" w14:textId="4E4E8AAA"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34,9</w:t>
            </w:r>
          </w:p>
        </w:tc>
        <w:tc>
          <w:tcPr>
            <w:tcW w:w="817" w:type="dxa"/>
            <w:tcBorders>
              <w:top w:val="single" w:sz="4" w:space="0" w:color="auto"/>
              <w:left w:val="nil"/>
              <w:bottom w:val="single" w:sz="4" w:space="0" w:color="auto"/>
              <w:right w:val="single" w:sz="4" w:space="0" w:color="auto"/>
            </w:tcBorders>
            <w:shd w:val="clear" w:color="auto" w:fill="auto"/>
          </w:tcPr>
          <w:p w14:paraId="0A4DCD4E" w14:textId="362A6D8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46,0</w:t>
            </w:r>
          </w:p>
        </w:tc>
        <w:tc>
          <w:tcPr>
            <w:tcW w:w="817" w:type="dxa"/>
            <w:tcBorders>
              <w:top w:val="single" w:sz="4" w:space="0" w:color="auto"/>
              <w:left w:val="nil"/>
              <w:bottom w:val="single" w:sz="4" w:space="0" w:color="auto"/>
              <w:right w:val="single" w:sz="4" w:space="0" w:color="auto"/>
            </w:tcBorders>
            <w:shd w:val="clear" w:color="auto" w:fill="auto"/>
          </w:tcPr>
          <w:p w14:paraId="65C9D8EA" w14:textId="14B7CE3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61,9</w:t>
            </w:r>
          </w:p>
        </w:tc>
        <w:tc>
          <w:tcPr>
            <w:tcW w:w="817" w:type="dxa"/>
            <w:tcBorders>
              <w:top w:val="single" w:sz="4" w:space="0" w:color="auto"/>
              <w:left w:val="nil"/>
              <w:bottom w:val="single" w:sz="4" w:space="0" w:color="auto"/>
              <w:right w:val="single" w:sz="4" w:space="0" w:color="auto"/>
            </w:tcBorders>
            <w:shd w:val="clear" w:color="auto" w:fill="auto"/>
          </w:tcPr>
          <w:p w14:paraId="0B936FF6" w14:textId="6A6F2AC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68,3</w:t>
            </w:r>
          </w:p>
        </w:tc>
        <w:tc>
          <w:tcPr>
            <w:tcW w:w="817" w:type="dxa"/>
            <w:tcBorders>
              <w:top w:val="single" w:sz="4" w:space="0" w:color="auto"/>
              <w:left w:val="nil"/>
              <w:bottom w:val="single" w:sz="4" w:space="0" w:color="auto"/>
              <w:right w:val="single" w:sz="4" w:space="0" w:color="auto"/>
            </w:tcBorders>
            <w:shd w:val="clear" w:color="auto" w:fill="auto"/>
          </w:tcPr>
          <w:p w14:paraId="323AF9DF" w14:textId="45CA39B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74,6</w:t>
            </w:r>
          </w:p>
        </w:tc>
        <w:tc>
          <w:tcPr>
            <w:tcW w:w="817" w:type="dxa"/>
            <w:tcBorders>
              <w:top w:val="single" w:sz="4" w:space="0" w:color="auto"/>
              <w:left w:val="nil"/>
              <w:bottom w:val="single" w:sz="4" w:space="0" w:color="auto"/>
              <w:right w:val="single" w:sz="4" w:space="0" w:color="auto"/>
            </w:tcBorders>
            <w:shd w:val="clear" w:color="auto" w:fill="auto"/>
          </w:tcPr>
          <w:p w14:paraId="1B90C11F" w14:textId="7A1403C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81,0</w:t>
            </w:r>
          </w:p>
        </w:tc>
        <w:tc>
          <w:tcPr>
            <w:tcW w:w="817" w:type="dxa"/>
            <w:tcBorders>
              <w:top w:val="single" w:sz="4" w:space="0" w:color="auto"/>
              <w:left w:val="nil"/>
              <w:bottom w:val="single" w:sz="4" w:space="0" w:color="auto"/>
              <w:right w:val="single" w:sz="4" w:space="0" w:color="auto"/>
            </w:tcBorders>
            <w:shd w:val="clear" w:color="auto" w:fill="auto"/>
          </w:tcPr>
          <w:p w14:paraId="1B4D8553" w14:textId="6CE0F5C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87,3</w:t>
            </w:r>
          </w:p>
        </w:tc>
        <w:tc>
          <w:tcPr>
            <w:tcW w:w="817" w:type="dxa"/>
            <w:tcBorders>
              <w:top w:val="single" w:sz="4" w:space="0" w:color="auto"/>
              <w:left w:val="nil"/>
              <w:bottom w:val="single" w:sz="4" w:space="0" w:color="auto"/>
              <w:right w:val="single" w:sz="4" w:space="0" w:color="auto"/>
            </w:tcBorders>
            <w:shd w:val="clear" w:color="auto" w:fill="auto"/>
          </w:tcPr>
          <w:p w14:paraId="08008A70" w14:textId="0D40C3A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93,7</w:t>
            </w:r>
          </w:p>
        </w:tc>
        <w:tc>
          <w:tcPr>
            <w:tcW w:w="817" w:type="dxa"/>
            <w:tcBorders>
              <w:top w:val="single" w:sz="4" w:space="0" w:color="auto"/>
              <w:left w:val="nil"/>
              <w:bottom w:val="single" w:sz="4" w:space="0" w:color="auto"/>
              <w:right w:val="single" w:sz="4" w:space="0" w:color="auto"/>
            </w:tcBorders>
            <w:shd w:val="clear" w:color="auto" w:fill="auto"/>
          </w:tcPr>
          <w:p w14:paraId="17CB9087" w14:textId="089ED61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tcBorders>
              <w:top w:val="single" w:sz="4" w:space="0" w:color="auto"/>
              <w:left w:val="nil"/>
              <w:bottom w:val="single" w:sz="4" w:space="0" w:color="auto"/>
              <w:right w:val="single" w:sz="4" w:space="0" w:color="auto"/>
            </w:tcBorders>
            <w:shd w:val="clear" w:color="auto" w:fill="auto"/>
          </w:tcPr>
          <w:p w14:paraId="77745A77" w14:textId="50879322"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tcBorders>
              <w:top w:val="single" w:sz="4" w:space="0" w:color="auto"/>
              <w:left w:val="nil"/>
              <w:bottom w:val="single" w:sz="4" w:space="0" w:color="auto"/>
              <w:right w:val="single" w:sz="4" w:space="0" w:color="auto"/>
            </w:tcBorders>
            <w:shd w:val="clear" w:color="auto" w:fill="auto"/>
          </w:tcPr>
          <w:p w14:paraId="45BF75C0" w14:textId="7C245F5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c>
          <w:tcPr>
            <w:tcW w:w="817" w:type="dxa"/>
            <w:tcBorders>
              <w:top w:val="single" w:sz="4" w:space="0" w:color="auto"/>
              <w:left w:val="nil"/>
              <w:bottom w:val="single" w:sz="4" w:space="0" w:color="auto"/>
              <w:right w:val="single" w:sz="4" w:space="0" w:color="auto"/>
            </w:tcBorders>
            <w:shd w:val="clear" w:color="auto" w:fill="auto"/>
          </w:tcPr>
          <w:p w14:paraId="5D151D97" w14:textId="1A6A33D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100,0</w:t>
            </w:r>
          </w:p>
        </w:tc>
      </w:tr>
      <w:tr w:rsidR="007F08B6" w:rsidRPr="00DA291F" w14:paraId="1BEF0438" w14:textId="77777777" w:rsidTr="00342BCC">
        <w:trPr>
          <w:jc w:val="center"/>
        </w:trPr>
        <w:tc>
          <w:tcPr>
            <w:tcW w:w="457" w:type="dxa"/>
            <w:shd w:val="clear" w:color="auto" w:fill="auto"/>
          </w:tcPr>
          <w:p w14:paraId="0D2312CF" w14:textId="77777777" w:rsidR="007F08B6" w:rsidRPr="00DA291F" w:rsidRDefault="007F08B6" w:rsidP="00DA291F">
            <w:pPr>
              <w:jc w:val="center"/>
              <w:rPr>
                <w:rFonts w:ascii="Times New Roman" w:hAnsi="Times New Roman" w:cs="Times New Roman"/>
                <w:sz w:val="16"/>
                <w:szCs w:val="16"/>
              </w:rPr>
            </w:pPr>
          </w:p>
        </w:tc>
        <w:tc>
          <w:tcPr>
            <w:tcW w:w="14103" w:type="dxa"/>
            <w:gridSpan w:val="15"/>
            <w:shd w:val="clear" w:color="auto" w:fill="auto"/>
          </w:tcPr>
          <w:p w14:paraId="15954E71" w14:textId="726CDE38"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8.1.2. Обеспечить инфраструктурное развитие агломераций и формирова</w:t>
            </w:r>
            <w:r w:rsidR="00131052">
              <w:rPr>
                <w:rFonts w:ascii="Times New Roman" w:hAnsi="Times New Roman" w:cs="Times New Roman"/>
                <w:sz w:val="16"/>
                <w:szCs w:val="16"/>
              </w:rPr>
              <w:t>ние комфортной среды проживания</w:t>
            </w:r>
          </w:p>
        </w:tc>
      </w:tr>
      <w:tr w:rsidR="007F08B6" w:rsidRPr="00DA291F" w14:paraId="347C0499" w14:textId="77777777" w:rsidTr="00131052">
        <w:trPr>
          <w:jc w:val="center"/>
        </w:trPr>
        <w:tc>
          <w:tcPr>
            <w:tcW w:w="457" w:type="dxa"/>
            <w:vMerge w:val="restart"/>
            <w:shd w:val="clear" w:color="auto" w:fill="auto"/>
          </w:tcPr>
          <w:p w14:paraId="3B81908A" w14:textId="09156786" w:rsidR="007F08B6"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178</w:t>
            </w:r>
          </w:p>
        </w:tc>
        <w:tc>
          <w:tcPr>
            <w:tcW w:w="2128" w:type="dxa"/>
            <w:vMerge w:val="restart"/>
            <w:shd w:val="clear" w:color="auto" w:fill="auto"/>
          </w:tcPr>
          <w:p w14:paraId="7492E0CF" w14:textId="1A335BF4" w:rsidR="007F08B6" w:rsidRPr="00DA291F" w:rsidRDefault="007F08B6" w:rsidP="00DA291F">
            <w:pPr>
              <w:widowControl w:val="0"/>
              <w:autoSpaceDE w:val="0"/>
              <w:autoSpaceDN w:val="0"/>
              <w:jc w:val="both"/>
              <w:rPr>
                <w:rFonts w:ascii="Times New Roman" w:hAnsi="Times New Roman" w:cs="Times New Roman"/>
                <w:sz w:val="16"/>
                <w:szCs w:val="16"/>
              </w:rPr>
            </w:pPr>
            <w:r w:rsidRPr="00DA291F">
              <w:rPr>
                <w:rFonts w:ascii="Times New Roman" w:hAnsi="Times New Roman" w:cs="Times New Roman"/>
                <w:sz w:val="16"/>
                <w:szCs w:val="16"/>
              </w:rPr>
              <w:t>Удовлетвореннос</w:t>
            </w:r>
            <w:r w:rsidR="00DA291F">
              <w:rPr>
                <w:rFonts w:ascii="Times New Roman" w:hAnsi="Times New Roman" w:cs="Times New Roman"/>
                <w:sz w:val="16"/>
                <w:szCs w:val="16"/>
              </w:rPr>
              <w:t>ть населения деятельностью глав муниципальных районов (городских округов</w:t>
            </w:r>
            <w:r w:rsidRPr="00DA291F">
              <w:rPr>
                <w:rFonts w:ascii="Times New Roman" w:hAnsi="Times New Roman" w:cs="Times New Roman"/>
                <w:sz w:val="16"/>
                <w:szCs w:val="16"/>
              </w:rPr>
              <w:t xml:space="preserve">), </w:t>
            </w:r>
            <w:r w:rsidR="00DA291F">
              <w:rPr>
                <w:rFonts w:ascii="Times New Roman" w:hAnsi="Times New Roman" w:cs="Times New Roman"/>
                <w:sz w:val="16"/>
                <w:szCs w:val="16"/>
              </w:rPr>
              <w:t>входящих в состав агломераций НСО</w:t>
            </w:r>
            <w:r w:rsidRPr="00DA291F">
              <w:rPr>
                <w:rFonts w:ascii="Times New Roman" w:hAnsi="Times New Roman" w:cs="Times New Roman"/>
                <w:sz w:val="16"/>
                <w:szCs w:val="16"/>
              </w:rPr>
              <w:t xml:space="preserve"> (в сфере организации транспортного обслуживания, по обеспечению качества автомобильных дорог, в сфере жилищно-коммунального обслуживания)</w:t>
            </w:r>
          </w:p>
        </w:tc>
        <w:tc>
          <w:tcPr>
            <w:tcW w:w="1181" w:type="dxa"/>
            <w:vMerge w:val="restart"/>
            <w:shd w:val="clear" w:color="auto" w:fill="auto"/>
          </w:tcPr>
          <w:p w14:paraId="41C76DDE" w14:textId="0C2385ED" w:rsidR="007F08B6" w:rsidRPr="00DA291F" w:rsidRDefault="007F08B6"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vAlign w:val="center"/>
          </w:tcPr>
          <w:p w14:paraId="1ACEC37B" w14:textId="235A993E"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vAlign w:val="center"/>
          </w:tcPr>
          <w:p w14:paraId="092DF365" w14:textId="07053CE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71,38</w:t>
            </w:r>
          </w:p>
        </w:tc>
        <w:tc>
          <w:tcPr>
            <w:tcW w:w="817" w:type="dxa"/>
            <w:shd w:val="clear" w:color="auto" w:fill="auto"/>
            <w:vAlign w:val="center"/>
          </w:tcPr>
          <w:p w14:paraId="42DF1586" w14:textId="4A49D84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72,0</w:t>
            </w:r>
          </w:p>
        </w:tc>
        <w:tc>
          <w:tcPr>
            <w:tcW w:w="817" w:type="dxa"/>
            <w:shd w:val="clear" w:color="auto" w:fill="auto"/>
            <w:vAlign w:val="center"/>
          </w:tcPr>
          <w:p w14:paraId="0349997D" w14:textId="70FB8A8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73,2</w:t>
            </w:r>
          </w:p>
        </w:tc>
        <w:tc>
          <w:tcPr>
            <w:tcW w:w="817" w:type="dxa"/>
            <w:shd w:val="clear" w:color="auto" w:fill="auto"/>
            <w:vAlign w:val="center"/>
          </w:tcPr>
          <w:p w14:paraId="399201CA" w14:textId="3714EF5C"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74,6</w:t>
            </w:r>
          </w:p>
        </w:tc>
        <w:tc>
          <w:tcPr>
            <w:tcW w:w="817" w:type="dxa"/>
            <w:shd w:val="clear" w:color="auto" w:fill="auto"/>
            <w:vAlign w:val="center"/>
          </w:tcPr>
          <w:p w14:paraId="315B70C3" w14:textId="6DCFEEE3"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75,4</w:t>
            </w:r>
          </w:p>
        </w:tc>
        <w:tc>
          <w:tcPr>
            <w:tcW w:w="817" w:type="dxa"/>
            <w:shd w:val="clear" w:color="auto" w:fill="auto"/>
            <w:vAlign w:val="center"/>
          </w:tcPr>
          <w:p w14:paraId="1C01B32C" w14:textId="415AD46C"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76,2</w:t>
            </w:r>
          </w:p>
        </w:tc>
        <w:tc>
          <w:tcPr>
            <w:tcW w:w="817" w:type="dxa"/>
            <w:shd w:val="clear" w:color="auto" w:fill="auto"/>
            <w:vAlign w:val="center"/>
          </w:tcPr>
          <w:p w14:paraId="084359A8" w14:textId="4E5088E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76,8</w:t>
            </w:r>
          </w:p>
        </w:tc>
        <w:tc>
          <w:tcPr>
            <w:tcW w:w="817" w:type="dxa"/>
            <w:shd w:val="clear" w:color="auto" w:fill="auto"/>
            <w:vAlign w:val="center"/>
          </w:tcPr>
          <w:p w14:paraId="1AD33E20" w14:textId="4AB87CA8"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78,9</w:t>
            </w:r>
          </w:p>
        </w:tc>
        <w:tc>
          <w:tcPr>
            <w:tcW w:w="817" w:type="dxa"/>
            <w:shd w:val="clear" w:color="auto" w:fill="auto"/>
            <w:vAlign w:val="center"/>
          </w:tcPr>
          <w:p w14:paraId="35031F07" w14:textId="018F637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80,5</w:t>
            </w:r>
          </w:p>
        </w:tc>
        <w:tc>
          <w:tcPr>
            <w:tcW w:w="817" w:type="dxa"/>
            <w:shd w:val="clear" w:color="auto" w:fill="auto"/>
            <w:vAlign w:val="center"/>
          </w:tcPr>
          <w:p w14:paraId="53CA1B5F" w14:textId="478C678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83,1</w:t>
            </w:r>
          </w:p>
        </w:tc>
        <w:tc>
          <w:tcPr>
            <w:tcW w:w="817" w:type="dxa"/>
            <w:shd w:val="clear" w:color="auto" w:fill="auto"/>
            <w:vAlign w:val="center"/>
          </w:tcPr>
          <w:p w14:paraId="0B88DE76" w14:textId="31A631D4"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83,7</w:t>
            </w:r>
          </w:p>
        </w:tc>
        <w:tc>
          <w:tcPr>
            <w:tcW w:w="817" w:type="dxa"/>
            <w:shd w:val="clear" w:color="auto" w:fill="auto"/>
            <w:vAlign w:val="center"/>
          </w:tcPr>
          <w:p w14:paraId="1CCB0B45" w14:textId="5492187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84,0</w:t>
            </w:r>
          </w:p>
        </w:tc>
      </w:tr>
      <w:tr w:rsidR="007F08B6" w:rsidRPr="00DA291F" w14:paraId="251973A2" w14:textId="77777777" w:rsidTr="00342BCC">
        <w:trPr>
          <w:jc w:val="center"/>
        </w:trPr>
        <w:tc>
          <w:tcPr>
            <w:tcW w:w="457" w:type="dxa"/>
            <w:vMerge/>
            <w:shd w:val="clear" w:color="auto" w:fill="auto"/>
          </w:tcPr>
          <w:p w14:paraId="14C933B5" w14:textId="77777777" w:rsidR="007F08B6" w:rsidRPr="00DA291F" w:rsidRDefault="007F08B6" w:rsidP="00DA291F">
            <w:pPr>
              <w:jc w:val="center"/>
              <w:rPr>
                <w:rFonts w:ascii="Times New Roman" w:hAnsi="Times New Roman" w:cs="Times New Roman"/>
                <w:sz w:val="16"/>
                <w:szCs w:val="16"/>
              </w:rPr>
            </w:pPr>
          </w:p>
        </w:tc>
        <w:tc>
          <w:tcPr>
            <w:tcW w:w="2128" w:type="dxa"/>
            <w:vMerge/>
            <w:shd w:val="clear" w:color="auto" w:fill="auto"/>
          </w:tcPr>
          <w:p w14:paraId="05D15D3B" w14:textId="77777777" w:rsidR="007F08B6" w:rsidRPr="00DA291F" w:rsidRDefault="007F08B6"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4BF255EF" w14:textId="77777777" w:rsidR="007F08B6" w:rsidRPr="00DA291F" w:rsidRDefault="007F08B6" w:rsidP="00DA291F">
            <w:pPr>
              <w:rPr>
                <w:rFonts w:ascii="Times New Roman" w:hAnsi="Times New Roman" w:cs="Times New Roman"/>
                <w:sz w:val="16"/>
                <w:szCs w:val="16"/>
              </w:rPr>
            </w:pPr>
          </w:p>
        </w:tc>
        <w:tc>
          <w:tcPr>
            <w:tcW w:w="989" w:type="dxa"/>
            <w:shd w:val="clear" w:color="auto" w:fill="auto"/>
          </w:tcPr>
          <w:p w14:paraId="2AD77FD4" w14:textId="03C1C5A2"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284F9EDD" w14:textId="3BC78C0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72,0</w:t>
            </w:r>
          </w:p>
        </w:tc>
        <w:tc>
          <w:tcPr>
            <w:tcW w:w="817" w:type="dxa"/>
            <w:shd w:val="clear" w:color="auto" w:fill="auto"/>
          </w:tcPr>
          <w:p w14:paraId="118E5CA1" w14:textId="7152C60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73,2</w:t>
            </w:r>
          </w:p>
        </w:tc>
        <w:tc>
          <w:tcPr>
            <w:tcW w:w="817" w:type="dxa"/>
            <w:shd w:val="clear" w:color="auto" w:fill="auto"/>
          </w:tcPr>
          <w:p w14:paraId="1D8445E3" w14:textId="0F83AED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74,6</w:t>
            </w:r>
          </w:p>
        </w:tc>
        <w:tc>
          <w:tcPr>
            <w:tcW w:w="817" w:type="dxa"/>
            <w:shd w:val="clear" w:color="auto" w:fill="auto"/>
          </w:tcPr>
          <w:p w14:paraId="7679CE2F" w14:textId="49D7663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75,8</w:t>
            </w:r>
          </w:p>
        </w:tc>
        <w:tc>
          <w:tcPr>
            <w:tcW w:w="817" w:type="dxa"/>
            <w:shd w:val="clear" w:color="auto" w:fill="auto"/>
          </w:tcPr>
          <w:p w14:paraId="39E7CE2C" w14:textId="67792C5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77,9</w:t>
            </w:r>
          </w:p>
        </w:tc>
        <w:tc>
          <w:tcPr>
            <w:tcW w:w="817" w:type="dxa"/>
            <w:shd w:val="clear" w:color="auto" w:fill="auto"/>
          </w:tcPr>
          <w:p w14:paraId="0CDD3372" w14:textId="2EA6CFB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80,2</w:t>
            </w:r>
          </w:p>
        </w:tc>
        <w:tc>
          <w:tcPr>
            <w:tcW w:w="817" w:type="dxa"/>
            <w:shd w:val="clear" w:color="auto" w:fill="auto"/>
          </w:tcPr>
          <w:p w14:paraId="1D0B5E81" w14:textId="507B453E"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82,6</w:t>
            </w:r>
          </w:p>
        </w:tc>
        <w:tc>
          <w:tcPr>
            <w:tcW w:w="817" w:type="dxa"/>
            <w:shd w:val="clear" w:color="auto" w:fill="auto"/>
          </w:tcPr>
          <w:p w14:paraId="58353648" w14:textId="241C4A58"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84,2</w:t>
            </w:r>
          </w:p>
        </w:tc>
        <w:tc>
          <w:tcPr>
            <w:tcW w:w="817" w:type="dxa"/>
            <w:shd w:val="clear" w:color="auto" w:fill="auto"/>
          </w:tcPr>
          <w:p w14:paraId="0C704392" w14:textId="6C5CDE3E"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86,1</w:t>
            </w:r>
          </w:p>
        </w:tc>
        <w:tc>
          <w:tcPr>
            <w:tcW w:w="817" w:type="dxa"/>
            <w:shd w:val="clear" w:color="auto" w:fill="auto"/>
          </w:tcPr>
          <w:p w14:paraId="49DD0298" w14:textId="2816778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86,5</w:t>
            </w:r>
          </w:p>
        </w:tc>
        <w:tc>
          <w:tcPr>
            <w:tcW w:w="817" w:type="dxa"/>
            <w:shd w:val="clear" w:color="auto" w:fill="auto"/>
          </w:tcPr>
          <w:p w14:paraId="3EB950CB" w14:textId="314B214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86,8</w:t>
            </w:r>
          </w:p>
        </w:tc>
        <w:tc>
          <w:tcPr>
            <w:tcW w:w="817" w:type="dxa"/>
            <w:shd w:val="clear" w:color="auto" w:fill="auto"/>
          </w:tcPr>
          <w:p w14:paraId="665D51D6" w14:textId="0D1ED5D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87,0</w:t>
            </w:r>
          </w:p>
        </w:tc>
      </w:tr>
      <w:tr w:rsidR="007F08B6" w:rsidRPr="00DA291F" w14:paraId="2E5943A0" w14:textId="77777777" w:rsidTr="00342BCC">
        <w:trPr>
          <w:jc w:val="center"/>
        </w:trPr>
        <w:tc>
          <w:tcPr>
            <w:tcW w:w="457" w:type="dxa"/>
            <w:vMerge/>
            <w:shd w:val="clear" w:color="auto" w:fill="auto"/>
          </w:tcPr>
          <w:p w14:paraId="5C75CF1D" w14:textId="77777777" w:rsidR="007F08B6" w:rsidRPr="00DA291F" w:rsidRDefault="007F08B6" w:rsidP="00DA291F">
            <w:pPr>
              <w:jc w:val="center"/>
              <w:rPr>
                <w:rFonts w:ascii="Times New Roman" w:hAnsi="Times New Roman" w:cs="Times New Roman"/>
                <w:sz w:val="16"/>
                <w:szCs w:val="16"/>
              </w:rPr>
            </w:pPr>
          </w:p>
        </w:tc>
        <w:tc>
          <w:tcPr>
            <w:tcW w:w="2128" w:type="dxa"/>
            <w:vMerge/>
            <w:shd w:val="clear" w:color="auto" w:fill="auto"/>
          </w:tcPr>
          <w:p w14:paraId="2E976D65" w14:textId="77777777" w:rsidR="007F08B6" w:rsidRPr="00DA291F" w:rsidRDefault="007F08B6"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024C77B7" w14:textId="77777777" w:rsidR="007F08B6" w:rsidRPr="00DA291F" w:rsidRDefault="007F08B6" w:rsidP="00DA291F">
            <w:pPr>
              <w:rPr>
                <w:rFonts w:ascii="Times New Roman" w:hAnsi="Times New Roman" w:cs="Times New Roman"/>
                <w:sz w:val="16"/>
                <w:szCs w:val="16"/>
              </w:rPr>
            </w:pPr>
          </w:p>
        </w:tc>
        <w:tc>
          <w:tcPr>
            <w:tcW w:w="989" w:type="dxa"/>
            <w:shd w:val="clear" w:color="auto" w:fill="auto"/>
          </w:tcPr>
          <w:p w14:paraId="4A99478D" w14:textId="02FF3FC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755ABC2C" w14:textId="153F49C8"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72,1</w:t>
            </w:r>
          </w:p>
        </w:tc>
        <w:tc>
          <w:tcPr>
            <w:tcW w:w="817" w:type="dxa"/>
            <w:shd w:val="clear" w:color="auto" w:fill="auto"/>
          </w:tcPr>
          <w:p w14:paraId="34F1CD8F" w14:textId="37FE3AE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73,8</w:t>
            </w:r>
          </w:p>
        </w:tc>
        <w:tc>
          <w:tcPr>
            <w:tcW w:w="817" w:type="dxa"/>
            <w:shd w:val="clear" w:color="auto" w:fill="auto"/>
          </w:tcPr>
          <w:p w14:paraId="3B67BE3E" w14:textId="2F257D3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75,4</w:t>
            </w:r>
          </w:p>
        </w:tc>
        <w:tc>
          <w:tcPr>
            <w:tcW w:w="817" w:type="dxa"/>
            <w:shd w:val="clear" w:color="auto" w:fill="auto"/>
          </w:tcPr>
          <w:p w14:paraId="15FA1B74" w14:textId="4C4178A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76,9</w:t>
            </w:r>
          </w:p>
        </w:tc>
        <w:tc>
          <w:tcPr>
            <w:tcW w:w="817" w:type="dxa"/>
            <w:shd w:val="clear" w:color="auto" w:fill="auto"/>
          </w:tcPr>
          <w:p w14:paraId="36FBFD32" w14:textId="06BE781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78,5</w:t>
            </w:r>
          </w:p>
        </w:tc>
        <w:tc>
          <w:tcPr>
            <w:tcW w:w="817" w:type="dxa"/>
            <w:shd w:val="clear" w:color="auto" w:fill="auto"/>
          </w:tcPr>
          <w:p w14:paraId="7C2D28A6" w14:textId="5410A5AC"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81,1</w:t>
            </w:r>
          </w:p>
        </w:tc>
        <w:tc>
          <w:tcPr>
            <w:tcW w:w="817" w:type="dxa"/>
            <w:shd w:val="clear" w:color="auto" w:fill="auto"/>
          </w:tcPr>
          <w:p w14:paraId="6B7D5F10" w14:textId="1DB0A99A"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83,5</w:t>
            </w:r>
          </w:p>
        </w:tc>
        <w:tc>
          <w:tcPr>
            <w:tcW w:w="817" w:type="dxa"/>
            <w:shd w:val="clear" w:color="auto" w:fill="auto"/>
          </w:tcPr>
          <w:p w14:paraId="43B4E545" w14:textId="1D6744E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86,4</w:t>
            </w:r>
          </w:p>
        </w:tc>
        <w:tc>
          <w:tcPr>
            <w:tcW w:w="817" w:type="dxa"/>
            <w:shd w:val="clear" w:color="auto" w:fill="auto"/>
          </w:tcPr>
          <w:p w14:paraId="0DCC56AB" w14:textId="560924B4"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86,8</w:t>
            </w:r>
          </w:p>
        </w:tc>
        <w:tc>
          <w:tcPr>
            <w:tcW w:w="817" w:type="dxa"/>
            <w:shd w:val="clear" w:color="auto" w:fill="auto"/>
          </w:tcPr>
          <w:p w14:paraId="7325A659" w14:textId="011B0EE8"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87,0</w:t>
            </w:r>
          </w:p>
        </w:tc>
        <w:tc>
          <w:tcPr>
            <w:tcW w:w="817" w:type="dxa"/>
            <w:shd w:val="clear" w:color="auto" w:fill="auto"/>
          </w:tcPr>
          <w:p w14:paraId="066BA86F" w14:textId="0F2E17BC"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88,5</w:t>
            </w:r>
          </w:p>
        </w:tc>
        <w:tc>
          <w:tcPr>
            <w:tcW w:w="817" w:type="dxa"/>
            <w:shd w:val="clear" w:color="auto" w:fill="auto"/>
          </w:tcPr>
          <w:p w14:paraId="6B2966CA" w14:textId="78D86D5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90,0</w:t>
            </w:r>
          </w:p>
        </w:tc>
      </w:tr>
      <w:tr w:rsidR="007F08B6" w:rsidRPr="00DA291F" w14:paraId="11E92620" w14:textId="77777777" w:rsidTr="00342BCC">
        <w:trPr>
          <w:jc w:val="center"/>
        </w:trPr>
        <w:tc>
          <w:tcPr>
            <w:tcW w:w="457" w:type="dxa"/>
            <w:shd w:val="clear" w:color="auto" w:fill="auto"/>
          </w:tcPr>
          <w:p w14:paraId="31842EDD" w14:textId="77777777" w:rsidR="007F08B6" w:rsidRPr="00DA291F" w:rsidRDefault="007F08B6" w:rsidP="00DA291F">
            <w:pPr>
              <w:jc w:val="center"/>
              <w:rPr>
                <w:rFonts w:ascii="Times New Roman" w:hAnsi="Times New Roman" w:cs="Times New Roman"/>
                <w:sz w:val="16"/>
                <w:szCs w:val="16"/>
              </w:rPr>
            </w:pPr>
          </w:p>
        </w:tc>
        <w:tc>
          <w:tcPr>
            <w:tcW w:w="14103" w:type="dxa"/>
            <w:gridSpan w:val="15"/>
            <w:shd w:val="clear" w:color="auto" w:fill="auto"/>
          </w:tcPr>
          <w:p w14:paraId="370690AE" w14:textId="59BB9574"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8.1.3. Стимулировать экономическое раз</w:t>
            </w:r>
            <w:r w:rsidR="00131052">
              <w:rPr>
                <w:rFonts w:ascii="Times New Roman" w:hAnsi="Times New Roman" w:cs="Times New Roman"/>
                <w:sz w:val="16"/>
                <w:szCs w:val="16"/>
              </w:rPr>
              <w:t>витие на территории агломераций</w:t>
            </w:r>
          </w:p>
        </w:tc>
      </w:tr>
      <w:tr w:rsidR="007F08B6" w:rsidRPr="00DA291F" w14:paraId="1F920CFE" w14:textId="77777777" w:rsidTr="00342BCC">
        <w:trPr>
          <w:jc w:val="center"/>
        </w:trPr>
        <w:tc>
          <w:tcPr>
            <w:tcW w:w="457" w:type="dxa"/>
            <w:vMerge w:val="restart"/>
            <w:shd w:val="clear" w:color="auto" w:fill="auto"/>
          </w:tcPr>
          <w:p w14:paraId="386854F8" w14:textId="33F4812F" w:rsidR="007F08B6"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179</w:t>
            </w:r>
          </w:p>
        </w:tc>
        <w:tc>
          <w:tcPr>
            <w:tcW w:w="2128" w:type="dxa"/>
            <w:vMerge w:val="restart"/>
            <w:shd w:val="clear" w:color="auto" w:fill="auto"/>
          </w:tcPr>
          <w:p w14:paraId="1590828A" w14:textId="530AE110" w:rsidR="007F08B6" w:rsidRPr="00DA291F" w:rsidRDefault="007F08B6" w:rsidP="00DA291F">
            <w:pPr>
              <w:widowControl w:val="0"/>
              <w:autoSpaceDE w:val="0"/>
              <w:autoSpaceDN w:val="0"/>
              <w:jc w:val="both"/>
              <w:rPr>
                <w:rFonts w:ascii="Times New Roman" w:hAnsi="Times New Roman" w:cs="Times New Roman"/>
                <w:sz w:val="16"/>
                <w:szCs w:val="16"/>
              </w:rPr>
            </w:pPr>
            <w:r w:rsidRPr="00DA291F">
              <w:rPr>
                <w:rFonts w:ascii="Times New Roman" w:hAnsi="Times New Roman" w:cs="Times New Roman"/>
                <w:sz w:val="16"/>
                <w:szCs w:val="16"/>
              </w:rPr>
              <w:t>Отгружено товаров собственного производства, выполнено работ и услуг собственными силами по основным видам экономической деятельности</w:t>
            </w:r>
            <w:r w:rsidR="008B0CD9">
              <w:rPr>
                <w:rFonts w:ascii="Times New Roman" w:hAnsi="Times New Roman" w:cs="Times New Roman"/>
                <w:sz w:val="16"/>
                <w:szCs w:val="16"/>
              </w:rPr>
              <w:t xml:space="preserve"> на территории агломераций НСО</w:t>
            </w:r>
          </w:p>
        </w:tc>
        <w:tc>
          <w:tcPr>
            <w:tcW w:w="1181" w:type="dxa"/>
            <w:vMerge w:val="restart"/>
            <w:shd w:val="clear" w:color="auto" w:fill="auto"/>
          </w:tcPr>
          <w:p w14:paraId="63ECB6CE" w14:textId="565CDE6A" w:rsidR="007F08B6" w:rsidRPr="00DA291F" w:rsidRDefault="007F08B6" w:rsidP="00DA291F">
            <w:pPr>
              <w:rPr>
                <w:rFonts w:ascii="Times New Roman" w:hAnsi="Times New Roman" w:cs="Times New Roman"/>
                <w:sz w:val="16"/>
                <w:szCs w:val="16"/>
              </w:rPr>
            </w:pPr>
            <w:r w:rsidRPr="00DA291F">
              <w:rPr>
                <w:rFonts w:ascii="Times New Roman" w:hAnsi="Times New Roman" w:cs="Times New Roman"/>
                <w:sz w:val="16"/>
                <w:szCs w:val="16"/>
              </w:rPr>
              <w:t>млрд. рублей</w:t>
            </w:r>
          </w:p>
        </w:tc>
        <w:tc>
          <w:tcPr>
            <w:tcW w:w="989" w:type="dxa"/>
            <w:shd w:val="clear" w:color="auto" w:fill="auto"/>
          </w:tcPr>
          <w:p w14:paraId="0B2DF267" w14:textId="397F1F4A"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7CB90CAA" w14:textId="1EA3439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1332,3</w:t>
            </w:r>
          </w:p>
        </w:tc>
        <w:tc>
          <w:tcPr>
            <w:tcW w:w="817" w:type="dxa"/>
            <w:shd w:val="clear" w:color="auto" w:fill="auto"/>
          </w:tcPr>
          <w:p w14:paraId="6227DF40" w14:textId="589ADA6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1434,3</w:t>
            </w:r>
          </w:p>
        </w:tc>
        <w:tc>
          <w:tcPr>
            <w:tcW w:w="817" w:type="dxa"/>
            <w:shd w:val="clear" w:color="auto" w:fill="auto"/>
          </w:tcPr>
          <w:p w14:paraId="2EAC8014" w14:textId="60EEC4F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1521,8</w:t>
            </w:r>
          </w:p>
        </w:tc>
        <w:tc>
          <w:tcPr>
            <w:tcW w:w="817" w:type="dxa"/>
            <w:shd w:val="clear" w:color="auto" w:fill="auto"/>
          </w:tcPr>
          <w:p w14:paraId="2ABA5356" w14:textId="7DB3485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1609,0</w:t>
            </w:r>
          </w:p>
        </w:tc>
        <w:tc>
          <w:tcPr>
            <w:tcW w:w="817" w:type="dxa"/>
            <w:shd w:val="clear" w:color="auto" w:fill="auto"/>
          </w:tcPr>
          <w:p w14:paraId="491BDC70" w14:textId="72C643DB"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1705,3</w:t>
            </w:r>
          </w:p>
        </w:tc>
        <w:tc>
          <w:tcPr>
            <w:tcW w:w="817" w:type="dxa"/>
            <w:shd w:val="clear" w:color="auto" w:fill="auto"/>
          </w:tcPr>
          <w:p w14:paraId="4CE4987E" w14:textId="3FE2CA9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1813,7</w:t>
            </w:r>
          </w:p>
        </w:tc>
        <w:tc>
          <w:tcPr>
            <w:tcW w:w="817" w:type="dxa"/>
            <w:shd w:val="clear" w:color="auto" w:fill="auto"/>
          </w:tcPr>
          <w:p w14:paraId="78BAF183" w14:textId="04E43DA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1968,5</w:t>
            </w:r>
          </w:p>
        </w:tc>
        <w:tc>
          <w:tcPr>
            <w:tcW w:w="817" w:type="dxa"/>
            <w:shd w:val="clear" w:color="auto" w:fill="auto"/>
          </w:tcPr>
          <w:p w14:paraId="36D02354" w14:textId="18871A74"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2148,5</w:t>
            </w:r>
          </w:p>
        </w:tc>
        <w:tc>
          <w:tcPr>
            <w:tcW w:w="817" w:type="dxa"/>
            <w:shd w:val="clear" w:color="auto" w:fill="auto"/>
          </w:tcPr>
          <w:p w14:paraId="69E8275A" w14:textId="52478C24"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2339,5</w:t>
            </w:r>
          </w:p>
        </w:tc>
        <w:tc>
          <w:tcPr>
            <w:tcW w:w="817" w:type="dxa"/>
            <w:shd w:val="clear" w:color="auto" w:fill="auto"/>
          </w:tcPr>
          <w:p w14:paraId="0A3A9FBC" w14:textId="04DE4E72"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2555,7</w:t>
            </w:r>
          </w:p>
        </w:tc>
        <w:tc>
          <w:tcPr>
            <w:tcW w:w="817" w:type="dxa"/>
            <w:shd w:val="clear" w:color="auto" w:fill="auto"/>
          </w:tcPr>
          <w:p w14:paraId="060EA254" w14:textId="05675BC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2795,9</w:t>
            </w:r>
          </w:p>
        </w:tc>
        <w:tc>
          <w:tcPr>
            <w:tcW w:w="817" w:type="dxa"/>
            <w:shd w:val="clear" w:color="auto" w:fill="auto"/>
          </w:tcPr>
          <w:p w14:paraId="7A761860" w14:textId="3D00409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3064,3</w:t>
            </w:r>
          </w:p>
        </w:tc>
      </w:tr>
      <w:tr w:rsidR="007F08B6" w:rsidRPr="00DA291F" w14:paraId="4EB4241A" w14:textId="77777777" w:rsidTr="00342BCC">
        <w:trPr>
          <w:jc w:val="center"/>
        </w:trPr>
        <w:tc>
          <w:tcPr>
            <w:tcW w:w="457" w:type="dxa"/>
            <w:vMerge/>
            <w:shd w:val="clear" w:color="auto" w:fill="auto"/>
          </w:tcPr>
          <w:p w14:paraId="41093853" w14:textId="77777777" w:rsidR="007F08B6" w:rsidRPr="00DA291F" w:rsidRDefault="007F08B6" w:rsidP="00DA291F">
            <w:pPr>
              <w:jc w:val="center"/>
              <w:rPr>
                <w:rFonts w:ascii="Times New Roman" w:hAnsi="Times New Roman" w:cs="Times New Roman"/>
                <w:sz w:val="16"/>
                <w:szCs w:val="16"/>
              </w:rPr>
            </w:pPr>
          </w:p>
        </w:tc>
        <w:tc>
          <w:tcPr>
            <w:tcW w:w="2128" w:type="dxa"/>
            <w:vMerge/>
            <w:shd w:val="clear" w:color="auto" w:fill="auto"/>
          </w:tcPr>
          <w:p w14:paraId="19C2B001" w14:textId="77777777" w:rsidR="007F08B6" w:rsidRPr="00DA291F" w:rsidRDefault="007F08B6"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5CE6E6C3" w14:textId="77777777" w:rsidR="007F08B6" w:rsidRPr="00DA291F" w:rsidRDefault="007F08B6" w:rsidP="00DA291F">
            <w:pPr>
              <w:rPr>
                <w:rFonts w:ascii="Times New Roman" w:hAnsi="Times New Roman" w:cs="Times New Roman"/>
                <w:sz w:val="16"/>
                <w:szCs w:val="16"/>
              </w:rPr>
            </w:pPr>
          </w:p>
        </w:tc>
        <w:tc>
          <w:tcPr>
            <w:tcW w:w="989" w:type="dxa"/>
            <w:shd w:val="clear" w:color="auto" w:fill="auto"/>
          </w:tcPr>
          <w:p w14:paraId="212F9CDC" w14:textId="4DBB020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3AA16B7B" w14:textId="1A499538"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1353,9</w:t>
            </w:r>
          </w:p>
        </w:tc>
        <w:tc>
          <w:tcPr>
            <w:tcW w:w="817" w:type="dxa"/>
            <w:shd w:val="clear" w:color="auto" w:fill="auto"/>
          </w:tcPr>
          <w:p w14:paraId="5DA51311" w14:textId="13EE548C"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1481,3</w:t>
            </w:r>
          </w:p>
        </w:tc>
        <w:tc>
          <w:tcPr>
            <w:tcW w:w="817" w:type="dxa"/>
            <w:shd w:val="clear" w:color="auto" w:fill="auto"/>
          </w:tcPr>
          <w:p w14:paraId="20D954A9" w14:textId="392E321C"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1591,1</w:t>
            </w:r>
          </w:p>
        </w:tc>
        <w:tc>
          <w:tcPr>
            <w:tcW w:w="817" w:type="dxa"/>
            <w:shd w:val="clear" w:color="auto" w:fill="auto"/>
          </w:tcPr>
          <w:p w14:paraId="4C9196EF" w14:textId="3C453F4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1714,2</w:t>
            </w:r>
          </w:p>
        </w:tc>
        <w:tc>
          <w:tcPr>
            <w:tcW w:w="817" w:type="dxa"/>
            <w:shd w:val="clear" w:color="auto" w:fill="auto"/>
          </w:tcPr>
          <w:p w14:paraId="085829DE" w14:textId="479A52BA"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1846,7</w:t>
            </w:r>
          </w:p>
        </w:tc>
        <w:tc>
          <w:tcPr>
            <w:tcW w:w="817" w:type="dxa"/>
            <w:shd w:val="clear" w:color="auto" w:fill="auto"/>
          </w:tcPr>
          <w:p w14:paraId="394AD15C" w14:textId="066476A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1985,2</w:t>
            </w:r>
          </w:p>
        </w:tc>
        <w:tc>
          <w:tcPr>
            <w:tcW w:w="817" w:type="dxa"/>
            <w:shd w:val="clear" w:color="auto" w:fill="auto"/>
          </w:tcPr>
          <w:p w14:paraId="064E9A9B" w14:textId="57297AC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2193,1</w:t>
            </w:r>
          </w:p>
        </w:tc>
        <w:tc>
          <w:tcPr>
            <w:tcW w:w="817" w:type="dxa"/>
            <w:shd w:val="clear" w:color="auto" w:fill="auto"/>
          </w:tcPr>
          <w:p w14:paraId="108DDA2B" w14:textId="6D58EDE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2428,9</w:t>
            </w:r>
          </w:p>
        </w:tc>
        <w:tc>
          <w:tcPr>
            <w:tcW w:w="817" w:type="dxa"/>
            <w:shd w:val="clear" w:color="auto" w:fill="auto"/>
          </w:tcPr>
          <w:p w14:paraId="2CF75D64" w14:textId="07AB922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2698,2</w:t>
            </w:r>
          </w:p>
        </w:tc>
        <w:tc>
          <w:tcPr>
            <w:tcW w:w="817" w:type="dxa"/>
            <w:shd w:val="clear" w:color="auto" w:fill="auto"/>
          </w:tcPr>
          <w:p w14:paraId="28C6A0E4" w14:textId="5C13D1D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3002,0</w:t>
            </w:r>
          </w:p>
        </w:tc>
        <w:tc>
          <w:tcPr>
            <w:tcW w:w="817" w:type="dxa"/>
            <w:shd w:val="clear" w:color="auto" w:fill="auto"/>
          </w:tcPr>
          <w:p w14:paraId="67172351" w14:textId="7F660ADB"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3347,6</w:t>
            </w:r>
          </w:p>
        </w:tc>
        <w:tc>
          <w:tcPr>
            <w:tcW w:w="817" w:type="dxa"/>
            <w:shd w:val="clear" w:color="auto" w:fill="auto"/>
          </w:tcPr>
          <w:p w14:paraId="7DB2C81E" w14:textId="08BB670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3739,2</w:t>
            </w:r>
          </w:p>
        </w:tc>
      </w:tr>
      <w:tr w:rsidR="007F08B6" w:rsidRPr="00DA291F" w14:paraId="3ACE880B" w14:textId="77777777" w:rsidTr="00342BCC">
        <w:trPr>
          <w:jc w:val="center"/>
        </w:trPr>
        <w:tc>
          <w:tcPr>
            <w:tcW w:w="457" w:type="dxa"/>
            <w:vMerge/>
            <w:shd w:val="clear" w:color="auto" w:fill="auto"/>
          </w:tcPr>
          <w:p w14:paraId="6FD9E75D" w14:textId="77777777" w:rsidR="007F08B6" w:rsidRPr="00DA291F" w:rsidRDefault="007F08B6" w:rsidP="00DA291F">
            <w:pPr>
              <w:jc w:val="center"/>
              <w:rPr>
                <w:rFonts w:ascii="Times New Roman" w:hAnsi="Times New Roman" w:cs="Times New Roman"/>
                <w:sz w:val="16"/>
                <w:szCs w:val="16"/>
              </w:rPr>
            </w:pPr>
          </w:p>
        </w:tc>
        <w:tc>
          <w:tcPr>
            <w:tcW w:w="2128" w:type="dxa"/>
            <w:vMerge/>
            <w:shd w:val="clear" w:color="auto" w:fill="auto"/>
          </w:tcPr>
          <w:p w14:paraId="158DC689" w14:textId="77777777" w:rsidR="007F08B6" w:rsidRPr="00DA291F" w:rsidRDefault="007F08B6"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7B063109" w14:textId="77777777" w:rsidR="007F08B6" w:rsidRPr="00DA291F" w:rsidRDefault="007F08B6" w:rsidP="00DA291F">
            <w:pPr>
              <w:rPr>
                <w:rFonts w:ascii="Times New Roman" w:hAnsi="Times New Roman" w:cs="Times New Roman"/>
                <w:sz w:val="16"/>
                <w:szCs w:val="16"/>
              </w:rPr>
            </w:pPr>
          </w:p>
        </w:tc>
        <w:tc>
          <w:tcPr>
            <w:tcW w:w="989" w:type="dxa"/>
            <w:shd w:val="clear" w:color="auto" w:fill="auto"/>
          </w:tcPr>
          <w:p w14:paraId="37941A1C" w14:textId="186C2793"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47BA771E" w14:textId="0836F67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1353,9</w:t>
            </w:r>
          </w:p>
        </w:tc>
        <w:tc>
          <w:tcPr>
            <w:tcW w:w="817" w:type="dxa"/>
            <w:shd w:val="clear" w:color="auto" w:fill="auto"/>
          </w:tcPr>
          <w:p w14:paraId="577896A9" w14:textId="3F98FDD4"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1481,3</w:t>
            </w:r>
          </w:p>
        </w:tc>
        <w:tc>
          <w:tcPr>
            <w:tcW w:w="817" w:type="dxa"/>
            <w:shd w:val="clear" w:color="auto" w:fill="auto"/>
          </w:tcPr>
          <w:p w14:paraId="4838A64A" w14:textId="6B4E915E"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1602,3</w:t>
            </w:r>
          </w:p>
        </w:tc>
        <w:tc>
          <w:tcPr>
            <w:tcW w:w="817" w:type="dxa"/>
            <w:shd w:val="clear" w:color="auto" w:fill="auto"/>
          </w:tcPr>
          <w:p w14:paraId="40503701" w14:textId="402BBDCE"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1737,3</w:t>
            </w:r>
          </w:p>
        </w:tc>
        <w:tc>
          <w:tcPr>
            <w:tcW w:w="817" w:type="dxa"/>
            <w:shd w:val="clear" w:color="auto" w:fill="auto"/>
          </w:tcPr>
          <w:p w14:paraId="605AFE33" w14:textId="691D6F03"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1884,6</w:t>
            </w:r>
          </w:p>
        </w:tc>
        <w:tc>
          <w:tcPr>
            <w:tcW w:w="817" w:type="dxa"/>
            <w:shd w:val="clear" w:color="auto" w:fill="auto"/>
          </w:tcPr>
          <w:p w14:paraId="1DD6C664" w14:textId="2938A48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2064,7</w:t>
            </w:r>
          </w:p>
        </w:tc>
        <w:tc>
          <w:tcPr>
            <w:tcW w:w="817" w:type="dxa"/>
            <w:shd w:val="clear" w:color="auto" w:fill="auto"/>
          </w:tcPr>
          <w:p w14:paraId="5385B854" w14:textId="7D0B973E"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2301,6</w:t>
            </w:r>
          </w:p>
        </w:tc>
        <w:tc>
          <w:tcPr>
            <w:tcW w:w="817" w:type="dxa"/>
            <w:shd w:val="clear" w:color="auto" w:fill="auto"/>
          </w:tcPr>
          <w:p w14:paraId="4BFD4BBA" w14:textId="40B61012"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2437,8</w:t>
            </w:r>
          </w:p>
        </w:tc>
        <w:tc>
          <w:tcPr>
            <w:tcW w:w="817" w:type="dxa"/>
            <w:shd w:val="clear" w:color="auto" w:fill="auto"/>
          </w:tcPr>
          <w:p w14:paraId="4F4EF6E9" w14:textId="239367C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2745,5</w:t>
            </w:r>
          </w:p>
        </w:tc>
        <w:tc>
          <w:tcPr>
            <w:tcW w:w="817" w:type="dxa"/>
            <w:shd w:val="clear" w:color="auto" w:fill="auto"/>
          </w:tcPr>
          <w:p w14:paraId="23632868" w14:textId="6900B34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3108,4</w:t>
            </w:r>
          </w:p>
        </w:tc>
        <w:tc>
          <w:tcPr>
            <w:tcW w:w="817" w:type="dxa"/>
            <w:shd w:val="clear" w:color="auto" w:fill="auto"/>
          </w:tcPr>
          <w:p w14:paraId="2E11D681" w14:textId="5AE9916A"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3528,0</w:t>
            </w:r>
          </w:p>
        </w:tc>
        <w:tc>
          <w:tcPr>
            <w:tcW w:w="817" w:type="dxa"/>
            <w:shd w:val="clear" w:color="auto" w:fill="auto"/>
          </w:tcPr>
          <w:p w14:paraId="7D5ED998" w14:textId="4D7C705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4008,2</w:t>
            </w:r>
          </w:p>
        </w:tc>
      </w:tr>
      <w:tr w:rsidR="007F08B6" w:rsidRPr="00DA291F" w14:paraId="509FDC72" w14:textId="77777777" w:rsidTr="00342BCC">
        <w:trPr>
          <w:jc w:val="center"/>
        </w:trPr>
        <w:tc>
          <w:tcPr>
            <w:tcW w:w="457" w:type="dxa"/>
            <w:shd w:val="clear" w:color="auto" w:fill="auto"/>
          </w:tcPr>
          <w:p w14:paraId="2045D029" w14:textId="77777777" w:rsidR="007F08B6" w:rsidRPr="00DA291F" w:rsidRDefault="007F08B6" w:rsidP="00DA291F">
            <w:pPr>
              <w:jc w:val="center"/>
              <w:rPr>
                <w:rFonts w:ascii="Times New Roman" w:hAnsi="Times New Roman" w:cs="Times New Roman"/>
                <w:sz w:val="16"/>
                <w:szCs w:val="16"/>
              </w:rPr>
            </w:pPr>
          </w:p>
        </w:tc>
        <w:tc>
          <w:tcPr>
            <w:tcW w:w="14103" w:type="dxa"/>
            <w:gridSpan w:val="15"/>
            <w:shd w:val="clear" w:color="auto" w:fill="auto"/>
          </w:tcPr>
          <w:p w14:paraId="314F7748" w14:textId="7CAD21EA" w:rsidR="007F08B6" w:rsidRPr="00DA291F" w:rsidRDefault="007F08B6" w:rsidP="00877C96">
            <w:pPr>
              <w:jc w:val="center"/>
              <w:rPr>
                <w:rFonts w:ascii="Times New Roman" w:hAnsi="Times New Roman" w:cs="Times New Roman"/>
                <w:sz w:val="16"/>
                <w:szCs w:val="16"/>
              </w:rPr>
            </w:pPr>
            <w:r w:rsidRPr="00DA291F">
              <w:rPr>
                <w:rFonts w:ascii="Times New Roman" w:hAnsi="Times New Roman" w:cs="Times New Roman"/>
                <w:sz w:val="16"/>
                <w:szCs w:val="16"/>
              </w:rPr>
              <w:t>Цель 8.2. Создание условий для комфортной жизни людей на территории Новосибирской области посредством социального, инфраструктурного развития сельских территорий, преодоление к 2030 г</w:t>
            </w:r>
            <w:r w:rsidR="00877C96">
              <w:rPr>
                <w:rFonts w:ascii="Times New Roman" w:hAnsi="Times New Roman" w:cs="Times New Roman"/>
                <w:sz w:val="16"/>
                <w:szCs w:val="16"/>
              </w:rPr>
              <w:t>оду</w:t>
            </w:r>
            <w:r w:rsidRPr="00DA291F">
              <w:rPr>
                <w:rFonts w:ascii="Times New Roman" w:hAnsi="Times New Roman" w:cs="Times New Roman"/>
                <w:sz w:val="16"/>
                <w:szCs w:val="16"/>
              </w:rPr>
              <w:t xml:space="preserve"> существующего дисбаланса между развитием аглом</w:t>
            </w:r>
            <w:r w:rsidR="00131052">
              <w:rPr>
                <w:rFonts w:ascii="Times New Roman" w:hAnsi="Times New Roman" w:cs="Times New Roman"/>
                <w:sz w:val="16"/>
                <w:szCs w:val="16"/>
              </w:rPr>
              <w:t>ераций и сельскими территориями</w:t>
            </w:r>
          </w:p>
        </w:tc>
      </w:tr>
      <w:tr w:rsidR="007F08B6" w:rsidRPr="00DA291F" w14:paraId="1F8E27B0" w14:textId="77777777" w:rsidTr="00342BCC">
        <w:trPr>
          <w:jc w:val="center"/>
        </w:trPr>
        <w:tc>
          <w:tcPr>
            <w:tcW w:w="457" w:type="dxa"/>
            <w:shd w:val="clear" w:color="auto" w:fill="auto"/>
          </w:tcPr>
          <w:p w14:paraId="1FD8F2B5" w14:textId="77777777" w:rsidR="007F08B6" w:rsidRPr="00DA291F" w:rsidRDefault="007F08B6" w:rsidP="00DA291F">
            <w:pPr>
              <w:jc w:val="center"/>
              <w:rPr>
                <w:rFonts w:ascii="Times New Roman" w:hAnsi="Times New Roman" w:cs="Times New Roman"/>
                <w:sz w:val="16"/>
                <w:szCs w:val="16"/>
              </w:rPr>
            </w:pPr>
          </w:p>
        </w:tc>
        <w:tc>
          <w:tcPr>
            <w:tcW w:w="14103" w:type="dxa"/>
            <w:gridSpan w:val="15"/>
            <w:shd w:val="clear" w:color="auto" w:fill="auto"/>
          </w:tcPr>
          <w:p w14:paraId="60E3D5CE" w14:textId="7750E66B"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8.2.1. Обеспечить качество жизни на селе и в городе, соответствующее ожиданиям и потребностям населения с учетом особ</w:t>
            </w:r>
            <w:r w:rsidR="00131052">
              <w:rPr>
                <w:rFonts w:ascii="Times New Roman" w:hAnsi="Times New Roman" w:cs="Times New Roman"/>
                <w:sz w:val="16"/>
                <w:szCs w:val="16"/>
              </w:rPr>
              <w:t>енностей и специфики территорий</w:t>
            </w:r>
          </w:p>
        </w:tc>
      </w:tr>
      <w:tr w:rsidR="007F08B6" w:rsidRPr="00DA291F" w14:paraId="3C4C8EFC" w14:textId="77777777" w:rsidTr="00342BCC">
        <w:trPr>
          <w:jc w:val="center"/>
        </w:trPr>
        <w:tc>
          <w:tcPr>
            <w:tcW w:w="457" w:type="dxa"/>
            <w:vMerge w:val="restart"/>
            <w:shd w:val="clear" w:color="auto" w:fill="auto"/>
          </w:tcPr>
          <w:p w14:paraId="2B955B56" w14:textId="69BD512C" w:rsidR="007F08B6"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180</w:t>
            </w:r>
          </w:p>
        </w:tc>
        <w:tc>
          <w:tcPr>
            <w:tcW w:w="2128" w:type="dxa"/>
            <w:vMerge w:val="restart"/>
            <w:shd w:val="clear" w:color="auto" w:fill="auto"/>
          </w:tcPr>
          <w:p w14:paraId="1BDDC843" w14:textId="1F350829" w:rsidR="007F08B6" w:rsidRPr="00DA291F" w:rsidRDefault="007F08B6" w:rsidP="00DE4BDE">
            <w:pPr>
              <w:widowControl w:val="0"/>
              <w:autoSpaceDE w:val="0"/>
              <w:autoSpaceDN w:val="0"/>
              <w:jc w:val="both"/>
              <w:rPr>
                <w:rFonts w:ascii="Times New Roman" w:hAnsi="Times New Roman" w:cs="Times New Roman"/>
                <w:sz w:val="16"/>
                <w:szCs w:val="16"/>
              </w:rPr>
            </w:pPr>
            <w:r w:rsidRPr="00DA291F">
              <w:rPr>
                <w:rFonts w:ascii="Times New Roman" w:hAnsi="Times New Roman" w:cs="Times New Roman"/>
                <w:sz w:val="16"/>
                <w:szCs w:val="16"/>
              </w:rPr>
              <w:t>Удовлетворенность населения деятельностью главы муниципальн</w:t>
            </w:r>
            <w:r w:rsidR="00DE4BDE">
              <w:rPr>
                <w:rFonts w:ascii="Times New Roman" w:hAnsi="Times New Roman" w:cs="Times New Roman"/>
                <w:sz w:val="16"/>
                <w:szCs w:val="16"/>
              </w:rPr>
              <w:t xml:space="preserve">ых районов (городских округов) НСО </w:t>
            </w:r>
            <w:r w:rsidRPr="00DA291F">
              <w:rPr>
                <w:rFonts w:ascii="Times New Roman" w:hAnsi="Times New Roman" w:cs="Times New Roman"/>
                <w:sz w:val="16"/>
                <w:szCs w:val="16"/>
              </w:rPr>
              <w:t>(в сфере организации транспортного обслуживания, по обеспечению качества автомобильных дорог, в сфере жилищно-коммунального обслуживания)</w:t>
            </w:r>
          </w:p>
        </w:tc>
        <w:tc>
          <w:tcPr>
            <w:tcW w:w="1181" w:type="dxa"/>
            <w:vMerge w:val="restart"/>
            <w:shd w:val="clear" w:color="auto" w:fill="auto"/>
          </w:tcPr>
          <w:p w14:paraId="265879E6" w14:textId="48045518" w:rsidR="007F08B6" w:rsidRPr="00DA291F" w:rsidRDefault="007F08B6"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2B4931F1" w14:textId="07BCC2D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320DA5AC" w14:textId="319C493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63,81</w:t>
            </w:r>
          </w:p>
        </w:tc>
        <w:tc>
          <w:tcPr>
            <w:tcW w:w="817" w:type="dxa"/>
            <w:shd w:val="clear" w:color="auto" w:fill="auto"/>
          </w:tcPr>
          <w:p w14:paraId="50997706" w14:textId="3B561A8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65,7</w:t>
            </w:r>
          </w:p>
        </w:tc>
        <w:tc>
          <w:tcPr>
            <w:tcW w:w="817" w:type="dxa"/>
            <w:shd w:val="clear" w:color="auto" w:fill="auto"/>
          </w:tcPr>
          <w:p w14:paraId="2A77FC38" w14:textId="6ED4884E"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65,8</w:t>
            </w:r>
          </w:p>
        </w:tc>
        <w:tc>
          <w:tcPr>
            <w:tcW w:w="817" w:type="dxa"/>
            <w:shd w:val="clear" w:color="auto" w:fill="auto"/>
          </w:tcPr>
          <w:p w14:paraId="5813BE6B" w14:textId="7DA66FB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66,4</w:t>
            </w:r>
          </w:p>
        </w:tc>
        <w:tc>
          <w:tcPr>
            <w:tcW w:w="817" w:type="dxa"/>
            <w:shd w:val="clear" w:color="auto" w:fill="auto"/>
          </w:tcPr>
          <w:p w14:paraId="087CF30E" w14:textId="7D0C98B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66,5</w:t>
            </w:r>
          </w:p>
        </w:tc>
        <w:tc>
          <w:tcPr>
            <w:tcW w:w="817" w:type="dxa"/>
            <w:shd w:val="clear" w:color="auto" w:fill="auto"/>
          </w:tcPr>
          <w:p w14:paraId="3C850DF1" w14:textId="7C89A84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68,7</w:t>
            </w:r>
          </w:p>
        </w:tc>
        <w:tc>
          <w:tcPr>
            <w:tcW w:w="817" w:type="dxa"/>
            <w:shd w:val="clear" w:color="auto" w:fill="auto"/>
          </w:tcPr>
          <w:p w14:paraId="5774B6AF" w14:textId="2E50211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69,4</w:t>
            </w:r>
          </w:p>
        </w:tc>
        <w:tc>
          <w:tcPr>
            <w:tcW w:w="817" w:type="dxa"/>
            <w:shd w:val="clear" w:color="auto" w:fill="auto"/>
          </w:tcPr>
          <w:p w14:paraId="33913323" w14:textId="72E186D8"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70,5</w:t>
            </w:r>
          </w:p>
        </w:tc>
        <w:tc>
          <w:tcPr>
            <w:tcW w:w="817" w:type="dxa"/>
            <w:shd w:val="clear" w:color="auto" w:fill="auto"/>
          </w:tcPr>
          <w:p w14:paraId="64639E34" w14:textId="5F6004A7"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71,3</w:t>
            </w:r>
          </w:p>
        </w:tc>
        <w:tc>
          <w:tcPr>
            <w:tcW w:w="817" w:type="dxa"/>
            <w:shd w:val="clear" w:color="auto" w:fill="auto"/>
          </w:tcPr>
          <w:p w14:paraId="5CB91E96" w14:textId="5A095EEC"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72,6</w:t>
            </w:r>
          </w:p>
        </w:tc>
        <w:tc>
          <w:tcPr>
            <w:tcW w:w="817" w:type="dxa"/>
            <w:shd w:val="clear" w:color="auto" w:fill="auto"/>
          </w:tcPr>
          <w:p w14:paraId="44D73756" w14:textId="61E509C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73,1</w:t>
            </w:r>
          </w:p>
        </w:tc>
        <w:tc>
          <w:tcPr>
            <w:tcW w:w="817" w:type="dxa"/>
            <w:shd w:val="clear" w:color="auto" w:fill="auto"/>
          </w:tcPr>
          <w:p w14:paraId="0F72A5BA" w14:textId="09E446A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75,0</w:t>
            </w:r>
          </w:p>
        </w:tc>
      </w:tr>
      <w:tr w:rsidR="007F08B6" w:rsidRPr="00DA291F" w14:paraId="5B820765" w14:textId="77777777" w:rsidTr="00342BCC">
        <w:trPr>
          <w:jc w:val="center"/>
        </w:trPr>
        <w:tc>
          <w:tcPr>
            <w:tcW w:w="457" w:type="dxa"/>
            <w:vMerge/>
            <w:shd w:val="clear" w:color="auto" w:fill="auto"/>
          </w:tcPr>
          <w:p w14:paraId="60163F26" w14:textId="77777777" w:rsidR="007F08B6" w:rsidRPr="00DA291F" w:rsidRDefault="007F08B6" w:rsidP="00DA291F">
            <w:pPr>
              <w:jc w:val="center"/>
              <w:rPr>
                <w:rFonts w:ascii="Times New Roman" w:hAnsi="Times New Roman" w:cs="Times New Roman"/>
                <w:sz w:val="16"/>
                <w:szCs w:val="16"/>
              </w:rPr>
            </w:pPr>
          </w:p>
        </w:tc>
        <w:tc>
          <w:tcPr>
            <w:tcW w:w="2128" w:type="dxa"/>
            <w:vMerge/>
            <w:shd w:val="clear" w:color="auto" w:fill="auto"/>
          </w:tcPr>
          <w:p w14:paraId="50817A55" w14:textId="77777777" w:rsidR="007F08B6" w:rsidRPr="00DA291F" w:rsidRDefault="007F08B6"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123EED71" w14:textId="77777777" w:rsidR="007F08B6" w:rsidRPr="00DA291F" w:rsidRDefault="007F08B6" w:rsidP="00DA291F">
            <w:pPr>
              <w:rPr>
                <w:rFonts w:ascii="Times New Roman" w:hAnsi="Times New Roman" w:cs="Times New Roman"/>
                <w:sz w:val="16"/>
                <w:szCs w:val="16"/>
              </w:rPr>
            </w:pPr>
          </w:p>
        </w:tc>
        <w:tc>
          <w:tcPr>
            <w:tcW w:w="989" w:type="dxa"/>
            <w:shd w:val="clear" w:color="auto" w:fill="auto"/>
          </w:tcPr>
          <w:p w14:paraId="1327C45F" w14:textId="15762D7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77A52C74" w14:textId="71B9D5D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64,2</w:t>
            </w:r>
          </w:p>
        </w:tc>
        <w:tc>
          <w:tcPr>
            <w:tcW w:w="817" w:type="dxa"/>
            <w:shd w:val="clear" w:color="auto" w:fill="auto"/>
          </w:tcPr>
          <w:p w14:paraId="16A743F9" w14:textId="014D5CC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65,9</w:t>
            </w:r>
          </w:p>
        </w:tc>
        <w:tc>
          <w:tcPr>
            <w:tcW w:w="817" w:type="dxa"/>
            <w:shd w:val="clear" w:color="auto" w:fill="auto"/>
          </w:tcPr>
          <w:p w14:paraId="29E7553D" w14:textId="0FECA5F2"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66,7</w:t>
            </w:r>
          </w:p>
        </w:tc>
        <w:tc>
          <w:tcPr>
            <w:tcW w:w="817" w:type="dxa"/>
            <w:shd w:val="clear" w:color="auto" w:fill="auto"/>
          </w:tcPr>
          <w:p w14:paraId="2ABDDE54" w14:textId="04A6E71F"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67,6</w:t>
            </w:r>
          </w:p>
        </w:tc>
        <w:tc>
          <w:tcPr>
            <w:tcW w:w="817" w:type="dxa"/>
            <w:shd w:val="clear" w:color="auto" w:fill="auto"/>
          </w:tcPr>
          <w:p w14:paraId="5106F5D6" w14:textId="11FD43B4"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68,1</w:t>
            </w:r>
          </w:p>
        </w:tc>
        <w:tc>
          <w:tcPr>
            <w:tcW w:w="817" w:type="dxa"/>
            <w:shd w:val="clear" w:color="auto" w:fill="auto"/>
          </w:tcPr>
          <w:p w14:paraId="1311EADC" w14:textId="3C1B0B6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71,5</w:t>
            </w:r>
          </w:p>
        </w:tc>
        <w:tc>
          <w:tcPr>
            <w:tcW w:w="817" w:type="dxa"/>
            <w:shd w:val="clear" w:color="auto" w:fill="auto"/>
          </w:tcPr>
          <w:p w14:paraId="316BC4C7" w14:textId="74911052"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73,0</w:t>
            </w:r>
          </w:p>
        </w:tc>
        <w:tc>
          <w:tcPr>
            <w:tcW w:w="817" w:type="dxa"/>
            <w:shd w:val="clear" w:color="auto" w:fill="auto"/>
          </w:tcPr>
          <w:p w14:paraId="0E68CB61" w14:textId="7C2C0E3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75,2</w:t>
            </w:r>
          </w:p>
        </w:tc>
        <w:tc>
          <w:tcPr>
            <w:tcW w:w="817" w:type="dxa"/>
            <w:shd w:val="clear" w:color="auto" w:fill="auto"/>
          </w:tcPr>
          <w:p w14:paraId="654F0DD8" w14:textId="412AAB6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77,8</w:t>
            </w:r>
          </w:p>
        </w:tc>
        <w:tc>
          <w:tcPr>
            <w:tcW w:w="817" w:type="dxa"/>
            <w:shd w:val="clear" w:color="auto" w:fill="auto"/>
          </w:tcPr>
          <w:p w14:paraId="24D30DDC" w14:textId="1CFE4A4A"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80,4</w:t>
            </w:r>
          </w:p>
        </w:tc>
        <w:tc>
          <w:tcPr>
            <w:tcW w:w="817" w:type="dxa"/>
            <w:shd w:val="clear" w:color="auto" w:fill="auto"/>
          </w:tcPr>
          <w:p w14:paraId="4FC76419" w14:textId="6274B161"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82,1</w:t>
            </w:r>
          </w:p>
        </w:tc>
        <w:tc>
          <w:tcPr>
            <w:tcW w:w="817" w:type="dxa"/>
            <w:shd w:val="clear" w:color="auto" w:fill="auto"/>
          </w:tcPr>
          <w:p w14:paraId="2F57EF3F" w14:textId="31C5AE6E"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83,7</w:t>
            </w:r>
          </w:p>
        </w:tc>
      </w:tr>
      <w:tr w:rsidR="007F08B6" w:rsidRPr="00DA291F" w14:paraId="1A23575D" w14:textId="77777777" w:rsidTr="00342BCC">
        <w:trPr>
          <w:jc w:val="center"/>
        </w:trPr>
        <w:tc>
          <w:tcPr>
            <w:tcW w:w="457" w:type="dxa"/>
            <w:vMerge/>
            <w:shd w:val="clear" w:color="auto" w:fill="auto"/>
          </w:tcPr>
          <w:p w14:paraId="2662A0C8" w14:textId="77777777" w:rsidR="007F08B6" w:rsidRPr="00DA291F" w:rsidRDefault="007F08B6" w:rsidP="00DA291F">
            <w:pPr>
              <w:jc w:val="center"/>
              <w:rPr>
                <w:rFonts w:ascii="Times New Roman" w:hAnsi="Times New Roman" w:cs="Times New Roman"/>
                <w:sz w:val="16"/>
                <w:szCs w:val="16"/>
              </w:rPr>
            </w:pPr>
          </w:p>
        </w:tc>
        <w:tc>
          <w:tcPr>
            <w:tcW w:w="2128" w:type="dxa"/>
            <w:vMerge/>
            <w:shd w:val="clear" w:color="auto" w:fill="auto"/>
          </w:tcPr>
          <w:p w14:paraId="30BEF27F" w14:textId="77777777" w:rsidR="007F08B6" w:rsidRPr="00DA291F" w:rsidRDefault="007F08B6" w:rsidP="00DA291F">
            <w:pPr>
              <w:widowControl w:val="0"/>
              <w:autoSpaceDE w:val="0"/>
              <w:autoSpaceDN w:val="0"/>
              <w:jc w:val="both"/>
              <w:rPr>
                <w:rFonts w:ascii="Times New Roman" w:hAnsi="Times New Roman" w:cs="Times New Roman"/>
                <w:sz w:val="16"/>
                <w:szCs w:val="16"/>
              </w:rPr>
            </w:pPr>
          </w:p>
        </w:tc>
        <w:tc>
          <w:tcPr>
            <w:tcW w:w="1181" w:type="dxa"/>
            <w:vMerge/>
            <w:shd w:val="clear" w:color="auto" w:fill="auto"/>
          </w:tcPr>
          <w:p w14:paraId="2869C3CF" w14:textId="77777777" w:rsidR="007F08B6" w:rsidRPr="00DA291F" w:rsidRDefault="007F08B6" w:rsidP="00DA291F">
            <w:pPr>
              <w:rPr>
                <w:rFonts w:ascii="Times New Roman" w:hAnsi="Times New Roman" w:cs="Times New Roman"/>
                <w:sz w:val="16"/>
                <w:szCs w:val="16"/>
              </w:rPr>
            </w:pPr>
          </w:p>
        </w:tc>
        <w:tc>
          <w:tcPr>
            <w:tcW w:w="989" w:type="dxa"/>
            <w:shd w:val="clear" w:color="auto" w:fill="auto"/>
          </w:tcPr>
          <w:p w14:paraId="7C89B596" w14:textId="07C183C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4A083015" w14:textId="25E976FC"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65,5</w:t>
            </w:r>
          </w:p>
        </w:tc>
        <w:tc>
          <w:tcPr>
            <w:tcW w:w="817" w:type="dxa"/>
            <w:shd w:val="clear" w:color="auto" w:fill="auto"/>
          </w:tcPr>
          <w:p w14:paraId="37296162" w14:textId="0886678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66,4</w:t>
            </w:r>
          </w:p>
        </w:tc>
        <w:tc>
          <w:tcPr>
            <w:tcW w:w="817" w:type="dxa"/>
            <w:shd w:val="clear" w:color="auto" w:fill="auto"/>
          </w:tcPr>
          <w:p w14:paraId="4989B894" w14:textId="273E98E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68,9</w:t>
            </w:r>
          </w:p>
        </w:tc>
        <w:tc>
          <w:tcPr>
            <w:tcW w:w="817" w:type="dxa"/>
            <w:shd w:val="clear" w:color="auto" w:fill="auto"/>
          </w:tcPr>
          <w:p w14:paraId="437AE6A6" w14:textId="277CE79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71,2</w:t>
            </w:r>
          </w:p>
        </w:tc>
        <w:tc>
          <w:tcPr>
            <w:tcW w:w="817" w:type="dxa"/>
            <w:shd w:val="clear" w:color="auto" w:fill="auto"/>
          </w:tcPr>
          <w:p w14:paraId="5CEF42D3" w14:textId="7DCCF6CC"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73,5</w:t>
            </w:r>
          </w:p>
        </w:tc>
        <w:tc>
          <w:tcPr>
            <w:tcW w:w="817" w:type="dxa"/>
            <w:shd w:val="clear" w:color="auto" w:fill="auto"/>
          </w:tcPr>
          <w:p w14:paraId="61E36E4B" w14:textId="3B24EEBD"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75,0</w:t>
            </w:r>
          </w:p>
        </w:tc>
        <w:tc>
          <w:tcPr>
            <w:tcW w:w="817" w:type="dxa"/>
            <w:shd w:val="clear" w:color="auto" w:fill="auto"/>
          </w:tcPr>
          <w:p w14:paraId="6D0B24AF" w14:textId="12E7A19A"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78,1</w:t>
            </w:r>
          </w:p>
        </w:tc>
        <w:tc>
          <w:tcPr>
            <w:tcW w:w="817" w:type="dxa"/>
            <w:shd w:val="clear" w:color="auto" w:fill="auto"/>
          </w:tcPr>
          <w:p w14:paraId="5F8B4DED" w14:textId="5B2F5BB9"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82,3</w:t>
            </w:r>
          </w:p>
        </w:tc>
        <w:tc>
          <w:tcPr>
            <w:tcW w:w="817" w:type="dxa"/>
            <w:shd w:val="clear" w:color="auto" w:fill="auto"/>
          </w:tcPr>
          <w:p w14:paraId="7E395CC7" w14:textId="42DEACB0"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84,4</w:t>
            </w:r>
          </w:p>
        </w:tc>
        <w:tc>
          <w:tcPr>
            <w:tcW w:w="817" w:type="dxa"/>
            <w:shd w:val="clear" w:color="auto" w:fill="auto"/>
          </w:tcPr>
          <w:p w14:paraId="79A93CC5" w14:textId="7393A5AA"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86,6</w:t>
            </w:r>
          </w:p>
        </w:tc>
        <w:tc>
          <w:tcPr>
            <w:tcW w:w="817" w:type="dxa"/>
            <w:shd w:val="clear" w:color="auto" w:fill="auto"/>
          </w:tcPr>
          <w:p w14:paraId="6C8D42C8" w14:textId="024760C6"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88,0</w:t>
            </w:r>
          </w:p>
        </w:tc>
        <w:tc>
          <w:tcPr>
            <w:tcW w:w="817" w:type="dxa"/>
            <w:shd w:val="clear" w:color="auto" w:fill="auto"/>
          </w:tcPr>
          <w:p w14:paraId="0247DE2F" w14:textId="075842B5"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r>
      <w:tr w:rsidR="007F08B6" w:rsidRPr="00DA291F" w14:paraId="3A9EAEF7" w14:textId="77777777" w:rsidTr="00342BCC">
        <w:trPr>
          <w:jc w:val="center"/>
        </w:trPr>
        <w:tc>
          <w:tcPr>
            <w:tcW w:w="457" w:type="dxa"/>
            <w:shd w:val="clear" w:color="auto" w:fill="auto"/>
          </w:tcPr>
          <w:p w14:paraId="58DB5DA8" w14:textId="77777777" w:rsidR="007F08B6" w:rsidRPr="00DA291F" w:rsidRDefault="007F08B6" w:rsidP="00DA291F">
            <w:pPr>
              <w:jc w:val="center"/>
              <w:rPr>
                <w:rFonts w:ascii="Times New Roman" w:hAnsi="Times New Roman" w:cs="Times New Roman"/>
                <w:sz w:val="16"/>
                <w:szCs w:val="16"/>
              </w:rPr>
            </w:pPr>
          </w:p>
        </w:tc>
        <w:tc>
          <w:tcPr>
            <w:tcW w:w="14103" w:type="dxa"/>
            <w:gridSpan w:val="15"/>
            <w:shd w:val="clear" w:color="auto" w:fill="auto"/>
          </w:tcPr>
          <w:p w14:paraId="72A4E2D3" w14:textId="73AE1604" w:rsidR="007F08B6" w:rsidRPr="00DA291F" w:rsidRDefault="007F08B6"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8.2.2. Обеспечить создание оптимальной системы расселения на территории Новосибирской области, развитие экономического потенциала муниципальных районов и городских округов в соответствии с их перспективной специали</w:t>
            </w:r>
            <w:r w:rsidR="00131052">
              <w:rPr>
                <w:rFonts w:ascii="Times New Roman" w:hAnsi="Times New Roman" w:cs="Times New Roman"/>
                <w:sz w:val="16"/>
                <w:szCs w:val="16"/>
              </w:rPr>
              <w:t>зацией, в том числе моногородов</w:t>
            </w:r>
          </w:p>
        </w:tc>
      </w:tr>
      <w:tr w:rsidR="008C0653" w:rsidRPr="00DA291F" w14:paraId="579FCE06" w14:textId="77777777" w:rsidTr="00342BCC">
        <w:trPr>
          <w:jc w:val="center"/>
        </w:trPr>
        <w:tc>
          <w:tcPr>
            <w:tcW w:w="457" w:type="dxa"/>
            <w:vMerge w:val="restart"/>
            <w:shd w:val="clear" w:color="auto" w:fill="auto"/>
          </w:tcPr>
          <w:p w14:paraId="74AB0C60" w14:textId="4C7574E6"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181</w:t>
            </w:r>
          </w:p>
        </w:tc>
        <w:tc>
          <w:tcPr>
            <w:tcW w:w="2128" w:type="dxa"/>
            <w:vMerge w:val="restart"/>
            <w:tcBorders>
              <w:top w:val="single" w:sz="4" w:space="0" w:color="auto"/>
              <w:left w:val="single" w:sz="4" w:space="0" w:color="auto"/>
              <w:right w:val="single" w:sz="4" w:space="0" w:color="auto"/>
            </w:tcBorders>
            <w:shd w:val="clear" w:color="auto" w:fill="auto"/>
          </w:tcPr>
          <w:p w14:paraId="6106A620" w14:textId="6765DF5C" w:rsidR="008C0653" w:rsidRPr="00DA291F" w:rsidRDefault="008C0653" w:rsidP="00DA291F">
            <w:pPr>
              <w:widowControl w:val="0"/>
              <w:autoSpaceDE w:val="0"/>
              <w:autoSpaceDN w:val="0"/>
              <w:jc w:val="both"/>
              <w:rPr>
                <w:rFonts w:ascii="Times New Roman" w:hAnsi="Times New Roman" w:cs="Times New Roman"/>
                <w:sz w:val="16"/>
                <w:szCs w:val="16"/>
              </w:rPr>
            </w:pPr>
            <w:r w:rsidRPr="00DA291F">
              <w:rPr>
                <w:rFonts w:ascii="Times New Roman" w:hAnsi="Times New Roman" w:cs="Times New Roman"/>
                <w:sz w:val="16"/>
                <w:szCs w:val="16"/>
              </w:rPr>
              <w:t>Доля городского населения Новосибирской области</w:t>
            </w:r>
          </w:p>
        </w:tc>
        <w:tc>
          <w:tcPr>
            <w:tcW w:w="1181" w:type="dxa"/>
            <w:vMerge w:val="restart"/>
            <w:tcBorders>
              <w:top w:val="single" w:sz="4" w:space="0" w:color="auto"/>
              <w:left w:val="single" w:sz="4" w:space="0" w:color="auto"/>
              <w:right w:val="single" w:sz="4" w:space="0" w:color="auto"/>
            </w:tcBorders>
            <w:shd w:val="clear" w:color="auto" w:fill="auto"/>
          </w:tcPr>
          <w:p w14:paraId="571FFF27" w14:textId="4A36BCA5" w:rsidR="008C0653" w:rsidRPr="00DA291F" w:rsidRDefault="008C0653"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tcBorders>
              <w:top w:val="single" w:sz="4" w:space="0" w:color="auto"/>
              <w:left w:val="nil"/>
              <w:bottom w:val="single" w:sz="4" w:space="0" w:color="auto"/>
              <w:right w:val="single" w:sz="4" w:space="0" w:color="auto"/>
            </w:tcBorders>
            <w:shd w:val="clear" w:color="auto" w:fill="auto"/>
          </w:tcPr>
          <w:p w14:paraId="018C59BB" w14:textId="30EFEB65"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tcBorders>
              <w:top w:val="single" w:sz="4" w:space="0" w:color="auto"/>
              <w:left w:val="single" w:sz="4" w:space="0" w:color="auto"/>
              <w:bottom w:val="single" w:sz="4" w:space="0" w:color="auto"/>
              <w:right w:val="single" w:sz="4" w:space="0" w:color="auto"/>
            </w:tcBorders>
            <w:shd w:val="clear" w:color="auto" w:fill="auto"/>
            <w:vAlign w:val="bottom"/>
          </w:tcPr>
          <w:p w14:paraId="005B1741" w14:textId="7F26594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79,45</w:t>
            </w:r>
          </w:p>
        </w:tc>
        <w:tc>
          <w:tcPr>
            <w:tcW w:w="817" w:type="dxa"/>
            <w:tcBorders>
              <w:top w:val="single" w:sz="4" w:space="0" w:color="auto"/>
              <w:left w:val="nil"/>
              <w:bottom w:val="single" w:sz="4" w:space="0" w:color="auto"/>
              <w:right w:val="single" w:sz="4" w:space="0" w:color="auto"/>
            </w:tcBorders>
            <w:shd w:val="clear" w:color="auto" w:fill="auto"/>
            <w:vAlign w:val="bottom"/>
          </w:tcPr>
          <w:p w14:paraId="4197D48F" w14:textId="7D3C05F4"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79,71</w:t>
            </w:r>
          </w:p>
        </w:tc>
        <w:tc>
          <w:tcPr>
            <w:tcW w:w="817" w:type="dxa"/>
            <w:tcBorders>
              <w:top w:val="single" w:sz="4" w:space="0" w:color="auto"/>
              <w:left w:val="nil"/>
              <w:bottom w:val="single" w:sz="4" w:space="0" w:color="auto"/>
              <w:right w:val="single" w:sz="4" w:space="0" w:color="auto"/>
            </w:tcBorders>
            <w:shd w:val="clear" w:color="auto" w:fill="auto"/>
            <w:vAlign w:val="bottom"/>
          </w:tcPr>
          <w:p w14:paraId="78C23CE9" w14:textId="02BD69F0"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79,97</w:t>
            </w:r>
          </w:p>
        </w:tc>
        <w:tc>
          <w:tcPr>
            <w:tcW w:w="817" w:type="dxa"/>
            <w:tcBorders>
              <w:top w:val="single" w:sz="4" w:space="0" w:color="auto"/>
              <w:left w:val="nil"/>
              <w:bottom w:val="single" w:sz="4" w:space="0" w:color="auto"/>
              <w:right w:val="single" w:sz="4" w:space="0" w:color="auto"/>
            </w:tcBorders>
            <w:shd w:val="clear" w:color="auto" w:fill="auto"/>
            <w:vAlign w:val="bottom"/>
          </w:tcPr>
          <w:p w14:paraId="4EA7AB9B" w14:textId="3795DF40"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80,24</w:t>
            </w:r>
          </w:p>
        </w:tc>
        <w:tc>
          <w:tcPr>
            <w:tcW w:w="817" w:type="dxa"/>
            <w:tcBorders>
              <w:top w:val="single" w:sz="4" w:space="0" w:color="auto"/>
              <w:left w:val="nil"/>
              <w:bottom w:val="single" w:sz="4" w:space="0" w:color="auto"/>
              <w:right w:val="single" w:sz="4" w:space="0" w:color="auto"/>
            </w:tcBorders>
            <w:shd w:val="clear" w:color="auto" w:fill="auto"/>
            <w:vAlign w:val="bottom"/>
          </w:tcPr>
          <w:p w14:paraId="116F47FB" w14:textId="0BA26389"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80,50</w:t>
            </w:r>
          </w:p>
        </w:tc>
        <w:tc>
          <w:tcPr>
            <w:tcW w:w="817" w:type="dxa"/>
            <w:tcBorders>
              <w:top w:val="single" w:sz="4" w:space="0" w:color="auto"/>
              <w:left w:val="nil"/>
              <w:bottom w:val="single" w:sz="4" w:space="0" w:color="auto"/>
              <w:right w:val="single" w:sz="4" w:space="0" w:color="auto"/>
            </w:tcBorders>
            <w:shd w:val="clear" w:color="auto" w:fill="auto"/>
            <w:vAlign w:val="bottom"/>
          </w:tcPr>
          <w:p w14:paraId="75292685" w14:textId="6FD13B9C"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80,77</w:t>
            </w:r>
          </w:p>
        </w:tc>
        <w:tc>
          <w:tcPr>
            <w:tcW w:w="817" w:type="dxa"/>
            <w:tcBorders>
              <w:top w:val="single" w:sz="4" w:space="0" w:color="auto"/>
              <w:left w:val="nil"/>
              <w:bottom w:val="single" w:sz="4" w:space="0" w:color="auto"/>
              <w:right w:val="single" w:sz="4" w:space="0" w:color="auto"/>
            </w:tcBorders>
            <w:shd w:val="clear" w:color="auto" w:fill="auto"/>
            <w:vAlign w:val="bottom"/>
          </w:tcPr>
          <w:p w14:paraId="46B7C150" w14:textId="48E8BC65"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81,03</w:t>
            </w:r>
          </w:p>
        </w:tc>
        <w:tc>
          <w:tcPr>
            <w:tcW w:w="817" w:type="dxa"/>
            <w:tcBorders>
              <w:top w:val="single" w:sz="4" w:space="0" w:color="auto"/>
              <w:left w:val="nil"/>
              <w:bottom w:val="single" w:sz="4" w:space="0" w:color="auto"/>
              <w:right w:val="single" w:sz="4" w:space="0" w:color="auto"/>
            </w:tcBorders>
            <w:shd w:val="clear" w:color="auto" w:fill="auto"/>
            <w:vAlign w:val="bottom"/>
          </w:tcPr>
          <w:p w14:paraId="128003CA" w14:textId="239037C0"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81,30</w:t>
            </w:r>
          </w:p>
        </w:tc>
        <w:tc>
          <w:tcPr>
            <w:tcW w:w="817" w:type="dxa"/>
            <w:tcBorders>
              <w:top w:val="single" w:sz="4" w:space="0" w:color="auto"/>
              <w:left w:val="nil"/>
              <w:bottom w:val="single" w:sz="4" w:space="0" w:color="auto"/>
              <w:right w:val="single" w:sz="4" w:space="0" w:color="auto"/>
            </w:tcBorders>
            <w:shd w:val="clear" w:color="auto" w:fill="auto"/>
            <w:vAlign w:val="bottom"/>
          </w:tcPr>
          <w:p w14:paraId="541E1B2C" w14:textId="6EB7780B"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81,57</w:t>
            </w:r>
          </w:p>
        </w:tc>
        <w:tc>
          <w:tcPr>
            <w:tcW w:w="817" w:type="dxa"/>
            <w:tcBorders>
              <w:top w:val="single" w:sz="4" w:space="0" w:color="auto"/>
              <w:left w:val="nil"/>
              <w:bottom w:val="single" w:sz="4" w:space="0" w:color="auto"/>
              <w:right w:val="single" w:sz="4" w:space="0" w:color="auto"/>
            </w:tcBorders>
            <w:shd w:val="clear" w:color="auto" w:fill="auto"/>
            <w:vAlign w:val="bottom"/>
          </w:tcPr>
          <w:p w14:paraId="22054911" w14:textId="0F854026"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81,84</w:t>
            </w:r>
          </w:p>
        </w:tc>
        <w:tc>
          <w:tcPr>
            <w:tcW w:w="817" w:type="dxa"/>
            <w:tcBorders>
              <w:top w:val="single" w:sz="4" w:space="0" w:color="auto"/>
              <w:left w:val="nil"/>
              <w:bottom w:val="single" w:sz="4" w:space="0" w:color="auto"/>
              <w:right w:val="single" w:sz="4" w:space="0" w:color="auto"/>
            </w:tcBorders>
            <w:shd w:val="clear" w:color="auto" w:fill="auto"/>
            <w:vAlign w:val="bottom"/>
          </w:tcPr>
          <w:p w14:paraId="3FD0E219" w14:textId="05FAB8EA"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82,11</w:t>
            </w:r>
          </w:p>
        </w:tc>
        <w:tc>
          <w:tcPr>
            <w:tcW w:w="817" w:type="dxa"/>
            <w:tcBorders>
              <w:top w:val="single" w:sz="4" w:space="0" w:color="auto"/>
              <w:left w:val="nil"/>
              <w:bottom w:val="single" w:sz="4" w:space="0" w:color="auto"/>
              <w:right w:val="single" w:sz="4" w:space="0" w:color="auto"/>
            </w:tcBorders>
            <w:shd w:val="clear" w:color="auto" w:fill="auto"/>
            <w:vAlign w:val="bottom"/>
          </w:tcPr>
          <w:p w14:paraId="4B7EB984" w14:textId="7E94AAF1"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82,38</w:t>
            </w:r>
          </w:p>
        </w:tc>
      </w:tr>
      <w:tr w:rsidR="008C0653" w:rsidRPr="00DA291F" w14:paraId="125D0786" w14:textId="77777777" w:rsidTr="00342BCC">
        <w:trPr>
          <w:jc w:val="center"/>
        </w:trPr>
        <w:tc>
          <w:tcPr>
            <w:tcW w:w="457" w:type="dxa"/>
            <w:vMerge/>
            <w:shd w:val="clear" w:color="auto" w:fill="auto"/>
          </w:tcPr>
          <w:p w14:paraId="28AFAA8D" w14:textId="77777777" w:rsidR="008C0653" w:rsidRPr="00DA291F" w:rsidRDefault="008C0653" w:rsidP="00DA291F">
            <w:pPr>
              <w:jc w:val="center"/>
              <w:rPr>
                <w:rFonts w:ascii="Times New Roman" w:hAnsi="Times New Roman" w:cs="Times New Roman"/>
                <w:sz w:val="16"/>
                <w:szCs w:val="16"/>
              </w:rPr>
            </w:pPr>
          </w:p>
        </w:tc>
        <w:tc>
          <w:tcPr>
            <w:tcW w:w="2128" w:type="dxa"/>
            <w:vMerge/>
            <w:tcBorders>
              <w:left w:val="single" w:sz="4" w:space="0" w:color="auto"/>
              <w:right w:val="single" w:sz="4" w:space="0" w:color="auto"/>
            </w:tcBorders>
            <w:shd w:val="clear" w:color="auto" w:fill="auto"/>
          </w:tcPr>
          <w:p w14:paraId="762EAC0D" w14:textId="77777777" w:rsidR="008C0653" w:rsidRPr="00DA291F" w:rsidRDefault="008C0653" w:rsidP="00DA291F">
            <w:pPr>
              <w:widowControl w:val="0"/>
              <w:autoSpaceDE w:val="0"/>
              <w:autoSpaceDN w:val="0"/>
              <w:jc w:val="both"/>
              <w:rPr>
                <w:rFonts w:ascii="Times New Roman" w:hAnsi="Times New Roman" w:cs="Times New Roman"/>
                <w:sz w:val="16"/>
                <w:szCs w:val="16"/>
              </w:rPr>
            </w:pPr>
          </w:p>
        </w:tc>
        <w:tc>
          <w:tcPr>
            <w:tcW w:w="1181" w:type="dxa"/>
            <w:vMerge/>
            <w:tcBorders>
              <w:left w:val="single" w:sz="4" w:space="0" w:color="auto"/>
              <w:right w:val="single" w:sz="4" w:space="0" w:color="auto"/>
            </w:tcBorders>
            <w:shd w:val="clear" w:color="auto" w:fill="auto"/>
          </w:tcPr>
          <w:p w14:paraId="778B5DD7" w14:textId="77777777" w:rsidR="008C0653" w:rsidRPr="00DA291F" w:rsidRDefault="008C0653" w:rsidP="00DA291F">
            <w:pPr>
              <w:rPr>
                <w:rFonts w:ascii="Times New Roman" w:hAnsi="Times New Roman" w:cs="Times New Roman"/>
                <w:sz w:val="16"/>
                <w:szCs w:val="16"/>
              </w:rPr>
            </w:pPr>
          </w:p>
        </w:tc>
        <w:tc>
          <w:tcPr>
            <w:tcW w:w="989" w:type="dxa"/>
            <w:tcBorders>
              <w:top w:val="single" w:sz="4" w:space="0" w:color="auto"/>
              <w:left w:val="nil"/>
              <w:bottom w:val="single" w:sz="4" w:space="0" w:color="auto"/>
              <w:right w:val="single" w:sz="4" w:space="0" w:color="auto"/>
            </w:tcBorders>
            <w:shd w:val="clear" w:color="auto" w:fill="auto"/>
          </w:tcPr>
          <w:p w14:paraId="389BE955" w14:textId="286ED9C3"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tcBorders>
              <w:top w:val="single" w:sz="4" w:space="0" w:color="auto"/>
              <w:left w:val="single" w:sz="4" w:space="0" w:color="auto"/>
              <w:bottom w:val="single" w:sz="4" w:space="0" w:color="auto"/>
              <w:right w:val="single" w:sz="4" w:space="0" w:color="auto"/>
            </w:tcBorders>
            <w:shd w:val="clear" w:color="auto" w:fill="auto"/>
            <w:vAlign w:val="bottom"/>
          </w:tcPr>
          <w:p w14:paraId="50532ED4" w14:textId="3FA4CB35"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79,40</w:t>
            </w:r>
          </w:p>
        </w:tc>
        <w:tc>
          <w:tcPr>
            <w:tcW w:w="817" w:type="dxa"/>
            <w:tcBorders>
              <w:top w:val="single" w:sz="4" w:space="0" w:color="auto"/>
              <w:left w:val="nil"/>
              <w:bottom w:val="single" w:sz="4" w:space="0" w:color="auto"/>
              <w:right w:val="single" w:sz="4" w:space="0" w:color="auto"/>
            </w:tcBorders>
            <w:shd w:val="clear" w:color="auto" w:fill="auto"/>
            <w:vAlign w:val="bottom"/>
          </w:tcPr>
          <w:p w14:paraId="223869C3" w14:textId="3014810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79,64</w:t>
            </w:r>
          </w:p>
        </w:tc>
        <w:tc>
          <w:tcPr>
            <w:tcW w:w="817" w:type="dxa"/>
            <w:tcBorders>
              <w:top w:val="single" w:sz="4" w:space="0" w:color="auto"/>
              <w:left w:val="nil"/>
              <w:bottom w:val="single" w:sz="4" w:space="0" w:color="auto"/>
              <w:right w:val="single" w:sz="4" w:space="0" w:color="auto"/>
            </w:tcBorders>
            <w:shd w:val="clear" w:color="auto" w:fill="auto"/>
            <w:vAlign w:val="bottom"/>
          </w:tcPr>
          <w:p w14:paraId="693E2325" w14:textId="1DA6BC0B"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79,88</w:t>
            </w:r>
          </w:p>
        </w:tc>
        <w:tc>
          <w:tcPr>
            <w:tcW w:w="817" w:type="dxa"/>
            <w:tcBorders>
              <w:top w:val="single" w:sz="4" w:space="0" w:color="auto"/>
              <w:left w:val="nil"/>
              <w:bottom w:val="single" w:sz="4" w:space="0" w:color="auto"/>
              <w:right w:val="single" w:sz="4" w:space="0" w:color="auto"/>
            </w:tcBorders>
            <w:shd w:val="clear" w:color="auto" w:fill="auto"/>
            <w:vAlign w:val="bottom"/>
          </w:tcPr>
          <w:p w14:paraId="0FD74352" w14:textId="2088A4F3"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80,12</w:t>
            </w:r>
          </w:p>
        </w:tc>
        <w:tc>
          <w:tcPr>
            <w:tcW w:w="817" w:type="dxa"/>
            <w:tcBorders>
              <w:top w:val="single" w:sz="4" w:space="0" w:color="auto"/>
              <w:left w:val="nil"/>
              <w:bottom w:val="single" w:sz="4" w:space="0" w:color="auto"/>
              <w:right w:val="single" w:sz="4" w:space="0" w:color="auto"/>
            </w:tcBorders>
            <w:shd w:val="clear" w:color="auto" w:fill="auto"/>
            <w:vAlign w:val="bottom"/>
          </w:tcPr>
          <w:p w14:paraId="503E6473" w14:textId="352CC589"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80,36</w:t>
            </w:r>
          </w:p>
        </w:tc>
        <w:tc>
          <w:tcPr>
            <w:tcW w:w="817" w:type="dxa"/>
            <w:tcBorders>
              <w:top w:val="single" w:sz="4" w:space="0" w:color="auto"/>
              <w:left w:val="nil"/>
              <w:bottom w:val="single" w:sz="4" w:space="0" w:color="auto"/>
              <w:right w:val="single" w:sz="4" w:space="0" w:color="auto"/>
            </w:tcBorders>
            <w:shd w:val="clear" w:color="auto" w:fill="auto"/>
            <w:vAlign w:val="bottom"/>
          </w:tcPr>
          <w:p w14:paraId="04A06A72" w14:textId="11A2E8A5"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80,60</w:t>
            </w:r>
          </w:p>
        </w:tc>
        <w:tc>
          <w:tcPr>
            <w:tcW w:w="817" w:type="dxa"/>
            <w:tcBorders>
              <w:top w:val="single" w:sz="4" w:space="0" w:color="auto"/>
              <w:left w:val="nil"/>
              <w:bottom w:val="single" w:sz="4" w:space="0" w:color="auto"/>
              <w:right w:val="single" w:sz="4" w:space="0" w:color="auto"/>
            </w:tcBorders>
            <w:shd w:val="clear" w:color="auto" w:fill="auto"/>
            <w:vAlign w:val="bottom"/>
          </w:tcPr>
          <w:p w14:paraId="192042A6" w14:textId="31C3CD8C"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80,84</w:t>
            </w:r>
          </w:p>
        </w:tc>
        <w:tc>
          <w:tcPr>
            <w:tcW w:w="817" w:type="dxa"/>
            <w:tcBorders>
              <w:top w:val="single" w:sz="4" w:space="0" w:color="auto"/>
              <w:left w:val="nil"/>
              <w:bottom w:val="single" w:sz="4" w:space="0" w:color="auto"/>
              <w:right w:val="single" w:sz="4" w:space="0" w:color="auto"/>
            </w:tcBorders>
            <w:shd w:val="clear" w:color="auto" w:fill="auto"/>
            <w:vAlign w:val="bottom"/>
          </w:tcPr>
          <w:p w14:paraId="05A9ACBB" w14:textId="3FB131E6"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81,08</w:t>
            </w:r>
          </w:p>
        </w:tc>
        <w:tc>
          <w:tcPr>
            <w:tcW w:w="817" w:type="dxa"/>
            <w:tcBorders>
              <w:top w:val="single" w:sz="4" w:space="0" w:color="auto"/>
              <w:left w:val="nil"/>
              <w:bottom w:val="single" w:sz="4" w:space="0" w:color="auto"/>
              <w:right w:val="single" w:sz="4" w:space="0" w:color="auto"/>
            </w:tcBorders>
            <w:shd w:val="clear" w:color="auto" w:fill="auto"/>
            <w:vAlign w:val="bottom"/>
          </w:tcPr>
          <w:p w14:paraId="59542DEA" w14:textId="0BD42DAF"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81,32</w:t>
            </w:r>
          </w:p>
        </w:tc>
        <w:tc>
          <w:tcPr>
            <w:tcW w:w="817" w:type="dxa"/>
            <w:tcBorders>
              <w:top w:val="single" w:sz="4" w:space="0" w:color="auto"/>
              <w:left w:val="nil"/>
              <w:bottom w:val="single" w:sz="4" w:space="0" w:color="auto"/>
              <w:right w:val="single" w:sz="4" w:space="0" w:color="auto"/>
            </w:tcBorders>
            <w:shd w:val="clear" w:color="auto" w:fill="auto"/>
            <w:vAlign w:val="bottom"/>
          </w:tcPr>
          <w:p w14:paraId="0D725BC1" w14:textId="65E93FFB"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81,57</w:t>
            </w:r>
          </w:p>
        </w:tc>
        <w:tc>
          <w:tcPr>
            <w:tcW w:w="817" w:type="dxa"/>
            <w:tcBorders>
              <w:top w:val="single" w:sz="4" w:space="0" w:color="auto"/>
              <w:left w:val="nil"/>
              <w:bottom w:val="single" w:sz="4" w:space="0" w:color="auto"/>
              <w:right w:val="single" w:sz="4" w:space="0" w:color="auto"/>
            </w:tcBorders>
            <w:shd w:val="clear" w:color="auto" w:fill="auto"/>
            <w:vAlign w:val="bottom"/>
          </w:tcPr>
          <w:p w14:paraId="7736A43F" w14:textId="40485CDF"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81,81</w:t>
            </w:r>
          </w:p>
        </w:tc>
        <w:tc>
          <w:tcPr>
            <w:tcW w:w="817" w:type="dxa"/>
            <w:tcBorders>
              <w:top w:val="single" w:sz="4" w:space="0" w:color="auto"/>
              <w:left w:val="nil"/>
              <w:bottom w:val="single" w:sz="4" w:space="0" w:color="auto"/>
              <w:right w:val="single" w:sz="4" w:space="0" w:color="auto"/>
            </w:tcBorders>
            <w:shd w:val="clear" w:color="auto" w:fill="auto"/>
            <w:vAlign w:val="bottom"/>
          </w:tcPr>
          <w:p w14:paraId="0647FA61" w14:textId="331FA4F0"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82,06</w:t>
            </w:r>
          </w:p>
        </w:tc>
      </w:tr>
      <w:tr w:rsidR="008C0653" w:rsidRPr="00DA291F" w14:paraId="66373C26" w14:textId="77777777" w:rsidTr="00342BCC">
        <w:trPr>
          <w:jc w:val="center"/>
        </w:trPr>
        <w:tc>
          <w:tcPr>
            <w:tcW w:w="457" w:type="dxa"/>
            <w:vMerge/>
            <w:shd w:val="clear" w:color="auto" w:fill="auto"/>
          </w:tcPr>
          <w:p w14:paraId="15F66092" w14:textId="77777777" w:rsidR="008C0653" w:rsidRPr="00DA291F" w:rsidRDefault="008C0653" w:rsidP="00DA291F">
            <w:pPr>
              <w:jc w:val="center"/>
              <w:rPr>
                <w:rFonts w:ascii="Times New Roman" w:hAnsi="Times New Roman" w:cs="Times New Roman"/>
                <w:sz w:val="16"/>
                <w:szCs w:val="16"/>
              </w:rPr>
            </w:pPr>
          </w:p>
        </w:tc>
        <w:tc>
          <w:tcPr>
            <w:tcW w:w="2128" w:type="dxa"/>
            <w:vMerge/>
            <w:tcBorders>
              <w:left w:val="single" w:sz="4" w:space="0" w:color="auto"/>
              <w:bottom w:val="single" w:sz="4" w:space="0" w:color="auto"/>
              <w:right w:val="single" w:sz="4" w:space="0" w:color="auto"/>
            </w:tcBorders>
            <w:shd w:val="clear" w:color="auto" w:fill="auto"/>
          </w:tcPr>
          <w:p w14:paraId="27E3800E" w14:textId="77777777" w:rsidR="008C0653" w:rsidRPr="00DA291F" w:rsidRDefault="008C0653" w:rsidP="00DA291F">
            <w:pPr>
              <w:widowControl w:val="0"/>
              <w:autoSpaceDE w:val="0"/>
              <w:autoSpaceDN w:val="0"/>
              <w:jc w:val="both"/>
              <w:rPr>
                <w:rFonts w:ascii="Times New Roman" w:hAnsi="Times New Roman" w:cs="Times New Roman"/>
                <w:sz w:val="16"/>
                <w:szCs w:val="16"/>
              </w:rPr>
            </w:pPr>
          </w:p>
        </w:tc>
        <w:tc>
          <w:tcPr>
            <w:tcW w:w="1181" w:type="dxa"/>
            <w:vMerge/>
            <w:tcBorders>
              <w:left w:val="single" w:sz="4" w:space="0" w:color="auto"/>
              <w:bottom w:val="single" w:sz="4" w:space="0" w:color="auto"/>
              <w:right w:val="single" w:sz="4" w:space="0" w:color="auto"/>
            </w:tcBorders>
            <w:shd w:val="clear" w:color="auto" w:fill="auto"/>
          </w:tcPr>
          <w:p w14:paraId="5DB469B5" w14:textId="77777777" w:rsidR="008C0653" w:rsidRPr="00DA291F" w:rsidRDefault="008C0653" w:rsidP="00DA291F">
            <w:pPr>
              <w:rPr>
                <w:rFonts w:ascii="Times New Roman" w:hAnsi="Times New Roman" w:cs="Times New Roman"/>
                <w:sz w:val="16"/>
                <w:szCs w:val="16"/>
              </w:rPr>
            </w:pPr>
          </w:p>
        </w:tc>
        <w:tc>
          <w:tcPr>
            <w:tcW w:w="989" w:type="dxa"/>
            <w:tcBorders>
              <w:top w:val="single" w:sz="4" w:space="0" w:color="auto"/>
              <w:left w:val="nil"/>
              <w:bottom w:val="single" w:sz="4" w:space="0" w:color="auto"/>
              <w:right w:val="single" w:sz="4" w:space="0" w:color="auto"/>
            </w:tcBorders>
            <w:shd w:val="clear" w:color="auto" w:fill="auto"/>
          </w:tcPr>
          <w:p w14:paraId="6D482FAD" w14:textId="6007616E"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tcBorders>
              <w:top w:val="single" w:sz="4" w:space="0" w:color="auto"/>
              <w:left w:val="single" w:sz="4" w:space="0" w:color="auto"/>
              <w:bottom w:val="single" w:sz="4" w:space="0" w:color="auto"/>
              <w:right w:val="single" w:sz="4" w:space="0" w:color="auto"/>
            </w:tcBorders>
            <w:shd w:val="clear" w:color="auto" w:fill="auto"/>
            <w:vAlign w:val="bottom"/>
          </w:tcPr>
          <w:p w14:paraId="0559E169" w14:textId="1631956D"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79,35</w:t>
            </w:r>
          </w:p>
        </w:tc>
        <w:tc>
          <w:tcPr>
            <w:tcW w:w="817" w:type="dxa"/>
            <w:tcBorders>
              <w:top w:val="single" w:sz="4" w:space="0" w:color="auto"/>
              <w:left w:val="nil"/>
              <w:bottom w:val="single" w:sz="4" w:space="0" w:color="auto"/>
              <w:right w:val="single" w:sz="4" w:space="0" w:color="auto"/>
            </w:tcBorders>
            <w:shd w:val="clear" w:color="auto" w:fill="auto"/>
            <w:vAlign w:val="bottom"/>
          </w:tcPr>
          <w:p w14:paraId="64291970" w14:textId="073E2F9F"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79,57</w:t>
            </w:r>
          </w:p>
        </w:tc>
        <w:tc>
          <w:tcPr>
            <w:tcW w:w="817" w:type="dxa"/>
            <w:tcBorders>
              <w:top w:val="single" w:sz="4" w:space="0" w:color="auto"/>
              <w:left w:val="nil"/>
              <w:bottom w:val="single" w:sz="4" w:space="0" w:color="auto"/>
              <w:right w:val="single" w:sz="4" w:space="0" w:color="auto"/>
            </w:tcBorders>
            <w:shd w:val="clear" w:color="auto" w:fill="auto"/>
            <w:vAlign w:val="bottom"/>
          </w:tcPr>
          <w:p w14:paraId="17C1C28B" w14:textId="77B5A300"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79,78</w:t>
            </w:r>
          </w:p>
        </w:tc>
        <w:tc>
          <w:tcPr>
            <w:tcW w:w="817" w:type="dxa"/>
            <w:tcBorders>
              <w:top w:val="single" w:sz="4" w:space="0" w:color="auto"/>
              <w:left w:val="nil"/>
              <w:bottom w:val="single" w:sz="4" w:space="0" w:color="auto"/>
              <w:right w:val="single" w:sz="4" w:space="0" w:color="auto"/>
            </w:tcBorders>
            <w:shd w:val="clear" w:color="auto" w:fill="auto"/>
            <w:vAlign w:val="bottom"/>
          </w:tcPr>
          <w:p w14:paraId="7F5114B3" w14:textId="0E3B38B4"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80,00</w:t>
            </w:r>
          </w:p>
        </w:tc>
        <w:tc>
          <w:tcPr>
            <w:tcW w:w="817" w:type="dxa"/>
            <w:tcBorders>
              <w:top w:val="single" w:sz="4" w:space="0" w:color="auto"/>
              <w:left w:val="nil"/>
              <w:bottom w:val="single" w:sz="4" w:space="0" w:color="auto"/>
              <w:right w:val="single" w:sz="4" w:space="0" w:color="auto"/>
            </w:tcBorders>
            <w:shd w:val="clear" w:color="auto" w:fill="auto"/>
            <w:vAlign w:val="bottom"/>
          </w:tcPr>
          <w:p w14:paraId="64941ECC" w14:textId="10FB150E"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80,21</w:t>
            </w:r>
          </w:p>
        </w:tc>
        <w:tc>
          <w:tcPr>
            <w:tcW w:w="817" w:type="dxa"/>
            <w:tcBorders>
              <w:top w:val="single" w:sz="4" w:space="0" w:color="auto"/>
              <w:left w:val="nil"/>
              <w:bottom w:val="single" w:sz="4" w:space="0" w:color="auto"/>
              <w:right w:val="single" w:sz="4" w:space="0" w:color="auto"/>
            </w:tcBorders>
            <w:shd w:val="clear" w:color="auto" w:fill="auto"/>
            <w:vAlign w:val="bottom"/>
          </w:tcPr>
          <w:p w14:paraId="216E570C" w14:textId="0B636E64"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80,43</w:t>
            </w:r>
          </w:p>
        </w:tc>
        <w:tc>
          <w:tcPr>
            <w:tcW w:w="817" w:type="dxa"/>
            <w:tcBorders>
              <w:top w:val="single" w:sz="4" w:space="0" w:color="auto"/>
              <w:left w:val="nil"/>
              <w:bottom w:val="single" w:sz="4" w:space="0" w:color="auto"/>
              <w:right w:val="single" w:sz="4" w:space="0" w:color="auto"/>
            </w:tcBorders>
            <w:shd w:val="clear" w:color="auto" w:fill="auto"/>
            <w:vAlign w:val="bottom"/>
          </w:tcPr>
          <w:p w14:paraId="210E2028" w14:textId="008E9D91"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80,65</w:t>
            </w:r>
          </w:p>
        </w:tc>
        <w:tc>
          <w:tcPr>
            <w:tcW w:w="817" w:type="dxa"/>
            <w:tcBorders>
              <w:top w:val="single" w:sz="4" w:space="0" w:color="auto"/>
              <w:left w:val="nil"/>
              <w:bottom w:val="single" w:sz="4" w:space="0" w:color="auto"/>
              <w:right w:val="single" w:sz="4" w:space="0" w:color="auto"/>
            </w:tcBorders>
            <w:shd w:val="clear" w:color="auto" w:fill="auto"/>
            <w:vAlign w:val="bottom"/>
          </w:tcPr>
          <w:p w14:paraId="35F46C3C" w14:textId="7A3F6FBB"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80,86</w:t>
            </w:r>
          </w:p>
        </w:tc>
        <w:tc>
          <w:tcPr>
            <w:tcW w:w="817" w:type="dxa"/>
            <w:tcBorders>
              <w:top w:val="single" w:sz="4" w:space="0" w:color="auto"/>
              <w:left w:val="nil"/>
              <w:bottom w:val="single" w:sz="4" w:space="0" w:color="auto"/>
              <w:right w:val="single" w:sz="4" w:space="0" w:color="auto"/>
            </w:tcBorders>
            <w:shd w:val="clear" w:color="auto" w:fill="auto"/>
            <w:vAlign w:val="bottom"/>
          </w:tcPr>
          <w:p w14:paraId="7CE8FB22" w14:textId="6EAE51A4"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81,08</w:t>
            </w:r>
          </w:p>
        </w:tc>
        <w:tc>
          <w:tcPr>
            <w:tcW w:w="817" w:type="dxa"/>
            <w:tcBorders>
              <w:top w:val="single" w:sz="4" w:space="0" w:color="auto"/>
              <w:left w:val="nil"/>
              <w:bottom w:val="single" w:sz="4" w:space="0" w:color="auto"/>
              <w:right w:val="single" w:sz="4" w:space="0" w:color="auto"/>
            </w:tcBorders>
            <w:shd w:val="clear" w:color="auto" w:fill="auto"/>
            <w:vAlign w:val="bottom"/>
          </w:tcPr>
          <w:p w14:paraId="10F7302E" w14:textId="307EFDEF"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81,30</w:t>
            </w:r>
          </w:p>
        </w:tc>
        <w:tc>
          <w:tcPr>
            <w:tcW w:w="817" w:type="dxa"/>
            <w:tcBorders>
              <w:top w:val="single" w:sz="4" w:space="0" w:color="auto"/>
              <w:left w:val="nil"/>
              <w:bottom w:val="single" w:sz="4" w:space="0" w:color="auto"/>
              <w:right w:val="single" w:sz="4" w:space="0" w:color="auto"/>
            </w:tcBorders>
            <w:shd w:val="clear" w:color="auto" w:fill="auto"/>
            <w:vAlign w:val="bottom"/>
          </w:tcPr>
          <w:p w14:paraId="76000CAE" w14:textId="12E08F52"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81,52</w:t>
            </w:r>
          </w:p>
        </w:tc>
        <w:tc>
          <w:tcPr>
            <w:tcW w:w="817" w:type="dxa"/>
            <w:tcBorders>
              <w:top w:val="single" w:sz="4" w:space="0" w:color="auto"/>
              <w:left w:val="nil"/>
              <w:bottom w:val="single" w:sz="4" w:space="0" w:color="auto"/>
              <w:right w:val="single" w:sz="4" w:space="0" w:color="auto"/>
            </w:tcBorders>
            <w:shd w:val="clear" w:color="auto" w:fill="auto"/>
            <w:vAlign w:val="bottom"/>
          </w:tcPr>
          <w:p w14:paraId="7AF36359" w14:textId="4BE6F9EE"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81,74</w:t>
            </w:r>
          </w:p>
        </w:tc>
      </w:tr>
      <w:tr w:rsidR="008C0653" w:rsidRPr="00DA291F" w14:paraId="4EDD8246" w14:textId="77777777" w:rsidTr="00342BCC">
        <w:trPr>
          <w:jc w:val="center"/>
        </w:trPr>
        <w:tc>
          <w:tcPr>
            <w:tcW w:w="457" w:type="dxa"/>
            <w:shd w:val="clear" w:color="auto" w:fill="auto"/>
          </w:tcPr>
          <w:p w14:paraId="700B7084" w14:textId="77777777" w:rsidR="008C0653" w:rsidRPr="00DA291F" w:rsidRDefault="008C0653" w:rsidP="00DA291F">
            <w:pPr>
              <w:jc w:val="center"/>
              <w:rPr>
                <w:rFonts w:ascii="Times New Roman" w:hAnsi="Times New Roman" w:cs="Times New Roman"/>
                <w:sz w:val="16"/>
                <w:szCs w:val="16"/>
              </w:rPr>
            </w:pPr>
          </w:p>
        </w:tc>
        <w:tc>
          <w:tcPr>
            <w:tcW w:w="14103" w:type="dxa"/>
            <w:gridSpan w:val="15"/>
            <w:shd w:val="clear" w:color="auto" w:fill="auto"/>
          </w:tcPr>
          <w:p w14:paraId="01E87BAE" w14:textId="4D6D8FB5"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 xml:space="preserve">Задача 8.2.3. Сформировать сбалансированную интермодальную транспортную систему Новосибирской области: развить инфраструктуру автомобильных дорог на основе новых технологий и решений, обеспечить доступность и качество транспортных услуг для </w:t>
            </w:r>
            <w:r w:rsidR="00131052">
              <w:rPr>
                <w:rFonts w:ascii="Times New Roman" w:hAnsi="Times New Roman" w:cs="Times New Roman"/>
                <w:sz w:val="16"/>
                <w:szCs w:val="16"/>
              </w:rPr>
              <w:t>населения Новосибирской области</w:t>
            </w:r>
          </w:p>
        </w:tc>
      </w:tr>
      <w:tr w:rsidR="008C0653" w:rsidRPr="00DA291F" w14:paraId="1115D1A0" w14:textId="77777777" w:rsidTr="00342BCC">
        <w:trPr>
          <w:jc w:val="center"/>
        </w:trPr>
        <w:tc>
          <w:tcPr>
            <w:tcW w:w="457" w:type="dxa"/>
            <w:vMerge w:val="restart"/>
            <w:shd w:val="clear" w:color="auto" w:fill="auto"/>
          </w:tcPr>
          <w:p w14:paraId="22DB9CE3" w14:textId="249FCA06"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182</w:t>
            </w:r>
          </w:p>
        </w:tc>
        <w:tc>
          <w:tcPr>
            <w:tcW w:w="2128" w:type="dxa"/>
            <w:vMerge w:val="restart"/>
            <w:shd w:val="clear" w:color="auto" w:fill="auto"/>
          </w:tcPr>
          <w:p w14:paraId="5E1E78B2" w14:textId="4E18CFBB" w:rsidR="008C0653" w:rsidRPr="00DA291F" w:rsidRDefault="008C0653" w:rsidP="003F6D37">
            <w:pPr>
              <w:rPr>
                <w:rFonts w:ascii="Times New Roman" w:hAnsi="Times New Roman" w:cs="Times New Roman"/>
                <w:spacing w:val="-4"/>
                <w:sz w:val="16"/>
                <w:szCs w:val="16"/>
              </w:rPr>
            </w:pPr>
            <w:r w:rsidRPr="00DA291F">
              <w:rPr>
                <w:rFonts w:ascii="Times New Roman" w:hAnsi="Times New Roman" w:cs="Times New Roman"/>
                <w:spacing w:val="-4"/>
                <w:sz w:val="16"/>
                <w:szCs w:val="16"/>
              </w:rPr>
              <w:t xml:space="preserve">Доля автомобильных дорог регионального значения, соответствующих нормативным требованиям </w:t>
            </w:r>
          </w:p>
        </w:tc>
        <w:tc>
          <w:tcPr>
            <w:tcW w:w="1181" w:type="dxa"/>
            <w:vMerge w:val="restart"/>
            <w:shd w:val="clear" w:color="auto" w:fill="auto"/>
          </w:tcPr>
          <w:p w14:paraId="52092266" w14:textId="77777777" w:rsidR="008C0653" w:rsidRPr="00DA291F" w:rsidRDefault="008C0653"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37985C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280F3F7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36,9</w:t>
            </w:r>
          </w:p>
        </w:tc>
        <w:tc>
          <w:tcPr>
            <w:tcW w:w="817" w:type="dxa"/>
            <w:shd w:val="clear" w:color="auto" w:fill="auto"/>
          </w:tcPr>
          <w:p w14:paraId="6C02E6A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37,4</w:t>
            </w:r>
          </w:p>
        </w:tc>
        <w:tc>
          <w:tcPr>
            <w:tcW w:w="817" w:type="dxa"/>
            <w:shd w:val="clear" w:color="auto" w:fill="auto"/>
          </w:tcPr>
          <w:p w14:paraId="4657DC3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38,1</w:t>
            </w:r>
          </w:p>
        </w:tc>
        <w:tc>
          <w:tcPr>
            <w:tcW w:w="817" w:type="dxa"/>
            <w:shd w:val="clear" w:color="auto" w:fill="auto"/>
          </w:tcPr>
          <w:p w14:paraId="33A785A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38,8</w:t>
            </w:r>
          </w:p>
        </w:tc>
        <w:tc>
          <w:tcPr>
            <w:tcW w:w="817" w:type="dxa"/>
            <w:shd w:val="clear" w:color="auto" w:fill="auto"/>
          </w:tcPr>
          <w:p w14:paraId="3CBEBAB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39,5</w:t>
            </w:r>
          </w:p>
        </w:tc>
        <w:tc>
          <w:tcPr>
            <w:tcW w:w="817" w:type="dxa"/>
            <w:shd w:val="clear" w:color="auto" w:fill="auto"/>
          </w:tcPr>
          <w:p w14:paraId="7C0F06E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40,2</w:t>
            </w:r>
          </w:p>
        </w:tc>
        <w:tc>
          <w:tcPr>
            <w:tcW w:w="817" w:type="dxa"/>
            <w:shd w:val="clear" w:color="auto" w:fill="auto"/>
          </w:tcPr>
          <w:p w14:paraId="6787C93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40,9</w:t>
            </w:r>
          </w:p>
        </w:tc>
        <w:tc>
          <w:tcPr>
            <w:tcW w:w="817" w:type="dxa"/>
            <w:shd w:val="clear" w:color="auto" w:fill="auto"/>
          </w:tcPr>
          <w:p w14:paraId="5F4031C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41,6</w:t>
            </w:r>
          </w:p>
        </w:tc>
        <w:tc>
          <w:tcPr>
            <w:tcW w:w="817" w:type="dxa"/>
            <w:shd w:val="clear" w:color="auto" w:fill="auto"/>
          </w:tcPr>
          <w:p w14:paraId="3CC197F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42,3</w:t>
            </w:r>
          </w:p>
        </w:tc>
        <w:tc>
          <w:tcPr>
            <w:tcW w:w="817" w:type="dxa"/>
            <w:shd w:val="clear" w:color="auto" w:fill="auto"/>
          </w:tcPr>
          <w:p w14:paraId="69F003A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43,0</w:t>
            </w:r>
          </w:p>
        </w:tc>
        <w:tc>
          <w:tcPr>
            <w:tcW w:w="817" w:type="dxa"/>
            <w:shd w:val="clear" w:color="auto" w:fill="auto"/>
          </w:tcPr>
          <w:p w14:paraId="37C8C92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43,7</w:t>
            </w:r>
          </w:p>
        </w:tc>
        <w:tc>
          <w:tcPr>
            <w:tcW w:w="817" w:type="dxa"/>
            <w:shd w:val="clear" w:color="auto" w:fill="auto"/>
          </w:tcPr>
          <w:p w14:paraId="2CD8B7F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44,4</w:t>
            </w:r>
          </w:p>
        </w:tc>
      </w:tr>
      <w:tr w:rsidR="008C0653" w:rsidRPr="00DA291F" w14:paraId="71801C3F" w14:textId="77777777" w:rsidTr="00342BCC">
        <w:trPr>
          <w:jc w:val="center"/>
        </w:trPr>
        <w:tc>
          <w:tcPr>
            <w:tcW w:w="457" w:type="dxa"/>
            <w:vMerge/>
            <w:shd w:val="clear" w:color="auto" w:fill="auto"/>
          </w:tcPr>
          <w:p w14:paraId="0D17B3A1"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6152EC6C"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4544C945"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7AEA345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05E679A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36,9</w:t>
            </w:r>
          </w:p>
        </w:tc>
        <w:tc>
          <w:tcPr>
            <w:tcW w:w="817" w:type="dxa"/>
            <w:shd w:val="clear" w:color="auto" w:fill="auto"/>
          </w:tcPr>
          <w:p w14:paraId="75D6786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37,4</w:t>
            </w:r>
          </w:p>
        </w:tc>
        <w:tc>
          <w:tcPr>
            <w:tcW w:w="817" w:type="dxa"/>
            <w:shd w:val="clear" w:color="auto" w:fill="auto"/>
          </w:tcPr>
          <w:p w14:paraId="3FD5D4B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39,9</w:t>
            </w:r>
          </w:p>
        </w:tc>
        <w:tc>
          <w:tcPr>
            <w:tcW w:w="817" w:type="dxa"/>
            <w:shd w:val="clear" w:color="auto" w:fill="auto"/>
          </w:tcPr>
          <w:p w14:paraId="094F684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42,4</w:t>
            </w:r>
          </w:p>
        </w:tc>
        <w:tc>
          <w:tcPr>
            <w:tcW w:w="817" w:type="dxa"/>
            <w:shd w:val="clear" w:color="auto" w:fill="auto"/>
          </w:tcPr>
          <w:p w14:paraId="465F0FF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44,9</w:t>
            </w:r>
          </w:p>
        </w:tc>
        <w:tc>
          <w:tcPr>
            <w:tcW w:w="817" w:type="dxa"/>
            <w:shd w:val="clear" w:color="auto" w:fill="auto"/>
          </w:tcPr>
          <w:p w14:paraId="47F3E00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47,4</w:t>
            </w:r>
          </w:p>
        </w:tc>
        <w:tc>
          <w:tcPr>
            <w:tcW w:w="817" w:type="dxa"/>
            <w:shd w:val="clear" w:color="auto" w:fill="auto"/>
          </w:tcPr>
          <w:p w14:paraId="71E644F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50,0</w:t>
            </w:r>
          </w:p>
        </w:tc>
        <w:tc>
          <w:tcPr>
            <w:tcW w:w="817" w:type="dxa"/>
            <w:shd w:val="clear" w:color="auto" w:fill="auto"/>
          </w:tcPr>
          <w:p w14:paraId="29F051B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52,5</w:t>
            </w:r>
          </w:p>
        </w:tc>
        <w:tc>
          <w:tcPr>
            <w:tcW w:w="817" w:type="dxa"/>
            <w:shd w:val="clear" w:color="auto" w:fill="auto"/>
          </w:tcPr>
          <w:p w14:paraId="037C4DF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55,0</w:t>
            </w:r>
          </w:p>
        </w:tc>
        <w:tc>
          <w:tcPr>
            <w:tcW w:w="817" w:type="dxa"/>
            <w:shd w:val="clear" w:color="auto" w:fill="auto"/>
          </w:tcPr>
          <w:p w14:paraId="52C8178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57,5</w:t>
            </w:r>
          </w:p>
        </w:tc>
        <w:tc>
          <w:tcPr>
            <w:tcW w:w="817" w:type="dxa"/>
            <w:shd w:val="clear" w:color="auto" w:fill="auto"/>
          </w:tcPr>
          <w:p w14:paraId="613BA09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60,0</w:t>
            </w:r>
          </w:p>
        </w:tc>
        <w:tc>
          <w:tcPr>
            <w:tcW w:w="817" w:type="dxa"/>
            <w:shd w:val="clear" w:color="auto" w:fill="auto"/>
          </w:tcPr>
          <w:p w14:paraId="478C6EB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60,0</w:t>
            </w:r>
          </w:p>
        </w:tc>
      </w:tr>
      <w:tr w:rsidR="008C0653" w:rsidRPr="00DA291F" w14:paraId="44277401" w14:textId="77777777" w:rsidTr="00342BCC">
        <w:trPr>
          <w:jc w:val="center"/>
        </w:trPr>
        <w:tc>
          <w:tcPr>
            <w:tcW w:w="457" w:type="dxa"/>
            <w:vMerge/>
            <w:shd w:val="clear" w:color="auto" w:fill="auto"/>
          </w:tcPr>
          <w:p w14:paraId="5AC89ED0"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5D816A34"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48D42229"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0D2F4D7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6ABCC95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39,6</w:t>
            </w:r>
          </w:p>
        </w:tc>
        <w:tc>
          <w:tcPr>
            <w:tcW w:w="817" w:type="dxa"/>
            <w:shd w:val="clear" w:color="auto" w:fill="auto"/>
          </w:tcPr>
          <w:p w14:paraId="6785F8E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42,3</w:t>
            </w:r>
          </w:p>
        </w:tc>
        <w:tc>
          <w:tcPr>
            <w:tcW w:w="817" w:type="dxa"/>
            <w:shd w:val="clear" w:color="auto" w:fill="auto"/>
          </w:tcPr>
          <w:p w14:paraId="19A9D8D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45,1</w:t>
            </w:r>
          </w:p>
        </w:tc>
        <w:tc>
          <w:tcPr>
            <w:tcW w:w="817" w:type="dxa"/>
            <w:shd w:val="clear" w:color="auto" w:fill="auto"/>
          </w:tcPr>
          <w:p w14:paraId="23F132D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47,9</w:t>
            </w:r>
          </w:p>
        </w:tc>
        <w:tc>
          <w:tcPr>
            <w:tcW w:w="817" w:type="dxa"/>
            <w:shd w:val="clear" w:color="auto" w:fill="auto"/>
          </w:tcPr>
          <w:p w14:paraId="7737F71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50,6</w:t>
            </w:r>
          </w:p>
        </w:tc>
        <w:tc>
          <w:tcPr>
            <w:tcW w:w="817" w:type="dxa"/>
            <w:shd w:val="clear" w:color="auto" w:fill="auto"/>
          </w:tcPr>
          <w:p w14:paraId="390EDB7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53,4</w:t>
            </w:r>
          </w:p>
        </w:tc>
        <w:tc>
          <w:tcPr>
            <w:tcW w:w="817" w:type="dxa"/>
            <w:shd w:val="clear" w:color="auto" w:fill="auto"/>
          </w:tcPr>
          <w:p w14:paraId="0A05267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56,2</w:t>
            </w:r>
          </w:p>
        </w:tc>
        <w:tc>
          <w:tcPr>
            <w:tcW w:w="817" w:type="dxa"/>
            <w:shd w:val="clear" w:color="auto" w:fill="auto"/>
          </w:tcPr>
          <w:p w14:paraId="02A06CD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58,9</w:t>
            </w:r>
          </w:p>
        </w:tc>
        <w:tc>
          <w:tcPr>
            <w:tcW w:w="817" w:type="dxa"/>
            <w:shd w:val="clear" w:color="auto" w:fill="auto"/>
          </w:tcPr>
          <w:p w14:paraId="5F7CE30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61,7</w:t>
            </w:r>
          </w:p>
        </w:tc>
        <w:tc>
          <w:tcPr>
            <w:tcW w:w="817" w:type="dxa"/>
            <w:shd w:val="clear" w:color="auto" w:fill="auto"/>
          </w:tcPr>
          <w:p w14:paraId="551F4D3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64,5</w:t>
            </w:r>
          </w:p>
        </w:tc>
        <w:tc>
          <w:tcPr>
            <w:tcW w:w="817" w:type="dxa"/>
            <w:shd w:val="clear" w:color="auto" w:fill="auto"/>
          </w:tcPr>
          <w:p w14:paraId="2CE2A34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67,2</w:t>
            </w:r>
          </w:p>
        </w:tc>
        <w:tc>
          <w:tcPr>
            <w:tcW w:w="817" w:type="dxa"/>
            <w:shd w:val="clear" w:color="auto" w:fill="auto"/>
          </w:tcPr>
          <w:p w14:paraId="0D9FBD2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70,0</w:t>
            </w:r>
          </w:p>
        </w:tc>
      </w:tr>
      <w:tr w:rsidR="008C0653" w:rsidRPr="00DA291F" w14:paraId="14ACB183" w14:textId="77777777" w:rsidTr="00342BCC">
        <w:trPr>
          <w:jc w:val="center"/>
        </w:trPr>
        <w:tc>
          <w:tcPr>
            <w:tcW w:w="457" w:type="dxa"/>
            <w:shd w:val="clear" w:color="auto" w:fill="auto"/>
          </w:tcPr>
          <w:p w14:paraId="389A1C1C" w14:textId="77777777" w:rsidR="008C0653" w:rsidRPr="00DA291F" w:rsidRDefault="008C0653" w:rsidP="00DA291F">
            <w:pPr>
              <w:jc w:val="center"/>
              <w:rPr>
                <w:rFonts w:ascii="Times New Roman" w:hAnsi="Times New Roman" w:cs="Times New Roman"/>
                <w:sz w:val="16"/>
                <w:szCs w:val="16"/>
              </w:rPr>
            </w:pPr>
          </w:p>
        </w:tc>
        <w:tc>
          <w:tcPr>
            <w:tcW w:w="14103" w:type="dxa"/>
            <w:gridSpan w:val="15"/>
            <w:shd w:val="clear" w:color="auto" w:fill="auto"/>
          </w:tcPr>
          <w:p w14:paraId="0B353E89" w14:textId="0DB20623"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Задача 8.2.4. Обеспечить создание современной коммунальн</w:t>
            </w:r>
            <w:r w:rsidR="00131052">
              <w:rPr>
                <w:rFonts w:ascii="Times New Roman" w:hAnsi="Times New Roman" w:cs="Times New Roman"/>
                <w:sz w:val="16"/>
                <w:szCs w:val="16"/>
              </w:rPr>
              <w:t>о-энергетической инфраструктуры</w:t>
            </w:r>
          </w:p>
        </w:tc>
      </w:tr>
      <w:tr w:rsidR="008C0653" w:rsidRPr="00DA291F" w14:paraId="0400BD78" w14:textId="77777777" w:rsidTr="00342BCC">
        <w:trPr>
          <w:jc w:val="center"/>
        </w:trPr>
        <w:tc>
          <w:tcPr>
            <w:tcW w:w="457" w:type="dxa"/>
            <w:vMerge w:val="restart"/>
            <w:shd w:val="clear" w:color="auto" w:fill="auto"/>
          </w:tcPr>
          <w:p w14:paraId="4022BAB8" w14:textId="45813F5E"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183</w:t>
            </w:r>
          </w:p>
        </w:tc>
        <w:tc>
          <w:tcPr>
            <w:tcW w:w="2128" w:type="dxa"/>
            <w:vMerge w:val="restart"/>
            <w:shd w:val="clear" w:color="auto" w:fill="auto"/>
          </w:tcPr>
          <w:p w14:paraId="0F61ED4D" w14:textId="77777777" w:rsidR="008C0653" w:rsidRPr="00DA291F" w:rsidRDefault="008C0653" w:rsidP="00DA291F">
            <w:pPr>
              <w:autoSpaceDE w:val="0"/>
              <w:autoSpaceDN w:val="0"/>
              <w:ind w:left="-28" w:right="-28"/>
              <w:rPr>
                <w:rFonts w:ascii="Times New Roman" w:hAnsi="Times New Roman" w:cs="Times New Roman"/>
                <w:spacing w:val="-3"/>
                <w:sz w:val="16"/>
                <w:szCs w:val="16"/>
              </w:rPr>
            </w:pPr>
            <w:r w:rsidRPr="00DA291F">
              <w:rPr>
                <w:rFonts w:ascii="Times New Roman" w:hAnsi="Times New Roman" w:cs="Times New Roman"/>
                <w:spacing w:val="-3"/>
                <w:sz w:val="16"/>
                <w:szCs w:val="16"/>
              </w:rPr>
              <w:t>Передача электроэнергии потребителям сетевыми организациями</w:t>
            </w:r>
          </w:p>
        </w:tc>
        <w:tc>
          <w:tcPr>
            <w:tcW w:w="1181" w:type="dxa"/>
            <w:vMerge w:val="restart"/>
            <w:shd w:val="clear" w:color="auto" w:fill="auto"/>
          </w:tcPr>
          <w:p w14:paraId="3AD96F40" w14:textId="4297DF02" w:rsidR="008C0653" w:rsidRPr="00DA291F" w:rsidRDefault="00131052" w:rsidP="00131052">
            <w:pPr>
              <w:autoSpaceDE w:val="0"/>
              <w:autoSpaceDN w:val="0"/>
              <w:jc w:val="center"/>
              <w:rPr>
                <w:rFonts w:ascii="Times New Roman" w:hAnsi="Times New Roman" w:cs="Times New Roman"/>
                <w:sz w:val="16"/>
                <w:szCs w:val="16"/>
              </w:rPr>
            </w:pPr>
            <w:r>
              <w:rPr>
                <w:rFonts w:ascii="Times New Roman" w:hAnsi="Times New Roman" w:cs="Times New Roman"/>
                <w:sz w:val="16"/>
                <w:szCs w:val="16"/>
              </w:rPr>
              <w:t>м</w:t>
            </w:r>
            <w:r w:rsidR="008C0653" w:rsidRPr="00DA291F">
              <w:rPr>
                <w:rFonts w:ascii="Times New Roman" w:hAnsi="Times New Roman" w:cs="Times New Roman"/>
                <w:sz w:val="16"/>
                <w:szCs w:val="16"/>
              </w:rPr>
              <w:t>лрд</w:t>
            </w:r>
            <w:r>
              <w:rPr>
                <w:rFonts w:ascii="Times New Roman" w:hAnsi="Times New Roman" w:cs="Times New Roman"/>
                <w:sz w:val="16"/>
                <w:szCs w:val="16"/>
              </w:rPr>
              <w:t>.</w:t>
            </w:r>
            <w:r w:rsidR="008C0653" w:rsidRPr="00DA291F">
              <w:rPr>
                <w:rFonts w:ascii="Times New Roman" w:hAnsi="Times New Roman" w:cs="Times New Roman"/>
                <w:sz w:val="16"/>
                <w:szCs w:val="16"/>
              </w:rPr>
              <w:t xml:space="preserve"> кВтч</w:t>
            </w:r>
          </w:p>
        </w:tc>
        <w:tc>
          <w:tcPr>
            <w:tcW w:w="989" w:type="dxa"/>
            <w:shd w:val="clear" w:color="auto" w:fill="auto"/>
          </w:tcPr>
          <w:p w14:paraId="428DC0A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w:t>
            </w:r>
          </w:p>
        </w:tc>
        <w:tc>
          <w:tcPr>
            <w:tcW w:w="818" w:type="dxa"/>
            <w:shd w:val="clear" w:color="auto" w:fill="auto"/>
          </w:tcPr>
          <w:p w14:paraId="53243DF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12,6</w:t>
            </w:r>
          </w:p>
        </w:tc>
        <w:tc>
          <w:tcPr>
            <w:tcW w:w="817" w:type="dxa"/>
            <w:shd w:val="clear" w:color="auto" w:fill="auto"/>
          </w:tcPr>
          <w:p w14:paraId="306A76F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12,7</w:t>
            </w:r>
          </w:p>
        </w:tc>
        <w:tc>
          <w:tcPr>
            <w:tcW w:w="817" w:type="dxa"/>
            <w:shd w:val="clear" w:color="auto" w:fill="auto"/>
          </w:tcPr>
          <w:p w14:paraId="7F629EB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12,8</w:t>
            </w:r>
          </w:p>
        </w:tc>
        <w:tc>
          <w:tcPr>
            <w:tcW w:w="817" w:type="dxa"/>
            <w:shd w:val="clear" w:color="auto" w:fill="auto"/>
          </w:tcPr>
          <w:p w14:paraId="056FF38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817" w:type="dxa"/>
            <w:shd w:val="clear" w:color="auto" w:fill="auto"/>
          </w:tcPr>
          <w:p w14:paraId="32DD5CA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817" w:type="dxa"/>
            <w:shd w:val="clear" w:color="auto" w:fill="auto"/>
          </w:tcPr>
          <w:p w14:paraId="7139374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13,1</w:t>
            </w:r>
          </w:p>
        </w:tc>
        <w:tc>
          <w:tcPr>
            <w:tcW w:w="817" w:type="dxa"/>
            <w:shd w:val="clear" w:color="auto" w:fill="auto"/>
          </w:tcPr>
          <w:p w14:paraId="3B09B3B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13,2</w:t>
            </w:r>
          </w:p>
        </w:tc>
        <w:tc>
          <w:tcPr>
            <w:tcW w:w="817" w:type="dxa"/>
            <w:shd w:val="clear" w:color="auto" w:fill="auto"/>
          </w:tcPr>
          <w:p w14:paraId="7E40847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13,4</w:t>
            </w:r>
          </w:p>
        </w:tc>
        <w:tc>
          <w:tcPr>
            <w:tcW w:w="817" w:type="dxa"/>
            <w:shd w:val="clear" w:color="auto" w:fill="auto"/>
          </w:tcPr>
          <w:p w14:paraId="0C26B54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13,5</w:t>
            </w:r>
          </w:p>
        </w:tc>
        <w:tc>
          <w:tcPr>
            <w:tcW w:w="817" w:type="dxa"/>
            <w:shd w:val="clear" w:color="auto" w:fill="auto"/>
          </w:tcPr>
          <w:p w14:paraId="44053BE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13,6</w:t>
            </w:r>
          </w:p>
        </w:tc>
        <w:tc>
          <w:tcPr>
            <w:tcW w:w="817" w:type="dxa"/>
            <w:shd w:val="clear" w:color="auto" w:fill="auto"/>
          </w:tcPr>
          <w:p w14:paraId="17D9232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13,8</w:t>
            </w:r>
          </w:p>
        </w:tc>
        <w:tc>
          <w:tcPr>
            <w:tcW w:w="817" w:type="dxa"/>
            <w:shd w:val="clear" w:color="auto" w:fill="auto"/>
          </w:tcPr>
          <w:p w14:paraId="0027700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13,9</w:t>
            </w:r>
          </w:p>
        </w:tc>
      </w:tr>
      <w:tr w:rsidR="008C0653" w:rsidRPr="00DA291F" w14:paraId="2A84618D" w14:textId="77777777" w:rsidTr="00342BCC">
        <w:trPr>
          <w:jc w:val="center"/>
        </w:trPr>
        <w:tc>
          <w:tcPr>
            <w:tcW w:w="457" w:type="dxa"/>
            <w:vMerge/>
            <w:shd w:val="clear" w:color="auto" w:fill="auto"/>
          </w:tcPr>
          <w:p w14:paraId="2B7155AD"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35F08EB9"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68A01DB1"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61A0069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w:t>
            </w:r>
          </w:p>
        </w:tc>
        <w:tc>
          <w:tcPr>
            <w:tcW w:w="818" w:type="dxa"/>
            <w:shd w:val="clear" w:color="auto" w:fill="auto"/>
          </w:tcPr>
          <w:p w14:paraId="532988E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12,6</w:t>
            </w:r>
          </w:p>
        </w:tc>
        <w:tc>
          <w:tcPr>
            <w:tcW w:w="817" w:type="dxa"/>
            <w:shd w:val="clear" w:color="auto" w:fill="auto"/>
          </w:tcPr>
          <w:p w14:paraId="7B76BD2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12,7</w:t>
            </w:r>
          </w:p>
        </w:tc>
        <w:tc>
          <w:tcPr>
            <w:tcW w:w="817" w:type="dxa"/>
            <w:shd w:val="clear" w:color="auto" w:fill="auto"/>
          </w:tcPr>
          <w:p w14:paraId="154408F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12,8</w:t>
            </w:r>
          </w:p>
        </w:tc>
        <w:tc>
          <w:tcPr>
            <w:tcW w:w="817" w:type="dxa"/>
            <w:shd w:val="clear" w:color="auto" w:fill="auto"/>
          </w:tcPr>
          <w:p w14:paraId="6E19C12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817" w:type="dxa"/>
            <w:shd w:val="clear" w:color="auto" w:fill="auto"/>
          </w:tcPr>
          <w:p w14:paraId="6D14D16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13,0</w:t>
            </w:r>
          </w:p>
        </w:tc>
        <w:tc>
          <w:tcPr>
            <w:tcW w:w="817" w:type="dxa"/>
            <w:shd w:val="clear" w:color="auto" w:fill="auto"/>
          </w:tcPr>
          <w:p w14:paraId="52B3735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13,2</w:t>
            </w:r>
          </w:p>
        </w:tc>
        <w:tc>
          <w:tcPr>
            <w:tcW w:w="817" w:type="dxa"/>
            <w:shd w:val="clear" w:color="auto" w:fill="auto"/>
          </w:tcPr>
          <w:p w14:paraId="495D306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13,3</w:t>
            </w:r>
          </w:p>
        </w:tc>
        <w:tc>
          <w:tcPr>
            <w:tcW w:w="817" w:type="dxa"/>
            <w:shd w:val="clear" w:color="auto" w:fill="auto"/>
          </w:tcPr>
          <w:p w14:paraId="171741D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13,5</w:t>
            </w:r>
          </w:p>
        </w:tc>
        <w:tc>
          <w:tcPr>
            <w:tcW w:w="817" w:type="dxa"/>
            <w:shd w:val="clear" w:color="auto" w:fill="auto"/>
          </w:tcPr>
          <w:p w14:paraId="72461EE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13,6</w:t>
            </w:r>
          </w:p>
        </w:tc>
        <w:tc>
          <w:tcPr>
            <w:tcW w:w="817" w:type="dxa"/>
            <w:shd w:val="clear" w:color="auto" w:fill="auto"/>
          </w:tcPr>
          <w:p w14:paraId="071BCA6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13,7</w:t>
            </w:r>
          </w:p>
        </w:tc>
        <w:tc>
          <w:tcPr>
            <w:tcW w:w="817" w:type="dxa"/>
            <w:shd w:val="clear" w:color="auto" w:fill="auto"/>
          </w:tcPr>
          <w:p w14:paraId="502F8B8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13,9</w:t>
            </w:r>
          </w:p>
        </w:tc>
        <w:tc>
          <w:tcPr>
            <w:tcW w:w="817" w:type="dxa"/>
            <w:shd w:val="clear" w:color="auto" w:fill="auto"/>
          </w:tcPr>
          <w:p w14:paraId="4B08C54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14,0</w:t>
            </w:r>
          </w:p>
        </w:tc>
      </w:tr>
      <w:tr w:rsidR="008C0653" w:rsidRPr="00DA291F" w14:paraId="40A6BC98" w14:textId="77777777" w:rsidTr="00342BCC">
        <w:trPr>
          <w:jc w:val="center"/>
        </w:trPr>
        <w:tc>
          <w:tcPr>
            <w:tcW w:w="457" w:type="dxa"/>
            <w:vMerge/>
            <w:shd w:val="clear" w:color="auto" w:fill="auto"/>
          </w:tcPr>
          <w:p w14:paraId="339F1944"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799924A2"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031F6061"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65C110B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lang w:val="en-US"/>
              </w:rPr>
              <w:t>III</w:t>
            </w:r>
          </w:p>
        </w:tc>
        <w:tc>
          <w:tcPr>
            <w:tcW w:w="818" w:type="dxa"/>
            <w:shd w:val="clear" w:color="auto" w:fill="auto"/>
          </w:tcPr>
          <w:p w14:paraId="3AAB7ED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12,6</w:t>
            </w:r>
          </w:p>
        </w:tc>
        <w:tc>
          <w:tcPr>
            <w:tcW w:w="817" w:type="dxa"/>
            <w:shd w:val="clear" w:color="auto" w:fill="auto"/>
          </w:tcPr>
          <w:p w14:paraId="602E1C0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12,7</w:t>
            </w:r>
          </w:p>
        </w:tc>
        <w:tc>
          <w:tcPr>
            <w:tcW w:w="817" w:type="dxa"/>
            <w:shd w:val="clear" w:color="auto" w:fill="auto"/>
          </w:tcPr>
          <w:p w14:paraId="63F71B0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817" w:type="dxa"/>
            <w:shd w:val="clear" w:color="auto" w:fill="auto"/>
          </w:tcPr>
          <w:p w14:paraId="19D4C27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13,0</w:t>
            </w:r>
          </w:p>
        </w:tc>
        <w:tc>
          <w:tcPr>
            <w:tcW w:w="817" w:type="dxa"/>
            <w:shd w:val="clear" w:color="auto" w:fill="auto"/>
          </w:tcPr>
          <w:p w14:paraId="12364BA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13,1</w:t>
            </w:r>
          </w:p>
        </w:tc>
        <w:tc>
          <w:tcPr>
            <w:tcW w:w="817" w:type="dxa"/>
            <w:shd w:val="clear" w:color="auto" w:fill="auto"/>
          </w:tcPr>
          <w:p w14:paraId="4800B3A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13,4</w:t>
            </w:r>
          </w:p>
        </w:tc>
        <w:tc>
          <w:tcPr>
            <w:tcW w:w="817" w:type="dxa"/>
            <w:shd w:val="clear" w:color="auto" w:fill="auto"/>
          </w:tcPr>
          <w:p w14:paraId="5DFA29F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13,5</w:t>
            </w:r>
          </w:p>
        </w:tc>
        <w:tc>
          <w:tcPr>
            <w:tcW w:w="817" w:type="dxa"/>
            <w:shd w:val="clear" w:color="auto" w:fill="auto"/>
          </w:tcPr>
          <w:p w14:paraId="612A0B4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13,7</w:t>
            </w:r>
          </w:p>
        </w:tc>
        <w:tc>
          <w:tcPr>
            <w:tcW w:w="817" w:type="dxa"/>
            <w:shd w:val="clear" w:color="auto" w:fill="auto"/>
          </w:tcPr>
          <w:p w14:paraId="24FF955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13,8</w:t>
            </w:r>
          </w:p>
        </w:tc>
        <w:tc>
          <w:tcPr>
            <w:tcW w:w="817" w:type="dxa"/>
            <w:shd w:val="clear" w:color="auto" w:fill="auto"/>
          </w:tcPr>
          <w:p w14:paraId="7C11B9D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13,9</w:t>
            </w:r>
          </w:p>
        </w:tc>
        <w:tc>
          <w:tcPr>
            <w:tcW w:w="817" w:type="dxa"/>
            <w:shd w:val="clear" w:color="auto" w:fill="auto"/>
          </w:tcPr>
          <w:p w14:paraId="4F1381F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14,1</w:t>
            </w:r>
          </w:p>
        </w:tc>
        <w:tc>
          <w:tcPr>
            <w:tcW w:w="817" w:type="dxa"/>
            <w:shd w:val="clear" w:color="auto" w:fill="auto"/>
          </w:tcPr>
          <w:p w14:paraId="3A6E9DC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14,2</w:t>
            </w:r>
          </w:p>
        </w:tc>
      </w:tr>
      <w:tr w:rsidR="008C0653" w:rsidRPr="00DA291F" w14:paraId="60C8607F" w14:textId="77777777" w:rsidTr="00131052">
        <w:trPr>
          <w:jc w:val="center"/>
        </w:trPr>
        <w:tc>
          <w:tcPr>
            <w:tcW w:w="457" w:type="dxa"/>
            <w:vMerge w:val="restart"/>
            <w:shd w:val="clear" w:color="auto" w:fill="auto"/>
          </w:tcPr>
          <w:p w14:paraId="16AAF2CB" w14:textId="660AF70A"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184</w:t>
            </w:r>
          </w:p>
        </w:tc>
        <w:tc>
          <w:tcPr>
            <w:tcW w:w="2128" w:type="dxa"/>
            <w:vMerge w:val="restart"/>
          </w:tcPr>
          <w:p w14:paraId="37310C98" w14:textId="78F2790F" w:rsidR="008C0653" w:rsidRPr="00DA291F" w:rsidRDefault="008C0653" w:rsidP="00131052">
            <w:pPr>
              <w:rPr>
                <w:rFonts w:ascii="Times New Roman" w:hAnsi="Times New Roman" w:cs="Times New Roman"/>
                <w:sz w:val="16"/>
                <w:szCs w:val="16"/>
              </w:rPr>
            </w:pPr>
            <w:r w:rsidRPr="00DA291F">
              <w:rPr>
                <w:rFonts w:ascii="Times New Roman" w:hAnsi="Times New Roman" w:cs="Times New Roman"/>
                <w:sz w:val="16"/>
                <w:szCs w:val="16"/>
              </w:rPr>
              <w:t>Энергоемкость ВРП НСО (к уровню 2014 года)</w:t>
            </w:r>
          </w:p>
        </w:tc>
        <w:tc>
          <w:tcPr>
            <w:tcW w:w="1181" w:type="dxa"/>
            <w:vMerge w:val="restart"/>
          </w:tcPr>
          <w:p w14:paraId="6FBCFB8E" w14:textId="091B2ED0" w:rsidR="008C0653" w:rsidRPr="00DA291F" w:rsidRDefault="008C0653"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vAlign w:val="center"/>
          </w:tcPr>
          <w:p w14:paraId="400B7CB5" w14:textId="72DF8680"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vAlign w:val="bottom"/>
          </w:tcPr>
          <w:p w14:paraId="13BC0AFE" w14:textId="00D29E3C"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c>
          <w:tcPr>
            <w:tcW w:w="817" w:type="dxa"/>
            <w:vAlign w:val="bottom"/>
          </w:tcPr>
          <w:p w14:paraId="2FFE6095" w14:textId="2B0D1ADF"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vAlign w:val="bottom"/>
          </w:tcPr>
          <w:p w14:paraId="4CCBF158" w14:textId="30CCA3E5"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w:t>
            </w:r>
          </w:p>
        </w:tc>
        <w:tc>
          <w:tcPr>
            <w:tcW w:w="817" w:type="dxa"/>
            <w:vAlign w:val="bottom"/>
          </w:tcPr>
          <w:p w14:paraId="46F6A62B" w14:textId="35B8671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vAlign w:val="bottom"/>
          </w:tcPr>
          <w:p w14:paraId="7F519A5B" w14:textId="7E57A5D8"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w:t>
            </w:r>
          </w:p>
        </w:tc>
        <w:tc>
          <w:tcPr>
            <w:tcW w:w="817" w:type="dxa"/>
            <w:vAlign w:val="bottom"/>
          </w:tcPr>
          <w:p w14:paraId="789B93FC" w14:textId="038258BE"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vAlign w:val="bottom"/>
          </w:tcPr>
          <w:p w14:paraId="03891F5D" w14:textId="3A931B82"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vAlign w:val="bottom"/>
          </w:tcPr>
          <w:p w14:paraId="3E84ED28" w14:textId="389323B1"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vAlign w:val="bottom"/>
          </w:tcPr>
          <w:p w14:paraId="0C8ADE1E" w14:textId="7FCD127E"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vAlign w:val="bottom"/>
          </w:tcPr>
          <w:p w14:paraId="4677DC6C" w14:textId="794B59C4"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vAlign w:val="bottom"/>
          </w:tcPr>
          <w:p w14:paraId="7F4FE58F" w14:textId="5ABFA6EB"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vAlign w:val="bottom"/>
          </w:tcPr>
          <w:p w14:paraId="3726A658" w14:textId="057362D0"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r>
      <w:tr w:rsidR="008C0653" w:rsidRPr="00DA291F" w14:paraId="60C124F0" w14:textId="77777777" w:rsidTr="00131052">
        <w:trPr>
          <w:jc w:val="center"/>
        </w:trPr>
        <w:tc>
          <w:tcPr>
            <w:tcW w:w="457" w:type="dxa"/>
            <w:vMerge/>
            <w:shd w:val="clear" w:color="auto" w:fill="auto"/>
          </w:tcPr>
          <w:p w14:paraId="7A9A904B" w14:textId="77777777" w:rsidR="008C0653" w:rsidRPr="00DA291F" w:rsidRDefault="008C0653" w:rsidP="00DA291F">
            <w:pPr>
              <w:jc w:val="center"/>
              <w:rPr>
                <w:rFonts w:ascii="Times New Roman" w:hAnsi="Times New Roman" w:cs="Times New Roman"/>
                <w:sz w:val="16"/>
                <w:szCs w:val="16"/>
              </w:rPr>
            </w:pPr>
          </w:p>
        </w:tc>
        <w:tc>
          <w:tcPr>
            <w:tcW w:w="2128" w:type="dxa"/>
            <w:vMerge/>
            <w:vAlign w:val="center"/>
          </w:tcPr>
          <w:p w14:paraId="169E7C71" w14:textId="77777777" w:rsidR="008C0653" w:rsidRPr="00DA291F" w:rsidRDefault="008C0653" w:rsidP="00DA291F">
            <w:pPr>
              <w:rPr>
                <w:rFonts w:ascii="Times New Roman" w:hAnsi="Times New Roman" w:cs="Times New Roman"/>
                <w:sz w:val="16"/>
                <w:szCs w:val="16"/>
              </w:rPr>
            </w:pPr>
          </w:p>
        </w:tc>
        <w:tc>
          <w:tcPr>
            <w:tcW w:w="1181" w:type="dxa"/>
            <w:vMerge/>
          </w:tcPr>
          <w:p w14:paraId="5918C3CE" w14:textId="77777777" w:rsidR="008C0653" w:rsidRPr="00DA291F" w:rsidRDefault="008C0653" w:rsidP="00131052">
            <w:pPr>
              <w:jc w:val="center"/>
              <w:rPr>
                <w:rFonts w:ascii="Times New Roman" w:hAnsi="Times New Roman" w:cs="Times New Roman"/>
                <w:sz w:val="16"/>
                <w:szCs w:val="16"/>
              </w:rPr>
            </w:pPr>
          </w:p>
        </w:tc>
        <w:tc>
          <w:tcPr>
            <w:tcW w:w="989" w:type="dxa"/>
            <w:vAlign w:val="center"/>
          </w:tcPr>
          <w:p w14:paraId="261C9DFD" w14:textId="0437CB66"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vAlign w:val="bottom"/>
          </w:tcPr>
          <w:p w14:paraId="32E5B8D2" w14:textId="36A26615"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c>
          <w:tcPr>
            <w:tcW w:w="817" w:type="dxa"/>
            <w:vAlign w:val="bottom"/>
          </w:tcPr>
          <w:p w14:paraId="31F015D3" w14:textId="0F33070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vAlign w:val="bottom"/>
          </w:tcPr>
          <w:p w14:paraId="628208B5" w14:textId="33A15164"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w:t>
            </w:r>
          </w:p>
        </w:tc>
        <w:tc>
          <w:tcPr>
            <w:tcW w:w="817" w:type="dxa"/>
            <w:vAlign w:val="bottom"/>
          </w:tcPr>
          <w:p w14:paraId="3194E56A" w14:textId="4EBC257F"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vAlign w:val="bottom"/>
          </w:tcPr>
          <w:p w14:paraId="3831EF4C" w14:textId="22F74D82"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w:t>
            </w:r>
          </w:p>
        </w:tc>
        <w:tc>
          <w:tcPr>
            <w:tcW w:w="817" w:type="dxa"/>
            <w:vAlign w:val="bottom"/>
          </w:tcPr>
          <w:p w14:paraId="6EB5FDA4" w14:textId="04653BF0"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vAlign w:val="bottom"/>
          </w:tcPr>
          <w:p w14:paraId="56D05DE9" w14:textId="3AB91325"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vAlign w:val="bottom"/>
          </w:tcPr>
          <w:p w14:paraId="12AF8BB0" w14:textId="69204BAE"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71</w:t>
            </w:r>
          </w:p>
        </w:tc>
        <w:tc>
          <w:tcPr>
            <w:tcW w:w="817" w:type="dxa"/>
            <w:vAlign w:val="bottom"/>
          </w:tcPr>
          <w:p w14:paraId="738EA2D2" w14:textId="170438DE"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vAlign w:val="bottom"/>
          </w:tcPr>
          <w:p w14:paraId="420941DC" w14:textId="18064A48"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vAlign w:val="bottom"/>
          </w:tcPr>
          <w:p w14:paraId="78305A3A" w14:textId="445C7762"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vAlign w:val="bottom"/>
          </w:tcPr>
          <w:p w14:paraId="720263F2" w14:textId="2A5CD28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r>
      <w:tr w:rsidR="008C0653" w:rsidRPr="00DA291F" w14:paraId="4B6D477D" w14:textId="77777777" w:rsidTr="00131052">
        <w:trPr>
          <w:jc w:val="center"/>
        </w:trPr>
        <w:tc>
          <w:tcPr>
            <w:tcW w:w="457" w:type="dxa"/>
            <w:vMerge/>
            <w:shd w:val="clear" w:color="auto" w:fill="auto"/>
          </w:tcPr>
          <w:p w14:paraId="091E45E7" w14:textId="77777777" w:rsidR="008C0653" w:rsidRPr="00DA291F" w:rsidRDefault="008C0653" w:rsidP="00DA291F">
            <w:pPr>
              <w:jc w:val="center"/>
              <w:rPr>
                <w:rFonts w:ascii="Times New Roman" w:hAnsi="Times New Roman" w:cs="Times New Roman"/>
                <w:sz w:val="16"/>
                <w:szCs w:val="16"/>
              </w:rPr>
            </w:pPr>
          </w:p>
        </w:tc>
        <w:tc>
          <w:tcPr>
            <w:tcW w:w="2128" w:type="dxa"/>
            <w:vMerge/>
            <w:vAlign w:val="center"/>
          </w:tcPr>
          <w:p w14:paraId="696C65B0" w14:textId="77777777" w:rsidR="008C0653" w:rsidRPr="00DA291F" w:rsidRDefault="008C0653" w:rsidP="00DA291F">
            <w:pPr>
              <w:rPr>
                <w:rFonts w:ascii="Times New Roman" w:hAnsi="Times New Roman" w:cs="Times New Roman"/>
                <w:sz w:val="16"/>
                <w:szCs w:val="16"/>
              </w:rPr>
            </w:pPr>
          </w:p>
        </w:tc>
        <w:tc>
          <w:tcPr>
            <w:tcW w:w="1181" w:type="dxa"/>
            <w:vMerge/>
          </w:tcPr>
          <w:p w14:paraId="7E8608AB" w14:textId="77777777" w:rsidR="008C0653" w:rsidRPr="00DA291F" w:rsidRDefault="008C0653" w:rsidP="00131052">
            <w:pPr>
              <w:jc w:val="center"/>
              <w:rPr>
                <w:rFonts w:ascii="Times New Roman" w:hAnsi="Times New Roman" w:cs="Times New Roman"/>
                <w:sz w:val="16"/>
                <w:szCs w:val="16"/>
              </w:rPr>
            </w:pPr>
          </w:p>
        </w:tc>
        <w:tc>
          <w:tcPr>
            <w:tcW w:w="989" w:type="dxa"/>
            <w:vAlign w:val="center"/>
          </w:tcPr>
          <w:p w14:paraId="7707925C" w14:textId="6B82B4EF"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vAlign w:val="bottom"/>
          </w:tcPr>
          <w:p w14:paraId="7886D891" w14:textId="46055C69"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w:t>
            </w:r>
          </w:p>
        </w:tc>
        <w:tc>
          <w:tcPr>
            <w:tcW w:w="817" w:type="dxa"/>
            <w:vAlign w:val="bottom"/>
          </w:tcPr>
          <w:p w14:paraId="682F2A56" w14:textId="56B6FA0A"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w:t>
            </w:r>
          </w:p>
        </w:tc>
        <w:tc>
          <w:tcPr>
            <w:tcW w:w="817" w:type="dxa"/>
            <w:vAlign w:val="bottom"/>
          </w:tcPr>
          <w:p w14:paraId="7478023A" w14:textId="44A33FED"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75</w:t>
            </w:r>
          </w:p>
        </w:tc>
        <w:tc>
          <w:tcPr>
            <w:tcW w:w="817" w:type="dxa"/>
            <w:vAlign w:val="bottom"/>
          </w:tcPr>
          <w:p w14:paraId="3AFA54DF" w14:textId="45D84F53"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w:t>
            </w:r>
          </w:p>
        </w:tc>
        <w:tc>
          <w:tcPr>
            <w:tcW w:w="817" w:type="dxa"/>
            <w:vAlign w:val="bottom"/>
          </w:tcPr>
          <w:p w14:paraId="3096B4C5" w14:textId="1667F008"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vAlign w:val="bottom"/>
          </w:tcPr>
          <w:p w14:paraId="20A1C787" w14:textId="2C702452"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72</w:t>
            </w:r>
          </w:p>
        </w:tc>
        <w:tc>
          <w:tcPr>
            <w:tcW w:w="817" w:type="dxa"/>
            <w:vAlign w:val="bottom"/>
          </w:tcPr>
          <w:p w14:paraId="79705756" w14:textId="652E2738"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vAlign w:val="bottom"/>
          </w:tcPr>
          <w:p w14:paraId="65D38184" w14:textId="36A3697C"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vAlign w:val="bottom"/>
          </w:tcPr>
          <w:p w14:paraId="7E1C87C8" w14:textId="3612813B"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vAlign w:val="bottom"/>
          </w:tcPr>
          <w:p w14:paraId="2791F3E7" w14:textId="7EF47D56"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vAlign w:val="bottom"/>
          </w:tcPr>
          <w:p w14:paraId="25469C4B" w14:textId="04794255"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vAlign w:val="bottom"/>
          </w:tcPr>
          <w:p w14:paraId="20E6A5A4" w14:textId="3AF2748C"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r>
      <w:tr w:rsidR="008C0653" w:rsidRPr="00DA291F" w14:paraId="611BD961" w14:textId="77777777" w:rsidTr="00131052">
        <w:trPr>
          <w:jc w:val="center"/>
        </w:trPr>
        <w:tc>
          <w:tcPr>
            <w:tcW w:w="457" w:type="dxa"/>
            <w:vMerge w:val="restart"/>
            <w:shd w:val="clear" w:color="auto" w:fill="auto"/>
          </w:tcPr>
          <w:p w14:paraId="579DF7FF" w14:textId="6419B85D"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185</w:t>
            </w:r>
          </w:p>
        </w:tc>
        <w:tc>
          <w:tcPr>
            <w:tcW w:w="2128" w:type="dxa"/>
            <w:vMerge w:val="restart"/>
            <w:shd w:val="clear" w:color="auto" w:fill="auto"/>
          </w:tcPr>
          <w:p w14:paraId="623FD73D" w14:textId="77777777" w:rsidR="008C0653" w:rsidRPr="00DA291F" w:rsidRDefault="008C0653" w:rsidP="00DA291F">
            <w:pPr>
              <w:rPr>
                <w:rFonts w:ascii="Times New Roman" w:hAnsi="Times New Roman" w:cs="Times New Roman"/>
                <w:sz w:val="16"/>
                <w:szCs w:val="16"/>
              </w:rPr>
            </w:pPr>
            <w:r w:rsidRPr="00DA291F">
              <w:rPr>
                <w:rFonts w:ascii="Times New Roman" w:hAnsi="Times New Roman" w:cs="Times New Roman"/>
                <w:sz w:val="16"/>
                <w:szCs w:val="16"/>
              </w:rPr>
              <w:t>Удельный вес общей площади жилого фонда, оборудованного водопроводом</w:t>
            </w:r>
          </w:p>
        </w:tc>
        <w:tc>
          <w:tcPr>
            <w:tcW w:w="1181" w:type="dxa"/>
            <w:vMerge w:val="restart"/>
            <w:shd w:val="clear" w:color="auto" w:fill="auto"/>
          </w:tcPr>
          <w:p w14:paraId="463124B0" w14:textId="77777777" w:rsidR="008C0653" w:rsidRPr="00DA291F" w:rsidRDefault="008C0653"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6659527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0BBEB4D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2E2B983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86,1</w:t>
            </w:r>
          </w:p>
        </w:tc>
        <w:tc>
          <w:tcPr>
            <w:tcW w:w="817" w:type="dxa"/>
            <w:shd w:val="clear" w:color="auto" w:fill="auto"/>
          </w:tcPr>
          <w:p w14:paraId="597BF54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86,2</w:t>
            </w:r>
          </w:p>
        </w:tc>
        <w:tc>
          <w:tcPr>
            <w:tcW w:w="817" w:type="dxa"/>
            <w:shd w:val="clear" w:color="auto" w:fill="auto"/>
          </w:tcPr>
          <w:p w14:paraId="037CDF6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86,3</w:t>
            </w:r>
          </w:p>
        </w:tc>
        <w:tc>
          <w:tcPr>
            <w:tcW w:w="817" w:type="dxa"/>
            <w:shd w:val="clear" w:color="auto" w:fill="auto"/>
          </w:tcPr>
          <w:p w14:paraId="6893915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86,4</w:t>
            </w:r>
          </w:p>
        </w:tc>
        <w:tc>
          <w:tcPr>
            <w:tcW w:w="817" w:type="dxa"/>
            <w:shd w:val="clear" w:color="auto" w:fill="auto"/>
          </w:tcPr>
          <w:p w14:paraId="003B9A6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86,5</w:t>
            </w:r>
          </w:p>
        </w:tc>
        <w:tc>
          <w:tcPr>
            <w:tcW w:w="817" w:type="dxa"/>
            <w:shd w:val="clear" w:color="auto" w:fill="auto"/>
          </w:tcPr>
          <w:p w14:paraId="099F85E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86,6</w:t>
            </w:r>
          </w:p>
        </w:tc>
        <w:tc>
          <w:tcPr>
            <w:tcW w:w="817" w:type="dxa"/>
            <w:shd w:val="clear" w:color="auto" w:fill="auto"/>
          </w:tcPr>
          <w:p w14:paraId="47E023D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86,7</w:t>
            </w:r>
          </w:p>
        </w:tc>
        <w:tc>
          <w:tcPr>
            <w:tcW w:w="817" w:type="dxa"/>
            <w:shd w:val="clear" w:color="auto" w:fill="auto"/>
          </w:tcPr>
          <w:p w14:paraId="7CCBD72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86,8</w:t>
            </w:r>
          </w:p>
        </w:tc>
        <w:tc>
          <w:tcPr>
            <w:tcW w:w="817" w:type="dxa"/>
            <w:shd w:val="clear" w:color="auto" w:fill="auto"/>
          </w:tcPr>
          <w:p w14:paraId="330A890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86,9</w:t>
            </w:r>
          </w:p>
        </w:tc>
        <w:tc>
          <w:tcPr>
            <w:tcW w:w="817" w:type="dxa"/>
            <w:shd w:val="clear" w:color="auto" w:fill="auto"/>
          </w:tcPr>
          <w:p w14:paraId="3636B2E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87</w:t>
            </w:r>
          </w:p>
        </w:tc>
        <w:tc>
          <w:tcPr>
            <w:tcW w:w="817" w:type="dxa"/>
            <w:shd w:val="clear" w:color="auto" w:fill="auto"/>
          </w:tcPr>
          <w:p w14:paraId="6B7ACD1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87,1</w:t>
            </w:r>
          </w:p>
        </w:tc>
      </w:tr>
      <w:tr w:rsidR="008C0653" w:rsidRPr="00DA291F" w14:paraId="2BAAFDDA" w14:textId="77777777" w:rsidTr="00131052">
        <w:trPr>
          <w:jc w:val="center"/>
        </w:trPr>
        <w:tc>
          <w:tcPr>
            <w:tcW w:w="457" w:type="dxa"/>
            <w:vMerge/>
            <w:shd w:val="clear" w:color="auto" w:fill="auto"/>
          </w:tcPr>
          <w:p w14:paraId="046F4438"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3B98D3FD"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71095ADD" w14:textId="77777777" w:rsidR="008C0653" w:rsidRPr="00DA291F" w:rsidRDefault="008C0653" w:rsidP="00131052">
            <w:pPr>
              <w:jc w:val="center"/>
              <w:rPr>
                <w:rFonts w:ascii="Times New Roman" w:hAnsi="Times New Roman" w:cs="Times New Roman"/>
                <w:sz w:val="16"/>
                <w:szCs w:val="16"/>
              </w:rPr>
            </w:pPr>
          </w:p>
        </w:tc>
        <w:tc>
          <w:tcPr>
            <w:tcW w:w="989" w:type="dxa"/>
            <w:shd w:val="clear" w:color="auto" w:fill="auto"/>
          </w:tcPr>
          <w:p w14:paraId="0EEFB4D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CF96CF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27D5A61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86,3</w:t>
            </w:r>
          </w:p>
        </w:tc>
        <w:tc>
          <w:tcPr>
            <w:tcW w:w="817" w:type="dxa"/>
            <w:shd w:val="clear" w:color="auto" w:fill="auto"/>
          </w:tcPr>
          <w:p w14:paraId="4A522F0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86,7</w:t>
            </w:r>
          </w:p>
        </w:tc>
        <w:tc>
          <w:tcPr>
            <w:tcW w:w="817" w:type="dxa"/>
            <w:shd w:val="clear" w:color="auto" w:fill="auto"/>
          </w:tcPr>
          <w:p w14:paraId="4DE200F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87,1</w:t>
            </w:r>
          </w:p>
        </w:tc>
        <w:tc>
          <w:tcPr>
            <w:tcW w:w="817" w:type="dxa"/>
            <w:shd w:val="clear" w:color="auto" w:fill="auto"/>
          </w:tcPr>
          <w:p w14:paraId="724D02F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87,4</w:t>
            </w:r>
          </w:p>
        </w:tc>
        <w:tc>
          <w:tcPr>
            <w:tcW w:w="817" w:type="dxa"/>
            <w:shd w:val="clear" w:color="auto" w:fill="auto"/>
          </w:tcPr>
          <w:p w14:paraId="0F78814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87,8</w:t>
            </w:r>
          </w:p>
        </w:tc>
        <w:tc>
          <w:tcPr>
            <w:tcW w:w="817" w:type="dxa"/>
            <w:shd w:val="clear" w:color="auto" w:fill="auto"/>
          </w:tcPr>
          <w:p w14:paraId="1D041A7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88,2</w:t>
            </w:r>
          </w:p>
        </w:tc>
        <w:tc>
          <w:tcPr>
            <w:tcW w:w="817" w:type="dxa"/>
            <w:shd w:val="clear" w:color="auto" w:fill="auto"/>
          </w:tcPr>
          <w:p w14:paraId="4179393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88,5</w:t>
            </w:r>
          </w:p>
        </w:tc>
        <w:tc>
          <w:tcPr>
            <w:tcW w:w="817" w:type="dxa"/>
            <w:shd w:val="clear" w:color="auto" w:fill="auto"/>
          </w:tcPr>
          <w:p w14:paraId="62953DA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88,9</w:t>
            </w:r>
          </w:p>
        </w:tc>
        <w:tc>
          <w:tcPr>
            <w:tcW w:w="817" w:type="dxa"/>
            <w:shd w:val="clear" w:color="auto" w:fill="auto"/>
          </w:tcPr>
          <w:p w14:paraId="126B633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89,3</w:t>
            </w:r>
          </w:p>
        </w:tc>
        <w:tc>
          <w:tcPr>
            <w:tcW w:w="817" w:type="dxa"/>
            <w:shd w:val="clear" w:color="auto" w:fill="auto"/>
          </w:tcPr>
          <w:p w14:paraId="3CC9571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89,6</w:t>
            </w:r>
          </w:p>
        </w:tc>
        <w:tc>
          <w:tcPr>
            <w:tcW w:w="817" w:type="dxa"/>
            <w:shd w:val="clear" w:color="auto" w:fill="auto"/>
          </w:tcPr>
          <w:p w14:paraId="131F1D1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90</w:t>
            </w:r>
          </w:p>
        </w:tc>
      </w:tr>
      <w:tr w:rsidR="008C0653" w:rsidRPr="00DA291F" w14:paraId="0E4E87EE" w14:textId="77777777" w:rsidTr="00131052">
        <w:trPr>
          <w:jc w:val="center"/>
        </w:trPr>
        <w:tc>
          <w:tcPr>
            <w:tcW w:w="457" w:type="dxa"/>
            <w:vMerge/>
            <w:shd w:val="clear" w:color="auto" w:fill="auto"/>
          </w:tcPr>
          <w:p w14:paraId="59D96484"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03F2115F"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78910ED3" w14:textId="77777777" w:rsidR="008C0653" w:rsidRPr="00DA291F" w:rsidRDefault="008C0653" w:rsidP="00131052">
            <w:pPr>
              <w:jc w:val="center"/>
              <w:rPr>
                <w:rFonts w:ascii="Times New Roman" w:hAnsi="Times New Roman" w:cs="Times New Roman"/>
                <w:sz w:val="16"/>
                <w:szCs w:val="16"/>
              </w:rPr>
            </w:pPr>
          </w:p>
        </w:tc>
        <w:tc>
          <w:tcPr>
            <w:tcW w:w="989" w:type="dxa"/>
            <w:shd w:val="clear" w:color="auto" w:fill="auto"/>
          </w:tcPr>
          <w:p w14:paraId="6FF2A00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9F1EB4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86,2</w:t>
            </w:r>
          </w:p>
        </w:tc>
        <w:tc>
          <w:tcPr>
            <w:tcW w:w="817" w:type="dxa"/>
            <w:shd w:val="clear" w:color="auto" w:fill="auto"/>
          </w:tcPr>
          <w:p w14:paraId="60DB1E2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86,8</w:t>
            </w:r>
          </w:p>
        </w:tc>
        <w:tc>
          <w:tcPr>
            <w:tcW w:w="817" w:type="dxa"/>
            <w:shd w:val="clear" w:color="auto" w:fill="auto"/>
          </w:tcPr>
          <w:p w14:paraId="51210D4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87,5</w:t>
            </w:r>
          </w:p>
        </w:tc>
        <w:tc>
          <w:tcPr>
            <w:tcW w:w="817" w:type="dxa"/>
            <w:shd w:val="clear" w:color="auto" w:fill="auto"/>
          </w:tcPr>
          <w:p w14:paraId="7C06EC0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88,1</w:t>
            </w:r>
          </w:p>
        </w:tc>
        <w:tc>
          <w:tcPr>
            <w:tcW w:w="817" w:type="dxa"/>
            <w:shd w:val="clear" w:color="auto" w:fill="auto"/>
          </w:tcPr>
          <w:p w14:paraId="3098B75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88,7</w:t>
            </w:r>
          </w:p>
        </w:tc>
        <w:tc>
          <w:tcPr>
            <w:tcW w:w="817" w:type="dxa"/>
            <w:shd w:val="clear" w:color="auto" w:fill="auto"/>
          </w:tcPr>
          <w:p w14:paraId="6DBE111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89,3</w:t>
            </w:r>
          </w:p>
        </w:tc>
        <w:tc>
          <w:tcPr>
            <w:tcW w:w="817" w:type="dxa"/>
            <w:shd w:val="clear" w:color="auto" w:fill="auto"/>
          </w:tcPr>
          <w:p w14:paraId="2FA3928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89,9</w:t>
            </w:r>
          </w:p>
        </w:tc>
        <w:tc>
          <w:tcPr>
            <w:tcW w:w="817" w:type="dxa"/>
            <w:shd w:val="clear" w:color="auto" w:fill="auto"/>
          </w:tcPr>
          <w:p w14:paraId="3139FF5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90,5</w:t>
            </w:r>
          </w:p>
        </w:tc>
        <w:tc>
          <w:tcPr>
            <w:tcW w:w="817" w:type="dxa"/>
            <w:shd w:val="clear" w:color="auto" w:fill="auto"/>
          </w:tcPr>
          <w:p w14:paraId="1906925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91,2</w:t>
            </w:r>
          </w:p>
        </w:tc>
        <w:tc>
          <w:tcPr>
            <w:tcW w:w="817" w:type="dxa"/>
            <w:shd w:val="clear" w:color="auto" w:fill="auto"/>
          </w:tcPr>
          <w:p w14:paraId="2C27E6B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91,8</w:t>
            </w:r>
          </w:p>
        </w:tc>
        <w:tc>
          <w:tcPr>
            <w:tcW w:w="817" w:type="dxa"/>
            <w:shd w:val="clear" w:color="auto" w:fill="auto"/>
          </w:tcPr>
          <w:p w14:paraId="11CC058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92,4</w:t>
            </w:r>
          </w:p>
        </w:tc>
        <w:tc>
          <w:tcPr>
            <w:tcW w:w="817" w:type="dxa"/>
            <w:shd w:val="clear" w:color="auto" w:fill="auto"/>
          </w:tcPr>
          <w:p w14:paraId="5AFBF0B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93</w:t>
            </w:r>
          </w:p>
        </w:tc>
      </w:tr>
      <w:tr w:rsidR="008C0653" w:rsidRPr="00DA291F" w14:paraId="35FA81FF" w14:textId="77777777" w:rsidTr="00131052">
        <w:trPr>
          <w:jc w:val="center"/>
        </w:trPr>
        <w:tc>
          <w:tcPr>
            <w:tcW w:w="457" w:type="dxa"/>
            <w:vMerge w:val="restart"/>
            <w:shd w:val="clear" w:color="auto" w:fill="auto"/>
          </w:tcPr>
          <w:p w14:paraId="75C17B11" w14:textId="6DFBBAC8"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186</w:t>
            </w:r>
          </w:p>
        </w:tc>
        <w:tc>
          <w:tcPr>
            <w:tcW w:w="2128" w:type="dxa"/>
            <w:vMerge w:val="restart"/>
            <w:shd w:val="clear" w:color="auto" w:fill="auto"/>
          </w:tcPr>
          <w:p w14:paraId="1A9B3191" w14:textId="77777777" w:rsidR="008C0653" w:rsidRPr="00DA291F" w:rsidRDefault="008C0653" w:rsidP="00DA291F">
            <w:pPr>
              <w:rPr>
                <w:rFonts w:ascii="Times New Roman" w:hAnsi="Times New Roman" w:cs="Times New Roman"/>
                <w:sz w:val="16"/>
                <w:szCs w:val="16"/>
              </w:rPr>
            </w:pPr>
            <w:r w:rsidRPr="00DA291F">
              <w:rPr>
                <w:rFonts w:ascii="Times New Roman" w:hAnsi="Times New Roman" w:cs="Times New Roman"/>
                <w:sz w:val="16"/>
                <w:szCs w:val="16"/>
              </w:rPr>
              <w:t>Удельный вес общей площади жилого фонда, оборудованного горячим водоснабжением</w:t>
            </w:r>
          </w:p>
        </w:tc>
        <w:tc>
          <w:tcPr>
            <w:tcW w:w="1181" w:type="dxa"/>
            <w:vMerge w:val="restart"/>
            <w:shd w:val="clear" w:color="auto" w:fill="auto"/>
          </w:tcPr>
          <w:p w14:paraId="4EC93ADA" w14:textId="77777777" w:rsidR="008C0653" w:rsidRPr="00DA291F" w:rsidRDefault="008C0653"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8E3995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6E7F21E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67,5</w:t>
            </w:r>
          </w:p>
        </w:tc>
        <w:tc>
          <w:tcPr>
            <w:tcW w:w="817" w:type="dxa"/>
            <w:shd w:val="clear" w:color="auto" w:fill="auto"/>
          </w:tcPr>
          <w:p w14:paraId="1E459A8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68,3</w:t>
            </w:r>
          </w:p>
        </w:tc>
        <w:tc>
          <w:tcPr>
            <w:tcW w:w="817" w:type="dxa"/>
            <w:shd w:val="clear" w:color="auto" w:fill="auto"/>
          </w:tcPr>
          <w:p w14:paraId="6F46ED0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69,1</w:t>
            </w:r>
          </w:p>
        </w:tc>
        <w:tc>
          <w:tcPr>
            <w:tcW w:w="817" w:type="dxa"/>
            <w:shd w:val="clear" w:color="auto" w:fill="auto"/>
          </w:tcPr>
          <w:p w14:paraId="0F01507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40797E9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70,8</w:t>
            </w:r>
          </w:p>
        </w:tc>
        <w:tc>
          <w:tcPr>
            <w:tcW w:w="817" w:type="dxa"/>
            <w:shd w:val="clear" w:color="auto" w:fill="auto"/>
          </w:tcPr>
          <w:p w14:paraId="0FFA1CA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71,6</w:t>
            </w:r>
          </w:p>
        </w:tc>
        <w:tc>
          <w:tcPr>
            <w:tcW w:w="817" w:type="dxa"/>
            <w:shd w:val="clear" w:color="auto" w:fill="auto"/>
          </w:tcPr>
          <w:p w14:paraId="092A1C8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72,4</w:t>
            </w:r>
          </w:p>
        </w:tc>
        <w:tc>
          <w:tcPr>
            <w:tcW w:w="817" w:type="dxa"/>
            <w:shd w:val="clear" w:color="auto" w:fill="auto"/>
          </w:tcPr>
          <w:p w14:paraId="2F95CD3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73,3</w:t>
            </w:r>
          </w:p>
        </w:tc>
        <w:tc>
          <w:tcPr>
            <w:tcW w:w="817" w:type="dxa"/>
            <w:shd w:val="clear" w:color="auto" w:fill="auto"/>
          </w:tcPr>
          <w:p w14:paraId="20EEDD8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74,1</w:t>
            </w:r>
          </w:p>
        </w:tc>
        <w:tc>
          <w:tcPr>
            <w:tcW w:w="817" w:type="dxa"/>
            <w:shd w:val="clear" w:color="auto" w:fill="auto"/>
          </w:tcPr>
          <w:p w14:paraId="06B6158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74,9</w:t>
            </w:r>
          </w:p>
        </w:tc>
        <w:tc>
          <w:tcPr>
            <w:tcW w:w="817" w:type="dxa"/>
            <w:shd w:val="clear" w:color="auto" w:fill="auto"/>
          </w:tcPr>
          <w:p w14:paraId="1264DBC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75,7</w:t>
            </w:r>
          </w:p>
        </w:tc>
        <w:tc>
          <w:tcPr>
            <w:tcW w:w="817" w:type="dxa"/>
            <w:shd w:val="clear" w:color="auto" w:fill="auto"/>
          </w:tcPr>
          <w:p w14:paraId="4250EF5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76,6</w:t>
            </w:r>
          </w:p>
        </w:tc>
      </w:tr>
      <w:tr w:rsidR="008C0653" w:rsidRPr="00DA291F" w14:paraId="30DBFCD8" w14:textId="77777777" w:rsidTr="00131052">
        <w:trPr>
          <w:jc w:val="center"/>
        </w:trPr>
        <w:tc>
          <w:tcPr>
            <w:tcW w:w="457" w:type="dxa"/>
            <w:vMerge/>
            <w:shd w:val="clear" w:color="auto" w:fill="auto"/>
          </w:tcPr>
          <w:p w14:paraId="6659DF9D"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20E46AEB"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75E68DE3" w14:textId="77777777" w:rsidR="008C0653" w:rsidRPr="00DA291F" w:rsidRDefault="008C0653" w:rsidP="00131052">
            <w:pPr>
              <w:jc w:val="center"/>
              <w:rPr>
                <w:rFonts w:ascii="Times New Roman" w:hAnsi="Times New Roman" w:cs="Times New Roman"/>
                <w:sz w:val="16"/>
                <w:szCs w:val="16"/>
              </w:rPr>
            </w:pPr>
          </w:p>
        </w:tc>
        <w:tc>
          <w:tcPr>
            <w:tcW w:w="989" w:type="dxa"/>
            <w:shd w:val="clear" w:color="auto" w:fill="auto"/>
          </w:tcPr>
          <w:p w14:paraId="28DE397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04FA21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67,6</w:t>
            </w:r>
          </w:p>
        </w:tc>
        <w:tc>
          <w:tcPr>
            <w:tcW w:w="817" w:type="dxa"/>
            <w:shd w:val="clear" w:color="auto" w:fill="auto"/>
          </w:tcPr>
          <w:p w14:paraId="3A0AED2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68,5</w:t>
            </w:r>
          </w:p>
        </w:tc>
        <w:tc>
          <w:tcPr>
            <w:tcW w:w="817" w:type="dxa"/>
            <w:shd w:val="clear" w:color="auto" w:fill="auto"/>
          </w:tcPr>
          <w:p w14:paraId="5037E6A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69,5</w:t>
            </w:r>
          </w:p>
        </w:tc>
        <w:tc>
          <w:tcPr>
            <w:tcW w:w="817" w:type="dxa"/>
            <w:shd w:val="clear" w:color="auto" w:fill="auto"/>
          </w:tcPr>
          <w:p w14:paraId="0B97679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70,4</w:t>
            </w:r>
          </w:p>
        </w:tc>
        <w:tc>
          <w:tcPr>
            <w:tcW w:w="817" w:type="dxa"/>
            <w:shd w:val="clear" w:color="auto" w:fill="auto"/>
          </w:tcPr>
          <w:p w14:paraId="4A6DA8B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71,4</w:t>
            </w:r>
          </w:p>
        </w:tc>
        <w:tc>
          <w:tcPr>
            <w:tcW w:w="817" w:type="dxa"/>
            <w:shd w:val="clear" w:color="auto" w:fill="auto"/>
          </w:tcPr>
          <w:p w14:paraId="6BEDD89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72,3</w:t>
            </w:r>
          </w:p>
        </w:tc>
        <w:tc>
          <w:tcPr>
            <w:tcW w:w="817" w:type="dxa"/>
            <w:shd w:val="clear" w:color="auto" w:fill="auto"/>
          </w:tcPr>
          <w:p w14:paraId="1E9B9CA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73,3</w:t>
            </w:r>
          </w:p>
        </w:tc>
        <w:tc>
          <w:tcPr>
            <w:tcW w:w="817" w:type="dxa"/>
            <w:shd w:val="clear" w:color="auto" w:fill="auto"/>
          </w:tcPr>
          <w:p w14:paraId="52D4C31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74,2</w:t>
            </w:r>
          </w:p>
        </w:tc>
        <w:tc>
          <w:tcPr>
            <w:tcW w:w="817" w:type="dxa"/>
            <w:shd w:val="clear" w:color="auto" w:fill="auto"/>
          </w:tcPr>
          <w:p w14:paraId="474D848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75,2</w:t>
            </w:r>
          </w:p>
        </w:tc>
        <w:tc>
          <w:tcPr>
            <w:tcW w:w="817" w:type="dxa"/>
            <w:shd w:val="clear" w:color="auto" w:fill="auto"/>
          </w:tcPr>
          <w:p w14:paraId="03E1FED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76,1</w:t>
            </w:r>
          </w:p>
        </w:tc>
        <w:tc>
          <w:tcPr>
            <w:tcW w:w="817" w:type="dxa"/>
            <w:shd w:val="clear" w:color="auto" w:fill="auto"/>
          </w:tcPr>
          <w:p w14:paraId="0FFA691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77,1</w:t>
            </w:r>
          </w:p>
        </w:tc>
        <w:tc>
          <w:tcPr>
            <w:tcW w:w="817" w:type="dxa"/>
            <w:shd w:val="clear" w:color="auto" w:fill="auto"/>
          </w:tcPr>
          <w:p w14:paraId="149EF2F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r>
      <w:tr w:rsidR="008C0653" w:rsidRPr="00DA291F" w14:paraId="215D6833" w14:textId="77777777" w:rsidTr="00131052">
        <w:trPr>
          <w:jc w:val="center"/>
        </w:trPr>
        <w:tc>
          <w:tcPr>
            <w:tcW w:w="457" w:type="dxa"/>
            <w:vMerge/>
            <w:shd w:val="clear" w:color="auto" w:fill="auto"/>
          </w:tcPr>
          <w:p w14:paraId="027FC1C4"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7A3920C4"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7CAAF19E" w14:textId="77777777" w:rsidR="008C0653" w:rsidRPr="00DA291F" w:rsidRDefault="008C0653" w:rsidP="00131052">
            <w:pPr>
              <w:jc w:val="center"/>
              <w:rPr>
                <w:rFonts w:ascii="Times New Roman" w:hAnsi="Times New Roman" w:cs="Times New Roman"/>
                <w:sz w:val="16"/>
                <w:szCs w:val="16"/>
              </w:rPr>
            </w:pPr>
          </w:p>
        </w:tc>
        <w:tc>
          <w:tcPr>
            <w:tcW w:w="989" w:type="dxa"/>
            <w:shd w:val="clear" w:color="auto" w:fill="auto"/>
          </w:tcPr>
          <w:p w14:paraId="4504394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E153A0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67,8</w:t>
            </w:r>
          </w:p>
        </w:tc>
        <w:tc>
          <w:tcPr>
            <w:tcW w:w="817" w:type="dxa"/>
            <w:shd w:val="clear" w:color="auto" w:fill="auto"/>
          </w:tcPr>
          <w:p w14:paraId="1F5FAFA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68,9</w:t>
            </w:r>
          </w:p>
        </w:tc>
        <w:tc>
          <w:tcPr>
            <w:tcW w:w="817" w:type="dxa"/>
            <w:shd w:val="clear" w:color="auto" w:fill="auto"/>
          </w:tcPr>
          <w:p w14:paraId="34E176D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70</w:t>
            </w:r>
          </w:p>
        </w:tc>
        <w:tc>
          <w:tcPr>
            <w:tcW w:w="817" w:type="dxa"/>
            <w:shd w:val="clear" w:color="auto" w:fill="auto"/>
          </w:tcPr>
          <w:p w14:paraId="489947F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71,1</w:t>
            </w:r>
          </w:p>
        </w:tc>
        <w:tc>
          <w:tcPr>
            <w:tcW w:w="817" w:type="dxa"/>
            <w:shd w:val="clear" w:color="auto" w:fill="auto"/>
          </w:tcPr>
          <w:p w14:paraId="3B6B70A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72,2</w:t>
            </w:r>
          </w:p>
        </w:tc>
        <w:tc>
          <w:tcPr>
            <w:tcW w:w="817" w:type="dxa"/>
            <w:shd w:val="clear" w:color="auto" w:fill="auto"/>
          </w:tcPr>
          <w:p w14:paraId="23CCA16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73,3</w:t>
            </w:r>
          </w:p>
        </w:tc>
        <w:tc>
          <w:tcPr>
            <w:tcW w:w="817" w:type="dxa"/>
            <w:shd w:val="clear" w:color="auto" w:fill="auto"/>
          </w:tcPr>
          <w:p w14:paraId="7C59199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74,4</w:t>
            </w:r>
          </w:p>
        </w:tc>
        <w:tc>
          <w:tcPr>
            <w:tcW w:w="817" w:type="dxa"/>
            <w:shd w:val="clear" w:color="auto" w:fill="auto"/>
          </w:tcPr>
          <w:p w14:paraId="013713D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75,6</w:t>
            </w:r>
          </w:p>
        </w:tc>
        <w:tc>
          <w:tcPr>
            <w:tcW w:w="817" w:type="dxa"/>
            <w:shd w:val="clear" w:color="auto" w:fill="auto"/>
          </w:tcPr>
          <w:p w14:paraId="3900E74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76,7</w:t>
            </w:r>
          </w:p>
        </w:tc>
        <w:tc>
          <w:tcPr>
            <w:tcW w:w="817" w:type="dxa"/>
            <w:shd w:val="clear" w:color="auto" w:fill="auto"/>
          </w:tcPr>
          <w:p w14:paraId="72B4CC1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77,8</w:t>
            </w:r>
          </w:p>
        </w:tc>
        <w:tc>
          <w:tcPr>
            <w:tcW w:w="817" w:type="dxa"/>
            <w:shd w:val="clear" w:color="auto" w:fill="auto"/>
          </w:tcPr>
          <w:p w14:paraId="1D071A2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78,9</w:t>
            </w:r>
          </w:p>
        </w:tc>
        <w:tc>
          <w:tcPr>
            <w:tcW w:w="817" w:type="dxa"/>
            <w:shd w:val="clear" w:color="auto" w:fill="auto"/>
          </w:tcPr>
          <w:p w14:paraId="348304D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w:t>
            </w:r>
          </w:p>
        </w:tc>
      </w:tr>
      <w:tr w:rsidR="008C0653" w:rsidRPr="00DA291F" w14:paraId="1CB2F50C" w14:textId="77777777" w:rsidTr="00131052">
        <w:trPr>
          <w:jc w:val="center"/>
        </w:trPr>
        <w:tc>
          <w:tcPr>
            <w:tcW w:w="457" w:type="dxa"/>
            <w:vMerge w:val="restart"/>
            <w:shd w:val="clear" w:color="auto" w:fill="auto"/>
          </w:tcPr>
          <w:p w14:paraId="177339EE" w14:textId="5F5CF35A"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187</w:t>
            </w:r>
          </w:p>
        </w:tc>
        <w:tc>
          <w:tcPr>
            <w:tcW w:w="2128" w:type="dxa"/>
            <w:vMerge w:val="restart"/>
            <w:shd w:val="clear" w:color="auto" w:fill="auto"/>
          </w:tcPr>
          <w:p w14:paraId="3A822B4A" w14:textId="77777777" w:rsidR="008C0653" w:rsidRPr="00DA291F" w:rsidRDefault="008C0653" w:rsidP="00DA291F">
            <w:pPr>
              <w:rPr>
                <w:rFonts w:ascii="Times New Roman" w:hAnsi="Times New Roman" w:cs="Times New Roman"/>
                <w:sz w:val="16"/>
                <w:szCs w:val="16"/>
              </w:rPr>
            </w:pPr>
            <w:r w:rsidRPr="00DA291F">
              <w:rPr>
                <w:rFonts w:ascii="Times New Roman" w:hAnsi="Times New Roman" w:cs="Times New Roman"/>
                <w:sz w:val="16"/>
                <w:szCs w:val="16"/>
              </w:rPr>
              <w:t>Удельный вес общей площади жилого фонда, оборудованного центральным отоплением</w:t>
            </w:r>
          </w:p>
        </w:tc>
        <w:tc>
          <w:tcPr>
            <w:tcW w:w="1181" w:type="dxa"/>
            <w:vMerge w:val="restart"/>
            <w:shd w:val="clear" w:color="auto" w:fill="auto"/>
          </w:tcPr>
          <w:p w14:paraId="2EC388D4" w14:textId="77777777" w:rsidR="008C0653" w:rsidRPr="00DA291F" w:rsidRDefault="008C0653"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1E6509C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534EC3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72,8</w:t>
            </w:r>
          </w:p>
        </w:tc>
        <w:tc>
          <w:tcPr>
            <w:tcW w:w="817" w:type="dxa"/>
            <w:shd w:val="clear" w:color="auto" w:fill="auto"/>
          </w:tcPr>
          <w:p w14:paraId="7A55BF8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73,6</w:t>
            </w:r>
          </w:p>
        </w:tc>
        <w:tc>
          <w:tcPr>
            <w:tcW w:w="817" w:type="dxa"/>
            <w:shd w:val="clear" w:color="auto" w:fill="auto"/>
          </w:tcPr>
          <w:p w14:paraId="46A2ADC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74,4</w:t>
            </w:r>
          </w:p>
        </w:tc>
        <w:tc>
          <w:tcPr>
            <w:tcW w:w="817" w:type="dxa"/>
            <w:shd w:val="clear" w:color="auto" w:fill="auto"/>
          </w:tcPr>
          <w:p w14:paraId="69F1D3F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75,3</w:t>
            </w:r>
          </w:p>
        </w:tc>
        <w:tc>
          <w:tcPr>
            <w:tcW w:w="817" w:type="dxa"/>
            <w:shd w:val="clear" w:color="auto" w:fill="auto"/>
          </w:tcPr>
          <w:p w14:paraId="7D5D32F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76,1</w:t>
            </w:r>
          </w:p>
        </w:tc>
        <w:tc>
          <w:tcPr>
            <w:tcW w:w="817" w:type="dxa"/>
            <w:shd w:val="clear" w:color="auto" w:fill="auto"/>
          </w:tcPr>
          <w:p w14:paraId="7B79538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76,9</w:t>
            </w:r>
          </w:p>
        </w:tc>
        <w:tc>
          <w:tcPr>
            <w:tcW w:w="817" w:type="dxa"/>
            <w:shd w:val="clear" w:color="auto" w:fill="auto"/>
          </w:tcPr>
          <w:p w14:paraId="7886FAA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77,7</w:t>
            </w:r>
          </w:p>
        </w:tc>
        <w:tc>
          <w:tcPr>
            <w:tcW w:w="817" w:type="dxa"/>
            <w:shd w:val="clear" w:color="auto" w:fill="auto"/>
          </w:tcPr>
          <w:p w14:paraId="6D4A959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78,6</w:t>
            </w:r>
          </w:p>
        </w:tc>
        <w:tc>
          <w:tcPr>
            <w:tcW w:w="817" w:type="dxa"/>
            <w:shd w:val="clear" w:color="auto" w:fill="auto"/>
          </w:tcPr>
          <w:p w14:paraId="615968E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79,4</w:t>
            </w:r>
          </w:p>
        </w:tc>
        <w:tc>
          <w:tcPr>
            <w:tcW w:w="817" w:type="dxa"/>
            <w:shd w:val="clear" w:color="auto" w:fill="auto"/>
          </w:tcPr>
          <w:p w14:paraId="3E19E51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80,2</w:t>
            </w:r>
          </w:p>
        </w:tc>
        <w:tc>
          <w:tcPr>
            <w:tcW w:w="817" w:type="dxa"/>
            <w:shd w:val="clear" w:color="auto" w:fill="auto"/>
          </w:tcPr>
          <w:p w14:paraId="0276A3A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w:t>
            </w:r>
          </w:p>
        </w:tc>
        <w:tc>
          <w:tcPr>
            <w:tcW w:w="817" w:type="dxa"/>
            <w:shd w:val="clear" w:color="auto" w:fill="auto"/>
          </w:tcPr>
          <w:p w14:paraId="1C70567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81,9</w:t>
            </w:r>
          </w:p>
        </w:tc>
      </w:tr>
      <w:tr w:rsidR="008C0653" w:rsidRPr="00DA291F" w14:paraId="7CFBC796" w14:textId="77777777" w:rsidTr="00342BCC">
        <w:trPr>
          <w:jc w:val="center"/>
        </w:trPr>
        <w:tc>
          <w:tcPr>
            <w:tcW w:w="457" w:type="dxa"/>
            <w:vMerge/>
            <w:shd w:val="clear" w:color="auto" w:fill="auto"/>
          </w:tcPr>
          <w:p w14:paraId="186F8C9A"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0A71AF1D"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4657A3BB"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2B311F9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696AC5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72,9</w:t>
            </w:r>
          </w:p>
        </w:tc>
        <w:tc>
          <w:tcPr>
            <w:tcW w:w="817" w:type="dxa"/>
            <w:shd w:val="clear" w:color="auto" w:fill="auto"/>
          </w:tcPr>
          <w:p w14:paraId="2D5E6B6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73,8</w:t>
            </w:r>
          </w:p>
        </w:tc>
        <w:tc>
          <w:tcPr>
            <w:tcW w:w="817" w:type="dxa"/>
            <w:shd w:val="clear" w:color="auto" w:fill="auto"/>
          </w:tcPr>
          <w:p w14:paraId="1A4C556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74,7</w:t>
            </w:r>
          </w:p>
        </w:tc>
        <w:tc>
          <w:tcPr>
            <w:tcW w:w="817" w:type="dxa"/>
            <w:shd w:val="clear" w:color="auto" w:fill="auto"/>
          </w:tcPr>
          <w:p w14:paraId="7D74D5E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75,6</w:t>
            </w:r>
          </w:p>
        </w:tc>
        <w:tc>
          <w:tcPr>
            <w:tcW w:w="817" w:type="dxa"/>
            <w:shd w:val="clear" w:color="auto" w:fill="auto"/>
          </w:tcPr>
          <w:p w14:paraId="063E494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76,6</w:t>
            </w:r>
          </w:p>
        </w:tc>
        <w:tc>
          <w:tcPr>
            <w:tcW w:w="817" w:type="dxa"/>
            <w:shd w:val="clear" w:color="auto" w:fill="auto"/>
          </w:tcPr>
          <w:p w14:paraId="1E8DB3C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77,5</w:t>
            </w:r>
          </w:p>
        </w:tc>
        <w:tc>
          <w:tcPr>
            <w:tcW w:w="817" w:type="dxa"/>
            <w:shd w:val="clear" w:color="auto" w:fill="auto"/>
          </w:tcPr>
          <w:p w14:paraId="3D37DA9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78,4</w:t>
            </w:r>
          </w:p>
        </w:tc>
        <w:tc>
          <w:tcPr>
            <w:tcW w:w="817" w:type="dxa"/>
            <w:shd w:val="clear" w:color="auto" w:fill="auto"/>
          </w:tcPr>
          <w:p w14:paraId="22C9131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79,3</w:t>
            </w:r>
          </w:p>
        </w:tc>
        <w:tc>
          <w:tcPr>
            <w:tcW w:w="817" w:type="dxa"/>
            <w:shd w:val="clear" w:color="auto" w:fill="auto"/>
          </w:tcPr>
          <w:p w14:paraId="16EE437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80,2</w:t>
            </w:r>
          </w:p>
        </w:tc>
        <w:tc>
          <w:tcPr>
            <w:tcW w:w="817" w:type="dxa"/>
            <w:shd w:val="clear" w:color="auto" w:fill="auto"/>
          </w:tcPr>
          <w:p w14:paraId="4D9E9AC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81,2</w:t>
            </w:r>
          </w:p>
        </w:tc>
        <w:tc>
          <w:tcPr>
            <w:tcW w:w="817" w:type="dxa"/>
            <w:shd w:val="clear" w:color="auto" w:fill="auto"/>
          </w:tcPr>
          <w:p w14:paraId="58A46B6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82,1</w:t>
            </w:r>
          </w:p>
        </w:tc>
        <w:tc>
          <w:tcPr>
            <w:tcW w:w="817" w:type="dxa"/>
            <w:shd w:val="clear" w:color="auto" w:fill="auto"/>
          </w:tcPr>
          <w:p w14:paraId="36B9479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r>
      <w:tr w:rsidR="008C0653" w:rsidRPr="00DA291F" w14:paraId="0DF3B373" w14:textId="77777777" w:rsidTr="00342BCC">
        <w:trPr>
          <w:jc w:val="center"/>
        </w:trPr>
        <w:tc>
          <w:tcPr>
            <w:tcW w:w="457" w:type="dxa"/>
            <w:vMerge/>
            <w:shd w:val="clear" w:color="auto" w:fill="auto"/>
          </w:tcPr>
          <w:p w14:paraId="6224C8FD"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383F89B9"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789342B0"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44725AE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215A78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73</w:t>
            </w:r>
          </w:p>
        </w:tc>
        <w:tc>
          <w:tcPr>
            <w:tcW w:w="817" w:type="dxa"/>
            <w:shd w:val="clear" w:color="auto" w:fill="auto"/>
          </w:tcPr>
          <w:p w14:paraId="43C8E9E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74,1</w:t>
            </w:r>
          </w:p>
        </w:tc>
        <w:tc>
          <w:tcPr>
            <w:tcW w:w="817" w:type="dxa"/>
            <w:shd w:val="clear" w:color="auto" w:fill="auto"/>
          </w:tcPr>
          <w:p w14:paraId="0DC2AA3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75,2</w:t>
            </w:r>
          </w:p>
        </w:tc>
        <w:tc>
          <w:tcPr>
            <w:tcW w:w="817" w:type="dxa"/>
            <w:shd w:val="clear" w:color="auto" w:fill="auto"/>
          </w:tcPr>
          <w:p w14:paraId="00091BF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76,3</w:t>
            </w:r>
          </w:p>
        </w:tc>
        <w:tc>
          <w:tcPr>
            <w:tcW w:w="817" w:type="dxa"/>
            <w:shd w:val="clear" w:color="auto" w:fill="auto"/>
          </w:tcPr>
          <w:p w14:paraId="78834CC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77,4</w:t>
            </w:r>
          </w:p>
        </w:tc>
        <w:tc>
          <w:tcPr>
            <w:tcW w:w="817" w:type="dxa"/>
            <w:shd w:val="clear" w:color="auto" w:fill="auto"/>
          </w:tcPr>
          <w:p w14:paraId="6024DA3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78,5</w:t>
            </w:r>
          </w:p>
        </w:tc>
        <w:tc>
          <w:tcPr>
            <w:tcW w:w="817" w:type="dxa"/>
            <w:shd w:val="clear" w:color="auto" w:fill="auto"/>
          </w:tcPr>
          <w:p w14:paraId="00D43D8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79,6</w:t>
            </w:r>
          </w:p>
        </w:tc>
        <w:tc>
          <w:tcPr>
            <w:tcW w:w="817" w:type="dxa"/>
            <w:shd w:val="clear" w:color="auto" w:fill="auto"/>
          </w:tcPr>
          <w:p w14:paraId="6949642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80,7</w:t>
            </w:r>
          </w:p>
        </w:tc>
        <w:tc>
          <w:tcPr>
            <w:tcW w:w="817" w:type="dxa"/>
            <w:shd w:val="clear" w:color="auto" w:fill="auto"/>
          </w:tcPr>
          <w:p w14:paraId="3F94B6B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81,7</w:t>
            </w:r>
          </w:p>
        </w:tc>
        <w:tc>
          <w:tcPr>
            <w:tcW w:w="817" w:type="dxa"/>
            <w:shd w:val="clear" w:color="auto" w:fill="auto"/>
          </w:tcPr>
          <w:p w14:paraId="473166E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82,8</w:t>
            </w:r>
          </w:p>
        </w:tc>
        <w:tc>
          <w:tcPr>
            <w:tcW w:w="817" w:type="dxa"/>
            <w:shd w:val="clear" w:color="auto" w:fill="auto"/>
          </w:tcPr>
          <w:p w14:paraId="4D45E4D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83,9</w:t>
            </w:r>
          </w:p>
        </w:tc>
        <w:tc>
          <w:tcPr>
            <w:tcW w:w="817" w:type="dxa"/>
            <w:shd w:val="clear" w:color="auto" w:fill="auto"/>
          </w:tcPr>
          <w:p w14:paraId="0D68F10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r>
      <w:tr w:rsidR="008C0653" w:rsidRPr="00DA291F" w14:paraId="172F8D12" w14:textId="77777777" w:rsidTr="00342BCC">
        <w:trPr>
          <w:jc w:val="center"/>
        </w:trPr>
        <w:tc>
          <w:tcPr>
            <w:tcW w:w="457" w:type="dxa"/>
            <w:vMerge w:val="restart"/>
            <w:shd w:val="clear" w:color="auto" w:fill="auto"/>
          </w:tcPr>
          <w:p w14:paraId="5937F9B3" w14:textId="5A1ED36A"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188</w:t>
            </w:r>
          </w:p>
        </w:tc>
        <w:tc>
          <w:tcPr>
            <w:tcW w:w="2128" w:type="dxa"/>
            <w:vMerge w:val="restart"/>
            <w:shd w:val="clear" w:color="auto" w:fill="auto"/>
          </w:tcPr>
          <w:p w14:paraId="53732756" w14:textId="77777777" w:rsidR="008C0653" w:rsidRPr="00DA291F" w:rsidRDefault="008C0653" w:rsidP="00DA291F">
            <w:pPr>
              <w:rPr>
                <w:rFonts w:ascii="Times New Roman" w:hAnsi="Times New Roman" w:cs="Times New Roman"/>
                <w:sz w:val="16"/>
                <w:szCs w:val="16"/>
              </w:rPr>
            </w:pPr>
            <w:r w:rsidRPr="00DA291F">
              <w:rPr>
                <w:rFonts w:ascii="Times New Roman" w:hAnsi="Times New Roman" w:cs="Times New Roman"/>
                <w:sz w:val="16"/>
                <w:szCs w:val="16"/>
              </w:rPr>
              <w:t>Удельный вес общей площади жилого фонда, оборудованного водоотведением (канализацией)</w:t>
            </w:r>
          </w:p>
        </w:tc>
        <w:tc>
          <w:tcPr>
            <w:tcW w:w="1181" w:type="dxa"/>
            <w:vMerge w:val="restart"/>
            <w:shd w:val="clear" w:color="auto" w:fill="auto"/>
          </w:tcPr>
          <w:p w14:paraId="03B8E9E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67F13C3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2C9F33B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77,8</w:t>
            </w:r>
          </w:p>
        </w:tc>
        <w:tc>
          <w:tcPr>
            <w:tcW w:w="817" w:type="dxa"/>
            <w:shd w:val="clear" w:color="auto" w:fill="auto"/>
          </w:tcPr>
          <w:p w14:paraId="7290B0E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78,6</w:t>
            </w:r>
          </w:p>
        </w:tc>
        <w:tc>
          <w:tcPr>
            <w:tcW w:w="817" w:type="dxa"/>
            <w:shd w:val="clear" w:color="auto" w:fill="auto"/>
          </w:tcPr>
          <w:p w14:paraId="33DE6BB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79,4</w:t>
            </w:r>
          </w:p>
        </w:tc>
        <w:tc>
          <w:tcPr>
            <w:tcW w:w="817" w:type="dxa"/>
            <w:shd w:val="clear" w:color="auto" w:fill="auto"/>
          </w:tcPr>
          <w:p w14:paraId="76D6824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80,2</w:t>
            </w:r>
          </w:p>
        </w:tc>
        <w:tc>
          <w:tcPr>
            <w:tcW w:w="817" w:type="dxa"/>
            <w:shd w:val="clear" w:color="auto" w:fill="auto"/>
          </w:tcPr>
          <w:p w14:paraId="1E50A5E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w:t>
            </w:r>
          </w:p>
        </w:tc>
        <w:tc>
          <w:tcPr>
            <w:tcW w:w="817" w:type="dxa"/>
            <w:shd w:val="clear" w:color="auto" w:fill="auto"/>
          </w:tcPr>
          <w:p w14:paraId="16F8525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81,8</w:t>
            </w:r>
          </w:p>
        </w:tc>
        <w:tc>
          <w:tcPr>
            <w:tcW w:w="817" w:type="dxa"/>
            <w:shd w:val="clear" w:color="auto" w:fill="auto"/>
          </w:tcPr>
          <w:p w14:paraId="4F7B0CB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82,6</w:t>
            </w:r>
          </w:p>
        </w:tc>
        <w:tc>
          <w:tcPr>
            <w:tcW w:w="817" w:type="dxa"/>
            <w:shd w:val="clear" w:color="auto" w:fill="auto"/>
          </w:tcPr>
          <w:p w14:paraId="3EA3F57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83,4</w:t>
            </w:r>
          </w:p>
        </w:tc>
        <w:tc>
          <w:tcPr>
            <w:tcW w:w="817" w:type="dxa"/>
            <w:shd w:val="clear" w:color="auto" w:fill="auto"/>
          </w:tcPr>
          <w:p w14:paraId="330DA5E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84,2</w:t>
            </w:r>
          </w:p>
        </w:tc>
        <w:tc>
          <w:tcPr>
            <w:tcW w:w="817" w:type="dxa"/>
            <w:shd w:val="clear" w:color="auto" w:fill="auto"/>
          </w:tcPr>
          <w:p w14:paraId="2DA2ABE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85</w:t>
            </w:r>
          </w:p>
        </w:tc>
        <w:tc>
          <w:tcPr>
            <w:tcW w:w="817" w:type="dxa"/>
            <w:shd w:val="clear" w:color="auto" w:fill="auto"/>
          </w:tcPr>
          <w:p w14:paraId="54A9384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85,8</w:t>
            </w:r>
          </w:p>
        </w:tc>
        <w:tc>
          <w:tcPr>
            <w:tcW w:w="817" w:type="dxa"/>
            <w:shd w:val="clear" w:color="auto" w:fill="auto"/>
          </w:tcPr>
          <w:p w14:paraId="7AE0A53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86,6</w:t>
            </w:r>
          </w:p>
        </w:tc>
      </w:tr>
      <w:tr w:rsidR="008C0653" w:rsidRPr="00DA291F" w14:paraId="64EC5DFA" w14:textId="77777777" w:rsidTr="00342BCC">
        <w:trPr>
          <w:jc w:val="center"/>
        </w:trPr>
        <w:tc>
          <w:tcPr>
            <w:tcW w:w="457" w:type="dxa"/>
            <w:vMerge/>
            <w:shd w:val="clear" w:color="auto" w:fill="auto"/>
          </w:tcPr>
          <w:p w14:paraId="1643ADB4"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3D6B94C7"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63376D95"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6073DE6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5828A14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77,9</w:t>
            </w:r>
          </w:p>
        </w:tc>
        <w:tc>
          <w:tcPr>
            <w:tcW w:w="817" w:type="dxa"/>
            <w:shd w:val="clear" w:color="auto" w:fill="auto"/>
          </w:tcPr>
          <w:p w14:paraId="29C0555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78,7</w:t>
            </w:r>
          </w:p>
        </w:tc>
        <w:tc>
          <w:tcPr>
            <w:tcW w:w="817" w:type="dxa"/>
            <w:shd w:val="clear" w:color="auto" w:fill="auto"/>
          </w:tcPr>
          <w:p w14:paraId="5297EDE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79,5</w:t>
            </w:r>
          </w:p>
        </w:tc>
        <w:tc>
          <w:tcPr>
            <w:tcW w:w="817" w:type="dxa"/>
            <w:shd w:val="clear" w:color="auto" w:fill="auto"/>
          </w:tcPr>
          <w:p w14:paraId="298ED9A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80,3</w:t>
            </w:r>
          </w:p>
        </w:tc>
        <w:tc>
          <w:tcPr>
            <w:tcW w:w="817" w:type="dxa"/>
            <w:shd w:val="clear" w:color="auto" w:fill="auto"/>
          </w:tcPr>
          <w:p w14:paraId="6841165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81,1</w:t>
            </w:r>
          </w:p>
        </w:tc>
        <w:tc>
          <w:tcPr>
            <w:tcW w:w="817" w:type="dxa"/>
            <w:shd w:val="clear" w:color="auto" w:fill="auto"/>
          </w:tcPr>
          <w:p w14:paraId="2401E6D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81,9</w:t>
            </w:r>
          </w:p>
        </w:tc>
        <w:tc>
          <w:tcPr>
            <w:tcW w:w="817" w:type="dxa"/>
            <w:shd w:val="clear" w:color="auto" w:fill="auto"/>
          </w:tcPr>
          <w:p w14:paraId="780074A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82,7</w:t>
            </w:r>
          </w:p>
        </w:tc>
        <w:tc>
          <w:tcPr>
            <w:tcW w:w="817" w:type="dxa"/>
            <w:shd w:val="clear" w:color="auto" w:fill="auto"/>
          </w:tcPr>
          <w:p w14:paraId="44891D1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83,5</w:t>
            </w:r>
          </w:p>
        </w:tc>
        <w:tc>
          <w:tcPr>
            <w:tcW w:w="817" w:type="dxa"/>
            <w:shd w:val="clear" w:color="auto" w:fill="auto"/>
          </w:tcPr>
          <w:p w14:paraId="5B2EBC9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84,3</w:t>
            </w:r>
          </w:p>
        </w:tc>
        <w:tc>
          <w:tcPr>
            <w:tcW w:w="817" w:type="dxa"/>
            <w:shd w:val="clear" w:color="auto" w:fill="auto"/>
          </w:tcPr>
          <w:p w14:paraId="2B05217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85,1</w:t>
            </w:r>
          </w:p>
        </w:tc>
        <w:tc>
          <w:tcPr>
            <w:tcW w:w="817" w:type="dxa"/>
            <w:shd w:val="clear" w:color="auto" w:fill="auto"/>
          </w:tcPr>
          <w:p w14:paraId="7EE2297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85,9</w:t>
            </w:r>
          </w:p>
        </w:tc>
        <w:tc>
          <w:tcPr>
            <w:tcW w:w="817" w:type="dxa"/>
            <w:shd w:val="clear" w:color="auto" w:fill="auto"/>
          </w:tcPr>
          <w:p w14:paraId="455EE7B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86,7</w:t>
            </w:r>
          </w:p>
        </w:tc>
      </w:tr>
      <w:tr w:rsidR="008C0653" w:rsidRPr="00DA291F" w14:paraId="649E1436" w14:textId="77777777" w:rsidTr="00342BCC">
        <w:trPr>
          <w:jc w:val="center"/>
        </w:trPr>
        <w:tc>
          <w:tcPr>
            <w:tcW w:w="457" w:type="dxa"/>
            <w:vMerge/>
            <w:shd w:val="clear" w:color="auto" w:fill="auto"/>
          </w:tcPr>
          <w:p w14:paraId="5ADE1B62"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15CD5718"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0192FB0E"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7EB5F89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260D9A2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w:t>
            </w:r>
          </w:p>
        </w:tc>
        <w:tc>
          <w:tcPr>
            <w:tcW w:w="817" w:type="dxa"/>
            <w:shd w:val="clear" w:color="auto" w:fill="auto"/>
          </w:tcPr>
          <w:p w14:paraId="72DFE0D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78,8</w:t>
            </w:r>
          </w:p>
        </w:tc>
        <w:tc>
          <w:tcPr>
            <w:tcW w:w="817" w:type="dxa"/>
            <w:shd w:val="clear" w:color="auto" w:fill="auto"/>
          </w:tcPr>
          <w:p w14:paraId="11C1C96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79,6</w:t>
            </w:r>
          </w:p>
        </w:tc>
        <w:tc>
          <w:tcPr>
            <w:tcW w:w="817" w:type="dxa"/>
            <w:shd w:val="clear" w:color="auto" w:fill="auto"/>
          </w:tcPr>
          <w:p w14:paraId="5257ABD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80,4</w:t>
            </w:r>
          </w:p>
        </w:tc>
        <w:tc>
          <w:tcPr>
            <w:tcW w:w="817" w:type="dxa"/>
            <w:shd w:val="clear" w:color="auto" w:fill="auto"/>
          </w:tcPr>
          <w:p w14:paraId="0867240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81,2</w:t>
            </w:r>
          </w:p>
        </w:tc>
        <w:tc>
          <w:tcPr>
            <w:tcW w:w="817" w:type="dxa"/>
            <w:shd w:val="clear" w:color="auto" w:fill="auto"/>
          </w:tcPr>
          <w:p w14:paraId="77DDF5B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w:t>
            </w:r>
          </w:p>
        </w:tc>
        <w:tc>
          <w:tcPr>
            <w:tcW w:w="817" w:type="dxa"/>
            <w:shd w:val="clear" w:color="auto" w:fill="auto"/>
          </w:tcPr>
          <w:p w14:paraId="19291B4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82,8</w:t>
            </w:r>
          </w:p>
        </w:tc>
        <w:tc>
          <w:tcPr>
            <w:tcW w:w="817" w:type="dxa"/>
            <w:shd w:val="clear" w:color="auto" w:fill="auto"/>
          </w:tcPr>
          <w:p w14:paraId="5908D89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83,6</w:t>
            </w:r>
          </w:p>
        </w:tc>
        <w:tc>
          <w:tcPr>
            <w:tcW w:w="817" w:type="dxa"/>
            <w:shd w:val="clear" w:color="auto" w:fill="auto"/>
          </w:tcPr>
          <w:p w14:paraId="436A42F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84,4</w:t>
            </w:r>
          </w:p>
        </w:tc>
        <w:tc>
          <w:tcPr>
            <w:tcW w:w="817" w:type="dxa"/>
            <w:shd w:val="clear" w:color="auto" w:fill="auto"/>
          </w:tcPr>
          <w:p w14:paraId="5E96FDD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85,2</w:t>
            </w:r>
          </w:p>
        </w:tc>
        <w:tc>
          <w:tcPr>
            <w:tcW w:w="817" w:type="dxa"/>
            <w:shd w:val="clear" w:color="auto" w:fill="auto"/>
          </w:tcPr>
          <w:p w14:paraId="6194858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19D3923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86,8</w:t>
            </w:r>
          </w:p>
        </w:tc>
      </w:tr>
      <w:tr w:rsidR="008C0653" w:rsidRPr="00DA291F" w14:paraId="199B8FC8" w14:textId="77777777" w:rsidTr="00342BCC">
        <w:trPr>
          <w:jc w:val="center"/>
        </w:trPr>
        <w:tc>
          <w:tcPr>
            <w:tcW w:w="457" w:type="dxa"/>
            <w:vMerge w:val="restart"/>
            <w:shd w:val="clear" w:color="auto" w:fill="auto"/>
          </w:tcPr>
          <w:p w14:paraId="1F7A4498" w14:textId="5EEDFA4D"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189</w:t>
            </w:r>
          </w:p>
        </w:tc>
        <w:tc>
          <w:tcPr>
            <w:tcW w:w="2128" w:type="dxa"/>
            <w:vMerge w:val="restart"/>
            <w:shd w:val="clear" w:color="auto" w:fill="auto"/>
          </w:tcPr>
          <w:p w14:paraId="30A6410E" w14:textId="77777777" w:rsidR="008C0653" w:rsidRPr="00DA291F" w:rsidRDefault="008C0653" w:rsidP="00DA291F">
            <w:pPr>
              <w:rPr>
                <w:rFonts w:ascii="Times New Roman" w:hAnsi="Times New Roman" w:cs="Times New Roman"/>
                <w:sz w:val="16"/>
                <w:szCs w:val="16"/>
              </w:rPr>
            </w:pPr>
            <w:r w:rsidRPr="00DA291F">
              <w:rPr>
                <w:rFonts w:ascii="Times New Roman" w:hAnsi="Times New Roman" w:cs="Times New Roman"/>
                <w:sz w:val="16"/>
                <w:szCs w:val="16"/>
              </w:rPr>
              <w:t>Потери тепла в сетях</w:t>
            </w:r>
          </w:p>
        </w:tc>
        <w:tc>
          <w:tcPr>
            <w:tcW w:w="1181" w:type="dxa"/>
            <w:vMerge w:val="restart"/>
            <w:shd w:val="clear" w:color="auto" w:fill="auto"/>
          </w:tcPr>
          <w:p w14:paraId="751A74A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 от подачи тепла</w:t>
            </w:r>
          </w:p>
        </w:tc>
        <w:tc>
          <w:tcPr>
            <w:tcW w:w="989" w:type="dxa"/>
            <w:shd w:val="clear" w:color="auto" w:fill="auto"/>
          </w:tcPr>
          <w:p w14:paraId="12F9F7D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1AA5F6E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6BFDE92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06E6C3A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5DECBDF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5E3FFCC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57D12E8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0EF3529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27B3C79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36FBCA5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748D213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6540707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15,3</w:t>
            </w:r>
          </w:p>
        </w:tc>
        <w:tc>
          <w:tcPr>
            <w:tcW w:w="817" w:type="dxa"/>
            <w:shd w:val="clear" w:color="auto" w:fill="auto"/>
          </w:tcPr>
          <w:p w14:paraId="74270FF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w:t>
            </w:r>
          </w:p>
        </w:tc>
      </w:tr>
      <w:tr w:rsidR="008C0653" w:rsidRPr="00DA291F" w14:paraId="7990734B" w14:textId="77777777" w:rsidTr="00342BCC">
        <w:trPr>
          <w:jc w:val="center"/>
        </w:trPr>
        <w:tc>
          <w:tcPr>
            <w:tcW w:w="457" w:type="dxa"/>
            <w:vMerge/>
            <w:shd w:val="clear" w:color="auto" w:fill="auto"/>
          </w:tcPr>
          <w:p w14:paraId="7FE7AF9D"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76491092"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6C0D98AA"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60A693B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717CB05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14,7</w:t>
            </w:r>
          </w:p>
        </w:tc>
        <w:tc>
          <w:tcPr>
            <w:tcW w:w="817" w:type="dxa"/>
            <w:shd w:val="clear" w:color="auto" w:fill="auto"/>
          </w:tcPr>
          <w:p w14:paraId="5786A91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14,1</w:t>
            </w:r>
          </w:p>
        </w:tc>
        <w:tc>
          <w:tcPr>
            <w:tcW w:w="817" w:type="dxa"/>
            <w:shd w:val="clear" w:color="auto" w:fill="auto"/>
          </w:tcPr>
          <w:p w14:paraId="6410BD8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13,5</w:t>
            </w:r>
          </w:p>
        </w:tc>
        <w:tc>
          <w:tcPr>
            <w:tcW w:w="817" w:type="dxa"/>
            <w:shd w:val="clear" w:color="auto" w:fill="auto"/>
          </w:tcPr>
          <w:p w14:paraId="7143C16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12,9</w:t>
            </w:r>
          </w:p>
        </w:tc>
        <w:tc>
          <w:tcPr>
            <w:tcW w:w="817" w:type="dxa"/>
            <w:shd w:val="clear" w:color="auto" w:fill="auto"/>
          </w:tcPr>
          <w:p w14:paraId="4F5F72B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12,3</w:t>
            </w:r>
          </w:p>
        </w:tc>
        <w:tc>
          <w:tcPr>
            <w:tcW w:w="817" w:type="dxa"/>
            <w:shd w:val="clear" w:color="auto" w:fill="auto"/>
          </w:tcPr>
          <w:p w14:paraId="1BBFEE4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11,7</w:t>
            </w:r>
          </w:p>
        </w:tc>
        <w:tc>
          <w:tcPr>
            <w:tcW w:w="817" w:type="dxa"/>
            <w:shd w:val="clear" w:color="auto" w:fill="auto"/>
          </w:tcPr>
          <w:p w14:paraId="2D241A6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11</w:t>
            </w:r>
          </w:p>
        </w:tc>
        <w:tc>
          <w:tcPr>
            <w:tcW w:w="817" w:type="dxa"/>
            <w:shd w:val="clear" w:color="auto" w:fill="auto"/>
          </w:tcPr>
          <w:p w14:paraId="5D16367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10,4</w:t>
            </w:r>
          </w:p>
        </w:tc>
        <w:tc>
          <w:tcPr>
            <w:tcW w:w="817" w:type="dxa"/>
            <w:shd w:val="clear" w:color="auto" w:fill="auto"/>
          </w:tcPr>
          <w:p w14:paraId="3833500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9,8</w:t>
            </w:r>
          </w:p>
        </w:tc>
        <w:tc>
          <w:tcPr>
            <w:tcW w:w="817" w:type="dxa"/>
            <w:shd w:val="clear" w:color="auto" w:fill="auto"/>
          </w:tcPr>
          <w:p w14:paraId="239251F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3F5E813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w:t>
            </w:r>
          </w:p>
        </w:tc>
        <w:tc>
          <w:tcPr>
            <w:tcW w:w="817" w:type="dxa"/>
            <w:shd w:val="clear" w:color="auto" w:fill="auto"/>
          </w:tcPr>
          <w:p w14:paraId="2790D03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w:t>
            </w:r>
          </w:p>
        </w:tc>
      </w:tr>
      <w:tr w:rsidR="008C0653" w:rsidRPr="00DA291F" w14:paraId="1B737110" w14:textId="77777777" w:rsidTr="00342BCC">
        <w:trPr>
          <w:jc w:val="center"/>
        </w:trPr>
        <w:tc>
          <w:tcPr>
            <w:tcW w:w="457" w:type="dxa"/>
            <w:vMerge/>
            <w:shd w:val="clear" w:color="auto" w:fill="auto"/>
          </w:tcPr>
          <w:p w14:paraId="35A3EF9F"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6D2C6579"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5B3DD46F"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6E0B7B5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4988A53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14,5</w:t>
            </w:r>
          </w:p>
        </w:tc>
        <w:tc>
          <w:tcPr>
            <w:tcW w:w="817" w:type="dxa"/>
            <w:shd w:val="clear" w:color="auto" w:fill="auto"/>
          </w:tcPr>
          <w:p w14:paraId="1A36B70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13,8</w:t>
            </w:r>
          </w:p>
        </w:tc>
        <w:tc>
          <w:tcPr>
            <w:tcW w:w="817" w:type="dxa"/>
            <w:shd w:val="clear" w:color="auto" w:fill="auto"/>
          </w:tcPr>
          <w:p w14:paraId="40173F2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13</w:t>
            </w:r>
          </w:p>
        </w:tc>
        <w:tc>
          <w:tcPr>
            <w:tcW w:w="817" w:type="dxa"/>
            <w:shd w:val="clear" w:color="auto" w:fill="auto"/>
          </w:tcPr>
          <w:p w14:paraId="56DFD32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12,2</w:t>
            </w:r>
          </w:p>
        </w:tc>
        <w:tc>
          <w:tcPr>
            <w:tcW w:w="817" w:type="dxa"/>
            <w:shd w:val="clear" w:color="auto" w:fill="auto"/>
          </w:tcPr>
          <w:p w14:paraId="63B45A4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11,4</w:t>
            </w:r>
          </w:p>
        </w:tc>
        <w:tc>
          <w:tcPr>
            <w:tcW w:w="817" w:type="dxa"/>
            <w:shd w:val="clear" w:color="auto" w:fill="auto"/>
          </w:tcPr>
          <w:p w14:paraId="18F8513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10,7</w:t>
            </w:r>
          </w:p>
        </w:tc>
        <w:tc>
          <w:tcPr>
            <w:tcW w:w="817" w:type="dxa"/>
            <w:shd w:val="clear" w:color="auto" w:fill="auto"/>
          </w:tcPr>
          <w:p w14:paraId="094FF19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9,9</w:t>
            </w:r>
          </w:p>
        </w:tc>
        <w:tc>
          <w:tcPr>
            <w:tcW w:w="817" w:type="dxa"/>
            <w:shd w:val="clear" w:color="auto" w:fill="auto"/>
          </w:tcPr>
          <w:p w14:paraId="5AF3DC1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9,1</w:t>
            </w:r>
          </w:p>
        </w:tc>
        <w:tc>
          <w:tcPr>
            <w:tcW w:w="817" w:type="dxa"/>
            <w:shd w:val="clear" w:color="auto" w:fill="auto"/>
          </w:tcPr>
          <w:p w14:paraId="584F149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8,3</w:t>
            </w:r>
          </w:p>
        </w:tc>
        <w:tc>
          <w:tcPr>
            <w:tcW w:w="817" w:type="dxa"/>
            <w:shd w:val="clear" w:color="auto" w:fill="auto"/>
          </w:tcPr>
          <w:p w14:paraId="6CD6454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7,6</w:t>
            </w:r>
          </w:p>
        </w:tc>
        <w:tc>
          <w:tcPr>
            <w:tcW w:w="817" w:type="dxa"/>
            <w:shd w:val="clear" w:color="auto" w:fill="auto"/>
          </w:tcPr>
          <w:p w14:paraId="732C1C1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6,8</w:t>
            </w:r>
          </w:p>
        </w:tc>
        <w:tc>
          <w:tcPr>
            <w:tcW w:w="817" w:type="dxa"/>
            <w:shd w:val="clear" w:color="auto" w:fill="auto"/>
          </w:tcPr>
          <w:p w14:paraId="7E3D946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6</w:t>
            </w:r>
          </w:p>
        </w:tc>
      </w:tr>
      <w:tr w:rsidR="008C0653" w:rsidRPr="00DA291F" w14:paraId="4CA4DCF8" w14:textId="77777777" w:rsidTr="00342BCC">
        <w:trPr>
          <w:jc w:val="center"/>
        </w:trPr>
        <w:tc>
          <w:tcPr>
            <w:tcW w:w="457" w:type="dxa"/>
            <w:vMerge w:val="restart"/>
            <w:shd w:val="clear" w:color="auto" w:fill="auto"/>
          </w:tcPr>
          <w:p w14:paraId="36C54276" w14:textId="332B10F3"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190</w:t>
            </w:r>
          </w:p>
        </w:tc>
        <w:tc>
          <w:tcPr>
            <w:tcW w:w="2128" w:type="dxa"/>
            <w:vMerge w:val="restart"/>
            <w:shd w:val="clear" w:color="auto" w:fill="auto"/>
          </w:tcPr>
          <w:p w14:paraId="489385EE" w14:textId="77777777" w:rsidR="008C0653" w:rsidRPr="00DA291F" w:rsidRDefault="008C0653" w:rsidP="00DA291F">
            <w:pPr>
              <w:rPr>
                <w:rFonts w:ascii="Times New Roman" w:hAnsi="Times New Roman" w:cs="Times New Roman"/>
                <w:sz w:val="16"/>
                <w:szCs w:val="16"/>
              </w:rPr>
            </w:pPr>
            <w:r w:rsidRPr="00DA291F">
              <w:rPr>
                <w:rFonts w:ascii="Times New Roman" w:hAnsi="Times New Roman" w:cs="Times New Roman"/>
                <w:sz w:val="16"/>
                <w:szCs w:val="16"/>
              </w:rPr>
              <w:t>Уровень газификации жилищного фонда в Новосибирской области природным газом (от расчетной потребности)</w:t>
            </w:r>
          </w:p>
        </w:tc>
        <w:tc>
          <w:tcPr>
            <w:tcW w:w="1181" w:type="dxa"/>
            <w:vMerge w:val="restart"/>
            <w:shd w:val="clear" w:color="auto" w:fill="auto"/>
          </w:tcPr>
          <w:p w14:paraId="5E85C5DD" w14:textId="77777777" w:rsidR="008C0653" w:rsidRPr="00DA291F" w:rsidRDefault="008C0653"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4D04974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442CA9D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30,1</w:t>
            </w:r>
          </w:p>
        </w:tc>
        <w:tc>
          <w:tcPr>
            <w:tcW w:w="817" w:type="dxa"/>
            <w:shd w:val="clear" w:color="auto" w:fill="auto"/>
          </w:tcPr>
          <w:p w14:paraId="007D045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30,2</w:t>
            </w:r>
          </w:p>
        </w:tc>
        <w:tc>
          <w:tcPr>
            <w:tcW w:w="817" w:type="dxa"/>
            <w:shd w:val="clear" w:color="auto" w:fill="auto"/>
          </w:tcPr>
          <w:p w14:paraId="571C1F8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30,3</w:t>
            </w:r>
          </w:p>
        </w:tc>
        <w:tc>
          <w:tcPr>
            <w:tcW w:w="817" w:type="dxa"/>
            <w:shd w:val="clear" w:color="auto" w:fill="auto"/>
          </w:tcPr>
          <w:p w14:paraId="6CF3229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30,4</w:t>
            </w:r>
          </w:p>
        </w:tc>
        <w:tc>
          <w:tcPr>
            <w:tcW w:w="817" w:type="dxa"/>
            <w:shd w:val="clear" w:color="auto" w:fill="auto"/>
          </w:tcPr>
          <w:p w14:paraId="4681D86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30,5</w:t>
            </w:r>
          </w:p>
        </w:tc>
        <w:tc>
          <w:tcPr>
            <w:tcW w:w="817" w:type="dxa"/>
            <w:shd w:val="clear" w:color="auto" w:fill="auto"/>
          </w:tcPr>
          <w:p w14:paraId="7E5815C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30,6</w:t>
            </w:r>
          </w:p>
        </w:tc>
        <w:tc>
          <w:tcPr>
            <w:tcW w:w="817" w:type="dxa"/>
            <w:shd w:val="clear" w:color="auto" w:fill="auto"/>
          </w:tcPr>
          <w:p w14:paraId="144840C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30,7</w:t>
            </w:r>
          </w:p>
        </w:tc>
        <w:tc>
          <w:tcPr>
            <w:tcW w:w="817" w:type="dxa"/>
            <w:shd w:val="clear" w:color="auto" w:fill="auto"/>
          </w:tcPr>
          <w:p w14:paraId="32E9988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30,8</w:t>
            </w:r>
          </w:p>
        </w:tc>
        <w:tc>
          <w:tcPr>
            <w:tcW w:w="817" w:type="dxa"/>
            <w:shd w:val="clear" w:color="auto" w:fill="auto"/>
          </w:tcPr>
          <w:p w14:paraId="468CB65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30,9</w:t>
            </w:r>
          </w:p>
        </w:tc>
        <w:tc>
          <w:tcPr>
            <w:tcW w:w="817" w:type="dxa"/>
            <w:shd w:val="clear" w:color="auto" w:fill="auto"/>
          </w:tcPr>
          <w:p w14:paraId="1F3C6F9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6C91C5F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31,1</w:t>
            </w:r>
          </w:p>
        </w:tc>
        <w:tc>
          <w:tcPr>
            <w:tcW w:w="817" w:type="dxa"/>
            <w:shd w:val="clear" w:color="auto" w:fill="auto"/>
          </w:tcPr>
          <w:p w14:paraId="2F64E4A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31,2</w:t>
            </w:r>
          </w:p>
        </w:tc>
      </w:tr>
      <w:tr w:rsidR="008C0653" w:rsidRPr="00DA291F" w14:paraId="53094613" w14:textId="77777777" w:rsidTr="00342BCC">
        <w:trPr>
          <w:jc w:val="center"/>
        </w:trPr>
        <w:tc>
          <w:tcPr>
            <w:tcW w:w="457" w:type="dxa"/>
            <w:vMerge/>
            <w:shd w:val="clear" w:color="auto" w:fill="auto"/>
          </w:tcPr>
          <w:p w14:paraId="6BBDEB0F"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6FEF9DE6"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56897FB5" w14:textId="77777777" w:rsidR="008C0653" w:rsidRPr="00DA291F" w:rsidRDefault="008C0653" w:rsidP="00131052">
            <w:pPr>
              <w:jc w:val="center"/>
              <w:rPr>
                <w:rFonts w:ascii="Times New Roman" w:hAnsi="Times New Roman" w:cs="Times New Roman"/>
                <w:sz w:val="16"/>
                <w:szCs w:val="16"/>
              </w:rPr>
            </w:pPr>
          </w:p>
        </w:tc>
        <w:tc>
          <w:tcPr>
            <w:tcW w:w="989" w:type="dxa"/>
            <w:shd w:val="clear" w:color="auto" w:fill="auto"/>
          </w:tcPr>
          <w:p w14:paraId="73F5260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1EC0F49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30,1</w:t>
            </w:r>
          </w:p>
        </w:tc>
        <w:tc>
          <w:tcPr>
            <w:tcW w:w="817" w:type="dxa"/>
            <w:shd w:val="clear" w:color="auto" w:fill="auto"/>
          </w:tcPr>
          <w:p w14:paraId="6B74567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30,2</w:t>
            </w:r>
          </w:p>
        </w:tc>
        <w:tc>
          <w:tcPr>
            <w:tcW w:w="817" w:type="dxa"/>
            <w:shd w:val="clear" w:color="auto" w:fill="auto"/>
          </w:tcPr>
          <w:p w14:paraId="6925041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30,3</w:t>
            </w:r>
          </w:p>
        </w:tc>
        <w:tc>
          <w:tcPr>
            <w:tcW w:w="817" w:type="dxa"/>
            <w:shd w:val="clear" w:color="auto" w:fill="auto"/>
          </w:tcPr>
          <w:p w14:paraId="4C1BCF6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30,4</w:t>
            </w:r>
          </w:p>
        </w:tc>
        <w:tc>
          <w:tcPr>
            <w:tcW w:w="817" w:type="dxa"/>
            <w:shd w:val="clear" w:color="auto" w:fill="auto"/>
          </w:tcPr>
          <w:p w14:paraId="61F1BBA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30,5</w:t>
            </w:r>
          </w:p>
        </w:tc>
        <w:tc>
          <w:tcPr>
            <w:tcW w:w="817" w:type="dxa"/>
            <w:shd w:val="clear" w:color="auto" w:fill="auto"/>
          </w:tcPr>
          <w:p w14:paraId="11B9BA5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30,6</w:t>
            </w:r>
          </w:p>
        </w:tc>
        <w:tc>
          <w:tcPr>
            <w:tcW w:w="817" w:type="dxa"/>
            <w:shd w:val="clear" w:color="auto" w:fill="auto"/>
          </w:tcPr>
          <w:p w14:paraId="1D2E2A9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30,7</w:t>
            </w:r>
          </w:p>
        </w:tc>
        <w:tc>
          <w:tcPr>
            <w:tcW w:w="817" w:type="dxa"/>
            <w:shd w:val="clear" w:color="auto" w:fill="auto"/>
          </w:tcPr>
          <w:p w14:paraId="0F24C94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30,8</w:t>
            </w:r>
          </w:p>
        </w:tc>
        <w:tc>
          <w:tcPr>
            <w:tcW w:w="817" w:type="dxa"/>
            <w:shd w:val="clear" w:color="auto" w:fill="auto"/>
          </w:tcPr>
          <w:p w14:paraId="114AB49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30,9</w:t>
            </w:r>
          </w:p>
        </w:tc>
        <w:tc>
          <w:tcPr>
            <w:tcW w:w="817" w:type="dxa"/>
            <w:shd w:val="clear" w:color="auto" w:fill="auto"/>
          </w:tcPr>
          <w:p w14:paraId="79FF9C4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5E1A9D2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31,1</w:t>
            </w:r>
          </w:p>
        </w:tc>
        <w:tc>
          <w:tcPr>
            <w:tcW w:w="817" w:type="dxa"/>
            <w:shd w:val="clear" w:color="auto" w:fill="auto"/>
          </w:tcPr>
          <w:p w14:paraId="3E0B500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31,2</w:t>
            </w:r>
          </w:p>
        </w:tc>
      </w:tr>
      <w:tr w:rsidR="008C0653" w:rsidRPr="00DA291F" w14:paraId="227BB993" w14:textId="77777777" w:rsidTr="00342BCC">
        <w:trPr>
          <w:jc w:val="center"/>
        </w:trPr>
        <w:tc>
          <w:tcPr>
            <w:tcW w:w="457" w:type="dxa"/>
            <w:vMerge/>
            <w:shd w:val="clear" w:color="auto" w:fill="auto"/>
          </w:tcPr>
          <w:p w14:paraId="25D22F94"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0B781118"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18346E68" w14:textId="77777777" w:rsidR="008C0653" w:rsidRPr="00DA291F" w:rsidRDefault="008C0653" w:rsidP="00131052">
            <w:pPr>
              <w:jc w:val="center"/>
              <w:rPr>
                <w:rFonts w:ascii="Times New Roman" w:hAnsi="Times New Roman" w:cs="Times New Roman"/>
                <w:sz w:val="16"/>
                <w:szCs w:val="16"/>
              </w:rPr>
            </w:pPr>
          </w:p>
        </w:tc>
        <w:tc>
          <w:tcPr>
            <w:tcW w:w="989" w:type="dxa"/>
            <w:shd w:val="clear" w:color="auto" w:fill="auto"/>
          </w:tcPr>
          <w:p w14:paraId="2E7C577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73340EE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30,1</w:t>
            </w:r>
          </w:p>
        </w:tc>
        <w:tc>
          <w:tcPr>
            <w:tcW w:w="817" w:type="dxa"/>
            <w:shd w:val="clear" w:color="auto" w:fill="auto"/>
          </w:tcPr>
          <w:p w14:paraId="2F2B8C6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30,2</w:t>
            </w:r>
          </w:p>
        </w:tc>
        <w:tc>
          <w:tcPr>
            <w:tcW w:w="817" w:type="dxa"/>
            <w:shd w:val="clear" w:color="auto" w:fill="auto"/>
          </w:tcPr>
          <w:p w14:paraId="34B5396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30,3</w:t>
            </w:r>
          </w:p>
        </w:tc>
        <w:tc>
          <w:tcPr>
            <w:tcW w:w="817" w:type="dxa"/>
            <w:shd w:val="clear" w:color="auto" w:fill="auto"/>
          </w:tcPr>
          <w:p w14:paraId="27673DC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30,4</w:t>
            </w:r>
          </w:p>
        </w:tc>
        <w:tc>
          <w:tcPr>
            <w:tcW w:w="817" w:type="dxa"/>
            <w:shd w:val="clear" w:color="auto" w:fill="auto"/>
          </w:tcPr>
          <w:p w14:paraId="3EB967E3"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30,5</w:t>
            </w:r>
          </w:p>
        </w:tc>
        <w:tc>
          <w:tcPr>
            <w:tcW w:w="817" w:type="dxa"/>
            <w:shd w:val="clear" w:color="auto" w:fill="auto"/>
          </w:tcPr>
          <w:p w14:paraId="69D3479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30,6</w:t>
            </w:r>
          </w:p>
        </w:tc>
        <w:tc>
          <w:tcPr>
            <w:tcW w:w="817" w:type="dxa"/>
            <w:shd w:val="clear" w:color="auto" w:fill="auto"/>
          </w:tcPr>
          <w:p w14:paraId="696DE9F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30,7</w:t>
            </w:r>
          </w:p>
        </w:tc>
        <w:tc>
          <w:tcPr>
            <w:tcW w:w="817" w:type="dxa"/>
            <w:shd w:val="clear" w:color="auto" w:fill="auto"/>
          </w:tcPr>
          <w:p w14:paraId="38B62DA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30,8</w:t>
            </w:r>
          </w:p>
        </w:tc>
        <w:tc>
          <w:tcPr>
            <w:tcW w:w="817" w:type="dxa"/>
            <w:shd w:val="clear" w:color="auto" w:fill="auto"/>
          </w:tcPr>
          <w:p w14:paraId="4001657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30,9</w:t>
            </w:r>
          </w:p>
        </w:tc>
        <w:tc>
          <w:tcPr>
            <w:tcW w:w="817" w:type="dxa"/>
            <w:shd w:val="clear" w:color="auto" w:fill="auto"/>
          </w:tcPr>
          <w:p w14:paraId="109E2FE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31</w:t>
            </w:r>
          </w:p>
        </w:tc>
        <w:tc>
          <w:tcPr>
            <w:tcW w:w="817" w:type="dxa"/>
            <w:shd w:val="clear" w:color="auto" w:fill="auto"/>
          </w:tcPr>
          <w:p w14:paraId="1FA0175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31,1</w:t>
            </w:r>
          </w:p>
        </w:tc>
        <w:tc>
          <w:tcPr>
            <w:tcW w:w="817" w:type="dxa"/>
            <w:shd w:val="clear" w:color="auto" w:fill="auto"/>
          </w:tcPr>
          <w:p w14:paraId="5BAD4D4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31,2</w:t>
            </w:r>
          </w:p>
        </w:tc>
      </w:tr>
      <w:tr w:rsidR="008C0653" w:rsidRPr="00DA291F" w14:paraId="1930BEFE" w14:textId="77777777" w:rsidTr="00342BCC">
        <w:trPr>
          <w:jc w:val="center"/>
        </w:trPr>
        <w:tc>
          <w:tcPr>
            <w:tcW w:w="457" w:type="dxa"/>
            <w:vMerge w:val="restart"/>
            <w:shd w:val="clear" w:color="auto" w:fill="auto"/>
          </w:tcPr>
          <w:p w14:paraId="7F8B0920" w14:textId="7B79801A" w:rsidR="008C0653" w:rsidRPr="00DA291F" w:rsidRDefault="006A3665" w:rsidP="00DA291F">
            <w:pPr>
              <w:jc w:val="center"/>
              <w:rPr>
                <w:rFonts w:ascii="Times New Roman" w:hAnsi="Times New Roman" w:cs="Times New Roman"/>
                <w:sz w:val="16"/>
                <w:szCs w:val="16"/>
              </w:rPr>
            </w:pPr>
            <w:r w:rsidRPr="00DA291F">
              <w:rPr>
                <w:rFonts w:ascii="Times New Roman" w:hAnsi="Times New Roman" w:cs="Times New Roman"/>
                <w:sz w:val="16"/>
                <w:szCs w:val="16"/>
              </w:rPr>
              <w:t>191</w:t>
            </w:r>
          </w:p>
        </w:tc>
        <w:tc>
          <w:tcPr>
            <w:tcW w:w="2128" w:type="dxa"/>
            <w:vMerge w:val="restart"/>
            <w:shd w:val="clear" w:color="auto" w:fill="auto"/>
          </w:tcPr>
          <w:p w14:paraId="13EA10D5" w14:textId="77777777" w:rsidR="008C0653" w:rsidRPr="00DA291F" w:rsidRDefault="008C0653" w:rsidP="00DA291F">
            <w:pPr>
              <w:rPr>
                <w:rFonts w:ascii="Times New Roman" w:hAnsi="Times New Roman" w:cs="Times New Roman"/>
                <w:sz w:val="16"/>
                <w:szCs w:val="16"/>
              </w:rPr>
            </w:pPr>
            <w:r w:rsidRPr="00DA291F">
              <w:rPr>
                <w:rFonts w:ascii="Times New Roman" w:hAnsi="Times New Roman" w:cs="Times New Roman"/>
                <w:sz w:val="16"/>
                <w:szCs w:val="16"/>
              </w:rPr>
              <w:t>Доля населения Новосибирской области, обеспеченного качественной питьевой водой, отвечающей требованиям безопасности и безвредности, в необходимом количестве</w:t>
            </w:r>
          </w:p>
        </w:tc>
        <w:tc>
          <w:tcPr>
            <w:tcW w:w="1181" w:type="dxa"/>
            <w:vMerge w:val="restart"/>
            <w:shd w:val="clear" w:color="auto" w:fill="auto"/>
          </w:tcPr>
          <w:p w14:paraId="159466C4" w14:textId="77777777" w:rsidR="008C0653" w:rsidRPr="00DA291F" w:rsidRDefault="008C0653" w:rsidP="00131052">
            <w:pPr>
              <w:jc w:val="center"/>
              <w:rPr>
                <w:rFonts w:ascii="Times New Roman" w:hAnsi="Times New Roman" w:cs="Times New Roman"/>
                <w:sz w:val="16"/>
                <w:szCs w:val="16"/>
              </w:rPr>
            </w:pPr>
            <w:r w:rsidRPr="00DA291F">
              <w:rPr>
                <w:rFonts w:ascii="Times New Roman" w:hAnsi="Times New Roman" w:cs="Times New Roman"/>
                <w:sz w:val="16"/>
                <w:szCs w:val="16"/>
              </w:rPr>
              <w:t>%</w:t>
            </w:r>
          </w:p>
        </w:tc>
        <w:tc>
          <w:tcPr>
            <w:tcW w:w="989" w:type="dxa"/>
            <w:shd w:val="clear" w:color="auto" w:fill="auto"/>
          </w:tcPr>
          <w:p w14:paraId="7937273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w:t>
            </w:r>
          </w:p>
        </w:tc>
        <w:tc>
          <w:tcPr>
            <w:tcW w:w="818" w:type="dxa"/>
            <w:shd w:val="clear" w:color="auto" w:fill="auto"/>
          </w:tcPr>
          <w:p w14:paraId="53E799A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82,1</w:t>
            </w:r>
          </w:p>
        </w:tc>
        <w:tc>
          <w:tcPr>
            <w:tcW w:w="817" w:type="dxa"/>
            <w:shd w:val="clear" w:color="auto" w:fill="auto"/>
          </w:tcPr>
          <w:p w14:paraId="76FDA80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82,2</w:t>
            </w:r>
          </w:p>
        </w:tc>
        <w:tc>
          <w:tcPr>
            <w:tcW w:w="817" w:type="dxa"/>
            <w:shd w:val="clear" w:color="auto" w:fill="auto"/>
          </w:tcPr>
          <w:p w14:paraId="7C24F08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82,3</w:t>
            </w:r>
          </w:p>
        </w:tc>
        <w:tc>
          <w:tcPr>
            <w:tcW w:w="817" w:type="dxa"/>
            <w:shd w:val="clear" w:color="auto" w:fill="auto"/>
          </w:tcPr>
          <w:p w14:paraId="302B99B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82,4</w:t>
            </w:r>
          </w:p>
        </w:tc>
        <w:tc>
          <w:tcPr>
            <w:tcW w:w="817" w:type="dxa"/>
            <w:shd w:val="clear" w:color="auto" w:fill="auto"/>
          </w:tcPr>
          <w:p w14:paraId="13B60B3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82,5</w:t>
            </w:r>
          </w:p>
        </w:tc>
        <w:tc>
          <w:tcPr>
            <w:tcW w:w="817" w:type="dxa"/>
            <w:shd w:val="clear" w:color="auto" w:fill="auto"/>
          </w:tcPr>
          <w:p w14:paraId="49D99DE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82,5</w:t>
            </w:r>
          </w:p>
        </w:tc>
        <w:tc>
          <w:tcPr>
            <w:tcW w:w="817" w:type="dxa"/>
            <w:shd w:val="clear" w:color="auto" w:fill="auto"/>
          </w:tcPr>
          <w:p w14:paraId="3C8BFEC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82,5</w:t>
            </w:r>
          </w:p>
        </w:tc>
        <w:tc>
          <w:tcPr>
            <w:tcW w:w="817" w:type="dxa"/>
            <w:shd w:val="clear" w:color="auto" w:fill="auto"/>
          </w:tcPr>
          <w:p w14:paraId="61BA4A9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82,5</w:t>
            </w:r>
          </w:p>
        </w:tc>
        <w:tc>
          <w:tcPr>
            <w:tcW w:w="817" w:type="dxa"/>
            <w:shd w:val="clear" w:color="auto" w:fill="auto"/>
          </w:tcPr>
          <w:p w14:paraId="42CD9B4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82,5</w:t>
            </w:r>
          </w:p>
        </w:tc>
        <w:tc>
          <w:tcPr>
            <w:tcW w:w="817" w:type="dxa"/>
            <w:shd w:val="clear" w:color="auto" w:fill="auto"/>
          </w:tcPr>
          <w:p w14:paraId="64CB4471"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82,5</w:t>
            </w:r>
          </w:p>
        </w:tc>
        <w:tc>
          <w:tcPr>
            <w:tcW w:w="817" w:type="dxa"/>
            <w:shd w:val="clear" w:color="auto" w:fill="auto"/>
          </w:tcPr>
          <w:p w14:paraId="650D85B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82,5</w:t>
            </w:r>
          </w:p>
        </w:tc>
        <w:tc>
          <w:tcPr>
            <w:tcW w:w="817" w:type="dxa"/>
            <w:shd w:val="clear" w:color="auto" w:fill="auto"/>
          </w:tcPr>
          <w:p w14:paraId="52D0393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82,5</w:t>
            </w:r>
          </w:p>
        </w:tc>
      </w:tr>
      <w:tr w:rsidR="008C0653" w:rsidRPr="00DA291F" w14:paraId="48EE1DC9" w14:textId="77777777" w:rsidTr="00342BCC">
        <w:trPr>
          <w:jc w:val="center"/>
        </w:trPr>
        <w:tc>
          <w:tcPr>
            <w:tcW w:w="457" w:type="dxa"/>
            <w:vMerge/>
            <w:shd w:val="clear" w:color="auto" w:fill="auto"/>
          </w:tcPr>
          <w:p w14:paraId="7E1BC3FA"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0A3A4662"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78AADB1D"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4DA4EC9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w:t>
            </w:r>
          </w:p>
        </w:tc>
        <w:tc>
          <w:tcPr>
            <w:tcW w:w="818" w:type="dxa"/>
            <w:shd w:val="clear" w:color="auto" w:fill="auto"/>
          </w:tcPr>
          <w:p w14:paraId="4B15E6E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82,1</w:t>
            </w:r>
          </w:p>
        </w:tc>
        <w:tc>
          <w:tcPr>
            <w:tcW w:w="817" w:type="dxa"/>
            <w:shd w:val="clear" w:color="auto" w:fill="auto"/>
          </w:tcPr>
          <w:p w14:paraId="2248EC2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83,2</w:t>
            </w:r>
          </w:p>
        </w:tc>
        <w:tc>
          <w:tcPr>
            <w:tcW w:w="817" w:type="dxa"/>
            <w:shd w:val="clear" w:color="auto" w:fill="auto"/>
          </w:tcPr>
          <w:p w14:paraId="6298C77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84,3</w:t>
            </w:r>
          </w:p>
        </w:tc>
        <w:tc>
          <w:tcPr>
            <w:tcW w:w="817" w:type="dxa"/>
            <w:shd w:val="clear" w:color="auto" w:fill="auto"/>
          </w:tcPr>
          <w:p w14:paraId="1A2939F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85,4</w:t>
            </w:r>
          </w:p>
        </w:tc>
        <w:tc>
          <w:tcPr>
            <w:tcW w:w="817" w:type="dxa"/>
            <w:shd w:val="clear" w:color="auto" w:fill="auto"/>
          </w:tcPr>
          <w:p w14:paraId="3AA247E6"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86,5</w:t>
            </w:r>
          </w:p>
        </w:tc>
        <w:tc>
          <w:tcPr>
            <w:tcW w:w="817" w:type="dxa"/>
            <w:shd w:val="clear" w:color="auto" w:fill="auto"/>
          </w:tcPr>
          <w:p w14:paraId="7EAD03BD"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87,6</w:t>
            </w:r>
          </w:p>
        </w:tc>
        <w:tc>
          <w:tcPr>
            <w:tcW w:w="817" w:type="dxa"/>
            <w:shd w:val="clear" w:color="auto" w:fill="auto"/>
          </w:tcPr>
          <w:p w14:paraId="4E756AE9"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88,7</w:t>
            </w:r>
          </w:p>
        </w:tc>
        <w:tc>
          <w:tcPr>
            <w:tcW w:w="817" w:type="dxa"/>
            <w:shd w:val="clear" w:color="auto" w:fill="auto"/>
          </w:tcPr>
          <w:p w14:paraId="0993533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89,8</w:t>
            </w:r>
          </w:p>
        </w:tc>
        <w:tc>
          <w:tcPr>
            <w:tcW w:w="817" w:type="dxa"/>
            <w:shd w:val="clear" w:color="auto" w:fill="auto"/>
          </w:tcPr>
          <w:p w14:paraId="73EC7EB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90,9</w:t>
            </w:r>
          </w:p>
        </w:tc>
        <w:tc>
          <w:tcPr>
            <w:tcW w:w="817" w:type="dxa"/>
            <w:shd w:val="clear" w:color="auto" w:fill="auto"/>
          </w:tcPr>
          <w:p w14:paraId="52C6C1A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92</w:t>
            </w:r>
          </w:p>
        </w:tc>
        <w:tc>
          <w:tcPr>
            <w:tcW w:w="817" w:type="dxa"/>
            <w:shd w:val="clear" w:color="auto" w:fill="auto"/>
          </w:tcPr>
          <w:p w14:paraId="2DFFBE9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93,1</w:t>
            </w:r>
          </w:p>
        </w:tc>
        <w:tc>
          <w:tcPr>
            <w:tcW w:w="817" w:type="dxa"/>
            <w:shd w:val="clear" w:color="auto" w:fill="auto"/>
          </w:tcPr>
          <w:p w14:paraId="473EA28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95</w:t>
            </w:r>
          </w:p>
        </w:tc>
      </w:tr>
      <w:tr w:rsidR="008C0653" w:rsidRPr="007A3A49" w14:paraId="31C57223" w14:textId="77777777" w:rsidTr="00342BCC">
        <w:trPr>
          <w:jc w:val="center"/>
        </w:trPr>
        <w:tc>
          <w:tcPr>
            <w:tcW w:w="457" w:type="dxa"/>
            <w:vMerge/>
            <w:shd w:val="clear" w:color="auto" w:fill="auto"/>
          </w:tcPr>
          <w:p w14:paraId="71F994D0" w14:textId="77777777" w:rsidR="008C0653" w:rsidRPr="00DA291F" w:rsidRDefault="008C0653" w:rsidP="00DA291F">
            <w:pPr>
              <w:jc w:val="center"/>
              <w:rPr>
                <w:rFonts w:ascii="Times New Roman" w:hAnsi="Times New Roman" w:cs="Times New Roman"/>
                <w:sz w:val="16"/>
                <w:szCs w:val="16"/>
              </w:rPr>
            </w:pPr>
          </w:p>
        </w:tc>
        <w:tc>
          <w:tcPr>
            <w:tcW w:w="2128" w:type="dxa"/>
            <w:vMerge/>
            <w:shd w:val="clear" w:color="auto" w:fill="auto"/>
          </w:tcPr>
          <w:p w14:paraId="0ECEE5E1" w14:textId="77777777" w:rsidR="008C0653" w:rsidRPr="00DA291F" w:rsidRDefault="008C0653" w:rsidP="00DA291F">
            <w:pPr>
              <w:rPr>
                <w:rFonts w:ascii="Times New Roman" w:hAnsi="Times New Roman" w:cs="Times New Roman"/>
                <w:sz w:val="16"/>
                <w:szCs w:val="16"/>
              </w:rPr>
            </w:pPr>
          </w:p>
        </w:tc>
        <w:tc>
          <w:tcPr>
            <w:tcW w:w="1181" w:type="dxa"/>
            <w:vMerge/>
            <w:shd w:val="clear" w:color="auto" w:fill="auto"/>
          </w:tcPr>
          <w:p w14:paraId="32559506" w14:textId="77777777" w:rsidR="008C0653" w:rsidRPr="00DA291F" w:rsidRDefault="008C0653" w:rsidP="00DA291F">
            <w:pPr>
              <w:rPr>
                <w:rFonts w:ascii="Times New Roman" w:hAnsi="Times New Roman" w:cs="Times New Roman"/>
                <w:sz w:val="16"/>
                <w:szCs w:val="16"/>
              </w:rPr>
            </w:pPr>
          </w:p>
        </w:tc>
        <w:tc>
          <w:tcPr>
            <w:tcW w:w="989" w:type="dxa"/>
            <w:shd w:val="clear" w:color="auto" w:fill="auto"/>
          </w:tcPr>
          <w:p w14:paraId="1842C812"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III</w:t>
            </w:r>
          </w:p>
        </w:tc>
        <w:tc>
          <w:tcPr>
            <w:tcW w:w="818" w:type="dxa"/>
            <w:shd w:val="clear" w:color="auto" w:fill="auto"/>
          </w:tcPr>
          <w:p w14:paraId="5502198E"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82,1</w:t>
            </w:r>
          </w:p>
        </w:tc>
        <w:tc>
          <w:tcPr>
            <w:tcW w:w="817" w:type="dxa"/>
            <w:shd w:val="clear" w:color="auto" w:fill="auto"/>
          </w:tcPr>
          <w:p w14:paraId="4C9B2D35"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83,5</w:t>
            </w:r>
          </w:p>
        </w:tc>
        <w:tc>
          <w:tcPr>
            <w:tcW w:w="817" w:type="dxa"/>
            <w:shd w:val="clear" w:color="auto" w:fill="auto"/>
          </w:tcPr>
          <w:p w14:paraId="7822352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84,9</w:t>
            </w:r>
          </w:p>
        </w:tc>
        <w:tc>
          <w:tcPr>
            <w:tcW w:w="817" w:type="dxa"/>
            <w:shd w:val="clear" w:color="auto" w:fill="auto"/>
          </w:tcPr>
          <w:p w14:paraId="535EE0E7"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86,3</w:t>
            </w:r>
          </w:p>
        </w:tc>
        <w:tc>
          <w:tcPr>
            <w:tcW w:w="817" w:type="dxa"/>
            <w:shd w:val="clear" w:color="auto" w:fill="auto"/>
          </w:tcPr>
          <w:p w14:paraId="79E6EAEF"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87,7</w:t>
            </w:r>
          </w:p>
        </w:tc>
        <w:tc>
          <w:tcPr>
            <w:tcW w:w="817" w:type="dxa"/>
            <w:shd w:val="clear" w:color="auto" w:fill="auto"/>
          </w:tcPr>
          <w:p w14:paraId="2ACFDE0B"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89,1</w:t>
            </w:r>
          </w:p>
        </w:tc>
        <w:tc>
          <w:tcPr>
            <w:tcW w:w="817" w:type="dxa"/>
            <w:shd w:val="clear" w:color="auto" w:fill="auto"/>
          </w:tcPr>
          <w:p w14:paraId="0386125C"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90,5</w:t>
            </w:r>
          </w:p>
        </w:tc>
        <w:tc>
          <w:tcPr>
            <w:tcW w:w="817" w:type="dxa"/>
            <w:shd w:val="clear" w:color="auto" w:fill="auto"/>
          </w:tcPr>
          <w:p w14:paraId="497AF60A"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91,9</w:t>
            </w:r>
          </w:p>
        </w:tc>
        <w:tc>
          <w:tcPr>
            <w:tcW w:w="817" w:type="dxa"/>
            <w:shd w:val="clear" w:color="auto" w:fill="auto"/>
          </w:tcPr>
          <w:p w14:paraId="0D3DB454"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93,3</w:t>
            </w:r>
          </w:p>
        </w:tc>
        <w:tc>
          <w:tcPr>
            <w:tcW w:w="817" w:type="dxa"/>
            <w:shd w:val="clear" w:color="auto" w:fill="auto"/>
          </w:tcPr>
          <w:p w14:paraId="133BB410"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94,7</w:t>
            </w:r>
          </w:p>
        </w:tc>
        <w:tc>
          <w:tcPr>
            <w:tcW w:w="817" w:type="dxa"/>
            <w:shd w:val="clear" w:color="auto" w:fill="auto"/>
          </w:tcPr>
          <w:p w14:paraId="74779078" w14:textId="77777777" w:rsidR="008C0653" w:rsidRPr="00DA291F"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96,1</w:t>
            </w:r>
          </w:p>
        </w:tc>
        <w:tc>
          <w:tcPr>
            <w:tcW w:w="817" w:type="dxa"/>
            <w:shd w:val="clear" w:color="auto" w:fill="auto"/>
          </w:tcPr>
          <w:p w14:paraId="29EE3073" w14:textId="77777777" w:rsidR="008C0653" w:rsidRPr="007A3A49" w:rsidRDefault="008C0653" w:rsidP="00DA291F">
            <w:pPr>
              <w:jc w:val="center"/>
              <w:rPr>
                <w:rFonts w:ascii="Times New Roman" w:hAnsi="Times New Roman" w:cs="Times New Roman"/>
                <w:sz w:val="16"/>
                <w:szCs w:val="16"/>
              </w:rPr>
            </w:pPr>
            <w:r w:rsidRPr="00DA291F">
              <w:rPr>
                <w:rFonts w:ascii="Times New Roman" w:hAnsi="Times New Roman" w:cs="Times New Roman"/>
                <w:sz w:val="16"/>
                <w:szCs w:val="16"/>
              </w:rPr>
              <w:t>100</w:t>
            </w:r>
          </w:p>
        </w:tc>
      </w:tr>
    </w:tbl>
    <w:p w14:paraId="5E47567F" w14:textId="50EA2C18" w:rsidR="006D2F1C" w:rsidRPr="007A3A49" w:rsidRDefault="006D2F1C" w:rsidP="00DA291F">
      <w:pPr>
        <w:spacing w:line="240" w:lineRule="auto"/>
        <w:jc w:val="center"/>
        <w:rPr>
          <w:rFonts w:ascii="Times New Roman" w:hAnsi="Times New Roman" w:cs="Times New Roman"/>
          <w:sz w:val="28"/>
          <w:szCs w:val="28"/>
        </w:rPr>
      </w:pPr>
    </w:p>
    <w:p w14:paraId="42AA8663" w14:textId="0F375672" w:rsidR="006D2F1C" w:rsidRPr="007A3A49" w:rsidRDefault="006D2F1C" w:rsidP="00DA291F">
      <w:pPr>
        <w:spacing w:line="240" w:lineRule="auto"/>
        <w:jc w:val="center"/>
        <w:rPr>
          <w:rFonts w:ascii="Times New Roman" w:hAnsi="Times New Roman" w:cs="Times New Roman"/>
          <w:sz w:val="28"/>
          <w:szCs w:val="28"/>
          <w:u w:val="single"/>
        </w:rPr>
      </w:pPr>
      <w:r w:rsidRPr="007A3A49">
        <w:rPr>
          <w:rFonts w:ascii="Times New Roman" w:hAnsi="Times New Roman" w:cs="Times New Roman"/>
          <w:sz w:val="28"/>
          <w:szCs w:val="28"/>
          <w:u w:val="single"/>
        </w:rPr>
        <w:t xml:space="preserve">   </w:t>
      </w:r>
      <w:r w:rsidRPr="007A3A49">
        <w:rPr>
          <w:rFonts w:ascii="Times New Roman" w:hAnsi="Times New Roman" w:cs="Times New Roman"/>
          <w:sz w:val="28"/>
          <w:szCs w:val="28"/>
          <w:u w:val="single"/>
        </w:rPr>
        <w:tab/>
      </w:r>
      <w:r w:rsidRPr="007A3A49">
        <w:rPr>
          <w:rFonts w:ascii="Times New Roman" w:hAnsi="Times New Roman" w:cs="Times New Roman"/>
          <w:sz w:val="28"/>
          <w:szCs w:val="28"/>
          <w:u w:val="single"/>
        </w:rPr>
        <w:tab/>
      </w:r>
      <w:r w:rsidRPr="007A3A49">
        <w:rPr>
          <w:rFonts w:ascii="Times New Roman" w:hAnsi="Times New Roman" w:cs="Times New Roman"/>
          <w:sz w:val="28"/>
          <w:szCs w:val="28"/>
          <w:u w:val="single"/>
        </w:rPr>
        <w:tab/>
      </w:r>
      <w:r w:rsidRPr="007A3A49">
        <w:rPr>
          <w:rFonts w:ascii="Times New Roman" w:hAnsi="Times New Roman" w:cs="Times New Roman"/>
          <w:sz w:val="28"/>
          <w:szCs w:val="28"/>
          <w:u w:val="single"/>
        </w:rPr>
        <w:tab/>
      </w:r>
    </w:p>
    <w:sectPr w:rsidR="006D2F1C" w:rsidRPr="007A3A49" w:rsidSect="001B390E">
      <w:pgSz w:w="16838" w:h="11905" w:orient="landscape"/>
      <w:pgMar w:top="851" w:right="567" w:bottom="851" w:left="141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3C22A" w14:textId="77777777" w:rsidR="00BB00B0" w:rsidRDefault="00BB00B0" w:rsidP="005619F8">
      <w:pPr>
        <w:spacing w:after="0" w:line="240" w:lineRule="auto"/>
      </w:pPr>
      <w:r>
        <w:separator/>
      </w:r>
    </w:p>
  </w:endnote>
  <w:endnote w:type="continuationSeparator" w:id="0">
    <w:p w14:paraId="3E7F1047" w14:textId="77777777" w:rsidR="00BB00B0" w:rsidRDefault="00BB00B0" w:rsidP="00561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Schoolbook">
    <w:charset w:val="CC"/>
    <w:family w:val="roman"/>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w:panose1 w:val="02040503050406030204"/>
    <w:charset w:val="CC"/>
    <w:family w:val="roman"/>
    <w:pitch w:val="variable"/>
    <w:sig w:usb0="A00002EF" w:usb1="4000004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320146"/>
      <w:docPartObj>
        <w:docPartGallery w:val="Page Numbers (Bottom of Page)"/>
        <w:docPartUnique/>
      </w:docPartObj>
    </w:sdtPr>
    <w:sdtEndPr>
      <w:rPr>
        <w:rFonts w:ascii="Times New Roman" w:hAnsi="Times New Roman" w:cs="Times New Roman"/>
      </w:rPr>
    </w:sdtEndPr>
    <w:sdtContent>
      <w:p w14:paraId="0A6D3539" w14:textId="03C50003" w:rsidR="00AE42D1" w:rsidRPr="0082052C" w:rsidRDefault="00AE42D1">
        <w:pPr>
          <w:pStyle w:val="af4"/>
          <w:jc w:val="center"/>
          <w:rPr>
            <w:rFonts w:ascii="Times New Roman" w:hAnsi="Times New Roman" w:cs="Times New Roman"/>
          </w:rPr>
        </w:pPr>
        <w:r w:rsidRPr="0082052C">
          <w:rPr>
            <w:rFonts w:ascii="Times New Roman" w:hAnsi="Times New Roman" w:cs="Times New Roman"/>
          </w:rPr>
          <w:fldChar w:fldCharType="begin"/>
        </w:r>
        <w:r w:rsidRPr="0082052C">
          <w:rPr>
            <w:rFonts w:ascii="Times New Roman" w:hAnsi="Times New Roman" w:cs="Times New Roman"/>
          </w:rPr>
          <w:instrText>PAGE   \* MERGEFORMAT</w:instrText>
        </w:r>
        <w:r w:rsidRPr="0082052C">
          <w:rPr>
            <w:rFonts w:ascii="Times New Roman" w:hAnsi="Times New Roman" w:cs="Times New Roman"/>
          </w:rPr>
          <w:fldChar w:fldCharType="separate"/>
        </w:r>
        <w:r w:rsidR="00D56FE6">
          <w:rPr>
            <w:rFonts w:ascii="Times New Roman" w:hAnsi="Times New Roman" w:cs="Times New Roman"/>
            <w:noProof/>
          </w:rPr>
          <w:t>2</w:t>
        </w:r>
        <w:r w:rsidRPr="0082052C">
          <w:rPr>
            <w:rFonts w:ascii="Times New Roman" w:hAnsi="Times New Roman" w:cs="Times New Roman"/>
          </w:rPr>
          <w:fldChar w:fldCharType="end"/>
        </w:r>
      </w:p>
    </w:sdtContent>
  </w:sdt>
  <w:p w14:paraId="637D38D7" w14:textId="77777777" w:rsidR="00AE42D1" w:rsidRDefault="00AE42D1">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090011"/>
      <w:docPartObj>
        <w:docPartGallery w:val="Page Numbers (Bottom of Page)"/>
        <w:docPartUnique/>
      </w:docPartObj>
    </w:sdtPr>
    <w:sdtEndPr>
      <w:rPr>
        <w:rFonts w:ascii="Times New Roman" w:hAnsi="Times New Roman" w:cs="Times New Roman"/>
      </w:rPr>
    </w:sdtEndPr>
    <w:sdtContent>
      <w:p w14:paraId="02C8332C" w14:textId="2D08148F" w:rsidR="00AE42D1" w:rsidRPr="009E71D4" w:rsidRDefault="00AE42D1">
        <w:pPr>
          <w:pStyle w:val="af4"/>
          <w:jc w:val="center"/>
          <w:rPr>
            <w:rFonts w:ascii="Times New Roman" w:hAnsi="Times New Roman" w:cs="Times New Roman"/>
          </w:rPr>
        </w:pPr>
        <w:r w:rsidRPr="009E71D4">
          <w:rPr>
            <w:rFonts w:ascii="Times New Roman" w:hAnsi="Times New Roman" w:cs="Times New Roman"/>
          </w:rPr>
          <w:fldChar w:fldCharType="begin"/>
        </w:r>
        <w:r w:rsidRPr="009E71D4">
          <w:rPr>
            <w:rFonts w:ascii="Times New Roman" w:hAnsi="Times New Roman" w:cs="Times New Roman"/>
          </w:rPr>
          <w:instrText>PAGE   \* MERGEFORMAT</w:instrText>
        </w:r>
        <w:r w:rsidRPr="009E71D4">
          <w:rPr>
            <w:rFonts w:ascii="Times New Roman" w:hAnsi="Times New Roman" w:cs="Times New Roman"/>
          </w:rPr>
          <w:fldChar w:fldCharType="separate"/>
        </w:r>
        <w:r w:rsidR="003C6ADB">
          <w:rPr>
            <w:rFonts w:ascii="Times New Roman" w:hAnsi="Times New Roman" w:cs="Times New Roman"/>
            <w:noProof/>
          </w:rPr>
          <w:t>8</w:t>
        </w:r>
        <w:r w:rsidRPr="009E71D4">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552491"/>
      <w:docPartObj>
        <w:docPartGallery w:val="Page Numbers (Bottom of Page)"/>
        <w:docPartUnique/>
      </w:docPartObj>
    </w:sdtPr>
    <w:sdtEndPr/>
    <w:sdtContent>
      <w:p w14:paraId="38830CC8" w14:textId="61212621" w:rsidR="00AE42D1" w:rsidRDefault="00AE42D1">
        <w:pPr>
          <w:pStyle w:val="af4"/>
          <w:jc w:val="center"/>
        </w:pPr>
        <w:r>
          <w:fldChar w:fldCharType="begin"/>
        </w:r>
        <w:r>
          <w:instrText>PAGE   \* MERGEFORMAT</w:instrText>
        </w:r>
        <w:r>
          <w:fldChar w:fldCharType="separate"/>
        </w:r>
        <w:r w:rsidR="003C6ADB">
          <w:rPr>
            <w:noProof/>
          </w:rPr>
          <w:t>71</w:t>
        </w:r>
        <w:r>
          <w:fldChar w:fldCharType="end"/>
        </w:r>
      </w:p>
    </w:sdtContent>
  </w:sdt>
  <w:p w14:paraId="5FCF4DA0" w14:textId="77777777" w:rsidR="00AE42D1" w:rsidRPr="00B27B21" w:rsidRDefault="00AE42D1">
    <w:pPr>
      <w:pStyle w:val="af4"/>
      <w:jc w:val="center"/>
      <w:rPr>
        <w:rFonts w:ascii="Times New Roman" w:hAnsi="Times New Roman" w:cs="Times New Roman"/>
        <w:sz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161020"/>
      <w:docPartObj>
        <w:docPartGallery w:val="Page Numbers (Bottom of Page)"/>
        <w:docPartUnique/>
      </w:docPartObj>
    </w:sdtPr>
    <w:sdtEndPr/>
    <w:sdtContent>
      <w:p w14:paraId="49EB0F03" w14:textId="28BA48A5" w:rsidR="00AE42D1" w:rsidRDefault="00AE42D1">
        <w:pPr>
          <w:pStyle w:val="af4"/>
          <w:jc w:val="center"/>
        </w:pPr>
        <w:r>
          <w:fldChar w:fldCharType="begin"/>
        </w:r>
        <w:r>
          <w:instrText>PAGE   \* MERGEFORMAT</w:instrText>
        </w:r>
        <w:r>
          <w:fldChar w:fldCharType="separate"/>
        </w:r>
        <w:r w:rsidR="003C6ADB">
          <w:rPr>
            <w:noProof/>
          </w:rPr>
          <w:t>89</w:t>
        </w:r>
        <w:r>
          <w:fldChar w:fldCharType="end"/>
        </w:r>
      </w:p>
    </w:sdtContent>
  </w:sdt>
  <w:p w14:paraId="59ABD356" w14:textId="77777777" w:rsidR="00AE42D1" w:rsidRPr="00152CE2" w:rsidRDefault="00AE42D1">
    <w:pPr>
      <w:pStyle w:val="af4"/>
      <w:jc w:val="center"/>
      <w:rPr>
        <w:rFonts w:ascii="Times New Roman" w:hAnsi="Times New Roman" w:cs="Times New Roman"/>
        <w:sz w:val="2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5738343"/>
      <w:docPartObj>
        <w:docPartGallery w:val="Page Numbers (Bottom of Page)"/>
        <w:docPartUnique/>
      </w:docPartObj>
    </w:sdtPr>
    <w:sdtEndPr>
      <w:rPr>
        <w:rFonts w:ascii="Times New Roman" w:hAnsi="Times New Roman" w:cs="Times New Roman"/>
      </w:rPr>
    </w:sdtEndPr>
    <w:sdtContent>
      <w:p w14:paraId="12D08379" w14:textId="5E7AFFFD" w:rsidR="00AE42D1" w:rsidRPr="00E63936" w:rsidRDefault="00AE42D1">
        <w:pPr>
          <w:pStyle w:val="af4"/>
          <w:jc w:val="center"/>
          <w:rPr>
            <w:rFonts w:ascii="Times New Roman" w:hAnsi="Times New Roman" w:cs="Times New Roman"/>
          </w:rPr>
        </w:pPr>
        <w:r w:rsidRPr="00E63936">
          <w:rPr>
            <w:rFonts w:ascii="Times New Roman" w:hAnsi="Times New Roman" w:cs="Times New Roman"/>
          </w:rPr>
          <w:fldChar w:fldCharType="begin"/>
        </w:r>
        <w:r w:rsidRPr="00E63936">
          <w:rPr>
            <w:rFonts w:ascii="Times New Roman" w:hAnsi="Times New Roman" w:cs="Times New Roman"/>
          </w:rPr>
          <w:instrText>PAGE   \* MERGEFORMAT</w:instrText>
        </w:r>
        <w:r w:rsidRPr="00E63936">
          <w:rPr>
            <w:rFonts w:ascii="Times New Roman" w:hAnsi="Times New Roman" w:cs="Times New Roman"/>
          </w:rPr>
          <w:fldChar w:fldCharType="separate"/>
        </w:r>
        <w:r w:rsidR="003C6ADB">
          <w:rPr>
            <w:rFonts w:ascii="Times New Roman" w:hAnsi="Times New Roman" w:cs="Times New Roman"/>
            <w:noProof/>
          </w:rPr>
          <w:t>129</w:t>
        </w:r>
        <w:r w:rsidRPr="00E63936">
          <w:rPr>
            <w:rFonts w:ascii="Times New Roman" w:hAnsi="Times New Roman" w:cs="Times New Roman"/>
          </w:rPr>
          <w:fldChar w:fldCharType="end"/>
        </w:r>
      </w:p>
    </w:sdtContent>
  </w:sdt>
  <w:p w14:paraId="1139E64A" w14:textId="4F71104D" w:rsidR="00AE42D1" w:rsidRPr="00E63936" w:rsidRDefault="00AE42D1">
    <w:pPr>
      <w:pStyle w:val="af4"/>
      <w:jc w:val="center"/>
      <w:rPr>
        <w:rFonts w:ascii="Times New Roman" w:hAnsi="Times New Roman" w:cs="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3813C" w14:textId="77777777" w:rsidR="00BB00B0" w:rsidRDefault="00BB00B0" w:rsidP="005619F8">
      <w:pPr>
        <w:spacing w:after="0" w:line="240" w:lineRule="auto"/>
      </w:pPr>
      <w:r>
        <w:separator/>
      </w:r>
    </w:p>
  </w:footnote>
  <w:footnote w:type="continuationSeparator" w:id="0">
    <w:p w14:paraId="3B1A4FF5" w14:textId="77777777" w:rsidR="00BB00B0" w:rsidRDefault="00BB00B0" w:rsidP="005619F8">
      <w:pPr>
        <w:spacing w:after="0" w:line="240" w:lineRule="auto"/>
      </w:pPr>
      <w:r>
        <w:continuationSeparator/>
      </w:r>
    </w:p>
  </w:footnote>
  <w:footnote w:id="1">
    <w:p w14:paraId="5049C12A" w14:textId="2547A140" w:rsidR="00AE42D1" w:rsidRPr="00DD1E3E" w:rsidRDefault="00AE42D1" w:rsidP="00DD1E3E">
      <w:pPr>
        <w:pStyle w:val="afb"/>
        <w:jc w:val="both"/>
        <w:rPr>
          <w:rFonts w:ascii="Times New Roman" w:hAnsi="Times New Roman" w:cs="Times New Roman"/>
        </w:rPr>
      </w:pPr>
      <w:r w:rsidRPr="00DD1E3E">
        <w:rPr>
          <w:rStyle w:val="afc"/>
          <w:rFonts w:ascii="Times New Roman" w:hAnsi="Times New Roman"/>
        </w:rPr>
        <w:footnoteRef/>
      </w:r>
      <w:r>
        <w:rPr>
          <w:rFonts w:ascii="Times New Roman" w:hAnsi="Times New Roman" w:cs="Times New Roman"/>
        </w:rPr>
        <w:t xml:space="preserve"> </w:t>
      </w:r>
      <w:r w:rsidRPr="00DD1E3E">
        <w:rPr>
          <w:rFonts w:ascii="Times New Roman" w:hAnsi="Times New Roman" w:cs="Times New Roman"/>
        </w:rPr>
        <w:t>детальный анализ соц</w:t>
      </w:r>
      <w:r>
        <w:rPr>
          <w:rFonts w:ascii="Times New Roman" w:hAnsi="Times New Roman" w:cs="Times New Roman"/>
        </w:rPr>
        <w:t>иально-экономического развития Н</w:t>
      </w:r>
      <w:r w:rsidRPr="00DD1E3E">
        <w:rPr>
          <w:rFonts w:ascii="Times New Roman" w:hAnsi="Times New Roman" w:cs="Times New Roman"/>
        </w:rPr>
        <w:t>овосибирской области в разрезе сфер деят</w:t>
      </w:r>
      <w:r>
        <w:rPr>
          <w:rFonts w:ascii="Times New Roman" w:hAnsi="Times New Roman" w:cs="Times New Roman"/>
        </w:rPr>
        <w:t>ельности приведен в приложении 1.3;</w:t>
      </w:r>
    </w:p>
  </w:footnote>
  <w:footnote w:id="2">
    <w:p w14:paraId="72C2B899" w14:textId="5F27C699" w:rsidR="00AE42D1" w:rsidRPr="00CF06FD" w:rsidRDefault="00AE42D1" w:rsidP="005F1D0B">
      <w:pPr>
        <w:pStyle w:val="afb"/>
        <w:jc w:val="both"/>
        <w:rPr>
          <w:rFonts w:ascii="Times New Roman" w:hAnsi="Times New Roman" w:cs="Times New Roman"/>
        </w:rPr>
      </w:pPr>
      <w:r>
        <w:rPr>
          <w:rStyle w:val="afc"/>
        </w:rPr>
        <w:footnoteRef/>
      </w:r>
      <w:r>
        <w:t xml:space="preserve"> </w:t>
      </w:r>
      <w:r w:rsidRPr="00CF06FD">
        <w:rPr>
          <w:rFonts w:ascii="Times New Roman" w:hAnsi="Times New Roman" w:cs="Times New Roman"/>
        </w:rPr>
        <w:t>информация приведена в соответствии с научно-исследовательской работой по теме: «Разработка проекта стратегии социально-экономического развития Новосибирской области на период до 2030 года», проведенной ФГБОУ ВО «НГУЭУ»</w:t>
      </w:r>
      <w:r>
        <w:rPr>
          <w:rFonts w:ascii="Times New Roman" w:hAnsi="Times New Roman" w:cs="Times New Roman"/>
        </w:rPr>
        <w:t>.</w:t>
      </w:r>
    </w:p>
  </w:footnote>
  <w:footnote w:id="3">
    <w:p w14:paraId="66CB130E" w14:textId="62538AC0" w:rsidR="00AE42D1" w:rsidRPr="00F174C1" w:rsidRDefault="00AE42D1">
      <w:pPr>
        <w:pStyle w:val="afb"/>
        <w:rPr>
          <w:rFonts w:ascii="Times New Roman" w:hAnsi="Times New Roman" w:cs="Times New Roman"/>
        </w:rPr>
      </w:pPr>
      <w:r w:rsidRPr="00F174C1">
        <w:rPr>
          <w:rStyle w:val="afc"/>
          <w:rFonts w:ascii="Times New Roman" w:hAnsi="Times New Roman"/>
        </w:rPr>
        <w:footnoteRef/>
      </w:r>
      <w:r>
        <w:rPr>
          <w:rFonts w:ascii="Times New Roman" w:hAnsi="Times New Roman" w:cs="Times New Roman"/>
        </w:rPr>
        <w:t xml:space="preserve"> </w:t>
      </w:r>
      <w:r w:rsidRPr="00F174C1">
        <w:rPr>
          <w:rFonts w:ascii="Times New Roman" w:hAnsi="Times New Roman" w:cs="Times New Roman"/>
        </w:rPr>
        <w:t>данные за 2015 год;</w:t>
      </w:r>
    </w:p>
  </w:footnote>
  <w:footnote w:id="4">
    <w:p w14:paraId="55AC95AE" w14:textId="7CEBB373" w:rsidR="00AE42D1" w:rsidRPr="00F174C1" w:rsidRDefault="00AE42D1">
      <w:pPr>
        <w:pStyle w:val="afb"/>
        <w:rPr>
          <w:rFonts w:ascii="Times New Roman" w:hAnsi="Times New Roman" w:cs="Times New Roman"/>
        </w:rPr>
      </w:pPr>
      <w:r w:rsidRPr="00F174C1">
        <w:rPr>
          <w:rStyle w:val="afc"/>
          <w:rFonts w:ascii="Times New Roman" w:hAnsi="Times New Roman"/>
        </w:rPr>
        <w:footnoteRef/>
      </w:r>
      <w:r>
        <w:rPr>
          <w:rFonts w:ascii="Times New Roman" w:hAnsi="Times New Roman" w:cs="Times New Roman"/>
        </w:rPr>
        <w:t xml:space="preserve"> </w:t>
      </w:r>
      <w:r w:rsidRPr="00F174C1">
        <w:rPr>
          <w:rFonts w:ascii="Times New Roman" w:hAnsi="Times New Roman" w:cs="Times New Roman"/>
        </w:rPr>
        <w:t>данные за 2016 год</w:t>
      </w:r>
      <w:r>
        <w:rPr>
          <w:rFonts w:ascii="Times New Roman" w:hAnsi="Times New Roman" w:cs="Times New Roman"/>
        </w:rPr>
        <w:t>.</w:t>
      </w:r>
    </w:p>
  </w:footnote>
  <w:footnote w:id="5">
    <w:p w14:paraId="454E1880" w14:textId="00325B38" w:rsidR="00AE42D1" w:rsidRPr="00AD3077" w:rsidRDefault="00AE42D1" w:rsidP="00AD3077">
      <w:pPr>
        <w:pStyle w:val="afb"/>
        <w:jc w:val="both"/>
        <w:rPr>
          <w:rFonts w:ascii="Times New Roman" w:hAnsi="Times New Roman" w:cs="Times New Roman"/>
          <w:sz w:val="22"/>
          <w:szCs w:val="22"/>
        </w:rPr>
      </w:pPr>
      <w:r w:rsidRPr="00AF63EA">
        <w:rPr>
          <w:rStyle w:val="afc"/>
          <w:rFonts w:ascii="Times New Roman" w:hAnsi="Times New Roman"/>
          <w:sz w:val="22"/>
          <w:szCs w:val="22"/>
        </w:rPr>
        <w:footnoteRef/>
      </w:r>
      <w:r>
        <w:rPr>
          <w:rFonts w:ascii="Times New Roman" w:hAnsi="Times New Roman" w:cs="Times New Roman"/>
          <w:sz w:val="22"/>
          <w:szCs w:val="22"/>
        </w:rPr>
        <w:t xml:space="preserve"> с</w:t>
      </w:r>
      <w:r w:rsidRPr="00AF63EA">
        <w:rPr>
          <w:rFonts w:ascii="Times New Roman" w:hAnsi="Times New Roman" w:cs="Times New Roman"/>
          <w:sz w:val="22"/>
          <w:szCs w:val="22"/>
        </w:rPr>
        <w:t xml:space="preserve">оциологические опросы проводились </w:t>
      </w:r>
      <w:r>
        <w:rPr>
          <w:rFonts w:ascii="Times New Roman" w:hAnsi="Times New Roman" w:cs="Times New Roman"/>
          <w:sz w:val="22"/>
          <w:szCs w:val="22"/>
          <w:lang w:val="en-US"/>
        </w:rPr>
        <w:t>Strate</w:t>
      </w:r>
      <w:r w:rsidRPr="00AF63EA">
        <w:rPr>
          <w:rFonts w:ascii="Times New Roman" w:hAnsi="Times New Roman" w:cs="Times New Roman"/>
          <w:sz w:val="22"/>
          <w:szCs w:val="22"/>
          <w:lang w:val="en-US"/>
        </w:rPr>
        <w:t>gy</w:t>
      </w:r>
      <w:r w:rsidRPr="00AF63EA">
        <w:rPr>
          <w:rFonts w:ascii="Times New Roman" w:hAnsi="Times New Roman" w:cs="Times New Roman"/>
          <w:sz w:val="22"/>
          <w:szCs w:val="22"/>
        </w:rPr>
        <w:t xml:space="preserve"> </w:t>
      </w:r>
      <w:r w:rsidRPr="00AF63EA">
        <w:rPr>
          <w:rFonts w:ascii="Times New Roman" w:hAnsi="Times New Roman" w:cs="Times New Roman"/>
          <w:sz w:val="22"/>
          <w:szCs w:val="22"/>
          <w:lang w:val="en-US"/>
        </w:rPr>
        <w:t>Partners</w:t>
      </w:r>
      <w:r>
        <w:rPr>
          <w:rFonts w:ascii="Times New Roman" w:hAnsi="Times New Roman" w:cs="Times New Roman"/>
          <w:sz w:val="22"/>
          <w:szCs w:val="22"/>
        </w:rPr>
        <w:t xml:space="preserve"> </w:t>
      </w:r>
      <w:r>
        <w:rPr>
          <w:rFonts w:ascii="Times New Roman" w:hAnsi="Times New Roman" w:cs="Times New Roman"/>
          <w:sz w:val="22"/>
          <w:szCs w:val="22"/>
          <w:lang w:val="en-US"/>
        </w:rPr>
        <w:t>Group</w:t>
      </w:r>
      <w:r w:rsidRPr="00436676">
        <w:rPr>
          <w:rFonts w:ascii="Times New Roman" w:hAnsi="Times New Roman" w:cs="Times New Roman"/>
          <w:sz w:val="22"/>
          <w:szCs w:val="22"/>
        </w:rPr>
        <w:t xml:space="preserve"> </w:t>
      </w:r>
      <w:r>
        <w:rPr>
          <w:rFonts w:ascii="Times New Roman" w:hAnsi="Times New Roman" w:cs="Times New Roman"/>
          <w:sz w:val="22"/>
          <w:szCs w:val="22"/>
        </w:rPr>
        <w:t>во всех муниципальных районах и городских округах Новосибирской области. Всего было опрошено более 1600 жителей Новосибирской области.</w:t>
      </w:r>
    </w:p>
  </w:footnote>
  <w:footnote w:id="6">
    <w:p w14:paraId="4AB71067" w14:textId="0C59EA39" w:rsidR="00AE42D1" w:rsidRPr="003337A6" w:rsidRDefault="00AE42D1" w:rsidP="000D3529">
      <w:pPr>
        <w:pStyle w:val="afb"/>
        <w:jc w:val="both"/>
      </w:pPr>
      <w:r>
        <w:rPr>
          <w:rStyle w:val="afc"/>
        </w:rPr>
        <w:footnoteRef/>
      </w:r>
      <w:r>
        <w:t xml:space="preserve"> </w:t>
      </w:r>
      <w:r w:rsidRPr="00AF63EA">
        <w:rPr>
          <w:rFonts w:ascii="Times New Roman" w:hAnsi="Times New Roman" w:cs="Times New Roman"/>
          <w:sz w:val="22"/>
          <w:szCs w:val="22"/>
        </w:rPr>
        <w:t>опросы</w:t>
      </w:r>
      <w:r>
        <w:rPr>
          <w:rFonts w:ascii="Times New Roman" w:hAnsi="Times New Roman" w:cs="Times New Roman"/>
          <w:sz w:val="22"/>
          <w:szCs w:val="22"/>
        </w:rPr>
        <w:t xml:space="preserve"> руководителей компаний Новосибирской области и других регионов РФ </w:t>
      </w:r>
      <w:r w:rsidRPr="00AF63EA">
        <w:rPr>
          <w:rFonts w:ascii="Times New Roman" w:hAnsi="Times New Roman" w:cs="Times New Roman"/>
          <w:sz w:val="22"/>
          <w:szCs w:val="22"/>
        </w:rPr>
        <w:t xml:space="preserve">проводились </w:t>
      </w:r>
      <w:r>
        <w:rPr>
          <w:rFonts w:ascii="Times New Roman" w:hAnsi="Times New Roman" w:cs="Times New Roman"/>
          <w:sz w:val="22"/>
          <w:szCs w:val="22"/>
          <w:lang w:val="en-US"/>
        </w:rPr>
        <w:t>Strate</w:t>
      </w:r>
      <w:r w:rsidRPr="00AF63EA">
        <w:rPr>
          <w:rFonts w:ascii="Times New Roman" w:hAnsi="Times New Roman" w:cs="Times New Roman"/>
          <w:sz w:val="22"/>
          <w:szCs w:val="22"/>
          <w:lang w:val="en-US"/>
        </w:rPr>
        <w:t>gy</w:t>
      </w:r>
      <w:r w:rsidRPr="00AF63EA">
        <w:rPr>
          <w:rFonts w:ascii="Times New Roman" w:hAnsi="Times New Roman" w:cs="Times New Roman"/>
          <w:sz w:val="22"/>
          <w:szCs w:val="22"/>
        </w:rPr>
        <w:t xml:space="preserve"> </w:t>
      </w:r>
      <w:r w:rsidRPr="00AF63EA">
        <w:rPr>
          <w:rFonts w:ascii="Times New Roman" w:hAnsi="Times New Roman" w:cs="Times New Roman"/>
          <w:sz w:val="22"/>
          <w:szCs w:val="22"/>
          <w:lang w:val="en-US"/>
        </w:rPr>
        <w:t>Partners</w:t>
      </w:r>
      <w:r>
        <w:rPr>
          <w:rFonts w:ascii="Times New Roman" w:hAnsi="Times New Roman" w:cs="Times New Roman"/>
          <w:sz w:val="22"/>
          <w:szCs w:val="22"/>
        </w:rPr>
        <w:t xml:space="preserve"> </w:t>
      </w:r>
      <w:r>
        <w:rPr>
          <w:rFonts w:ascii="Times New Roman" w:hAnsi="Times New Roman" w:cs="Times New Roman"/>
          <w:sz w:val="22"/>
          <w:szCs w:val="22"/>
          <w:lang w:val="en-US"/>
        </w:rPr>
        <w:t>Group</w:t>
      </w:r>
      <w:r w:rsidRPr="006F1FC4">
        <w:rPr>
          <w:rFonts w:ascii="Times New Roman" w:hAnsi="Times New Roman" w:cs="Times New Roman"/>
          <w:sz w:val="22"/>
          <w:szCs w:val="22"/>
        </w:rPr>
        <w:t xml:space="preserve"> </w:t>
      </w:r>
      <w:r>
        <w:rPr>
          <w:rFonts w:ascii="Times New Roman" w:hAnsi="Times New Roman" w:cs="Times New Roman"/>
          <w:sz w:val="22"/>
          <w:szCs w:val="22"/>
        </w:rPr>
        <w:t>по международной методологии.</w:t>
      </w:r>
    </w:p>
  </w:footnote>
  <w:footnote w:id="7">
    <w:p w14:paraId="2D22B69C" w14:textId="4408E321" w:rsidR="00AE42D1" w:rsidRPr="005E3E09" w:rsidRDefault="00AE42D1" w:rsidP="00D61C61">
      <w:pPr>
        <w:pStyle w:val="afb"/>
        <w:jc w:val="both"/>
        <w:rPr>
          <w:rFonts w:ascii="Times New Roman" w:hAnsi="Times New Roman" w:cs="Times New Roman"/>
          <w:sz w:val="22"/>
          <w:szCs w:val="22"/>
        </w:rPr>
      </w:pPr>
      <w:r w:rsidRPr="005E3E09">
        <w:rPr>
          <w:rStyle w:val="afc"/>
          <w:rFonts w:ascii="Times New Roman" w:hAnsi="Times New Roman"/>
          <w:sz w:val="22"/>
          <w:szCs w:val="22"/>
        </w:rPr>
        <w:footnoteRef/>
      </w:r>
      <w:r w:rsidRPr="005E3E09">
        <w:rPr>
          <w:rFonts w:ascii="Times New Roman" w:hAnsi="Times New Roman" w:cs="Times New Roman"/>
          <w:sz w:val="22"/>
          <w:szCs w:val="22"/>
        </w:rPr>
        <w:t xml:space="preserve"> информация приведена </w:t>
      </w:r>
      <w:r>
        <w:rPr>
          <w:rFonts w:ascii="Times New Roman" w:hAnsi="Times New Roman" w:cs="Times New Roman"/>
          <w:sz w:val="22"/>
          <w:szCs w:val="22"/>
        </w:rPr>
        <w:t>в соответствии с научно-исследовательской работой</w:t>
      </w:r>
      <w:r w:rsidRPr="005E3E09">
        <w:rPr>
          <w:rFonts w:ascii="Times New Roman" w:hAnsi="Times New Roman" w:cs="Times New Roman"/>
          <w:sz w:val="22"/>
          <w:szCs w:val="22"/>
        </w:rPr>
        <w:t xml:space="preserve"> по теме: «Разработка проекта стратегии социально-экономического развития Новосибирской области на период до 2030 года», проведенной ФГБОУ ВО «НГУЭУ»;</w:t>
      </w:r>
    </w:p>
  </w:footnote>
  <w:footnote w:id="8">
    <w:p w14:paraId="6B27E3FD" w14:textId="6FF09360" w:rsidR="00AE42D1" w:rsidRDefault="00AE42D1" w:rsidP="00286016">
      <w:pPr>
        <w:pStyle w:val="afb"/>
      </w:pPr>
      <w:r>
        <w:rPr>
          <w:rStyle w:val="afc"/>
        </w:rPr>
        <w:footnoteRef/>
      </w:r>
      <w:r>
        <w:t xml:space="preserve"> </w:t>
      </w:r>
      <w:r w:rsidRPr="006E11C3">
        <w:rPr>
          <w:rFonts w:ascii="Times New Roman" w:hAnsi="Times New Roman" w:cs="Times New Roman"/>
          <w:sz w:val="22"/>
          <w:szCs w:val="22"/>
        </w:rPr>
        <w:t>данные приведены за 2016 год</w:t>
      </w:r>
      <w:r>
        <w:rPr>
          <w:rFonts w:ascii="Times New Roman" w:hAnsi="Times New Roman" w:cs="Times New Roman"/>
          <w:sz w:val="22"/>
          <w:szCs w:val="22"/>
        </w:rPr>
        <w:t>.</w:t>
      </w:r>
    </w:p>
  </w:footnote>
  <w:footnote w:id="9">
    <w:p w14:paraId="41C4F8C8" w14:textId="4DD9A21E" w:rsidR="00AE42D1" w:rsidRPr="00CC623A" w:rsidRDefault="00AE42D1" w:rsidP="00664548">
      <w:pPr>
        <w:pStyle w:val="afb"/>
        <w:jc w:val="both"/>
        <w:rPr>
          <w:rFonts w:ascii="Times New Roman" w:hAnsi="Times New Roman" w:cs="Times New Roman"/>
          <w:sz w:val="22"/>
          <w:szCs w:val="22"/>
        </w:rPr>
      </w:pPr>
      <w:r w:rsidRPr="00CC623A">
        <w:rPr>
          <w:rStyle w:val="afc"/>
          <w:rFonts w:ascii="Times New Roman" w:hAnsi="Times New Roman"/>
          <w:sz w:val="22"/>
          <w:szCs w:val="22"/>
        </w:rPr>
        <w:footnoteRef/>
      </w:r>
      <w:r w:rsidRPr="00CC623A">
        <w:rPr>
          <w:rFonts w:ascii="Times New Roman" w:hAnsi="Times New Roman" w:cs="Times New Roman"/>
          <w:sz w:val="22"/>
          <w:szCs w:val="22"/>
        </w:rPr>
        <w:t xml:space="preserve"> в дальнейш</w:t>
      </w:r>
      <w:r>
        <w:rPr>
          <w:rFonts w:ascii="Times New Roman" w:hAnsi="Times New Roman" w:cs="Times New Roman"/>
          <w:sz w:val="22"/>
          <w:szCs w:val="22"/>
        </w:rPr>
        <w:t>е</w:t>
      </w:r>
      <w:r w:rsidRPr="00CC623A">
        <w:rPr>
          <w:rFonts w:ascii="Times New Roman" w:hAnsi="Times New Roman" w:cs="Times New Roman"/>
          <w:sz w:val="22"/>
          <w:szCs w:val="22"/>
        </w:rPr>
        <w:t>м планируется разделение данной государственной программы на</w:t>
      </w:r>
      <w:r>
        <w:rPr>
          <w:rFonts w:ascii="Times New Roman" w:hAnsi="Times New Roman" w:cs="Times New Roman"/>
          <w:sz w:val="22"/>
          <w:szCs w:val="22"/>
        </w:rPr>
        <w:t xml:space="preserve"> </w:t>
      </w:r>
      <w:r w:rsidRPr="00664548">
        <w:rPr>
          <w:rFonts w:ascii="Times New Roman" w:hAnsi="Times New Roman" w:cs="Times New Roman"/>
          <w:sz w:val="22"/>
          <w:szCs w:val="22"/>
        </w:rPr>
        <w:t>государственн</w:t>
      </w:r>
      <w:r>
        <w:rPr>
          <w:rFonts w:ascii="Times New Roman" w:hAnsi="Times New Roman" w:cs="Times New Roman"/>
          <w:sz w:val="22"/>
          <w:szCs w:val="22"/>
        </w:rPr>
        <w:t>ую</w:t>
      </w:r>
      <w:r w:rsidRPr="00664548">
        <w:rPr>
          <w:rFonts w:ascii="Times New Roman" w:hAnsi="Times New Roman" w:cs="Times New Roman"/>
          <w:sz w:val="22"/>
          <w:szCs w:val="22"/>
        </w:rPr>
        <w:t xml:space="preserve"> программ</w:t>
      </w:r>
      <w:r>
        <w:rPr>
          <w:rFonts w:ascii="Times New Roman" w:hAnsi="Times New Roman" w:cs="Times New Roman"/>
          <w:sz w:val="22"/>
          <w:szCs w:val="22"/>
        </w:rPr>
        <w:t>у</w:t>
      </w:r>
      <w:r w:rsidRPr="00664548">
        <w:rPr>
          <w:rFonts w:ascii="Times New Roman" w:hAnsi="Times New Roman" w:cs="Times New Roman"/>
          <w:sz w:val="22"/>
          <w:szCs w:val="22"/>
        </w:rPr>
        <w:t xml:space="preserve"> </w:t>
      </w:r>
      <w:r w:rsidRPr="00703405">
        <w:rPr>
          <w:rFonts w:ascii="Times New Roman" w:hAnsi="Times New Roman" w:cs="Times New Roman"/>
          <w:sz w:val="22"/>
          <w:szCs w:val="22"/>
        </w:rPr>
        <w:t xml:space="preserve">Новосибирской области </w:t>
      </w:r>
      <w:r w:rsidRPr="00664548">
        <w:rPr>
          <w:rFonts w:ascii="Times New Roman" w:hAnsi="Times New Roman" w:cs="Times New Roman"/>
          <w:sz w:val="22"/>
          <w:szCs w:val="22"/>
        </w:rPr>
        <w:t>«Развитие экономики знаний Новосибирской области»</w:t>
      </w:r>
      <w:r>
        <w:rPr>
          <w:rFonts w:ascii="Times New Roman" w:hAnsi="Times New Roman" w:cs="Times New Roman"/>
          <w:sz w:val="22"/>
          <w:szCs w:val="22"/>
        </w:rPr>
        <w:t xml:space="preserve"> и </w:t>
      </w:r>
      <w:r w:rsidRPr="00664548">
        <w:rPr>
          <w:rFonts w:ascii="Times New Roman" w:hAnsi="Times New Roman" w:cs="Times New Roman"/>
          <w:sz w:val="22"/>
          <w:szCs w:val="22"/>
        </w:rPr>
        <w:t>государственн</w:t>
      </w:r>
      <w:r>
        <w:rPr>
          <w:rFonts w:ascii="Times New Roman" w:hAnsi="Times New Roman" w:cs="Times New Roman"/>
          <w:sz w:val="22"/>
          <w:szCs w:val="22"/>
        </w:rPr>
        <w:t>ую</w:t>
      </w:r>
      <w:r w:rsidRPr="00664548">
        <w:rPr>
          <w:rFonts w:ascii="Times New Roman" w:hAnsi="Times New Roman" w:cs="Times New Roman"/>
          <w:sz w:val="22"/>
          <w:szCs w:val="22"/>
        </w:rPr>
        <w:t xml:space="preserve"> программ</w:t>
      </w:r>
      <w:r>
        <w:rPr>
          <w:rFonts w:ascii="Times New Roman" w:hAnsi="Times New Roman" w:cs="Times New Roman"/>
          <w:sz w:val="22"/>
          <w:szCs w:val="22"/>
        </w:rPr>
        <w:t>у</w:t>
      </w:r>
      <w:r w:rsidRPr="00664548">
        <w:rPr>
          <w:rFonts w:ascii="Times New Roman" w:hAnsi="Times New Roman" w:cs="Times New Roman"/>
          <w:sz w:val="22"/>
          <w:szCs w:val="22"/>
        </w:rPr>
        <w:t xml:space="preserve"> Новосибирской области «Стимулирование инвестиционной активности в Новосибирской области»</w:t>
      </w:r>
      <w:r>
        <w:rPr>
          <w:rFonts w:ascii="Times New Roman" w:hAnsi="Times New Roman" w:cs="Times New Roman"/>
          <w:sz w:val="22"/>
          <w:szCs w:val="22"/>
        </w:rPr>
        <w:t>.</w:t>
      </w:r>
    </w:p>
  </w:footnote>
  <w:footnote w:id="10">
    <w:p w14:paraId="2166221D" w14:textId="4957B3C6" w:rsidR="00AE42D1" w:rsidRDefault="00AE42D1" w:rsidP="00F345C1">
      <w:pPr>
        <w:pStyle w:val="afb"/>
        <w:jc w:val="both"/>
        <w:rPr>
          <w:rFonts w:ascii="Times New Roman" w:hAnsi="Times New Roman" w:cs="Times New Roman"/>
        </w:rPr>
      </w:pPr>
      <w:r w:rsidRPr="00A56F5B">
        <w:rPr>
          <w:rStyle w:val="afc"/>
          <w:rFonts w:ascii="Times New Roman" w:hAnsi="Times New Roman"/>
        </w:rPr>
        <w:footnoteRef/>
      </w:r>
      <w:r w:rsidRPr="00A56F5B">
        <w:rPr>
          <w:rFonts w:ascii="Times New Roman" w:hAnsi="Times New Roman" w:cs="Times New Roman"/>
        </w:rPr>
        <w:t>объем участия федерального и местного бюджет</w:t>
      </w:r>
      <w:r w:rsidR="009826D9">
        <w:rPr>
          <w:rFonts w:ascii="Times New Roman" w:hAnsi="Times New Roman" w:cs="Times New Roman"/>
        </w:rPr>
        <w:t>ов</w:t>
      </w:r>
      <w:r w:rsidRPr="00A56F5B">
        <w:rPr>
          <w:rFonts w:ascii="Times New Roman" w:hAnsi="Times New Roman" w:cs="Times New Roman"/>
        </w:rPr>
        <w:t xml:space="preserve"> оценен исходя из сложившихся в Новосибирской области средних значений условий софинансирования: </w:t>
      </w:r>
    </w:p>
    <w:p w14:paraId="4B793045" w14:textId="26A6FFA5" w:rsidR="00AE42D1" w:rsidRDefault="00AE42D1" w:rsidP="00F345C1">
      <w:pPr>
        <w:pStyle w:val="afb"/>
        <w:jc w:val="both"/>
        <w:rPr>
          <w:rFonts w:ascii="Times New Roman" w:hAnsi="Times New Roman" w:cs="Times New Roman"/>
        </w:rPr>
      </w:pPr>
      <w:r w:rsidRPr="00A56F5B">
        <w:rPr>
          <w:rFonts w:ascii="Times New Roman" w:hAnsi="Times New Roman" w:cs="Times New Roman"/>
        </w:rPr>
        <w:t xml:space="preserve">для федерального бюджета </w:t>
      </w:r>
      <w:r>
        <w:rPr>
          <w:rFonts w:ascii="Times New Roman" w:hAnsi="Times New Roman" w:cs="Times New Roman"/>
        </w:rPr>
        <w:t xml:space="preserve">- </w:t>
      </w:r>
      <w:r w:rsidR="009826D9">
        <w:rPr>
          <w:rFonts w:ascii="Times New Roman" w:hAnsi="Times New Roman" w:cs="Times New Roman"/>
        </w:rPr>
        <w:t>30%;</w:t>
      </w:r>
      <w:r w:rsidRPr="00A56F5B">
        <w:rPr>
          <w:rFonts w:ascii="Times New Roman" w:hAnsi="Times New Roman" w:cs="Times New Roman"/>
        </w:rPr>
        <w:t xml:space="preserve"> </w:t>
      </w:r>
    </w:p>
    <w:p w14:paraId="775A81C1" w14:textId="77E3E592" w:rsidR="00AE42D1" w:rsidRDefault="00AE42D1" w:rsidP="00F345C1">
      <w:pPr>
        <w:pStyle w:val="afb"/>
        <w:jc w:val="both"/>
        <w:rPr>
          <w:rFonts w:ascii="Times New Roman" w:hAnsi="Times New Roman" w:cs="Times New Roman"/>
        </w:rPr>
      </w:pPr>
      <w:r w:rsidRPr="00A56F5B">
        <w:rPr>
          <w:rFonts w:ascii="Times New Roman" w:hAnsi="Times New Roman" w:cs="Times New Roman"/>
        </w:rPr>
        <w:t>для местных бюджетов</w:t>
      </w:r>
      <w:r>
        <w:rPr>
          <w:rFonts w:ascii="Times New Roman" w:hAnsi="Times New Roman" w:cs="Times New Roman"/>
        </w:rPr>
        <w:t xml:space="preserve"> -</w:t>
      </w:r>
      <w:r w:rsidRPr="00A56F5B">
        <w:rPr>
          <w:rFonts w:ascii="Times New Roman" w:hAnsi="Times New Roman" w:cs="Times New Roman"/>
        </w:rPr>
        <w:t xml:space="preserve"> 20%</w:t>
      </w:r>
      <w:r w:rsidR="009826D9">
        <w:rPr>
          <w:rFonts w:ascii="Times New Roman" w:hAnsi="Times New Roman" w:cs="Times New Roman"/>
        </w:rPr>
        <w:t>;</w:t>
      </w:r>
    </w:p>
    <w:p w14:paraId="117BBF9B" w14:textId="3C7C57FF" w:rsidR="00AE42D1" w:rsidRPr="00A56F5B" w:rsidRDefault="00AE42D1" w:rsidP="00F345C1">
      <w:pPr>
        <w:pStyle w:val="afb"/>
        <w:jc w:val="both"/>
        <w:rPr>
          <w:rFonts w:ascii="Times New Roman" w:hAnsi="Times New Roman" w:cs="Times New Roman"/>
        </w:rPr>
      </w:pPr>
      <w:r w:rsidRPr="00A56F5B">
        <w:rPr>
          <w:rFonts w:ascii="Times New Roman" w:hAnsi="Times New Roman" w:cs="Times New Roman"/>
        </w:rPr>
        <w:t xml:space="preserve">для областного бюджета </w:t>
      </w:r>
      <w:r>
        <w:rPr>
          <w:rFonts w:ascii="Times New Roman" w:hAnsi="Times New Roman" w:cs="Times New Roman"/>
        </w:rPr>
        <w:t xml:space="preserve">- </w:t>
      </w:r>
      <w:r w:rsidRPr="00A56F5B">
        <w:rPr>
          <w:rFonts w:ascii="Times New Roman" w:hAnsi="Times New Roman" w:cs="Times New Roman"/>
        </w:rPr>
        <w:t>50%</w:t>
      </w:r>
      <w:r w:rsidR="009826D9">
        <w:rPr>
          <w:rFonts w:ascii="Times New Roman" w:hAnsi="Times New Roman" w:cs="Times New Roman"/>
        </w:rPr>
        <w:t>.</w:t>
      </w:r>
    </w:p>
  </w:footnote>
  <w:footnote w:id="11">
    <w:p w14:paraId="4C2C9583" w14:textId="0EFE5E50" w:rsidR="00AE42D1" w:rsidRPr="00E038B4" w:rsidRDefault="00AE42D1" w:rsidP="005F1D0B">
      <w:pPr>
        <w:pStyle w:val="afb"/>
        <w:jc w:val="both"/>
        <w:rPr>
          <w:rFonts w:ascii="Times New Roman" w:hAnsi="Times New Roman" w:cs="Times New Roman"/>
          <w:sz w:val="22"/>
          <w:szCs w:val="22"/>
        </w:rPr>
      </w:pPr>
      <w:r w:rsidRPr="00E038B4">
        <w:rPr>
          <w:rStyle w:val="afc"/>
          <w:rFonts w:ascii="Times New Roman" w:hAnsi="Times New Roman"/>
          <w:sz w:val="22"/>
          <w:szCs w:val="22"/>
        </w:rPr>
        <w:footnoteRef/>
      </w:r>
      <w:r w:rsidRPr="00E038B4">
        <w:rPr>
          <w:rFonts w:ascii="Times New Roman" w:hAnsi="Times New Roman" w:cs="Times New Roman"/>
          <w:sz w:val="22"/>
          <w:szCs w:val="22"/>
        </w:rPr>
        <w:t xml:space="preserve"> - информация приведена в соответствии с научно-исследовательской работой по теме: «Разработка проекта стратегии социально-экономического развития Новосибирской области на период до 2030 года», проведенной ФГБОУ ВО «НГУЭУ»;</w:t>
      </w:r>
    </w:p>
  </w:footnote>
  <w:footnote w:id="12">
    <w:p w14:paraId="2BF73553" w14:textId="1BF55326" w:rsidR="00AE42D1" w:rsidRDefault="00AE42D1" w:rsidP="006F6661">
      <w:pPr>
        <w:autoSpaceDE w:val="0"/>
        <w:autoSpaceDN w:val="0"/>
        <w:adjustRightInd w:val="0"/>
        <w:spacing w:after="0" w:line="240" w:lineRule="auto"/>
        <w:jc w:val="both"/>
      </w:pPr>
      <w:r w:rsidRPr="00A11C5A">
        <w:rPr>
          <w:rStyle w:val="afc"/>
          <w:rFonts w:ascii="Times New Roman" w:hAnsi="Times New Roman"/>
        </w:rPr>
        <w:footnoteRef/>
      </w:r>
      <w:r w:rsidRPr="00A11C5A">
        <w:rPr>
          <w:rFonts w:ascii="Times New Roman" w:hAnsi="Times New Roman" w:cs="Times New Roman"/>
        </w:rPr>
        <w:t xml:space="preserve"> - </w:t>
      </w:r>
      <w:r>
        <w:rPr>
          <w:rFonts w:ascii="Times New Roman" w:hAnsi="Times New Roman" w:cs="Times New Roman"/>
        </w:rPr>
        <w:t>по РФ и СФО за 2017 год – п</w:t>
      </w:r>
      <w:r w:rsidRPr="00A11C5A">
        <w:rPr>
          <w:rFonts w:ascii="Times New Roman" w:hAnsi="Times New Roman" w:cs="Times New Roman"/>
          <w:color w:val="000000"/>
        </w:rPr>
        <w:t>редварительная оценка</w:t>
      </w:r>
      <w:r>
        <w:rPr>
          <w:rFonts w:ascii="Times New Roman" w:hAnsi="Times New Roman" w:cs="Times New Roman"/>
          <w:color w:val="000000"/>
        </w:rPr>
        <w:t>;</w:t>
      </w:r>
    </w:p>
  </w:footnote>
  <w:footnote w:id="13">
    <w:p w14:paraId="654388BA" w14:textId="674B849C" w:rsidR="00AE42D1" w:rsidRPr="00FB28AE" w:rsidRDefault="00AE42D1">
      <w:pPr>
        <w:pStyle w:val="afb"/>
        <w:rPr>
          <w:rFonts w:ascii="Times New Roman" w:hAnsi="Times New Roman" w:cs="Times New Roman"/>
          <w:sz w:val="22"/>
          <w:szCs w:val="22"/>
        </w:rPr>
      </w:pPr>
      <w:r w:rsidRPr="00FB28AE">
        <w:rPr>
          <w:rStyle w:val="afc"/>
          <w:rFonts w:ascii="Times New Roman" w:hAnsi="Times New Roman"/>
          <w:sz w:val="22"/>
          <w:szCs w:val="22"/>
        </w:rPr>
        <w:footnoteRef/>
      </w:r>
      <w:r w:rsidRPr="00FB28AE">
        <w:rPr>
          <w:rFonts w:ascii="Times New Roman" w:hAnsi="Times New Roman" w:cs="Times New Roman"/>
          <w:sz w:val="22"/>
          <w:szCs w:val="22"/>
        </w:rPr>
        <w:t xml:space="preserve"> - предварительная оценка;</w:t>
      </w:r>
    </w:p>
  </w:footnote>
  <w:footnote w:id="14">
    <w:p w14:paraId="0A6EFFEF" w14:textId="764AAD93" w:rsidR="00AE42D1" w:rsidRPr="00FD1E1C" w:rsidRDefault="00AE42D1">
      <w:pPr>
        <w:pStyle w:val="afb"/>
        <w:rPr>
          <w:rFonts w:ascii="Times New Roman" w:hAnsi="Times New Roman" w:cs="Times New Roman"/>
          <w:sz w:val="22"/>
          <w:szCs w:val="22"/>
        </w:rPr>
      </w:pPr>
      <w:r w:rsidRPr="00FD1E1C">
        <w:rPr>
          <w:rStyle w:val="afc"/>
          <w:rFonts w:ascii="Times New Roman" w:hAnsi="Times New Roman"/>
          <w:sz w:val="22"/>
          <w:szCs w:val="22"/>
        </w:rPr>
        <w:footnoteRef/>
      </w:r>
      <w:r w:rsidRPr="00FD1E1C">
        <w:rPr>
          <w:rFonts w:ascii="Times New Roman" w:hAnsi="Times New Roman" w:cs="Times New Roman"/>
          <w:sz w:val="22"/>
          <w:szCs w:val="22"/>
        </w:rPr>
        <w:t xml:space="preserve"> - показатели разрабатываются с 2011 года;</w:t>
      </w:r>
    </w:p>
  </w:footnote>
  <w:footnote w:id="15">
    <w:p w14:paraId="7AA5E1F7" w14:textId="2233A8D3" w:rsidR="00AE42D1" w:rsidRPr="001740A3" w:rsidRDefault="00AE42D1" w:rsidP="001907E8">
      <w:pPr>
        <w:pStyle w:val="afb"/>
        <w:spacing w:line="216" w:lineRule="auto"/>
        <w:jc w:val="both"/>
        <w:rPr>
          <w:rFonts w:ascii="Times New Roman" w:hAnsi="Times New Roman" w:cs="Times New Roman"/>
          <w:sz w:val="22"/>
          <w:szCs w:val="22"/>
        </w:rPr>
      </w:pPr>
      <w:r w:rsidRPr="001740A3">
        <w:rPr>
          <w:rStyle w:val="afc"/>
          <w:rFonts w:ascii="Times New Roman" w:hAnsi="Times New Roman"/>
          <w:sz w:val="22"/>
          <w:szCs w:val="22"/>
        </w:rPr>
        <w:footnoteRef/>
      </w:r>
      <w:r w:rsidRPr="001740A3">
        <w:rPr>
          <w:rFonts w:ascii="Times New Roman" w:hAnsi="Times New Roman" w:cs="Times New Roman"/>
          <w:sz w:val="22"/>
          <w:szCs w:val="22"/>
        </w:rPr>
        <w:t xml:space="preserve"> ИЧР (до 2016 г. – индекс развития человеческого потенциала) является комплексным многомерным показателем и оценивается специалистами аналитического центра при Правительстве Российской Федерации. В настоящее время данные по ИЧР субъектов РФ представлены по 2015 г. включительно, так как отсутствует информация о ВРП субъектов РФ. Также в 2016 г. индекс развития человеческого потенциала преобразован в индекс человеческого развития с изменением методики расчета. В 2017 г. ИЧР (предварительная оценка) Новосибирской области составила 0,852 и выросла по сравнению с 2016 г. (0,849). </w:t>
      </w:r>
    </w:p>
  </w:footnote>
  <w:footnote w:id="16">
    <w:p w14:paraId="69866A92" w14:textId="5E542D69" w:rsidR="00AE42D1" w:rsidRPr="00923DFF" w:rsidRDefault="00AE42D1">
      <w:pPr>
        <w:pStyle w:val="afb"/>
        <w:rPr>
          <w:rFonts w:ascii="Times New Roman" w:hAnsi="Times New Roman" w:cs="Times New Roman"/>
          <w:sz w:val="22"/>
          <w:szCs w:val="22"/>
        </w:rPr>
      </w:pPr>
      <w:r w:rsidRPr="00923DFF">
        <w:rPr>
          <w:rStyle w:val="afc"/>
          <w:rFonts w:ascii="Times New Roman" w:hAnsi="Times New Roman"/>
          <w:sz w:val="22"/>
          <w:szCs w:val="22"/>
        </w:rPr>
        <w:footnoteRef/>
      </w:r>
      <w:r w:rsidRPr="00923DFF">
        <w:rPr>
          <w:rFonts w:ascii="Times New Roman" w:hAnsi="Times New Roman" w:cs="Times New Roman"/>
          <w:sz w:val="22"/>
          <w:szCs w:val="22"/>
        </w:rPr>
        <w:t xml:space="preserve"> - информация представлена в соответствии с данными Новосибирскстата; информация за 2017 год представлена в соответствии с ОКПД 2;</w:t>
      </w:r>
    </w:p>
  </w:footnote>
  <w:footnote w:id="17">
    <w:p w14:paraId="6E73506F" w14:textId="29F5391B" w:rsidR="00AE42D1" w:rsidRPr="00923DFF" w:rsidRDefault="00AE42D1" w:rsidP="000A7587">
      <w:pPr>
        <w:pStyle w:val="afb"/>
        <w:jc w:val="both"/>
        <w:rPr>
          <w:rFonts w:ascii="Times New Roman" w:hAnsi="Times New Roman"/>
          <w:sz w:val="22"/>
          <w:szCs w:val="22"/>
        </w:rPr>
      </w:pPr>
      <w:r w:rsidRPr="00923DFF">
        <w:rPr>
          <w:rStyle w:val="afc"/>
          <w:rFonts w:ascii="Times New Roman" w:hAnsi="Times New Roman"/>
          <w:sz w:val="22"/>
          <w:szCs w:val="22"/>
        </w:rPr>
        <w:footnoteRef/>
      </w:r>
      <w:r w:rsidRPr="00923DFF">
        <w:rPr>
          <w:rStyle w:val="afc"/>
          <w:rFonts w:ascii="Times New Roman" w:hAnsi="Times New Roman"/>
          <w:sz w:val="22"/>
          <w:szCs w:val="22"/>
        </w:rPr>
        <w:t xml:space="preserve"> </w:t>
      </w:r>
      <w:r w:rsidRPr="00923DFF">
        <w:rPr>
          <w:rStyle w:val="afc"/>
          <w:rFonts w:ascii="Times New Roman" w:hAnsi="Times New Roman"/>
          <w:sz w:val="22"/>
          <w:szCs w:val="22"/>
          <w:vertAlign w:val="baseline"/>
        </w:rPr>
        <w:t>оценочные данные</w:t>
      </w:r>
      <w:r>
        <w:rPr>
          <w:rFonts w:ascii="Times New Roman" w:hAnsi="Times New Roman"/>
          <w:sz w:val="22"/>
          <w:szCs w:val="22"/>
        </w:rPr>
        <w:t>,</w:t>
      </w:r>
      <w:r w:rsidRPr="000A7587">
        <w:t xml:space="preserve"> </w:t>
      </w:r>
      <w:r w:rsidRPr="000A7587">
        <w:rPr>
          <w:rStyle w:val="afc"/>
          <w:rFonts w:ascii="Times New Roman" w:hAnsi="Times New Roman"/>
          <w:sz w:val="22"/>
          <w:szCs w:val="22"/>
          <w:vertAlign w:val="baseline"/>
        </w:rPr>
        <w:t>в соответствии с письмом Росстата показатель за 2017 год отсутствует в Статистическом сборнике «Промышленное производство в Новосибирской области» (по каталогу 1.15)</w:t>
      </w:r>
      <w:r w:rsidR="00D4796E">
        <w:rPr>
          <w:rStyle w:val="afc"/>
          <w:rFonts w:ascii="Times New Roman" w:hAnsi="Times New Roman"/>
          <w:sz w:val="22"/>
          <w:szCs w:val="22"/>
          <w:vertAlign w:val="baseline"/>
        </w:rPr>
        <w:t>.</w:t>
      </w:r>
    </w:p>
  </w:footnote>
  <w:footnote w:id="18">
    <w:p w14:paraId="5E179299" w14:textId="0B49F0FD" w:rsidR="00AE42D1" w:rsidRPr="007A5E58" w:rsidRDefault="00AE42D1" w:rsidP="007A5E58">
      <w:pPr>
        <w:pStyle w:val="afb"/>
        <w:jc w:val="both"/>
        <w:rPr>
          <w:rFonts w:ascii="Times New Roman" w:hAnsi="Times New Roman" w:cs="Times New Roman"/>
          <w:sz w:val="22"/>
          <w:szCs w:val="22"/>
        </w:rPr>
      </w:pPr>
      <w:r>
        <w:rPr>
          <w:rStyle w:val="afc"/>
        </w:rPr>
        <w:footnoteRef/>
      </w:r>
      <w:r>
        <w:t xml:space="preserve"> </w:t>
      </w:r>
      <w:r w:rsidRPr="007A5E58">
        <w:rPr>
          <w:rFonts w:ascii="Times New Roman" w:hAnsi="Times New Roman" w:cs="Times New Roman"/>
          <w:sz w:val="22"/>
          <w:szCs w:val="22"/>
        </w:rPr>
        <w:t>информация приведена в соответствии с научно-исследовательской работой по теме: «Разработка проекта стратегии социально-экономического развития Новосибирской области на период до 2030 года», проведенной ФГБОУ ВО «НГУЭУ»;</w:t>
      </w:r>
    </w:p>
  </w:footnote>
  <w:footnote w:id="19">
    <w:p w14:paraId="5FE3029A" w14:textId="49DDBEFB" w:rsidR="00AE42D1" w:rsidRPr="007A5E58" w:rsidRDefault="00AE42D1" w:rsidP="007A5E58">
      <w:pPr>
        <w:pStyle w:val="afb"/>
        <w:jc w:val="both"/>
        <w:rPr>
          <w:rFonts w:ascii="Times New Roman" w:hAnsi="Times New Roman" w:cs="Times New Roman"/>
          <w:sz w:val="22"/>
          <w:szCs w:val="22"/>
        </w:rPr>
      </w:pPr>
      <w:r w:rsidRPr="007A5E58">
        <w:rPr>
          <w:rStyle w:val="afc"/>
          <w:rFonts w:ascii="Times New Roman" w:hAnsi="Times New Roman"/>
          <w:sz w:val="22"/>
          <w:szCs w:val="22"/>
        </w:rPr>
        <w:footnoteRef/>
      </w:r>
      <w:r w:rsidRPr="007A5E58">
        <w:rPr>
          <w:rFonts w:ascii="Times New Roman" w:hAnsi="Times New Roman" w:cs="Times New Roman"/>
          <w:sz w:val="22"/>
          <w:szCs w:val="22"/>
        </w:rPr>
        <w:t xml:space="preserve"> в 2018 г. – 9-е место</w:t>
      </w:r>
      <w:r w:rsidR="00D4796E">
        <w:rPr>
          <w:rFonts w:ascii="Times New Roman" w:hAnsi="Times New Roman" w:cs="Times New Roman"/>
          <w:sz w:val="22"/>
          <w:szCs w:val="22"/>
        </w:rPr>
        <w:t>.</w:t>
      </w:r>
    </w:p>
  </w:footnote>
  <w:footnote w:id="20">
    <w:p w14:paraId="314FE699" w14:textId="773D4440" w:rsidR="00AE42D1" w:rsidRPr="006A7C08" w:rsidRDefault="00AE42D1" w:rsidP="006A7C08">
      <w:pPr>
        <w:pStyle w:val="afb"/>
        <w:rPr>
          <w:rFonts w:ascii="Times New Roman" w:hAnsi="Times New Roman" w:cs="Times New Roman"/>
        </w:rPr>
      </w:pPr>
      <w:r w:rsidRPr="006A7C08">
        <w:rPr>
          <w:rStyle w:val="afc"/>
          <w:rFonts w:ascii="Times New Roman" w:hAnsi="Times New Roman"/>
        </w:rPr>
        <w:footnoteRef/>
      </w:r>
      <w:r w:rsidRPr="006A7C08">
        <w:rPr>
          <w:rFonts w:ascii="Times New Roman" w:hAnsi="Times New Roman" w:cs="Times New Roman"/>
        </w:rPr>
        <w:t xml:space="preserve"> I вариант - консервативный сценарий</w:t>
      </w:r>
      <w:r w:rsidRPr="004768EF">
        <w:t xml:space="preserve"> </w:t>
      </w:r>
      <w:r w:rsidRPr="004768EF">
        <w:rPr>
          <w:rFonts w:ascii="Times New Roman" w:hAnsi="Times New Roman" w:cs="Times New Roman"/>
        </w:rPr>
        <w:t>«Поступа</w:t>
      </w:r>
      <w:r>
        <w:rPr>
          <w:rFonts w:ascii="Times New Roman" w:hAnsi="Times New Roman" w:cs="Times New Roman"/>
        </w:rPr>
        <w:t>те</w:t>
      </w:r>
      <w:r w:rsidRPr="004768EF">
        <w:rPr>
          <w:rFonts w:ascii="Times New Roman" w:hAnsi="Times New Roman" w:cs="Times New Roman"/>
        </w:rPr>
        <w:t>льный рост»,</w:t>
      </w:r>
      <w:r w:rsidRPr="006A7C08">
        <w:rPr>
          <w:rFonts w:ascii="Times New Roman" w:hAnsi="Times New Roman" w:cs="Times New Roman"/>
        </w:rPr>
        <w:t xml:space="preserve"> с участием федерального центра в реализации национальных проектов, крупных инвестиционных проектов на т</w:t>
      </w:r>
      <w:r>
        <w:rPr>
          <w:rFonts w:ascii="Times New Roman" w:hAnsi="Times New Roman" w:cs="Times New Roman"/>
        </w:rPr>
        <w:t>ерритории Новосибирской области;</w:t>
      </w:r>
    </w:p>
    <w:p w14:paraId="1F95B71B" w14:textId="5A1EC22F" w:rsidR="00AE42D1" w:rsidRPr="006A7C08" w:rsidRDefault="00AE42D1" w:rsidP="006A7C08">
      <w:pPr>
        <w:pStyle w:val="afb"/>
        <w:rPr>
          <w:rFonts w:ascii="Times New Roman" w:hAnsi="Times New Roman" w:cs="Times New Roman"/>
        </w:rPr>
      </w:pPr>
      <w:r w:rsidRPr="006A7C08">
        <w:rPr>
          <w:rFonts w:ascii="Times New Roman" w:hAnsi="Times New Roman" w:cs="Times New Roman"/>
        </w:rPr>
        <w:t>II вариант - целевой сценарий «Ориентация на внешние рынки»;</w:t>
      </w:r>
    </w:p>
    <w:p w14:paraId="690C655B" w14:textId="1E30713D" w:rsidR="00AE42D1" w:rsidRPr="006A7C08" w:rsidRDefault="00AE42D1" w:rsidP="006A7C08">
      <w:pPr>
        <w:pStyle w:val="afb"/>
        <w:rPr>
          <w:rFonts w:ascii="Times New Roman" w:hAnsi="Times New Roman" w:cs="Times New Roman"/>
        </w:rPr>
      </w:pPr>
      <w:r w:rsidRPr="006A7C08">
        <w:rPr>
          <w:rFonts w:ascii="Times New Roman" w:hAnsi="Times New Roman" w:cs="Times New Roman"/>
        </w:rPr>
        <w:t>III вариант - инновационный сценарий «Сибирский центр роста».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A1E36" w14:textId="77777777" w:rsidR="00AE42D1" w:rsidRPr="00432D4F" w:rsidRDefault="00AE42D1" w:rsidP="000920D3">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D50B4" w14:textId="4B51597E" w:rsidR="00AE42D1" w:rsidRPr="00432D4F" w:rsidRDefault="00AE42D1" w:rsidP="000920D3">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60D34"/>
    <w:multiLevelType w:val="hybridMultilevel"/>
    <w:tmpl w:val="11904410"/>
    <w:lvl w:ilvl="0" w:tplc="AF3053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6D0B9D"/>
    <w:multiLevelType w:val="hybridMultilevel"/>
    <w:tmpl w:val="4290FC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1E4307"/>
    <w:multiLevelType w:val="hybridMultilevel"/>
    <w:tmpl w:val="4C14242A"/>
    <w:lvl w:ilvl="0" w:tplc="AF305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A64744"/>
    <w:multiLevelType w:val="multilevel"/>
    <w:tmpl w:val="76DEB84E"/>
    <w:lvl w:ilvl="0">
      <w:start w:val="1"/>
      <w:numFmt w:val="decimal"/>
      <w:lvlText w:val="Ц-%1."/>
      <w:lvlJc w:val="left"/>
      <w:pPr>
        <w:ind w:left="0" w:firstLine="0"/>
      </w:pPr>
      <w:rPr>
        <w:rFonts w:hint="default"/>
        <w:sz w:val="20"/>
        <w:szCs w:val="20"/>
      </w:rPr>
    </w:lvl>
    <w:lvl w:ilvl="1">
      <w:start w:val="7"/>
      <w:numFmt w:val="decimal"/>
      <w:lvlText w:val="Ц-%1.%2."/>
      <w:lvlJc w:val="left"/>
      <w:pPr>
        <w:ind w:left="0" w:firstLine="0"/>
      </w:pPr>
      <w:rPr>
        <w:rFonts w:hint="default"/>
        <w:b/>
        <w:sz w:val="20"/>
        <w:szCs w:val="20"/>
      </w:rPr>
    </w:lvl>
    <w:lvl w:ilvl="2">
      <w:start w:val="2"/>
      <w:numFmt w:val="decimal"/>
      <w:lvlText w:val="З-%1.%2.%3."/>
      <w:lvlJc w:val="left"/>
      <w:pPr>
        <w:ind w:left="0" w:firstLine="0"/>
      </w:pPr>
      <w:rPr>
        <w:rFonts w:hint="default"/>
        <w:b w:val="0"/>
        <w:sz w:val="18"/>
        <w:szCs w:val="1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22410DF"/>
    <w:multiLevelType w:val="hybridMultilevel"/>
    <w:tmpl w:val="35B617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B6E6EBB"/>
    <w:multiLevelType w:val="multilevel"/>
    <w:tmpl w:val="21F635F4"/>
    <w:lvl w:ilvl="0">
      <w:start w:val="1"/>
      <w:numFmt w:val="decimal"/>
      <w:lvlText w:val="Ц-%1."/>
      <w:lvlJc w:val="left"/>
      <w:pPr>
        <w:ind w:left="0" w:firstLine="0"/>
      </w:pPr>
      <w:rPr>
        <w:rFonts w:hint="default"/>
        <w:sz w:val="20"/>
        <w:szCs w:val="20"/>
      </w:rPr>
    </w:lvl>
    <w:lvl w:ilvl="1">
      <w:start w:val="8"/>
      <w:numFmt w:val="decimal"/>
      <w:lvlText w:val="Ц-%1.%2."/>
      <w:lvlJc w:val="left"/>
      <w:pPr>
        <w:ind w:left="0" w:firstLine="0"/>
      </w:pPr>
      <w:rPr>
        <w:rFonts w:hint="default"/>
        <w:b/>
        <w:sz w:val="16"/>
        <w:szCs w:val="16"/>
      </w:rPr>
    </w:lvl>
    <w:lvl w:ilvl="2">
      <w:start w:val="1"/>
      <w:numFmt w:val="decimal"/>
      <w:lvlText w:val="З-%1.%2.%3."/>
      <w:lvlJc w:val="left"/>
      <w:pPr>
        <w:ind w:left="0" w:firstLine="0"/>
      </w:pPr>
      <w:rPr>
        <w:rFonts w:hint="default"/>
        <w:b w:val="0"/>
        <w:sz w:val="16"/>
        <w:szCs w:val="16"/>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 w15:restartNumberingAfterBreak="0">
    <w:nsid w:val="233B41F2"/>
    <w:multiLevelType w:val="hybridMultilevel"/>
    <w:tmpl w:val="621069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53939DC"/>
    <w:multiLevelType w:val="multilevel"/>
    <w:tmpl w:val="511618EA"/>
    <w:lvl w:ilvl="0">
      <w:start w:val="1"/>
      <w:numFmt w:val="decimal"/>
      <w:lvlText w:val="Ц-%1."/>
      <w:lvlJc w:val="left"/>
      <w:pPr>
        <w:ind w:left="0" w:firstLine="0"/>
      </w:pPr>
      <w:rPr>
        <w:rFonts w:hint="default"/>
        <w:sz w:val="20"/>
        <w:szCs w:val="20"/>
      </w:rPr>
    </w:lvl>
    <w:lvl w:ilvl="1">
      <w:start w:val="1"/>
      <w:numFmt w:val="decimal"/>
      <w:lvlText w:val="Ц-%1.%2."/>
      <w:lvlJc w:val="left"/>
      <w:pPr>
        <w:ind w:left="0" w:firstLine="0"/>
      </w:pPr>
      <w:rPr>
        <w:rFonts w:hint="default"/>
        <w:b/>
        <w:sz w:val="20"/>
        <w:szCs w:val="20"/>
      </w:rPr>
    </w:lvl>
    <w:lvl w:ilvl="2">
      <w:start w:val="3"/>
      <w:numFmt w:val="decimal"/>
      <w:lvlText w:val="З-%1.%2.%3."/>
      <w:lvlJc w:val="left"/>
      <w:pPr>
        <w:ind w:left="0" w:firstLine="0"/>
      </w:pPr>
      <w:rPr>
        <w:rFonts w:hint="default"/>
        <w:b w:val="0"/>
        <w:sz w:val="20"/>
        <w:szCs w:val="20"/>
      </w:rPr>
    </w:lvl>
    <w:lvl w:ilvl="3">
      <w:start w:val="9"/>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15:restartNumberingAfterBreak="0">
    <w:nsid w:val="2C574265"/>
    <w:multiLevelType w:val="hybridMultilevel"/>
    <w:tmpl w:val="C346DB9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2EA81693"/>
    <w:multiLevelType w:val="hybridMultilevel"/>
    <w:tmpl w:val="50B826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EDC632D"/>
    <w:multiLevelType w:val="hybridMultilevel"/>
    <w:tmpl w:val="214823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D20AFF"/>
    <w:multiLevelType w:val="hybridMultilevel"/>
    <w:tmpl w:val="2662D658"/>
    <w:lvl w:ilvl="0" w:tplc="04190011">
      <w:start w:val="1"/>
      <w:numFmt w:val="decimal"/>
      <w:lvlText w:val="%1)"/>
      <w:lvlJc w:val="left"/>
      <w:pPr>
        <w:ind w:left="107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329E1CB9"/>
    <w:multiLevelType w:val="hybridMultilevel"/>
    <w:tmpl w:val="44305E38"/>
    <w:lvl w:ilvl="0" w:tplc="0419000F">
      <w:start w:val="1"/>
      <w:numFmt w:val="decimal"/>
      <w:lvlText w:val="%1."/>
      <w:lvlJc w:val="left"/>
      <w:pPr>
        <w:ind w:left="786" w:hanging="360"/>
      </w:pPr>
    </w:lvl>
    <w:lvl w:ilvl="1" w:tplc="04190019" w:tentative="1">
      <w:start w:val="1"/>
      <w:numFmt w:val="lowerLetter"/>
      <w:lvlText w:val="%2."/>
      <w:lvlJc w:val="left"/>
      <w:pPr>
        <w:ind w:left="1378" w:hanging="360"/>
      </w:pPr>
    </w:lvl>
    <w:lvl w:ilvl="2" w:tplc="0419001B" w:tentative="1">
      <w:start w:val="1"/>
      <w:numFmt w:val="lowerRoman"/>
      <w:lvlText w:val="%3."/>
      <w:lvlJc w:val="right"/>
      <w:pPr>
        <w:ind w:left="2098" w:hanging="180"/>
      </w:pPr>
    </w:lvl>
    <w:lvl w:ilvl="3" w:tplc="0419000F" w:tentative="1">
      <w:start w:val="1"/>
      <w:numFmt w:val="decimal"/>
      <w:lvlText w:val="%4."/>
      <w:lvlJc w:val="left"/>
      <w:pPr>
        <w:ind w:left="2818" w:hanging="360"/>
      </w:pPr>
    </w:lvl>
    <w:lvl w:ilvl="4" w:tplc="04190019" w:tentative="1">
      <w:start w:val="1"/>
      <w:numFmt w:val="lowerLetter"/>
      <w:lvlText w:val="%5."/>
      <w:lvlJc w:val="left"/>
      <w:pPr>
        <w:ind w:left="3538" w:hanging="360"/>
      </w:pPr>
    </w:lvl>
    <w:lvl w:ilvl="5" w:tplc="0419001B" w:tentative="1">
      <w:start w:val="1"/>
      <w:numFmt w:val="lowerRoman"/>
      <w:lvlText w:val="%6."/>
      <w:lvlJc w:val="right"/>
      <w:pPr>
        <w:ind w:left="4258" w:hanging="180"/>
      </w:pPr>
    </w:lvl>
    <w:lvl w:ilvl="6" w:tplc="0419000F" w:tentative="1">
      <w:start w:val="1"/>
      <w:numFmt w:val="decimal"/>
      <w:lvlText w:val="%7."/>
      <w:lvlJc w:val="left"/>
      <w:pPr>
        <w:ind w:left="4978" w:hanging="360"/>
      </w:pPr>
    </w:lvl>
    <w:lvl w:ilvl="7" w:tplc="04190019" w:tentative="1">
      <w:start w:val="1"/>
      <w:numFmt w:val="lowerLetter"/>
      <w:lvlText w:val="%8."/>
      <w:lvlJc w:val="left"/>
      <w:pPr>
        <w:ind w:left="5698" w:hanging="360"/>
      </w:pPr>
    </w:lvl>
    <w:lvl w:ilvl="8" w:tplc="0419001B" w:tentative="1">
      <w:start w:val="1"/>
      <w:numFmt w:val="lowerRoman"/>
      <w:lvlText w:val="%9."/>
      <w:lvlJc w:val="right"/>
      <w:pPr>
        <w:ind w:left="6418" w:hanging="180"/>
      </w:pPr>
    </w:lvl>
  </w:abstractNum>
  <w:abstractNum w:abstractNumId="13" w15:restartNumberingAfterBreak="0">
    <w:nsid w:val="33451590"/>
    <w:multiLevelType w:val="hybridMultilevel"/>
    <w:tmpl w:val="4920E7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D86EE2"/>
    <w:multiLevelType w:val="hybridMultilevel"/>
    <w:tmpl w:val="6C9C1E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6C15E9"/>
    <w:multiLevelType w:val="hybridMultilevel"/>
    <w:tmpl w:val="7884DA16"/>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15:restartNumberingAfterBreak="0">
    <w:nsid w:val="3A33081B"/>
    <w:multiLevelType w:val="multilevel"/>
    <w:tmpl w:val="A830AD64"/>
    <w:lvl w:ilvl="0">
      <w:start w:val="1"/>
      <w:numFmt w:val="decimal"/>
      <w:lvlText w:val="Ц-%1."/>
      <w:lvlJc w:val="left"/>
      <w:pPr>
        <w:ind w:left="0" w:firstLine="0"/>
      </w:pPr>
      <w:rPr>
        <w:rFonts w:hint="default"/>
        <w:sz w:val="20"/>
        <w:szCs w:val="20"/>
      </w:rPr>
    </w:lvl>
    <w:lvl w:ilvl="1">
      <w:start w:val="1"/>
      <w:numFmt w:val="decimal"/>
      <w:lvlText w:val="Ц-%1.%2."/>
      <w:lvlJc w:val="left"/>
      <w:pPr>
        <w:ind w:left="0" w:firstLine="0"/>
      </w:pPr>
      <w:rPr>
        <w:rFonts w:hint="default"/>
        <w:b/>
        <w:sz w:val="20"/>
        <w:szCs w:val="20"/>
      </w:rPr>
    </w:lvl>
    <w:lvl w:ilvl="2">
      <w:start w:val="4"/>
      <w:numFmt w:val="decimal"/>
      <w:lvlText w:val="З-%1.%2.%3."/>
      <w:lvlJc w:val="left"/>
      <w:pPr>
        <w:ind w:left="0" w:firstLine="0"/>
      </w:pPr>
      <w:rPr>
        <w:rFonts w:hint="default"/>
        <w:b w:val="0"/>
        <w:sz w:val="20"/>
        <w:szCs w:val="20"/>
      </w:rPr>
    </w:lvl>
    <w:lvl w:ilvl="3">
      <w:start w:val="10"/>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3BA157A4"/>
    <w:multiLevelType w:val="hybridMultilevel"/>
    <w:tmpl w:val="01EE64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234620"/>
    <w:multiLevelType w:val="hybridMultilevel"/>
    <w:tmpl w:val="D610B6E0"/>
    <w:lvl w:ilvl="0" w:tplc="3424B6D0">
      <w:start w:val="1"/>
      <w:numFmt w:val="bullet"/>
      <w:lvlText w:val=""/>
      <w:lvlJc w:val="left"/>
      <w:pPr>
        <w:tabs>
          <w:tab w:val="num" w:pos="720"/>
        </w:tabs>
        <w:ind w:left="720" w:hanging="360"/>
      </w:pPr>
      <w:rPr>
        <w:rFonts w:ascii="Wingdings 2" w:hAnsi="Wingdings 2" w:hint="default"/>
      </w:rPr>
    </w:lvl>
    <w:lvl w:ilvl="1" w:tplc="E4809158" w:tentative="1">
      <w:start w:val="1"/>
      <w:numFmt w:val="bullet"/>
      <w:lvlText w:val=""/>
      <w:lvlJc w:val="left"/>
      <w:pPr>
        <w:tabs>
          <w:tab w:val="num" w:pos="1440"/>
        </w:tabs>
        <w:ind w:left="1440" w:hanging="360"/>
      </w:pPr>
      <w:rPr>
        <w:rFonts w:ascii="Wingdings 2" w:hAnsi="Wingdings 2" w:hint="default"/>
      </w:rPr>
    </w:lvl>
    <w:lvl w:ilvl="2" w:tplc="5B9014F8" w:tentative="1">
      <w:start w:val="1"/>
      <w:numFmt w:val="bullet"/>
      <w:lvlText w:val=""/>
      <w:lvlJc w:val="left"/>
      <w:pPr>
        <w:tabs>
          <w:tab w:val="num" w:pos="2160"/>
        </w:tabs>
        <w:ind w:left="2160" w:hanging="360"/>
      </w:pPr>
      <w:rPr>
        <w:rFonts w:ascii="Wingdings 2" w:hAnsi="Wingdings 2" w:hint="default"/>
      </w:rPr>
    </w:lvl>
    <w:lvl w:ilvl="3" w:tplc="B8563FC8" w:tentative="1">
      <w:start w:val="1"/>
      <w:numFmt w:val="bullet"/>
      <w:lvlText w:val=""/>
      <w:lvlJc w:val="left"/>
      <w:pPr>
        <w:tabs>
          <w:tab w:val="num" w:pos="2880"/>
        </w:tabs>
        <w:ind w:left="2880" w:hanging="360"/>
      </w:pPr>
      <w:rPr>
        <w:rFonts w:ascii="Wingdings 2" w:hAnsi="Wingdings 2" w:hint="default"/>
      </w:rPr>
    </w:lvl>
    <w:lvl w:ilvl="4" w:tplc="36C4661E" w:tentative="1">
      <w:start w:val="1"/>
      <w:numFmt w:val="bullet"/>
      <w:lvlText w:val=""/>
      <w:lvlJc w:val="left"/>
      <w:pPr>
        <w:tabs>
          <w:tab w:val="num" w:pos="3600"/>
        </w:tabs>
        <w:ind w:left="3600" w:hanging="360"/>
      </w:pPr>
      <w:rPr>
        <w:rFonts w:ascii="Wingdings 2" w:hAnsi="Wingdings 2" w:hint="default"/>
      </w:rPr>
    </w:lvl>
    <w:lvl w:ilvl="5" w:tplc="E3FAA062" w:tentative="1">
      <w:start w:val="1"/>
      <w:numFmt w:val="bullet"/>
      <w:lvlText w:val=""/>
      <w:lvlJc w:val="left"/>
      <w:pPr>
        <w:tabs>
          <w:tab w:val="num" w:pos="4320"/>
        </w:tabs>
        <w:ind w:left="4320" w:hanging="360"/>
      </w:pPr>
      <w:rPr>
        <w:rFonts w:ascii="Wingdings 2" w:hAnsi="Wingdings 2" w:hint="default"/>
      </w:rPr>
    </w:lvl>
    <w:lvl w:ilvl="6" w:tplc="5CE8C208" w:tentative="1">
      <w:start w:val="1"/>
      <w:numFmt w:val="bullet"/>
      <w:lvlText w:val=""/>
      <w:lvlJc w:val="left"/>
      <w:pPr>
        <w:tabs>
          <w:tab w:val="num" w:pos="5040"/>
        </w:tabs>
        <w:ind w:left="5040" w:hanging="360"/>
      </w:pPr>
      <w:rPr>
        <w:rFonts w:ascii="Wingdings 2" w:hAnsi="Wingdings 2" w:hint="default"/>
      </w:rPr>
    </w:lvl>
    <w:lvl w:ilvl="7" w:tplc="556C6DB0" w:tentative="1">
      <w:start w:val="1"/>
      <w:numFmt w:val="bullet"/>
      <w:lvlText w:val=""/>
      <w:lvlJc w:val="left"/>
      <w:pPr>
        <w:tabs>
          <w:tab w:val="num" w:pos="5760"/>
        </w:tabs>
        <w:ind w:left="5760" w:hanging="360"/>
      </w:pPr>
      <w:rPr>
        <w:rFonts w:ascii="Wingdings 2" w:hAnsi="Wingdings 2" w:hint="default"/>
      </w:rPr>
    </w:lvl>
    <w:lvl w:ilvl="8" w:tplc="6A944A5E"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FBE2B74"/>
    <w:multiLevelType w:val="multilevel"/>
    <w:tmpl w:val="F4BC52E4"/>
    <w:lvl w:ilvl="0">
      <w:start w:val="1"/>
      <w:numFmt w:val="decimal"/>
      <w:lvlText w:val="Ц-%1."/>
      <w:lvlJc w:val="left"/>
      <w:pPr>
        <w:ind w:left="0" w:firstLine="0"/>
      </w:pPr>
      <w:rPr>
        <w:rFonts w:hint="default"/>
        <w:sz w:val="20"/>
        <w:szCs w:val="20"/>
      </w:rPr>
    </w:lvl>
    <w:lvl w:ilvl="1">
      <w:start w:val="1"/>
      <w:numFmt w:val="decimal"/>
      <w:lvlText w:val="Ц-%1.%2."/>
      <w:lvlJc w:val="left"/>
      <w:pPr>
        <w:ind w:left="0" w:firstLine="0"/>
      </w:pPr>
      <w:rPr>
        <w:rFonts w:hint="default"/>
        <w:b/>
        <w:sz w:val="20"/>
        <w:szCs w:val="20"/>
      </w:rPr>
    </w:lvl>
    <w:lvl w:ilvl="2">
      <w:start w:val="2"/>
      <w:numFmt w:val="decimal"/>
      <w:lvlText w:val="З-%1.%2.%3."/>
      <w:lvlJc w:val="left"/>
      <w:pPr>
        <w:ind w:left="0" w:firstLine="0"/>
      </w:pPr>
      <w:rPr>
        <w:rFonts w:hint="default"/>
        <w:b w:val="0"/>
        <w:sz w:val="20"/>
        <w:szCs w:val="20"/>
      </w:rPr>
    </w:lvl>
    <w:lvl w:ilvl="3">
      <w:start w:val="15"/>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431B22E5"/>
    <w:multiLevelType w:val="multilevel"/>
    <w:tmpl w:val="F0C0B452"/>
    <w:lvl w:ilvl="0">
      <w:start w:val="1"/>
      <w:numFmt w:val="decimal"/>
      <w:lvlText w:val="Ц-%1."/>
      <w:lvlJc w:val="left"/>
      <w:pPr>
        <w:ind w:left="0" w:firstLine="0"/>
      </w:pPr>
      <w:rPr>
        <w:rFonts w:hint="default"/>
        <w:sz w:val="20"/>
        <w:szCs w:val="20"/>
      </w:rPr>
    </w:lvl>
    <w:lvl w:ilvl="1">
      <w:start w:val="1"/>
      <w:numFmt w:val="decimal"/>
      <w:lvlText w:val="Ц-%1.%2."/>
      <w:lvlJc w:val="left"/>
      <w:pPr>
        <w:ind w:left="0" w:firstLine="0"/>
      </w:pPr>
      <w:rPr>
        <w:rFonts w:hint="default"/>
        <w:b/>
        <w:sz w:val="16"/>
        <w:szCs w:val="16"/>
      </w:rPr>
    </w:lvl>
    <w:lvl w:ilvl="2">
      <w:start w:val="1"/>
      <w:numFmt w:val="decimal"/>
      <w:lvlText w:val="З-%1.%2.%3."/>
      <w:lvlJc w:val="left"/>
      <w:pPr>
        <w:ind w:left="0" w:firstLine="0"/>
      </w:pPr>
      <w:rPr>
        <w:rFonts w:hint="default"/>
        <w:b w:val="0"/>
        <w:sz w:val="16"/>
        <w:szCs w:val="16"/>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43717B03"/>
    <w:multiLevelType w:val="multilevel"/>
    <w:tmpl w:val="8EA8449C"/>
    <w:lvl w:ilvl="0">
      <w:start w:val="1"/>
      <w:numFmt w:val="decimal"/>
      <w:lvlText w:val="Ц-%1."/>
      <w:lvlJc w:val="left"/>
      <w:pPr>
        <w:ind w:left="0" w:firstLine="0"/>
      </w:pPr>
      <w:rPr>
        <w:rFonts w:hint="default"/>
        <w:sz w:val="20"/>
        <w:szCs w:val="20"/>
      </w:rPr>
    </w:lvl>
    <w:lvl w:ilvl="1">
      <w:start w:val="2"/>
      <w:numFmt w:val="decimal"/>
      <w:lvlText w:val="Ц-%1.%2."/>
      <w:lvlJc w:val="left"/>
      <w:pPr>
        <w:ind w:left="0" w:firstLine="0"/>
      </w:pPr>
      <w:rPr>
        <w:rFonts w:hint="default"/>
        <w:b/>
        <w:sz w:val="20"/>
        <w:szCs w:val="20"/>
      </w:rPr>
    </w:lvl>
    <w:lvl w:ilvl="2">
      <w:start w:val="1"/>
      <w:numFmt w:val="decimal"/>
      <w:lvlText w:val="З-%1.%2.%3."/>
      <w:lvlJc w:val="left"/>
      <w:pPr>
        <w:ind w:left="0" w:firstLine="0"/>
      </w:pPr>
      <w:rPr>
        <w:rFonts w:hint="default"/>
        <w:b w:val="0"/>
        <w:sz w:val="18"/>
        <w:szCs w:val="1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 w15:restartNumberingAfterBreak="0">
    <w:nsid w:val="43751F22"/>
    <w:multiLevelType w:val="hybridMultilevel"/>
    <w:tmpl w:val="CBE81244"/>
    <w:lvl w:ilvl="0" w:tplc="836C2540">
      <w:start w:val="8"/>
      <w:numFmt w:val="decimal"/>
      <w:lvlText w:val="%1."/>
      <w:lvlJc w:val="left"/>
      <w:pPr>
        <w:ind w:left="360" w:hanging="360"/>
      </w:pPr>
      <w:rPr>
        <w:rFonts w:hint="default"/>
        <w:b w:val="0"/>
        <w:color w:val="auto"/>
        <w:sz w:val="1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51061408"/>
    <w:multiLevelType w:val="multilevel"/>
    <w:tmpl w:val="81529F3E"/>
    <w:lvl w:ilvl="0">
      <w:start w:val="1"/>
      <w:numFmt w:val="decimal"/>
      <w:lvlText w:val="Ц-%1."/>
      <w:lvlJc w:val="left"/>
      <w:pPr>
        <w:ind w:left="0" w:firstLine="0"/>
      </w:pPr>
      <w:rPr>
        <w:rFonts w:hint="default"/>
        <w:sz w:val="20"/>
        <w:szCs w:val="20"/>
      </w:rPr>
    </w:lvl>
    <w:lvl w:ilvl="1">
      <w:start w:val="1"/>
      <w:numFmt w:val="decimal"/>
      <w:lvlText w:val="Ц-%1.%2."/>
      <w:lvlJc w:val="left"/>
      <w:pPr>
        <w:ind w:left="0" w:firstLine="0"/>
      </w:pPr>
      <w:rPr>
        <w:rFonts w:hint="default"/>
        <w:b/>
        <w:sz w:val="20"/>
        <w:szCs w:val="20"/>
      </w:rPr>
    </w:lvl>
    <w:lvl w:ilvl="2">
      <w:start w:val="5"/>
      <w:numFmt w:val="decimal"/>
      <w:lvlText w:val="З-%1.%2.%3."/>
      <w:lvlJc w:val="left"/>
      <w:pPr>
        <w:ind w:left="0" w:firstLine="0"/>
      </w:pPr>
      <w:rPr>
        <w:rFonts w:hint="default"/>
        <w:b w:val="0"/>
        <w:sz w:val="20"/>
        <w:szCs w:val="20"/>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26835AC"/>
    <w:multiLevelType w:val="hybridMultilevel"/>
    <w:tmpl w:val="9F54FC2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385606D"/>
    <w:multiLevelType w:val="multilevel"/>
    <w:tmpl w:val="1E40CCEA"/>
    <w:lvl w:ilvl="0">
      <w:start w:val="1"/>
      <w:numFmt w:val="decimal"/>
      <w:lvlText w:val="Ц-%1."/>
      <w:lvlJc w:val="left"/>
      <w:pPr>
        <w:ind w:left="0" w:firstLine="0"/>
      </w:pPr>
      <w:rPr>
        <w:rFonts w:hint="default"/>
        <w:sz w:val="20"/>
        <w:szCs w:val="20"/>
      </w:rPr>
    </w:lvl>
    <w:lvl w:ilvl="1">
      <w:start w:val="1"/>
      <w:numFmt w:val="decimal"/>
      <w:lvlText w:val="Ц-%1.%2."/>
      <w:lvlJc w:val="left"/>
      <w:pPr>
        <w:ind w:left="0" w:firstLine="0"/>
      </w:pPr>
      <w:rPr>
        <w:rFonts w:hint="default"/>
        <w:b/>
        <w:sz w:val="20"/>
        <w:szCs w:val="20"/>
      </w:rPr>
    </w:lvl>
    <w:lvl w:ilvl="2">
      <w:start w:val="2"/>
      <w:numFmt w:val="decimal"/>
      <w:lvlText w:val="З-%1.%2.%3."/>
      <w:lvlJc w:val="left"/>
      <w:pPr>
        <w:ind w:left="0" w:firstLine="0"/>
      </w:pPr>
      <w:rPr>
        <w:rFonts w:hint="default"/>
        <w:b w:val="0"/>
        <w:sz w:val="20"/>
        <w:szCs w:val="20"/>
      </w:rPr>
    </w:lvl>
    <w:lvl w:ilvl="3">
      <w:start w:val="5"/>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6" w15:restartNumberingAfterBreak="0">
    <w:nsid w:val="53BC1622"/>
    <w:multiLevelType w:val="multilevel"/>
    <w:tmpl w:val="D7185C76"/>
    <w:lvl w:ilvl="0">
      <w:start w:val="7"/>
      <w:numFmt w:val="decimal"/>
      <w:lvlText w:val="Ц-%1."/>
      <w:lvlJc w:val="left"/>
      <w:pPr>
        <w:ind w:left="0" w:firstLine="0"/>
      </w:pPr>
      <w:rPr>
        <w:rFonts w:hint="default"/>
        <w:sz w:val="20"/>
        <w:szCs w:val="20"/>
      </w:rPr>
    </w:lvl>
    <w:lvl w:ilvl="1">
      <w:start w:val="1"/>
      <w:numFmt w:val="decimal"/>
      <w:lvlText w:val="Ц-%1.%2."/>
      <w:lvlJc w:val="left"/>
      <w:pPr>
        <w:ind w:left="0" w:firstLine="0"/>
      </w:pPr>
      <w:rPr>
        <w:rFonts w:hint="default"/>
        <w:b/>
        <w:sz w:val="16"/>
        <w:szCs w:val="16"/>
      </w:rPr>
    </w:lvl>
    <w:lvl w:ilvl="2">
      <w:start w:val="1"/>
      <w:numFmt w:val="decimal"/>
      <w:lvlText w:val="З-%1.%2.%3."/>
      <w:lvlJc w:val="left"/>
      <w:pPr>
        <w:ind w:left="0" w:firstLine="0"/>
      </w:pPr>
      <w:rPr>
        <w:rFonts w:hint="default"/>
        <w:b w:val="0"/>
        <w:sz w:val="16"/>
        <w:szCs w:val="16"/>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583079A9"/>
    <w:multiLevelType w:val="hybridMultilevel"/>
    <w:tmpl w:val="16CA8B86"/>
    <w:lvl w:ilvl="0" w:tplc="5C7C69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9D63712"/>
    <w:multiLevelType w:val="hybridMultilevel"/>
    <w:tmpl w:val="65A60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F3431A"/>
    <w:multiLevelType w:val="hybridMultilevel"/>
    <w:tmpl w:val="D79C19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07949EA"/>
    <w:multiLevelType w:val="hybridMultilevel"/>
    <w:tmpl w:val="BEA2D8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14C5BD2"/>
    <w:multiLevelType w:val="hybridMultilevel"/>
    <w:tmpl w:val="B852D5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494519A"/>
    <w:multiLevelType w:val="multilevel"/>
    <w:tmpl w:val="B33C7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81D7B2A"/>
    <w:multiLevelType w:val="hybridMultilevel"/>
    <w:tmpl w:val="B6186D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81E1548"/>
    <w:multiLevelType w:val="hybridMultilevel"/>
    <w:tmpl w:val="4A4A621C"/>
    <w:lvl w:ilvl="0" w:tplc="931067B4">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9510C62"/>
    <w:multiLevelType w:val="hybridMultilevel"/>
    <w:tmpl w:val="7994B7C4"/>
    <w:lvl w:ilvl="0" w:tplc="245A1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A371F2B"/>
    <w:multiLevelType w:val="hybridMultilevel"/>
    <w:tmpl w:val="8FDC6C82"/>
    <w:lvl w:ilvl="0" w:tplc="1D86F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CD915AF"/>
    <w:multiLevelType w:val="hybridMultilevel"/>
    <w:tmpl w:val="1A660C2C"/>
    <w:lvl w:ilvl="0" w:tplc="FE14CA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7265D4"/>
    <w:multiLevelType w:val="multilevel"/>
    <w:tmpl w:val="B758403E"/>
    <w:lvl w:ilvl="0">
      <w:start w:val="1"/>
      <w:numFmt w:val="decimal"/>
      <w:lvlText w:val="Ц-%1."/>
      <w:lvlJc w:val="left"/>
      <w:pPr>
        <w:ind w:left="0" w:firstLine="0"/>
      </w:pPr>
      <w:rPr>
        <w:rFonts w:hint="default"/>
        <w:sz w:val="20"/>
        <w:szCs w:val="20"/>
      </w:rPr>
    </w:lvl>
    <w:lvl w:ilvl="1">
      <w:start w:val="6"/>
      <w:numFmt w:val="decimal"/>
      <w:lvlText w:val="Ц-%1.%2."/>
      <w:lvlJc w:val="left"/>
      <w:pPr>
        <w:ind w:left="0" w:firstLine="0"/>
      </w:pPr>
      <w:rPr>
        <w:rFonts w:hint="default"/>
        <w:b/>
        <w:sz w:val="20"/>
        <w:szCs w:val="20"/>
      </w:rPr>
    </w:lvl>
    <w:lvl w:ilvl="2">
      <w:start w:val="7"/>
      <w:numFmt w:val="decimal"/>
      <w:lvlText w:val="З-%1.%2.%3."/>
      <w:lvlJc w:val="left"/>
      <w:pPr>
        <w:ind w:left="0" w:firstLine="0"/>
      </w:pPr>
      <w:rPr>
        <w:rFonts w:hint="default"/>
        <w:b w:val="0"/>
        <w:sz w:val="18"/>
        <w:szCs w:val="1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9" w15:restartNumberingAfterBreak="0">
    <w:nsid w:val="6EC7088C"/>
    <w:multiLevelType w:val="hybridMultilevel"/>
    <w:tmpl w:val="4D7852C4"/>
    <w:lvl w:ilvl="0" w:tplc="78F4ADD2">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EF045E2">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45441DE">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D227D28">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4CC5094">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B1441A14">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162FE2C">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F28C012">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530F180">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0" w15:restartNumberingAfterBreak="0">
    <w:nsid w:val="6F8227A3"/>
    <w:multiLevelType w:val="hybridMultilevel"/>
    <w:tmpl w:val="8EA016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12901DB"/>
    <w:multiLevelType w:val="multilevel"/>
    <w:tmpl w:val="D4E8609E"/>
    <w:lvl w:ilvl="0">
      <w:start w:val="1"/>
      <w:numFmt w:val="decimal"/>
      <w:lvlText w:val="Ц-%1."/>
      <w:lvlJc w:val="left"/>
      <w:pPr>
        <w:ind w:left="0" w:firstLine="0"/>
      </w:pPr>
      <w:rPr>
        <w:rFonts w:hint="default"/>
        <w:sz w:val="20"/>
        <w:szCs w:val="20"/>
      </w:rPr>
    </w:lvl>
    <w:lvl w:ilvl="1">
      <w:start w:val="9"/>
      <w:numFmt w:val="decimal"/>
      <w:lvlText w:val="Ц-%1.%2."/>
      <w:lvlJc w:val="left"/>
      <w:pPr>
        <w:ind w:left="0" w:firstLine="0"/>
      </w:pPr>
      <w:rPr>
        <w:rFonts w:hint="default"/>
        <w:b/>
        <w:sz w:val="16"/>
        <w:szCs w:val="16"/>
      </w:rPr>
    </w:lvl>
    <w:lvl w:ilvl="2">
      <w:start w:val="5"/>
      <w:numFmt w:val="decimal"/>
      <w:lvlText w:val="З-%1.%2.%3."/>
      <w:lvlJc w:val="left"/>
      <w:pPr>
        <w:ind w:left="0" w:firstLine="0"/>
      </w:pPr>
      <w:rPr>
        <w:rFonts w:hint="default"/>
        <w:b w:val="0"/>
        <w:sz w:val="18"/>
        <w:szCs w:val="1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2" w15:restartNumberingAfterBreak="0">
    <w:nsid w:val="71AF0E1E"/>
    <w:multiLevelType w:val="hybridMultilevel"/>
    <w:tmpl w:val="B114FD38"/>
    <w:lvl w:ilvl="0" w:tplc="72C6BA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15:restartNumberingAfterBreak="0">
    <w:nsid w:val="73513C34"/>
    <w:multiLevelType w:val="hybridMultilevel"/>
    <w:tmpl w:val="B1A453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9550C90"/>
    <w:multiLevelType w:val="multilevel"/>
    <w:tmpl w:val="49B877EA"/>
    <w:lvl w:ilvl="0">
      <w:start w:val="1"/>
      <w:numFmt w:val="decimal"/>
      <w:lvlText w:val="Ц-%1."/>
      <w:lvlJc w:val="left"/>
      <w:pPr>
        <w:ind w:left="0" w:firstLine="0"/>
      </w:pPr>
      <w:rPr>
        <w:rFonts w:hint="default"/>
        <w:sz w:val="20"/>
        <w:szCs w:val="20"/>
      </w:rPr>
    </w:lvl>
    <w:lvl w:ilvl="1">
      <w:start w:val="9"/>
      <w:numFmt w:val="decimal"/>
      <w:lvlText w:val="Ц-%1.%2."/>
      <w:lvlJc w:val="left"/>
      <w:pPr>
        <w:ind w:left="0" w:firstLine="0"/>
      </w:pPr>
      <w:rPr>
        <w:rFonts w:hint="default"/>
        <w:b/>
        <w:sz w:val="16"/>
        <w:szCs w:val="16"/>
      </w:rPr>
    </w:lvl>
    <w:lvl w:ilvl="2">
      <w:start w:val="1"/>
      <w:numFmt w:val="decimal"/>
      <w:lvlText w:val="З-%1.%2.%3."/>
      <w:lvlJc w:val="left"/>
      <w:pPr>
        <w:ind w:left="0" w:firstLine="0"/>
      </w:pPr>
      <w:rPr>
        <w:rFonts w:hint="default"/>
        <w:b w:val="0"/>
        <w:sz w:val="18"/>
        <w:szCs w:val="18"/>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5" w15:restartNumberingAfterBreak="0">
    <w:nsid w:val="7CAD3A35"/>
    <w:multiLevelType w:val="hybridMultilevel"/>
    <w:tmpl w:val="608402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45"/>
  </w:num>
  <w:num w:numId="3">
    <w:abstractNumId w:val="18"/>
  </w:num>
  <w:num w:numId="4">
    <w:abstractNumId w:val="17"/>
  </w:num>
  <w:num w:numId="5">
    <w:abstractNumId w:val="24"/>
  </w:num>
  <w:num w:numId="6">
    <w:abstractNumId w:val="11"/>
  </w:num>
  <w:num w:numId="7">
    <w:abstractNumId w:val="13"/>
  </w:num>
  <w:num w:numId="8">
    <w:abstractNumId w:val="6"/>
  </w:num>
  <w:num w:numId="9">
    <w:abstractNumId w:val="8"/>
  </w:num>
  <w:num w:numId="10">
    <w:abstractNumId w:val="34"/>
  </w:num>
  <w:num w:numId="11">
    <w:abstractNumId w:val="14"/>
  </w:num>
  <w:num w:numId="12">
    <w:abstractNumId w:val="15"/>
  </w:num>
  <w:num w:numId="13">
    <w:abstractNumId w:val="31"/>
  </w:num>
  <w:num w:numId="14">
    <w:abstractNumId w:val="9"/>
  </w:num>
  <w:num w:numId="15">
    <w:abstractNumId w:val="43"/>
  </w:num>
  <w:num w:numId="16">
    <w:abstractNumId w:val="40"/>
  </w:num>
  <w:num w:numId="17">
    <w:abstractNumId w:val="10"/>
  </w:num>
  <w:num w:numId="18">
    <w:abstractNumId w:val="29"/>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36"/>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2"/>
  </w:num>
  <w:num w:numId="26">
    <w:abstractNumId w:val="20"/>
  </w:num>
  <w:num w:numId="27">
    <w:abstractNumId w:val="22"/>
  </w:num>
  <w:num w:numId="28">
    <w:abstractNumId w:val="5"/>
  </w:num>
  <w:num w:numId="29">
    <w:abstractNumId w:val="26"/>
  </w:num>
  <w:num w:numId="30">
    <w:abstractNumId w:val="23"/>
  </w:num>
  <w:num w:numId="31">
    <w:abstractNumId w:val="25"/>
  </w:num>
  <w:num w:numId="32">
    <w:abstractNumId w:val="7"/>
  </w:num>
  <w:num w:numId="33">
    <w:abstractNumId w:val="16"/>
  </w:num>
  <w:num w:numId="34">
    <w:abstractNumId w:val="21"/>
  </w:num>
  <w:num w:numId="35">
    <w:abstractNumId w:val="19"/>
  </w:num>
  <w:num w:numId="36">
    <w:abstractNumId w:val="3"/>
  </w:num>
  <w:num w:numId="37">
    <w:abstractNumId w:val="44"/>
  </w:num>
  <w:num w:numId="38">
    <w:abstractNumId w:val="41"/>
  </w:num>
  <w:num w:numId="39">
    <w:abstractNumId w:val="38"/>
  </w:num>
  <w:num w:numId="40">
    <w:abstractNumId w:val="12"/>
  </w:num>
  <w:num w:numId="41">
    <w:abstractNumId w:val="39"/>
  </w:num>
  <w:num w:numId="42">
    <w:abstractNumId w:val="32"/>
  </w:num>
  <w:num w:numId="43">
    <w:abstractNumId w:val="27"/>
  </w:num>
  <w:num w:numId="44">
    <w:abstractNumId w:val="0"/>
  </w:num>
  <w:num w:numId="45">
    <w:abstractNumId w:val="30"/>
  </w:num>
  <w:num w:numId="46">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E64"/>
    <w:rsid w:val="000010C9"/>
    <w:rsid w:val="0000163A"/>
    <w:rsid w:val="0000271F"/>
    <w:rsid w:val="00002BB3"/>
    <w:rsid w:val="0000313C"/>
    <w:rsid w:val="00003674"/>
    <w:rsid w:val="000042A6"/>
    <w:rsid w:val="000048B8"/>
    <w:rsid w:val="00005E81"/>
    <w:rsid w:val="000073D8"/>
    <w:rsid w:val="0000770C"/>
    <w:rsid w:val="0000774C"/>
    <w:rsid w:val="0001028E"/>
    <w:rsid w:val="000105D8"/>
    <w:rsid w:val="000110DC"/>
    <w:rsid w:val="0001128C"/>
    <w:rsid w:val="00012044"/>
    <w:rsid w:val="00014825"/>
    <w:rsid w:val="00014BD9"/>
    <w:rsid w:val="00016033"/>
    <w:rsid w:val="00017304"/>
    <w:rsid w:val="00017340"/>
    <w:rsid w:val="000205A4"/>
    <w:rsid w:val="00020D41"/>
    <w:rsid w:val="00020E56"/>
    <w:rsid w:val="00021640"/>
    <w:rsid w:val="00021D73"/>
    <w:rsid w:val="00022250"/>
    <w:rsid w:val="00023457"/>
    <w:rsid w:val="000236CE"/>
    <w:rsid w:val="00024B53"/>
    <w:rsid w:val="0002510C"/>
    <w:rsid w:val="000251F0"/>
    <w:rsid w:val="00025442"/>
    <w:rsid w:val="00026A23"/>
    <w:rsid w:val="00026BA7"/>
    <w:rsid w:val="00026BC6"/>
    <w:rsid w:val="00027663"/>
    <w:rsid w:val="00030416"/>
    <w:rsid w:val="00030C1F"/>
    <w:rsid w:val="00031C88"/>
    <w:rsid w:val="00031EDB"/>
    <w:rsid w:val="0003230F"/>
    <w:rsid w:val="000323B3"/>
    <w:rsid w:val="000337A3"/>
    <w:rsid w:val="000346E0"/>
    <w:rsid w:val="00037389"/>
    <w:rsid w:val="00037678"/>
    <w:rsid w:val="000376AC"/>
    <w:rsid w:val="00040F13"/>
    <w:rsid w:val="00043FA8"/>
    <w:rsid w:val="00044018"/>
    <w:rsid w:val="00044101"/>
    <w:rsid w:val="00045446"/>
    <w:rsid w:val="00045A26"/>
    <w:rsid w:val="00045CD0"/>
    <w:rsid w:val="00045DC5"/>
    <w:rsid w:val="00046C8F"/>
    <w:rsid w:val="00046EB8"/>
    <w:rsid w:val="00046EF0"/>
    <w:rsid w:val="00047509"/>
    <w:rsid w:val="00047870"/>
    <w:rsid w:val="0004787E"/>
    <w:rsid w:val="00050293"/>
    <w:rsid w:val="00051409"/>
    <w:rsid w:val="000516D0"/>
    <w:rsid w:val="00051AB3"/>
    <w:rsid w:val="00051E9D"/>
    <w:rsid w:val="000533F9"/>
    <w:rsid w:val="00053B8E"/>
    <w:rsid w:val="0005481E"/>
    <w:rsid w:val="0005482E"/>
    <w:rsid w:val="00054DD4"/>
    <w:rsid w:val="00055984"/>
    <w:rsid w:val="00056287"/>
    <w:rsid w:val="00060EC4"/>
    <w:rsid w:val="0006249F"/>
    <w:rsid w:val="0006254E"/>
    <w:rsid w:val="00063AB3"/>
    <w:rsid w:val="00063C4F"/>
    <w:rsid w:val="00063C7F"/>
    <w:rsid w:val="00064371"/>
    <w:rsid w:val="00064C32"/>
    <w:rsid w:val="00064CDC"/>
    <w:rsid w:val="00064E0F"/>
    <w:rsid w:val="000651CC"/>
    <w:rsid w:val="00065493"/>
    <w:rsid w:val="00065847"/>
    <w:rsid w:val="00065A0B"/>
    <w:rsid w:val="00065A56"/>
    <w:rsid w:val="00065FEE"/>
    <w:rsid w:val="00066055"/>
    <w:rsid w:val="000679DC"/>
    <w:rsid w:val="00067D19"/>
    <w:rsid w:val="00070357"/>
    <w:rsid w:val="0007104F"/>
    <w:rsid w:val="00071261"/>
    <w:rsid w:val="000713D3"/>
    <w:rsid w:val="00071E80"/>
    <w:rsid w:val="00076639"/>
    <w:rsid w:val="00077632"/>
    <w:rsid w:val="00081B54"/>
    <w:rsid w:val="00081D8E"/>
    <w:rsid w:val="000821B4"/>
    <w:rsid w:val="000823EF"/>
    <w:rsid w:val="00082AB9"/>
    <w:rsid w:val="0008391E"/>
    <w:rsid w:val="0008461D"/>
    <w:rsid w:val="00084C56"/>
    <w:rsid w:val="00086A97"/>
    <w:rsid w:val="00086E51"/>
    <w:rsid w:val="00086F6E"/>
    <w:rsid w:val="0008735E"/>
    <w:rsid w:val="00087958"/>
    <w:rsid w:val="00087AA9"/>
    <w:rsid w:val="0009015B"/>
    <w:rsid w:val="00091A1E"/>
    <w:rsid w:val="00091FAC"/>
    <w:rsid w:val="000920D3"/>
    <w:rsid w:val="00092B9D"/>
    <w:rsid w:val="0009380B"/>
    <w:rsid w:val="00094849"/>
    <w:rsid w:val="00094B4E"/>
    <w:rsid w:val="00094C6E"/>
    <w:rsid w:val="00094CEF"/>
    <w:rsid w:val="0009602F"/>
    <w:rsid w:val="000967BC"/>
    <w:rsid w:val="00096F20"/>
    <w:rsid w:val="0009701E"/>
    <w:rsid w:val="000971EA"/>
    <w:rsid w:val="000973DF"/>
    <w:rsid w:val="000A053B"/>
    <w:rsid w:val="000A09CD"/>
    <w:rsid w:val="000A0A5A"/>
    <w:rsid w:val="000A3603"/>
    <w:rsid w:val="000A4488"/>
    <w:rsid w:val="000A4F13"/>
    <w:rsid w:val="000A590A"/>
    <w:rsid w:val="000A6344"/>
    <w:rsid w:val="000A6DF2"/>
    <w:rsid w:val="000A7587"/>
    <w:rsid w:val="000A7F45"/>
    <w:rsid w:val="000B1ABF"/>
    <w:rsid w:val="000B394E"/>
    <w:rsid w:val="000B3B69"/>
    <w:rsid w:val="000B3F04"/>
    <w:rsid w:val="000B4694"/>
    <w:rsid w:val="000B5137"/>
    <w:rsid w:val="000B5EA5"/>
    <w:rsid w:val="000B5FF7"/>
    <w:rsid w:val="000B670A"/>
    <w:rsid w:val="000B7957"/>
    <w:rsid w:val="000B7CED"/>
    <w:rsid w:val="000B7EB2"/>
    <w:rsid w:val="000C0D4F"/>
    <w:rsid w:val="000C1177"/>
    <w:rsid w:val="000C1702"/>
    <w:rsid w:val="000C2285"/>
    <w:rsid w:val="000C2C5F"/>
    <w:rsid w:val="000C3A80"/>
    <w:rsid w:val="000C4873"/>
    <w:rsid w:val="000C4A42"/>
    <w:rsid w:val="000C4D22"/>
    <w:rsid w:val="000C5F75"/>
    <w:rsid w:val="000C6B59"/>
    <w:rsid w:val="000C7672"/>
    <w:rsid w:val="000C7BD7"/>
    <w:rsid w:val="000D0623"/>
    <w:rsid w:val="000D2F76"/>
    <w:rsid w:val="000D2FB5"/>
    <w:rsid w:val="000D3529"/>
    <w:rsid w:val="000D56ED"/>
    <w:rsid w:val="000D61AC"/>
    <w:rsid w:val="000D6A2B"/>
    <w:rsid w:val="000E0E90"/>
    <w:rsid w:val="000E12D8"/>
    <w:rsid w:val="000E13B5"/>
    <w:rsid w:val="000E170B"/>
    <w:rsid w:val="000E177F"/>
    <w:rsid w:val="000E3817"/>
    <w:rsid w:val="000E4026"/>
    <w:rsid w:val="000E4291"/>
    <w:rsid w:val="000E4DE7"/>
    <w:rsid w:val="000E5FED"/>
    <w:rsid w:val="000E683C"/>
    <w:rsid w:val="000E7AB8"/>
    <w:rsid w:val="000E7AFE"/>
    <w:rsid w:val="000F2598"/>
    <w:rsid w:val="000F25F3"/>
    <w:rsid w:val="000F4074"/>
    <w:rsid w:val="000F413B"/>
    <w:rsid w:val="000F4A53"/>
    <w:rsid w:val="000F4DCA"/>
    <w:rsid w:val="000F584C"/>
    <w:rsid w:val="000F64E2"/>
    <w:rsid w:val="000F766A"/>
    <w:rsid w:val="000F7EAB"/>
    <w:rsid w:val="001003B0"/>
    <w:rsid w:val="00101839"/>
    <w:rsid w:val="001030EC"/>
    <w:rsid w:val="0010437B"/>
    <w:rsid w:val="00104863"/>
    <w:rsid w:val="0010486C"/>
    <w:rsid w:val="00104E9B"/>
    <w:rsid w:val="001063C9"/>
    <w:rsid w:val="00106598"/>
    <w:rsid w:val="0010763C"/>
    <w:rsid w:val="00110664"/>
    <w:rsid w:val="00110D94"/>
    <w:rsid w:val="00110FF8"/>
    <w:rsid w:val="00111673"/>
    <w:rsid w:val="00111C40"/>
    <w:rsid w:val="00112C6F"/>
    <w:rsid w:val="00113033"/>
    <w:rsid w:val="00113A31"/>
    <w:rsid w:val="00113E1D"/>
    <w:rsid w:val="00114326"/>
    <w:rsid w:val="00115581"/>
    <w:rsid w:val="00116E88"/>
    <w:rsid w:val="00117631"/>
    <w:rsid w:val="00117B80"/>
    <w:rsid w:val="00117D5F"/>
    <w:rsid w:val="00120400"/>
    <w:rsid w:val="00120BAF"/>
    <w:rsid w:val="00121A10"/>
    <w:rsid w:val="001248AC"/>
    <w:rsid w:val="00124FEB"/>
    <w:rsid w:val="00126AA3"/>
    <w:rsid w:val="00126B93"/>
    <w:rsid w:val="00126E87"/>
    <w:rsid w:val="00127203"/>
    <w:rsid w:val="0012734E"/>
    <w:rsid w:val="0012784C"/>
    <w:rsid w:val="0013070D"/>
    <w:rsid w:val="00131052"/>
    <w:rsid w:val="0013140F"/>
    <w:rsid w:val="001317FA"/>
    <w:rsid w:val="00132892"/>
    <w:rsid w:val="00132BC7"/>
    <w:rsid w:val="0013311C"/>
    <w:rsid w:val="00133B8B"/>
    <w:rsid w:val="00134D7C"/>
    <w:rsid w:val="00135882"/>
    <w:rsid w:val="00136D35"/>
    <w:rsid w:val="00136F7C"/>
    <w:rsid w:val="0013759E"/>
    <w:rsid w:val="0013787C"/>
    <w:rsid w:val="001378EE"/>
    <w:rsid w:val="001405D7"/>
    <w:rsid w:val="00140D21"/>
    <w:rsid w:val="00141B9B"/>
    <w:rsid w:val="00141DC2"/>
    <w:rsid w:val="001425BF"/>
    <w:rsid w:val="00142D17"/>
    <w:rsid w:val="00143ED3"/>
    <w:rsid w:val="001458F8"/>
    <w:rsid w:val="00146233"/>
    <w:rsid w:val="00146B46"/>
    <w:rsid w:val="0014735D"/>
    <w:rsid w:val="00151498"/>
    <w:rsid w:val="00151809"/>
    <w:rsid w:val="00152C50"/>
    <w:rsid w:val="00152D88"/>
    <w:rsid w:val="001531DC"/>
    <w:rsid w:val="001536C8"/>
    <w:rsid w:val="00154681"/>
    <w:rsid w:val="001549C1"/>
    <w:rsid w:val="00154B4A"/>
    <w:rsid w:val="00155DB8"/>
    <w:rsid w:val="00156CB7"/>
    <w:rsid w:val="00157B34"/>
    <w:rsid w:val="00161AFA"/>
    <w:rsid w:val="0016209C"/>
    <w:rsid w:val="00162270"/>
    <w:rsid w:val="001636D4"/>
    <w:rsid w:val="00163D98"/>
    <w:rsid w:val="001642AB"/>
    <w:rsid w:val="00164508"/>
    <w:rsid w:val="00166CB4"/>
    <w:rsid w:val="00166D75"/>
    <w:rsid w:val="00167173"/>
    <w:rsid w:val="00167252"/>
    <w:rsid w:val="00170675"/>
    <w:rsid w:val="00170A2D"/>
    <w:rsid w:val="00171289"/>
    <w:rsid w:val="001720BA"/>
    <w:rsid w:val="001725E5"/>
    <w:rsid w:val="001740A3"/>
    <w:rsid w:val="0017445F"/>
    <w:rsid w:val="00175BE4"/>
    <w:rsid w:val="001761B9"/>
    <w:rsid w:val="001772B5"/>
    <w:rsid w:val="00177650"/>
    <w:rsid w:val="00177662"/>
    <w:rsid w:val="00177973"/>
    <w:rsid w:val="00177ACF"/>
    <w:rsid w:val="00180CC9"/>
    <w:rsid w:val="00180F52"/>
    <w:rsid w:val="00181A3D"/>
    <w:rsid w:val="00182ABA"/>
    <w:rsid w:val="00182B71"/>
    <w:rsid w:val="00182D23"/>
    <w:rsid w:val="00183EB2"/>
    <w:rsid w:val="00183F21"/>
    <w:rsid w:val="00184014"/>
    <w:rsid w:val="00184663"/>
    <w:rsid w:val="00184A14"/>
    <w:rsid w:val="00185024"/>
    <w:rsid w:val="00186430"/>
    <w:rsid w:val="00186494"/>
    <w:rsid w:val="00187109"/>
    <w:rsid w:val="0018710A"/>
    <w:rsid w:val="00187351"/>
    <w:rsid w:val="0019000C"/>
    <w:rsid w:val="001907E8"/>
    <w:rsid w:val="00190966"/>
    <w:rsid w:val="00190D36"/>
    <w:rsid w:val="00191A90"/>
    <w:rsid w:val="00191B61"/>
    <w:rsid w:val="00191D03"/>
    <w:rsid w:val="00193B76"/>
    <w:rsid w:val="00194086"/>
    <w:rsid w:val="00194E2D"/>
    <w:rsid w:val="0019658C"/>
    <w:rsid w:val="00196A81"/>
    <w:rsid w:val="001975CD"/>
    <w:rsid w:val="001A3A6F"/>
    <w:rsid w:val="001A3E50"/>
    <w:rsid w:val="001A4E3F"/>
    <w:rsid w:val="001A5039"/>
    <w:rsid w:val="001A5D78"/>
    <w:rsid w:val="001A603F"/>
    <w:rsid w:val="001A7630"/>
    <w:rsid w:val="001B16F1"/>
    <w:rsid w:val="001B1C52"/>
    <w:rsid w:val="001B2471"/>
    <w:rsid w:val="001B3085"/>
    <w:rsid w:val="001B390E"/>
    <w:rsid w:val="001B3E6E"/>
    <w:rsid w:val="001B4E42"/>
    <w:rsid w:val="001B54E5"/>
    <w:rsid w:val="001B55C3"/>
    <w:rsid w:val="001B6226"/>
    <w:rsid w:val="001B64A1"/>
    <w:rsid w:val="001B6FEB"/>
    <w:rsid w:val="001B7CB6"/>
    <w:rsid w:val="001C0264"/>
    <w:rsid w:val="001C0319"/>
    <w:rsid w:val="001C042D"/>
    <w:rsid w:val="001C13DA"/>
    <w:rsid w:val="001C2A35"/>
    <w:rsid w:val="001C3B59"/>
    <w:rsid w:val="001C5279"/>
    <w:rsid w:val="001C54ED"/>
    <w:rsid w:val="001C5AD2"/>
    <w:rsid w:val="001C5C48"/>
    <w:rsid w:val="001C6810"/>
    <w:rsid w:val="001C74DE"/>
    <w:rsid w:val="001D1A65"/>
    <w:rsid w:val="001D2A40"/>
    <w:rsid w:val="001D2DF7"/>
    <w:rsid w:val="001D33D1"/>
    <w:rsid w:val="001D3B15"/>
    <w:rsid w:val="001D4A5F"/>
    <w:rsid w:val="001D4E95"/>
    <w:rsid w:val="001D58CF"/>
    <w:rsid w:val="001D5DDD"/>
    <w:rsid w:val="001D667F"/>
    <w:rsid w:val="001D756D"/>
    <w:rsid w:val="001E07D8"/>
    <w:rsid w:val="001E09FE"/>
    <w:rsid w:val="001E0F17"/>
    <w:rsid w:val="001E1DD7"/>
    <w:rsid w:val="001E224D"/>
    <w:rsid w:val="001E23EB"/>
    <w:rsid w:val="001E42EE"/>
    <w:rsid w:val="001E4847"/>
    <w:rsid w:val="001E512F"/>
    <w:rsid w:val="001E5AA4"/>
    <w:rsid w:val="001E5DC8"/>
    <w:rsid w:val="001E69C2"/>
    <w:rsid w:val="001E6F28"/>
    <w:rsid w:val="001E791E"/>
    <w:rsid w:val="001F2D25"/>
    <w:rsid w:val="001F351F"/>
    <w:rsid w:val="001F3B6B"/>
    <w:rsid w:val="001F3C56"/>
    <w:rsid w:val="001F43DD"/>
    <w:rsid w:val="001F4817"/>
    <w:rsid w:val="001F4F8F"/>
    <w:rsid w:val="001F56AD"/>
    <w:rsid w:val="001F6939"/>
    <w:rsid w:val="00200467"/>
    <w:rsid w:val="0020111F"/>
    <w:rsid w:val="0020186D"/>
    <w:rsid w:val="002020EB"/>
    <w:rsid w:val="002030BA"/>
    <w:rsid w:val="00203AEF"/>
    <w:rsid w:val="0020456C"/>
    <w:rsid w:val="002045F5"/>
    <w:rsid w:val="00206F9A"/>
    <w:rsid w:val="002078EE"/>
    <w:rsid w:val="00207E83"/>
    <w:rsid w:val="00207F79"/>
    <w:rsid w:val="00210B50"/>
    <w:rsid w:val="002123B2"/>
    <w:rsid w:val="002125A9"/>
    <w:rsid w:val="00212F5B"/>
    <w:rsid w:val="0021306A"/>
    <w:rsid w:val="00216517"/>
    <w:rsid w:val="00216933"/>
    <w:rsid w:val="00217B63"/>
    <w:rsid w:val="002215C6"/>
    <w:rsid w:val="00221EA0"/>
    <w:rsid w:val="002229CD"/>
    <w:rsid w:val="002236CE"/>
    <w:rsid w:val="002239B4"/>
    <w:rsid w:val="00224860"/>
    <w:rsid w:val="00224993"/>
    <w:rsid w:val="00224A3C"/>
    <w:rsid w:val="00225BF5"/>
    <w:rsid w:val="002262FA"/>
    <w:rsid w:val="0022690C"/>
    <w:rsid w:val="00227017"/>
    <w:rsid w:val="00227416"/>
    <w:rsid w:val="00230480"/>
    <w:rsid w:val="002309B5"/>
    <w:rsid w:val="00231CCF"/>
    <w:rsid w:val="00232258"/>
    <w:rsid w:val="00233A93"/>
    <w:rsid w:val="002340DC"/>
    <w:rsid w:val="00234F95"/>
    <w:rsid w:val="00235B4B"/>
    <w:rsid w:val="00236CA2"/>
    <w:rsid w:val="00236CCB"/>
    <w:rsid w:val="00237586"/>
    <w:rsid w:val="00241A7D"/>
    <w:rsid w:val="00242A03"/>
    <w:rsid w:val="00243CEB"/>
    <w:rsid w:val="00243EA1"/>
    <w:rsid w:val="0024400A"/>
    <w:rsid w:val="00245C64"/>
    <w:rsid w:val="002465E8"/>
    <w:rsid w:val="00246740"/>
    <w:rsid w:val="002472D6"/>
    <w:rsid w:val="00247564"/>
    <w:rsid w:val="002476C0"/>
    <w:rsid w:val="00247CEA"/>
    <w:rsid w:val="0025021B"/>
    <w:rsid w:val="0025031D"/>
    <w:rsid w:val="00251060"/>
    <w:rsid w:val="0025271C"/>
    <w:rsid w:val="00252DF3"/>
    <w:rsid w:val="00253905"/>
    <w:rsid w:val="00253DAD"/>
    <w:rsid w:val="002547EF"/>
    <w:rsid w:val="00254BA6"/>
    <w:rsid w:val="00255AC2"/>
    <w:rsid w:val="0025635E"/>
    <w:rsid w:val="00256B1E"/>
    <w:rsid w:val="0025704A"/>
    <w:rsid w:val="0025742E"/>
    <w:rsid w:val="0025776B"/>
    <w:rsid w:val="00260388"/>
    <w:rsid w:val="00261878"/>
    <w:rsid w:val="002625D3"/>
    <w:rsid w:val="00262CAD"/>
    <w:rsid w:val="0026339E"/>
    <w:rsid w:val="0026401E"/>
    <w:rsid w:val="002645C6"/>
    <w:rsid w:val="002648E1"/>
    <w:rsid w:val="00264A02"/>
    <w:rsid w:val="0026500D"/>
    <w:rsid w:val="00266A9D"/>
    <w:rsid w:val="002700DF"/>
    <w:rsid w:val="0027089E"/>
    <w:rsid w:val="0027090F"/>
    <w:rsid w:val="00270BC1"/>
    <w:rsid w:val="00271405"/>
    <w:rsid w:val="00271718"/>
    <w:rsid w:val="002717DF"/>
    <w:rsid w:val="0027211A"/>
    <w:rsid w:val="00273091"/>
    <w:rsid w:val="00275BF8"/>
    <w:rsid w:val="0027688D"/>
    <w:rsid w:val="00276AD5"/>
    <w:rsid w:val="00276BA3"/>
    <w:rsid w:val="002770C1"/>
    <w:rsid w:val="00280051"/>
    <w:rsid w:val="00280269"/>
    <w:rsid w:val="00280D10"/>
    <w:rsid w:val="00281D39"/>
    <w:rsid w:val="0028337D"/>
    <w:rsid w:val="00283701"/>
    <w:rsid w:val="002847F2"/>
    <w:rsid w:val="00285AA7"/>
    <w:rsid w:val="00286016"/>
    <w:rsid w:val="00286242"/>
    <w:rsid w:val="00286EAC"/>
    <w:rsid w:val="002902CD"/>
    <w:rsid w:val="00290690"/>
    <w:rsid w:val="00290FC5"/>
    <w:rsid w:val="002911A2"/>
    <w:rsid w:val="00291604"/>
    <w:rsid w:val="00291B8F"/>
    <w:rsid w:val="002924F2"/>
    <w:rsid w:val="00292549"/>
    <w:rsid w:val="00292F8A"/>
    <w:rsid w:val="00293866"/>
    <w:rsid w:val="00293C74"/>
    <w:rsid w:val="00294546"/>
    <w:rsid w:val="00295064"/>
    <w:rsid w:val="00295F00"/>
    <w:rsid w:val="0029695E"/>
    <w:rsid w:val="00296E6E"/>
    <w:rsid w:val="0029710B"/>
    <w:rsid w:val="002A046C"/>
    <w:rsid w:val="002A0680"/>
    <w:rsid w:val="002A075D"/>
    <w:rsid w:val="002A1293"/>
    <w:rsid w:val="002A2B6F"/>
    <w:rsid w:val="002A3D20"/>
    <w:rsid w:val="002A455E"/>
    <w:rsid w:val="002A5F73"/>
    <w:rsid w:val="002A6005"/>
    <w:rsid w:val="002A64FC"/>
    <w:rsid w:val="002A72C3"/>
    <w:rsid w:val="002B0252"/>
    <w:rsid w:val="002B0718"/>
    <w:rsid w:val="002B11EF"/>
    <w:rsid w:val="002B1514"/>
    <w:rsid w:val="002B2888"/>
    <w:rsid w:val="002B3BB0"/>
    <w:rsid w:val="002B3F8D"/>
    <w:rsid w:val="002B455D"/>
    <w:rsid w:val="002B4A8A"/>
    <w:rsid w:val="002B4BBE"/>
    <w:rsid w:val="002B70DB"/>
    <w:rsid w:val="002B742F"/>
    <w:rsid w:val="002B78B9"/>
    <w:rsid w:val="002B7F29"/>
    <w:rsid w:val="002C0D22"/>
    <w:rsid w:val="002C16F3"/>
    <w:rsid w:val="002C1C25"/>
    <w:rsid w:val="002C208D"/>
    <w:rsid w:val="002C280E"/>
    <w:rsid w:val="002C335C"/>
    <w:rsid w:val="002C35B0"/>
    <w:rsid w:val="002C36BE"/>
    <w:rsid w:val="002C480D"/>
    <w:rsid w:val="002C5C71"/>
    <w:rsid w:val="002C5D82"/>
    <w:rsid w:val="002C7809"/>
    <w:rsid w:val="002C7DBE"/>
    <w:rsid w:val="002D0FAD"/>
    <w:rsid w:val="002D2B04"/>
    <w:rsid w:val="002D2B4E"/>
    <w:rsid w:val="002D2E64"/>
    <w:rsid w:val="002D5081"/>
    <w:rsid w:val="002D5415"/>
    <w:rsid w:val="002D5A57"/>
    <w:rsid w:val="002D7F35"/>
    <w:rsid w:val="002E0961"/>
    <w:rsid w:val="002E0BEF"/>
    <w:rsid w:val="002E0D1D"/>
    <w:rsid w:val="002E0F62"/>
    <w:rsid w:val="002E1E33"/>
    <w:rsid w:val="002E31DA"/>
    <w:rsid w:val="002E4366"/>
    <w:rsid w:val="002E5170"/>
    <w:rsid w:val="002E557E"/>
    <w:rsid w:val="002E5E09"/>
    <w:rsid w:val="002F0F58"/>
    <w:rsid w:val="002F1766"/>
    <w:rsid w:val="002F268A"/>
    <w:rsid w:val="002F30DC"/>
    <w:rsid w:val="002F3654"/>
    <w:rsid w:val="002F368A"/>
    <w:rsid w:val="002F5A60"/>
    <w:rsid w:val="002F6032"/>
    <w:rsid w:val="002F6988"/>
    <w:rsid w:val="002F6B4A"/>
    <w:rsid w:val="002F795F"/>
    <w:rsid w:val="002F79D3"/>
    <w:rsid w:val="002F7D4C"/>
    <w:rsid w:val="003024B0"/>
    <w:rsid w:val="00302985"/>
    <w:rsid w:val="003055D7"/>
    <w:rsid w:val="0030580D"/>
    <w:rsid w:val="00305E41"/>
    <w:rsid w:val="0030605C"/>
    <w:rsid w:val="00306B7E"/>
    <w:rsid w:val="00307212"/>
    <w:rsid w:val="00307AFF"/>
    <w:rsid w:val="0031075B"/>
    <w:rsid w:val="00310B35"/>
    <w:rsid w:val="00311396"/>
    <w:rsid w:val="00311A62"/>
    <w:rsid w:val="00313ECB"/>
    <w:rsid w:val="00313ED8"/>
    <w:rsid w:val="003140D5"/>
    <w:rsid w:val="00314848"/>
    <w:rsid w:val="00314DEB"/>
    <w:rsid w:val="003177F0"/>
    <w:rsid w:val="0032074C"/>
    <w:rsid w:val="00320B14"/>
    <w:rsid w:val="00320EEB"/>
    <w:rsid w:val="0032119D"/>
    <w:rsid w:val="00322B88"/>
    <w:rsid w:val="00322EB8"/>
    <w:rsid w:val="00323221"/>
    <w:rsid w:val="003236DA"/>
    <w:rsid w:val="00324FCB"/>
    <w:rsid w:val="00326F89"/>
    <w:rsid w:val="003279F3"/>
    <w:rsid w:val="00327C0C"/>
    <w:rsid w:val="00327D9E"/>
    <w:rsid w:val="00330CAC"/>
    <w:rsid w:val="00330D8A"/>
    <w:rsid w:val="003337A6"/>
    <w:rsid w:val="003343FF"/>
    <w:rsid w:val="0033440B"/>
    <w:rsid w:val="00334C45"/>
    <w:rsid w:val="00334C4A"/>
    <w:rsid w:val="00335767"/>
    <w:rsid w:val="00335EB1"/>
    <w:rsid w:val="0033603B"/>
    <w:rsid w:val="00336173"/>
    <w:rsid w:val="0033669A"/>
    <w:rsid w:val="00336C45"/>
    <w:rsid w:val="00336EDC"/>
    <w:rsid w:val="00336EF3"/>
    <w:rsid w:val="00337AB3"/>
    <w:rsid w:val="00340A9C"/>
    <w:rsid w:val="0034149A"/>
    <w:rsid w:val="00341695"/>
    <w:rsid w:val="003423ED"/>
    <w:rsid w:val="0034240E"/>
    <w:rsid w:val="00342709"/>
    <w:rsid w:val="00342BCC"/>
    <w:rsid w:val="00343FDE"/>
    <w:rsid w:val="00344806"/>
    <w:rsid w:val="00344928"/>
    <w:rsid w:val="003500F3"/>
    <w:rsid w:val="00350D98"/>
    <w:rsid w:val="00351994"/>
    <w:rsid w:val="00352EB0"/>
    <w:rsid w:val="0035348C"/>
    <w:rsid w:val="003536FD"/>
    <w:rsid w:val="0035496B"/>
    <w:rsid w:val="003560FB"/>
    <w:rsid w:val="0035665F"/>
    <w:rsid w:val="00356C5F"/>
    <w:rsid w:val="00357373"/>
    <w:rsid w:val="00357A41"/>
    <w:rsid w:val="00360201"/>
    <w:rsid w:val="00361053"/>
    <w:rsid w:val="003612B7"/>
    <w:rsid w:val="00361872"/>
    <w:rsid w:val="00362DAE"/>
    <w:rsid w:val="00363370"/>
    <w:rsid w:val="00363470"/>
    <w:rsid w:val="003639D8"/>
    <w:rsid w:val="00363C31"/>
    <w:rsid w:val="003640EF"/>
    <w:rsid w:val="003649D2"/>
    <w:rsid w:val="0036532C"/>
    <w:rsid w:val="00365F1A"/>
    <w:rsid w:val="00367215"/>
    <w:rsid w:val="0037145A"/>
    <w:rsid w:val="0037149D"/>
    <w:rsid w:val="00372108"/>
    <w:rsid w:val="003725AF"/>
    <w:rsid w:val="00372943"/>
    <w:rsid w:val="003738F7"/>
    <w:rsid w:val="00373DEB"/>
    <w:rsid w:val="00374196"/>
    <w:rsid w:val="00376A20"/>
    <w:rsid w:val="0037774A"/>
    <w:rsid w:val="00377EA6"/>
    <w:rsid w:val="00380B4C"/>
    <w:rsid w:val="00380C43"/>
    <w:rsid w:val="0038347C"/>
    <w:rsid w:val="00383EA1"/>
    <w:rsid w:val="00384B1A"/>
    <w:rsid w:val="00385108"/>
    <w:rsid w:val="0038523E"/>
    <w:rsid w:val="00385346"/>
    <w:rsid w:val="00385490"/>
    <w:rsid w:val="00385D2D"/>
    <w:rsid w:val="003869CC"/>
    <w:rsid w:val="003874BA"/>
    <w:rsid w:val="00387DEF"/>
    <w:rsid w:val="00391BF4"/>
    <w:rsid w:val="003921D2"/>
    <w:rsid w:val="003933FB"/>
    <w:rsid w:val="00393832"/>
    <w:rsid w:val="00393CFC"/>
    <w:rsid w:val="00393E05"/>
    <w:rsid w:val="003955DA"/>
    <w:rsid w:val="003956FA"/>
    <w:rsid w:val="00397C5C"/>
    <w:rsid w:val="003A000C"/>
    <w:rsid w:val="003A04D3"/>
    <w:rsid w:val="003A165B"/>
    <w:rsid w:val="003A1D85"/>
    <w:rsid w:val="003A2A45"/>
    <w:rsid w:val="003A3340"/>
    <w:rsid w:val="003A3E2B"/>
    <w:rsid w:val="003A4D3C"/>
    <w:rsid w:val="003A6B65"/>
    <w:rsid w:val="003A70D4"/>
    <w:rsid w:val="003A772C"/>
    <w:rsid w:val="003A7A3C"/>
    <w:rsid w:val="003A7B0F"/>
    <w:rsid w:val="003B0DBE"/>
    <w:rsid w:val="003B0E3E"/>
    <w:rsid w:val="003B0EDF"/>
    <w:rsid w:val="003B282E"/>
    <w:rsid w:val="003B2E68"/>
    <w:rsid w:val="003B33B2"/>
    <w:rsid w:val="003B34AB"/>
    <w:rsid w:val="003B584C"/>
    <w:rsid w:val="003B62B0"/>
    <w:rsid w:val="003B6E98"/>
    <w:rsid w:val="003B6EC5"/>
    <w:rsid w:val="003B74EA"/>
    <w:rsid w:val="003B7C6F"/>
    <w:rsid w:val="003C06FC"/>
    <w:rsid w:val="003C14E9"/>
    <w:rsid w:val="003C19D3"/>
    <w:rsid w:val="003C3E2E"/>
    <w:rsid w:val="003C424F"/>
    <w:rsid w:val="003C4AF6"/>
    <w:rsid w:val="003C52DF"/>
    <w:rsid w:val="003C59FA"/>
    <w:rsid w:val="003C6552"/>
    <w:rsid w:val="003C69DA"/>
    <w:rsid w:val="003C6ADB"/>
    <w:rsid w:val="003C79D6"/>
    <w:rsid w:val="003D1725"/>
    <w:rsid w:val="003D1DBC"/>
    <w:rsid w:val="003D1EF0"/>
    <w:rsid w:val="003D2D99"/>
    <w:rsid w:val="003D2DA5"/>
    <w:rsid w:val="003D33B0"/>
    <w:rsid w:val="003D3BA9"/>
    <w:rsid w:val="003D555C"/>
    <w:rsid w:val="003D5A71"/>
    <w:rsid w:val="003D6CC4"/>
    <w:rsid w:val="003D7818"/>
    <w:rsid w:val="003D7C02"/>
    <w:rsid w:val="003E0C09"/>
    <w:rsid w:val="003E0F94"/>
    <w:rsid w:val="003E35B4"/>
    <w:rsid w:val="003E35BE"/>
    <w:rsid w:val="003E413A"/>
    <w:rsid w:val="003E4375"/>
    <w:rsid w:val="003E4F09"/>
    <w:rsid w:val="003E4F6D"/>
    <w:rsid w:val="003E54D5"/>
    <w:rsid w:val="003E6F87"/>
    <w:rsid w:val="003E7291"/>
    <w:rsid w:val="003E737D"/>
    <w:rsid w:val="003E7BDE"/>
    <w:rsid w:val="003E7C69"/>
    <w:rsid w:val="003F0F1A"/>
    <w:rsid w:val="003F432E"/>
    <w:rsid w:val="003F46AC"/>
    <w:rsid w:val="003F6A1D"/>
    <w:rsid w:val="003F6D37"/>
    <w:rsid w:val="003F75A7"/>
    <w:rsid w:val="0040001C"/>
    <w:rsid w:val="0040125A"/>
    <w:rsid w:val="0040128F"/>
    <w:rsid w:val="00401DCC"/>
    <w:rsid w:val="00402D77"/>
    <w:rsid w:val="00402D96"/>
    <w:rsid w:val="00403EDB"/>
    <w:rsid w:val="00404395"/>
    <w:rsid w:val="00404902"/>
    <w:rsid w:val="004049CD"/>
    <w:rsid w:val="00404BB0"/>
    <w:rsid w:val="00405011"/>
    <w:rsid w:val="00406791"/>
    <w:rsid w:val="00406D6F"/>
    <w:rsid w:val="004072ED"/>
    <w:rsid w:val="0040748D"/>
    <w:rsid w:val="00407534"/>
    <w:rsid w:val="00407CAB"/>
    <w:rsid w:val="004121FE"/>
    <w:rsid w:val="00412B52"/>
    <w:rsid w:val="00412FAE"/>
    <w:rsid w:val="004138C6"/>
    <w:rsid w:val="00413923"/>
    <w:rsid w:val="004148D0"/>
    <w:rsid w:val="004152E4"/>
    <w:rsid w:val="00415A9C"/>
    <w:rsid w:val="00417140"/>
    <w:rsid w:val="00417614"/>
    <w:rsid w:val="00422494"/>
    <w:rsid w:val="00423968"/>
    <w:rsid w:val="00423A4A"/>
    <w:rsid w:val="00424279"/>
    <w:rsid w:val="00424668"/>
    <w:rsid w:val="00424D01"/>
    <w:rsid w:val="00425247"/>
    <w:rsid w:val="00425729"/>
    <w:rsid w:val="0042572A"/>
    <w:rsid w:val="004258D6"/>
    <w:rsid w:val="004261B6"/>
    <w:rsid w:val="004267A9"/>
    <w:rsid w:val="00426B54"/>
    <w:rsid w:val="00427F94"/>
    <w:rsid w:val="004306B5"/>
    <w:rsid w:val="0043150D"/>
    <w:rsid w:val="0043179F"/>
    <w:rsid w:val="00431E7B"/>
    <w:rsid w:val="00432B61"/>
    <w:rsid w:val="00432D93"/>
    <w:rsid w:val="00432DA8"/>
    <w:rsid w:val="004345F3"/>
    <w:rsid w:val="00434E27"/>
    <w:rsid w:val="004356CE"/>
    <w:rsid w:val="00435DF0"/>
    <w:rsid w:val="00436000"/>
    <w:rsid w:val="00436676"/>
    <w:rsid w:val="00436D3D"/>
    <w:rsid w:val="00437E4F"/>
    <w:rsid w:val="00437F1F"/>
    <w:rsid w:val="004401C4"/>
    <w:rsid w:val="004405FD"/>
    <w:rsid w:val="00440CAC"/>
    <w:rsid w:val="00440EBA"/>
    <w:rsid w:val="004410A3"/>
    <w:rsid w:val="00442324"/>
    <w:rsid w:val="00442B48"/>
    <w:rsid w:val="004437BD"/>
    <w:rsid w:val="00443854"/>
    <w:rsid w:val="00443900"/>
    <w:rsid w:val="00443AD4"/>
    <w:rsid w:val="00443B43"/>
    <w:rsid w:val="00443E14"/>
    <w:rsid w:val="004454FB"/>
    <w:rsid w:val="00445546"/>
    <w:rsid w:val="00446C34"/>
    <w:rsid w:val="00450FF7"/>
    <w:rsid w:val="0045529A"/>
    <w:rsid w:val="00456088"/>
    <w:rsid w:val="004562EA"/>
    <w:rsid w:val="0045658C"/>
    <w:rsid w:val="00456DBA"/>
    <w:rsid w:val="004570F1"/>
    <w:rsid w:val="00457746"/>
    <w:rsid w:val="00460976"/>
    <w:rsid w:val="00461502"/>
    <w:rsid w:val="00461A06"/>
    <w:rsid w:val="00461BB3"/>
    <w:rsid w:val="004632B2"/>
    <w:rsid w:val="00463E3D"/>
    <w:rsid w:val="00463F11"/>
    <w:rsid w:val="004643C7"/>
    <w:rsid w:val="004650CC"/>
    <w:rsid w:val="004678FD"/>
    <w:rsid w:val="00467967"/>
    <w:rsid w:val="00467F56"/>
    <w:rsid w:val="00467FA0"/>
    <w:rsid w:val="00471A28"/>
    <w:rsid w:val="00472186"/>
    <w:rsid w:val="00472404"/>
    <w:rsid w:val="0047276A"/>
    <w:rsid w:val="00472985"/>
    <w:rsid w:val="00473829"/>
    <w:rsid w:val="00473C4D"/>
    <w:rsid w:val="00473FA6"/>
    <w:rsid w:val="00474D22"/>
    <w:rsid w:val="004750B9"/>
    <w:rsid w:val="00475557"/>
    <w:rsid w:val="004768EF"/>
    <w:rsid w:val="00477AFA"/>
    <w:rsid w:val="00477B67"/>
    <w:rsid w:val="00480715"/>
    <w:rsid w:val="004812D9"/>
    <w:rsid w:val="00482123"/>
    <w:rsid w:val="00482D25"/>
    <w:rsid w:val="00482D5A"/>
    <w:rsid w:val="0048314D"/>
    <w:rsid w:val="004831B6"/>
    <w:rsid w:val="00483D45"/>
    <w:rsid w:val="004843E1"/>
    <w:rsid w:val="00484ED0"/>
    <w:rsid w:val="004857D5"/>
    <w:rsid w:val="00486075"/>
    <w:rsid w:val="00487051"/>
    <w:rsid w:val="0048784E"/>
    <w:rsid w:val="004901ED"/>
    <w:rsid w:val="00490F44"/>
    <w:rsid w:val="004910CE"/>
    <w:rsid w:val="00492419"/>
    <w:rsid w:val="00492D8F"/>
    <w:rsid w:val="004935AF"/>
    <w:rsid w:val="00493BAA"/>
    <w:rsid w:val="00494A4F"/>
    <w:rsid w:val="00495FF6"/>
    <w:rsid w:val="004968BA"/>
    <w:rsid w:val="00496FC7"/>
    <w:rsid w:val="00497201"/>
    <w:rsid w:val="00497A2E"/>
    <w:rsid w:val="004A0737"/>
    <w:rsid w:val="004A07A5"/>
    <w:rsid w:val="004A0809"/>
    <w:rsid w:val="004A0FBF"/>
    <w:rsid w:val="004A2527"/>
    <w:rsid w:val="004A2926"/>
    <w:rsid w:val="004A3047"/>
    <w:rsid w:val="004A31C8"/>
    <w:rsid w:val="004A3519"/>
    <w:rsid w:val="004A4920"/>
    <w:rsid w:val="004A4958"/>
    <w:rsid w:val="004A5175"/>
    <w:rsid w:val="004A5785"/>
    <w:rsid w:val="004A6F4D"/>
    <w:rsid w:val="004A76DD"/>
    <w:rsid w:val="004A7A36"/>
    <w:rsid w:val="004B03D8"/>
    <w:rsid w:val="004B1059"/>
    <w:rsid w:val="004B2E2B"/>
    <w:rsid w:val="004B5051"/>
    <w:rsid w:val="004B5662"/>
    <w:rsid w:val="004B58D0"/>
    <w:rsid w:val="004B5B26"/>
    <w:rsid w:val="004B7121"/>
    <w:rsid w:val="004B73D7"/>
    <w:rsid w:val="004C008D"/>
    <w:rsid w:val="004C1074"/>
    <w:rsid w:val="004C2352"/>
    <w:rsid w:val="004C27E0"/>
    <w:rsid w:val="004C2C50"/>
    <w:rsid w:val="004C38C7"/>
    <w:rsid w:val="004C3BEB"/>
    <w:rsid w:val="004C3E4B"/>
    <w:rsid w:val="004C5F57"/>
    <w:rsid w:val="004C67D9"/>
    <w:rsid w:val="004C6AA4"/>
    <w:rsid w:val="004C6FEB"/>
    <w:rsid w:val="004C71A4"/>
    <w:rsid w:val="004D2F4D"/>
    <w:rsid w:val="004D3572"/>
    <w:rsid w:val="004D3D9D"/>
    <w:rsid w:val="004D54D9"/>
    <w:rsid w:val="004D6431"/>
    <w:rsid w:val="004D6BC7"/>
    <w:rsid w:val="004D6D64"/>
    <w:rsid w:val="004D6FBF"/>
    <w:rsid w:val="004D7226"/>
    <w:rsid w:val="004D72C3"/>
    <w:rsid w:val="004D7394"/>
    <w:rsid w:val="004D753B"/>
    <w:rsid w:val="004E023B"/>
    <w:rsid w:val="004E044D"/>
    <w:rsid w:val="004E333A"/>
    <w:rsid w:val="004E33D0"/>
    <w:rsid w:val="004E384C"/>
    <w:rsid w:val="004E3A1F"/>
    <w:rsid w:val="004E46C0"/>
    <w:rsid w:val="004E560A"/>
    <w:rsid w:val="004E5AAB"/>
    <w:rsid w:val="004E6099"/>
    <w:rsid w:val="004E74B6"/>
    <w:rsid w:val="004E7FC0"/>
    <w:rsid w:val="004F0D9D"/>
    <w:rsid w:val="004F2A62"/>
    <w:rsid w:val="004F417D"/>
    <w:rsid w:val="004F4443"/>
    <w:rsid w:val="004F4C30"/>
    <w:rsid w:val="004F4DE4"/>
    <w:rsid w:val="004F6B98"/>
    <w:rsid w:val="004F6F71"/>
    <w:rsid w:val="004F7545"/>
    <w:rsid w:val="00500D8E"/>
    <w:rsid w:val="00501857"/>
    <w:rsid w:val="00502224"/>
    <w:rsid w:val="00504368"/>
    <w:rsid w:val="00504BA7"/>
    <w:rsid w:val="00505B73"/>
    <w:rsid w:val="0050664A"/>
    <w:rsid w:val="00506D52"/>
    <w:rsid w:val="00507656"/>
    <w:rsid w:val="005077B7"/>
    <w:rsid w:val="00510545"/>
    <w:rsid w:val="005108C5"/>
    <w:rsid w:val="00511BE1"/>
    <w:rsid w:val="00511C86"/>
    <w:rsid w:val="005125B9"/>
    <w:rsid w:val="005126A1"/>
    <w:rsid w:val="0051291C"/>
    <w:rsid w:val="00514803"/>
    <w:rsid w:val="00514BC5"/>
    <w:rsid w:val="005150F3"/>
    <w:rsid w:val="005151BC"/>
    <w:rsid w:val="00515606"/>
    <w:rsid w:val="00515F63"/>
    <w:rsid w:val="0051761A"/>
    <w:rsid w:val="00517633"/>
    <w:rsid w:val="00517CD2"/>
    <w:rsid w:val="00517D84"/>
    <w:rsid w:val="00517E84"/>
    <w:rsid w:val="0052104D"/>
    <w:rsid w:val="0052211F"/>
    <w:rsid w:val="0052292D"/>
    <w:rsid w:val="005238B6"/>
    <w:rsid w:val="005246FC"/>
    <w:rsid w:val="00524D9B"/>
    <w:rsid w:val="00525D96"/>
    <w:rsid w:val="00525ECB"/>
    <w:rsid w:val="00526890"/>
    <w:rsid w:val="00527E6A"/>
    <w:rsid w:val="00527E72"/>
    <w:rsid w:val="00531B36"/>
    <w:rsid w:val="00532373"/>
    <w:rsid w:val="0053253C"/>
    <w:rsid w:val="005327A4"/>
    <w:rsid w:val="005331B6"/>
    <w:rsid w:val="00533495"/>
    <w:rsid w:val="00533910"/>
    <w:rsid w:val="00534E59"/>
    <w:rsid w:val="00534EDC"/>
    <w:rsid w:val="00535266"/>
    <w:rsid w:val="005352CD"/>
    <w:rsid w:val="00535407"/>
    <w:rsid w:val="00535CC7"/>
    <w:rsid w:val="0053635B"/>
    <w:rsid w:val="00536600"/>
    <w:rsid w:val="00536CF7"/>
    <w:rsid w:val="005372F0"/>
    <w:rsid w:val="0053792E"/>
    <w:rsid w:val="00540FDE"/>
    <w:rsid w:val="00541457"/>
    <w:rsid w:val="0054166D"/>
    <w:rsid w:val="00541C64"/>
    <w:rsid w:val="00542405"/>
    <w:rsid w:val="005427B0"/>
    <w:rsid w:val="00542D50"/>
    <w:rsid w:val="00543CB1"/>
    <w:rsid w:val="00544714"/>
    <w:rsid w:val="0054610C"/>
    <w:rsid w:val="005472CC"/>
    <w:rsid w:val="005476FD"/>
    <w:rsid w:val="005479E2"/>
    <w:rsid w:val="00547FB4"/>
    <w:rsid w:val="00550ADC"/>
    <w:rsid w:val="00550E22"/>
    <w:rsid w:val="00551C9E"/>
    <w:rsid w:val="00551D62"/>
    <w:rsid w:val="005530F3"/>
    <w:rsid w:val="00554D5B"/>
    <w:rsid w:val="00555747"/>
    <w:rsid w:val="00555932"/>
    <w:rsid w:val="00555A44"/>
    <w:rsid w:val="00556326"/>
    <w:rsid w:val="00556434"/>
    <w:rsid w:val="00556925"/>
    <w:rsid w:val="00556ACD"/>
    <w:rsid w:val="00556DDE"/>
    <w:rsid w:val="00557704"/>
    <w:rsid w:val="00560223"/>
    <w:rsid w:val="005603A3"/>
    <w:rsid w:val="005619F8"/>
    <w:rsid w:val="00561A16"/>
    <w:rsid w:val="00561FA1"/>
    <w:rsid w:val="00562CA4"/>
    <w:rsid w:val="005634B5"/>
    <w:rsid w:val="00563644"/>
    <w:rsid w:val="0056365A"/>
    <w:rsid w:val="00564429"/>
    <w:rsid w:val="005648D7"/>
    <w:rsid w:val="0056547A"/>
    <w:rsid w:val="00565FB1"/>
    <w:rsid w:val="005663C0"/>
    <w:rsid w:val="00566462"/>
    <w:rsid w:val="00566783"/>
    <w:rsid w:val="00566EB0"/>
    <w:rsid w:val="0056750F"/>
    <w:rsid w:val="00567A3D"/>
    <w:rsid w:val="00567DF7"/>
    <w:rsid w:val="00567E0D"/>
    <w:rsid w:val="00570C08"/>
    <w:rsid w:val="00570C6D"/>
    <w:rsid w:val="00570F79"/>
    <w:rsid w:val="00571C15"/>
    <w:rsid w:val="00572FA0"/>
    <w:rsid w:val="00572FCA"/>
    <w:rsid w:val="005737AD"/>
    <w:rsid w:val="00573D2D"/>
    <w:rsid w:val="005759F2"/>
    <w:rsid w:val="005762F1"/>
    <w:rsid w:val="00576C31"/>
    <w:rsid w:val="0057745B"/>
    <w:rsid w:val="005815A2"/>
    <w:rsid w:val="00581753"/>
    <w:rsid w:val="00582155"/>
    <w:rsid w:val="00584256"/>
    <w:rsid w:val="0058426C"/>
    <w:rsid w:val="005843C3"/>
    <w:rsid w:val="00585126"/>
    <w:rsid w:val="00585770"/>
    <w:rsid w:val="00585B87"/>
    <w:rsid w:val="00585E9D"/>
    <w:rsid w:val="00586C19"/>
    <w:rsid w:val="00587065"/>
    <w:rsid w:val="00587835"/>
    <w:rsid w:val="00587C61"/>
    <w:rsid w:val="00587CE2"/>
    <w:rsid w:val="00592006"/>
    <w:rsid w:val="00593048"/>
    <w:rsid w:val="00594E87"/>
    <w:rsid w:val="00594EAD"/>
    <w:rsid w:val="00595261"/>
    <w:rsid w:val="00595375"/>
    <w:rsid w:val="0059634A"/>
    <w:rsid w:val="00596409"/>
    <w:rsid w:val="0059660E"/>
    <w:rsid w:val="00596927"/>
    <w:rsid w:val="00596F3B"/>
    <w:rsid w:val="00597A96"/>
    <w:rsid w:val="00597B06"/>
    <w:rsid w:val="005A0CA7"/>
    <w:rsid w:val="005A1DBA"/>
    <w:rsid w:val="005A2063"/>
    <w:rsid w:val="005A2737"/>
    <w:rsid w:val="005A327F"/>
    <w:rsid w:val="005A3361"/>
    <w:rsid w:val="005A3C28"/>
    <w:rsid w:val="005A5E92"/>
    <w:rsid w:val="005A6145"/>
    <w:rsid w:val="005A6952"/>
    <w:rsid w:val="005A7A52"/>
    <w:rsid w:val="005B0466"/>
    <w:rsid w:val="005B13CC"/>
    <w:rsid w:val="005B2EA8"/>
    <w:rsid w:val="005B3C95"/>
    <w:rsid w:val="005B6074"/>
    <w:rsid w:val="005B748C"/>
    <w:rsid w:val="005C0614"/>
    <w:rsid w:val="005C06AD"/>
    <w:rsid w:val="005C0965"/>
    <w:rsid w:val="005C0AB4"/>
    <w:rsid w:val="005C12D0"/>
    <w:rsid w:val="005C15DE"/>
    <w:rsid w:val="005C1E50"/>
    <w:rsid w:val="005C2479"/>
    <w:rsid w:val="005C287D"/>
    <w:rsid w:val="005C2D07"/>
    <w:rsid w:val="005C512C"/>
    <w:rsid w:val="005C5314"/>
    <w:rsid w:val="005C5C11"/>
    <w:rsid w:val="005C61F3"/>
    <w:rsid w:val="005C6DC0"/>
    <w:rsid w:val="005C7B06"/>
    <w:rsid w:val="005C7C88"/>
    <w:rsid w:val="005C7FEE"/>
    <w:rsid w:val="005D0592"/>
    <w:rsid w:val="005D0F6A"/>
    <w:rsid w:val="005D3245"/>
    <w:rsid w:val="005D3869"/>
    <w:rsid w:val="005D3884"/>
    <w:rsid w:val="005D4E40"/>
    <w:rsid w:val="005D4E54"/>
    <w:rsid w:val="005D591A"/>
    <w:rsid w:val="005D6377"/>
    <w:rsid w:val="005D6D5A"/>
    <w:rsid w:val="005D796E"/>
    <w:rsid w:val="005D7CC7"/>
    <w:rsid w:val="005D7E71"/>
    <w:rsid w:val="005E005A"/>
    <w:rsid w:val="005E07F1"/>
    <w:rsid w:val="005E0D2D"/>
    <w:rsid w:val="005E1573"/>
    <w:rsid w:val="005E2850"/>
    <w:rsid w:val="005E2A22"/>
    <w:rsid w:val="005E3E09"/>
    <w:rsid w:val="005E4737"/>
    <w:rsid w:val="005E476A"/>
    <w:rsid w:val="005E4A02"/>
    <w:rsid w:val="005E4F74"/>
    <w:rsid w:val="005E6491"/>
    <w:rsid w:val="005E7A7C"/>
    <w:rsid w:val="005F01A4"/>
    <w:rsid w:val="005F0B09"/>
    <w:rsid w:val="005F0E86"/>
    <w:rsid w:val="005F14F5"/>
    <w:rsid w:val="005F1627"/>
    <w:rsid w:val="005F1ACC"/>
    <w:rsid w:val="005F1D0B"/>
    <w:rsid w:val="005F1FC8"/>
    <w:rsid w:val="005F23CF"/>
    <w:rsid w:val="005F27A2"/>
    <w:rsid w:val="005F2D21"/>
    <w:rsid w:val="005F3A02"/>
    <w:rsid w:val="005F3E2B"/>
    <w:rsid w:val="005F3F28"/>
    <w:rsid w:val="005F47C4"/>
    <w:rsid w:val="005F495B"/>
    <w:rsid w:val="005F5F7E"/>
    <w:rsid w:val="005F7907"/>
    <w:rsid w:val="005F7B37"/>
    <w:rsid w:val="0060114F"/>
    <w:rsid w:val="00601729"/>
    <w:rsid w:val="00601792"/>
    <w:rsid w:val="00601954"/>
    <w:rsid w:val="006023DB"/>
    <w:rsid w:val="006026E2"/>
    <w:rsid w:val="006049FC"/>
    <w:rsid w:val="00605136"/>
    <w:rsid w:val="00606428"/>
    <w:rsid w:val="00606D94"/>
    <w:rsid w:val="00610D24"/>
    <w:rsid w:val="00611124"/>
    <w:rsid w:val="0061154F"/>
    <w:rsid w:val="006116DB"/>
    <w:rsid w:val="006132F3"/>
    <w:rsid w:val="00613F19"/>
    <w:rsid w:val="00614224"/>
    <w:rsid w:val="00614BAE"/>
    <w:rsid w:val="00615854"/>
    <w:rsid w:val="00617585"/>
    <w:rsid w:val="0062028A"/>
    <w:rsid w:val="00620596"/>
    <w:rsid w:val="00620975"/>
    <w:rsid w:val="00621060"/>
    <w:rsid w:val="006210B8"/>
    <w:rsid w:val="00621C23"/>
    <w:rsid w:val="00621D8E"/>
    <w:rsid w:val="00622C1C"/>
    <w:rsid w:val="00623764"/>
    <w:rsid w:val="00624F20"/>
    <w:rsid w:val="0062528D"/>
    <w:rsid w:val="00625294"/>
    <w:rsid w:val="006255B7"/>
    <w:rsid w:val="0062570C"/>
    <w:rsid w:val="0062599D"/>
    <w:rsid w:val="006263C4"/>
    <w:rsid w:val="006275BD"/>
    <w:rsid w:val="006305D0"/>
    <w:rsid w:val="00631A3F"/>
    <w:rsid w:val="00633B25"/>
    <w:rsid w:val="00633EC5"/>
    <w:rsid w:val="00633EE9"/>
    <w:rsid w:val="00634242"/>
    <w:rsid w:val="0063430F"/>
    <w:rsid w:val="0063505D"/>
    <w:rsid w:val="006353FF"/>
    <w:rsid w:val="00640237"/>
    <w:rsid w:val="00641369"/>
    <w:rsid w:val="006418DE"/>
    <w:rsid w:val="00642156"/>
    <w:rsid w:val="00642E78"/>
    <w:rsid w:val="00642ECA"/>
    <w:rsid w:val="00643975"/>
    <w:rsid w:val="00643E61"/>
    <w:rsid w:val="00645211"/>
    <w:rsid w:val="00645B02"/>
    <w:rsid w:val="00645D7D"/>
    <w:rsid w:val="00646E13"/>
    <w:rsid w:val="0064707D"/>
    <w:rsid w:val="00651111"/>
    <w:rsid w:val="006524C3"/>
    <w:rsid w:val="00652842"/>
    <w:rsid w:val="00654D3C"/>
    <w:rsid w:val="00654F83"/>
    <w:rsid w:val="0065678F"/>
    <w:rsid w:val="00657524"/>
    <w:rsid w:val="006579CD"/>
    <w:rsid w:val="00657A1B"/>
    <w:rsid w:val="00657ECB"/>
    <w:rsid w:val="006600E7"/>
    <w:rsid w:val="00660F2A"/>
    <w:rsid w:val="00661530"/>
    <w:rsid w:val="00661892"/>
    <w:rsid w:val="006618E6"/>
    <w:rsid w:val="006622A4"/>
    <w:rsid w:val="006638C8"/>
    <w:rsid w:val="00664548"/>
    <w:rsid w:val="00664E18"/>
    <w:rsid w:val="00664E4A"/>
    <w:rsid w:val="00664E55"/>
    <w:rsid w:val="00665C7E"/>
    <w:rsid w:val="00666146"/>
    <w:rsid w:val="006662CE"/>
    <w:rsid w:val="00666683"/>
    <w:rsid w:val="00671483"/>
    <w:rsid w:val="00672265"/>
    <w:rsid w:val="0067406F"/>
    <w:rsid w:val="00675131"/>
    <w:rsid w:val="00675DFC"/>
    <w:rsid w:val="00675EDE"/>
    <w:rsid w:val="00676111"/>
    <w:rsid w:val="00676692"/>
    <w:rsid w:val="00676DCC"/>
    <w:rsid w:val="00676E56"/>
    <w:rsid w:val="00677C89"/>
    <w:rsid w:val="006805BD"/>
    <w:rsid w:val="00680BB9"/>
    <w:rsid w:val="00680EDE"/>
    <w:rsid w:val="00683F56"/>
    <w:rsid w:val="006853AD"/>
    <w:rsid w:val="00685616"/>
    <w:rsid w:val="006857A5"/>
    <w:rsid w:val="006864A5"/>
    <w:rsid w:val="00686B1B"/>
    <w:rsid w:val="00686C2B"/>
    <w:rsid w:val="0069018A"/>
    <w:rsid w:val="006901D7"/>
    <w:rsid w:val="006903D1"/>
    <w:rsid w:val="006907DA"/>
    <w:rsid w:val="0069094C"/>
    <w:rsid w:val="0069146F"/>
    <w:rsid w:val="00691FDC"/>
    <w:rsid w:val="0069250F"/>
    <w:rsid w:val="0069373F"/>
    <w:rsid w:val="006952D1"/>
    <w:rsid w:val="00696A40"/>
    <w:rsid w:val="006974C5"/>
    <w:rsid w:val="00697B35"/>
    <w:rsid w:val="006A0045"/>
    <w:rsid w:val="006A1285"/>
    <w:rsid w:val="006A1B6A"/>
    <w:rsid w:val="006A21C2"/>
    <w:rsid w:val="006A2283"/>
    <w:rsid w:val="006A2DD0"/>
    <w:rsid w:val="006A31B9"/>
    <w:rsid w:val="006A3665"/>
    <w:rsid w:val="006A3706"/>
    <w:rsid w:val="006A3A28"/>
    <w:rsid w:val="006A3A97"/>
    <w:rsid w:val="006A3AC8"/>
    <w:rsid w:val="006A3B36"/>
    <w:rsid w:val="006A3D7A"/>
    <w:rsid w:val="006A5F46"/>
    <w:rsid w:val="006A6457"/>
    <w:rsid w:val="006A7636"/>
    <w:rsid w:val="006A7C08"/>
    <w:rsid w:val="006B01EB"/>
    <w:rsid w:val="006B064D"/>
    <w:rsid w:val="006B0FB5"/>
    <w:rsid w:val="006B132C"/>
    <w:rsid w:val="006B14A4"/>
    <w:rsid w:val="006B1590"/>
    <w:rsid w:val="006B1A24"/>
    <w:rsid w:val="006B1C19"/>
    <w:rsid w:val="006B1C4A"/>
    <w:rsid w:val="006B38BF"/>
    <w:rsid w:val="006B46F3"/>
    <w:rsid w:val="006B4A9A"/>
    <w:rsid w:val="006B4B0E"/>
    <w:rsid w:val="006B564C"/>
    <w:rsid w:val="006B5677"/>
    <w:rsid w:val="006B6FC3"/>
    <w:rsid w:val="006B7581"/>
    <w:rsid w:val="006C0036"/>
    <w:rsid w:val="006C151E"/>
    <w:rsid w:val="006C1A9D"/>
    <w:rsid w:val="006C29FD"/>
    <w:rsid w:val="006C47B2"/>
    <w:rsid w:val="006C518F"/>
    <w:rsid w:val="006C554F"/>
    <w:rsid w:val="006C60BB"/>
    <w:rsid w:val="006C6517"/>
    <w:rsid w:val="006D024A"/>
    <w:rsid w:val="006D045B"/>
    <w:rsid w:val="006D16A1"/>
    <w:rsid w:val="006D25B6"/>
    <w:rsid w:val="006D28EB"/>
    <w:rsid w:val="006D2F1C"/>
    <w:rsid w:val="006D3F66"/>
    <w:rsid w:val="006D44BE"/>
    <w:rsid w:val="006D4556"/>
    <w:rsid w:val="006D4917"/>
    <w:rsid w:val="006D5094"/>
    <w:rsid w:val="006D6109"/>
    <w:rsid w:val="006D7BDC"/>
    <w:rsid w:val="006E04D4"/>
    <w:rsid w:val="006E05BA"/>
    <w:rsid w:val="006E0994"/>
    <w:rsid w:val="006E11C3"/>
    <w:rsid w:val="006E17D4"/>
    <w:rsid w:val="006E1A95"/>
    <w:rsid w:val="006E1C8B"/>
    <w:rsid w:val="006E2511"/>
    <w:rsid w:val="006E3A45"/>
    <w:rsid w:val="006E59F8"/>
    <w:rsid w:val="006E5D45"/>
    <w:rsid w:val="006E5DF3"/>
    <w:rsid w:val="006E60AB"/>
    <w:rsid w:val="006E6877"/>
    <w:rsid w:val="006E6F98"/>
    <w:rsid w:val="006F1FC4"/>
    <w:rsid w:val="006F2648"/>
    <w:rsid w:val="006F2A0D"/>
    <w:rsid w:val="006F2DF6"/>
    <w:rsid w:val="006F360F"/>
    <w:rsid w:val="006F3648"/>
    <w:rsid w:val="006F4445"/>
    <w:rsid w:val="006F5548"/>
    <w:rsid w:val="006F6661"/>
    <w:rsid w:val="006F69DC"/>
    <w:rsid w:val="006F6FE4"/>
    <w:rsid w:val="006F71BE"/>
    <w:rsid w:val="007000E5"/>
    <w:rsid w:val="00700960"/>
    <w:rsid w:val="00700FDF"/>
    <w:rsid w:val="00701CBB"/>
    <w:rsid w:val="007022D9"/>
    <w:rsid w:val="00702569"/>
    <w:rsid w:val="007027B5"/>
    <w:rsid w:val="00702E71"/>
    <w:rsid w:val="00703405"/>
    <w:rsid w:val="00704498"/>
    <w:rsid w:val="00704E58"/>
    <w:rsid w:val="00705FCC"/>
    <w:rsid w:val="007069E8"/>
    <w:rsid w:val="00706F9D"/>
    <w:rsid w:val="00710B29"/>
    <w:rsid w:val="00710F6A"/>
    <w:rsid w:val="0071160C"/>
    <w:rsid w:val="007128B6"/>
    <w:rsid w:val="0071350D"/>
    <w:rsid w:val="00713B24"/>
    <w:rsid w:val="007145EA"/>
    <w:rsid w:val="007149C3"/>
    <w:rsid w:val="0071558D"/>
    <w:rsid w:val="00715ABD"/>
    <w:rsid w:val="00715B4A"/>
    <w:rsid w:val="00716A98"/>
    <w:rsid w:val="007178F4"/>
    <w:rsid w:val="00717C2F"/>
    <w:rsid w:val="0072012D"/>
    <w:rsid w:val="007204E4"/>
    <w:rsid w:val="00721E7E"/>
    <w:rsid w:val="00722DE9"/>
    <w:rsid w:val="00723D17"/>
    <w:rsid w:val="00723EA3"/>
    <w:rsid w:val="00724BA6"/>
    <w:rsid w:val="00724BBC"/>
    <w:rsid w:val="007261D9"/>
    <w:rsid w:val="00726920"/>
    <w:rsid w:val="00727A75"/>
    <w:rsid w:val="00730797"/>
    <w:rsid w:val="00730BAC"/>
    <w:rsid w:val="00731126"/>
    <w:rsid w:val="00731BCA"/>
    <w:rsid w:val="0073247B"/>
    <w:rsid w:val="00732B8E"/>
    <w:rsid w:val="0073343C"/>
    <w:rsid w:val="0073443D"/>
    <w:rsid w:val="00734A9B"/>
    <w:rsid w:val="00735589"/>
    <w:rsid w:val="00735D49"/>
    <w:rsid w:val="00736B7D"/>
    <w:rsid w:val="007377A1"/>
    <w:rsid w:val="007402C1"/>
    <w:rsid w:val="00740A82"/>
    <w:rsid w:val="007411B0"/>
    <w:rsid w:val="00742016"/>
    <w:rsid w:val="00742E00"/>
    <w:rsid w:val="0074430F"/>
    <w:rsid w:val="007446B1"/>
    <w:rsid w:val="00744861"/>
    <w:rsid w:val="00746015"/>
    <w:rsid w:val="0074628A"/>
    <w:rsid w:val="00746418"/>
    <w:rsid w:val="00746EB7"/>
    <w:rsid w:val="007500F6"/>
    <w:rsid w:val="00750A03"/>
    <w:rsid w:val="0075146E"/>
    <w:rsid w:val="00751D27"/>
    <w:rsid w:val="0075295C"/>
    <w:rsid w:val="007529A5"/>
    <w:rsid w:val="00752D53"/>
    <w:rsid w:val="00753E70"/>
    <w:rsid w:val="007555BC"/>
    <w:rsid w:val="00755B11"/>
    <w:rsid w:val="00755BA0"/>
    <w:rsid w:val="00756DD4"/>
    <w:rsid w:val="0075783F"/>
    <w:rsid w:val="00760BB2"/>
    <w:rsid w:val="00761209"/>
    <w:rsid w:val="007615AC"/>
    <w:rsid w:val="0076161D"/>
    <w:rsid w:val="00761955"/>
    <w:rsid w:val="00761BCB"/>
    <w:rsid w:val="00763861"/>
    <w:rsid w:val="007638BF"/>
    <w:rsid w:val="007638E5"/>
    <w:rsid w:val="00763BC0"/>
    <w:rsid w:val="00763D05"/>
    <w:rsid w:val="007642B5"/>
    <w:rsid w:val="00764BC6"/>
    <w:rsid w:val="00765572"/>
    <w:rsid w:val="007666DC"/>
    <w:rsid w:val="00766C93"/>
    <w:rsid w:val="00767305"/>
    <w:rsid w:val="00767E6E"/>
    <w:rsid w:val="007704DE"/>
    <w:rsid w:val="00770E75"/>
    <w:rsid w:val="007717A5"/>
    <w:rsid w:val="00772B48"/>
    <w:rsid w:val="00772D3A"/>
    <w:rsid w:val="00774344"/>
    <w:rsid w:val="007747F7"/>
    <w:rsid w:val="007749CF"/>
    <w:rsid w:val="00774A33"/>
    <w:rsid w:val="00775278"/>
    <w:rsid w:val="007763FD"/>
    <w:rsid w:val="0077698B"/>
    <w:rsid w:val="007770B1"/>
    <w:rsid w:val="00777E2B"/>
    <w:rsid w:val="007803F6"/>
    <w:rsid w:val="00780498"/>
    <w:rsid w:val="007806E3"/>
    <w:rsid w:val="00780AA4"/>
    <w:rsid w:val="00780F45"/>
    <w:rsid w:val="0078135A"/>
    <w:rsid w:val="00781674"/>
    <w:rsid w:val="007820C4"/>
    <w:rsid w:val="00782B47"/>
    <w:rsid w:val="007830F1"/>
    <w:rsid w:val="00783B5E"/>
    <w:rsid w:val="00785ABF"/>
    <w:rsid w:val="0078619A"/>
    <w:rsid w:val="007864CB"/>
    <w:rsid w:val="007910E9"/>
    <w:rsid w:val="0079114D"/>
    <w:rsid w:val="00791630"/>
    <w:rsid w:val="007928EA"/>
    <w:rsid w:val="00793424"/>
    <w:rsid w:val="00793829"/>
    <w:rsid w:val="0079661D"/>
    <w:rsid w:val="0079754E"/>
    <w:rsid w:val="007A0259"/>
    <w:rsid w:val="007A070F"/>
    <w:rsid w:val="007A0842"/>
    <w:rsid w:val="007A0ACD"/>
    <w:rsid w:val="007A1945"/>
    <w:rsid w:val="007A1B1F"/>
    <w:rsid w:val="007A2325"/>
    <w:rsid w:val="007A2647"/>
    <w:rsid w:val="007A32F4"/>
    <w:rsid w:val="007A3A49"/>
    <w:rsid w:val="007A4C20"/>
    <w:rsid w:val="007A4D2D"/>
    <w:rsid w:val="007A5C22"/>
    <w:rsid w:val="007A5E58"/>
    <w:rsid w:val="007A5EB7"/>
    <w:rsid w:val="007A7CF8"/>
    <w:rsid w:val="007A7D3B"/>
    <w:rsid w:val="007A7D8C"/>
    <w:rsid w:val="007A7DF6"/>
    <w:rsid w:val="007B0154"/>
    <w:rsid w:val="007B03FB"/>
    <w:rsid w:val="007B0DBD"/>
    <w:rsid w:val="007B0EDB"/>
    <w:rsid w:val="007B1399"/>
    <w:rsid w:val="007B406C"/>
    <w:rsid w:val="007B47CA"/>
    <w:rsid w:val="007B4DB0"/>
    <w:rsid w:val="007B69FC"/>
    <w:rsid w:val="007B6B7F"/>
    <w:rsid w:val="007B72F4"/>
    <w:rsid w:val="007C03FC"/>
    <w:rsid w:val="007C08D1"/>
    <w:rsid w:val="007C1AE4"/>
    <w:rsid w:val="007C2755"/>
    <w:rsid w:val="007C2AA1"/>
    <w:rsid w:val="007C2FA1"/>
    <w:rsid w:val="007C38D9"/>
    <w:rsid w:val="007C5EAA"/>
    <w:rsid w:val="007C634A"/>
    <w:rsid w:val="007C67C1"/>
    <w:rsid w:val="007D0B8F"/>
    <w:rsid w:val="007D0DD1"/>
    <w:rsid w:val="007D0EAB"/>
    <w:rsid w:val="007D1FFA"/>
    <w:rsid w:val="007D22B2"/>
    <w:rsid w:val="007D24A7"/>
    <w:rsid w:val="007D359A"/>
    <w:rsid w:val="007D3838"/>
    <w:rsid w:val="007D47A3"/>
    <w:rsid w:val="007D4B52"/>
    <w:rsid w:val="007D5413"/>
    <w:rsid w:val="007D55C5"/>
    <w:rsid w:val="007D748F"/>
    <w:rsid w:val="007D7A2E"/>
    <w:rsid w:val="007E0389"/>
    <w:rsid w:val="007E084A"/>
    <w:rsid w:val="007E0D62"/>
    <w:rsid w:val="007E102D"/>
    <w:rsid w:val="007E1100"/>
    <w:rsid w:val="007E1A06"/>
    <w:rsid w:val="007E1BC9"/>
    <w:rsid w:val="007E2710"/>
    <w:rsid w:val="007E2A70"/>
    <w:rsid w:val="007E2D16"/>
    <w:rsid w:val="007E3263"/>
    <w:rsid w:val="007E3544"/>
    <w:rsid w:val="007E3648"/>
    <w:rsid w:val="007E3680"/>
    <w:rsid w:val="007E3B1F"/>
    <w:rsid w:val="007E4162"/>
    <w:rsid w:val="007E4879"/>
    <w:rsid w:val="007E6AC2"/>
    <w:rsid w:val="007E6D25"/>
    <w:rsid w:val="007E750B"/>
    <w:rsid w:val="007E7869"/>
    <w:rsid w:val="007F04CA"/>
    <w:rsid w:val="007F08B6"/>
    <w:rsid w:val="007F2025"/>
    <w:rsid w:val="007F2D3D"/>
    <w:rsid w:val="007F404D"/>
    <w:rsid w:val="007F4D65"/>
    <w:rsid w:val="007F53FE"/>
    <w:rsid w:val="007F5705"/>
    <w:rsid w:val="008006D6"/>
    <w:rsid w:val="00801F82"/>
    <w:rsid w:val="0080282B"/>
    <w:rsid w:val="00802E6A"/>
    <w:rsid w:val="00803637"/>
    <w:rsid w:val="0080396E"/>
    <w:rsid w:val="0080409F"/>
    <w:rsid w:val="00804B72"/>
    <w:rsid w:val="008060CC"/>
    <w:rsid w:val="008063EC"/>
    <w:rsid w:val="00806D8F"/>
    <w:rsid w:val="0080768B"/>
    <w:rsid w:val="0080782B"/>
    <w:rsid w:val="00811C49"/>
    <w:rsid w:val="0081275A"/>
    <w:rsid w:val="00813003"/>
    <w:rsid w:val="008136FF"/>
    <w:rsid w:val="0081373F"/>
    <w:rsid w:val="00814490"/>
    <w:rsid w:val="00814782"/>
    <w:rsid w:val="008147EF"/>
    <w:rsid w:val="00814904"/>
    <w:rsid w:val="00814BFA"/>
    <w:rsid w:val="0081536B"/>
    <w:rsid w:val="0081733A"/>
    <w:rsid w:val="00817A89"/>
    <w:rsid w:val="00820197"/>
    <w:rsid w:val="008201F1"/>
    <w:rsid w:val="0082052C"/>
    <w:rsid w:val="00820B3E"/>
    <w:rsid w:val="008215FD"/>
    <w:rsid w:val="00821D3E"/>
    <w:rsid w:val="0082227E"/>
    <w:rsid w:val="00822F79"/>
    <w:rsid w:val="00824226"/>
    <w:rsid w:val="008259A7"/>
    <w:rsid w:val="00830439"/>
    <w:rsid w:val="00831482"/>
    <w:rsid w:val="008316D5"/>
    <w:rsid w:val="00832C5F"/>
    <w:rsid w:val="0083554F"/>
    <w:rsid w:val="00835682"/>
    <w:rsid w:val="00837A19"/>
    <w:rsid w:val="00837F17"/>
    <w:rsid w:val="008400AD"/>
    <w:rsid w:val="008400CE"/>
    <w:rsid w:val="008400F0"/>
    <w:rsid w:val="0084100E"/>
    <w:rsid w:val="00841321"/>
    <w:rsid w:val="0084245C"/>
    <w:rsid w:val="00844139"/>
    <w:rsid w:val="0084547C"/>
    <w:rsid w:val="00845615"/>
    <w:rsid w:val="00845C0B"/>
    <w:rsid w:val="00845FE8"/>
    <w:rsid w:val="00846E82"/>
    <w:rsid w:val="00847C48"/>
    <w:rsid w:val="00847E44"/>
    <w:rsid w:val="00851210"/>
    <w:rsid w:val="008544DA"/>
    <w:rsid w:val="008549F7"/>
    <w:rsid w:val="0085614C"/>
    <w:rsid w:val="00856E16"/>
    <w:rsid w:val="0085773C"/>
    <w:rsid w:val="0086014D"/>
    <w:rsid w:val="00861157"/>
    <w:rsid w:val="0086138F"/>
    <w:rsid w:val="008614CA"/>
    <w:rsid w:val="00861E23"/>
    <w:rsid w:val="00861E95"/>
    <w:rsid w:val="00863617"/>
    <w:rsid w:val="008637AD"/>
    <w:rsid w:val="00863B87"/>
    <w:rsid w:val="00864BA3"/>
    <w:rsid w:val="0086540F"/>
    <w:rsid w:val="00865C3B"/>
    <w:rsid w:val="00867CF8"/>
    <w:rsid w:val="008712B2"/>
    <w:rsid w:val="00871B58"/>
    <w:rsid w:val="00873E4A"/>
    <w:rsid w:val="00874325"/>
    <w:rsid w:val="00874D05"/>
    <w:rsid w:val="00874EF7"/>
    <w:rsid w:val="008750B4"/>
    <w:rsid w:val="008755A8"/>
    <w:rsid w:val="00876116"/>
    <w:rsid w:val="00876474"/>
    <w:rsid w:val="00877206"/>
    <w:rsid w:val="00877C96"/>
    <w:rsid w:val="008804AF"/>
    <w:rsid w:val="00880F16"/>
    <w:rsid w:val="0088121A"/>
    <w:rsid w:val="00883605"/>
    <w:rsid w:val="00883AC2"/>
    <w:rsid w:val="00884A77"/>
    <w:rsid w:val="00884D8E"/>
    <w:rsid w:val="008854CB"/>
    <w:rsid w:val="00885557"/>
    <w:rsid w:val="00885979"/>
    <w:rsid w:val="00885F3C"/>
    <w:rsid w:val="0088640C"/>
    <w:rsid w:val="00886A56"/>
    <w:rsid w:val="00890733"/>
    <w:rsid w:val="00890DD8"/>
    <w:rsid w:val="00891402"/>
    <w:rsid w:val="008914C3"/>
    <w:rsid w:val="00892CCE"/>
    <w:rsid w:val="00892FD1"/>
    <w:rsid w:val="00893123"/>
    <w:rsid w:val="00893C28"/>
    <w:rsid w:val="0089407F"/>
    <w:rsid w:val="008943F1"/>
    <w:rsid w:val="00897D3F"/>
    <w:rsid w:val="008A0ECA"/>
    <w:rsid w:val="008A14CF"/>
    <w:rsid w:val="008A1633"/>
    <w:rsid w:val="008A1B3F"/>
    <w:rsid w:val="008A21EB"/>
    <w:rsid w:val="008A27AD"/>
    <w:rsid w:val="008A45C6"/>
    <w:rsid w:val="008A477C"/>
    <w:rsid w:val="008A5167"/>
    <w:rsid w:val="008A5319"/>
    <w:rsid w:val="008A673B"/>
    <w:rsid w:val="008A73A7"/>
    <w:rsid w:val="008B05D7"/>
    <w:rsid w:val="008B0CD9"/>
    <w:rsid w:val="008B185E"/>
    <w:rsid w:val="008B23F7"/>
    <w:rsid w:val="008B254F"/>
    <w:rsid w:val="008B2E61"/>
    <w:rsid w:val="008B3BA0"/>
    <w:rsid w:val="008B45E5"/>
    <w:rsid w:val="008B4F2A"/>
    <w:rsid w:val="008B5290"/>
    <w:rsid w:val="008B6EC2"/>
    <w:rsid w:val="008B7638"/>
    <w:rsid w:val="008B7B1C"/>
    <w:rsid w:val="008B7BA3"/>
    <w:rsid w:val="008B7C92"/>
    <w:rsid w:val="008C0653"/>
    <w:rsid w:val="008C1276"/>
    <w:rsid w:val="008C1DD1"/>
    <w:rsid w:val="008C1F1B"/>
    <w:rsid w:val="008C222B"/>
    <w:rsid w:val="008C2AB5"/>
    <w:rsid w:val="008C2C4D"/>
    <w:rsid w:val="008C3E31"/>
    <w:rsid w:val="008C4E54"/>
    <w:rsid w:val="008C4EAD"/>
    <w:rsid w:val="008C5073"/>
    <w:rsid w:val="008C51BB"/>
    <w:rsid w:val="008C575A"/>
    <w:rsid w:val="008C7CC2"/>
    <w:rsid w:val="008C7E44"/>
    <w:rsid w:val="008D0175"/>
    <w:rsid w:val="008D1471"/>
    <w:rsid w:val="008D1BBA"/>
    <w:rsid w:val="008D1F4B"/>
    <w:rsid w:val="008D246E"/>
    <w:rsid w:val="008D37A5"/>
    <w:rsid w:val="008D49C1"/>
    <w:rsid w:val="008D592C"/>
    <w:rsid w:val="008D67B5"/>
    <w:rsid w:val="008D703A"/>
    <w:rsid w:val="008D744D"/>
    <w:rsid w:val="008D7ADB"/>
    <w:rsid w:val="008E034B"/>
    <w:rsid w:val="008E0DB8"/>
    <w:rsid w:val="008E123E"/>
    <w:rsid w:val="008E16AC"/>
    <w:rsid w:val="008E2B54"/>
    <w:rsid w:val="008E2D0F"/>
    <w:rsid w:val="008E331A"/>
    <w:rsid w:val="008E33EF"/>
    <w:rsid w:val="008E545F"/>
    <w:rsid w:val="008E5BB3"/>
    <w:rsid w:val="008E5E16"/>
    <w:rsid w:val="008E76F5"/>
    <w:rsid w:val="008F0974"/>
    <w:rsid w:val="008F0C66"/>
    <w:rsid w:val="008F1812"/>
    <w:rsid w:val="008F183C"/>
    <w:rsid w:val="008F23FC"/>
    <w:rsid w:val="008F31A5"/>
    <w:rsid w:val="008F3618"/>
    <w:rsid w:val="008F43FE"/>
    <w:rsid w:val="008F45DB"/>
    <w:rsid w:val="008F4898"/>
    <w:rsid w:val="008F5F11"/>
    <w:rsid w:val="008F6FAD"/>
    <w:rsid w:val="008F76FD"/>
    <w:rsid w:val="008F7991"/>
    <w:rsid w:val="008F7A04"/>
    <w:rsid w:val="008F7CB6"/>
    <w:rsid w:val="009000FD"/>
    <w:rsid w:val="009021D3"/>
    <w:rsid w:val="00902B1F"/>
    <w:rsid w:val="00903AF8"/>
    <w:rsid w:val="00904506"/>
    <w:rsid w:val="00904805"/>
    <w:rsid w:val="00904A51"/>
    <w:rsid w:val="009056C6"/>
    <w:rsid w:val="009066E0"/>
    <w:rsid w:val="00907175"/>
    <w:rsid w:val="009073D5"/>
    <w:rsid w:val="009074B6"/>
    <w:rsid w:val="00907B46"/>
    <w:rsid w:val="009101AD"/>
    <w:rsid w:val="00910D66"/>
    <w:rsid w:val="00910EF3"/>
    <w:rsid w:val="00912634"/>
    <w:rsid w:val="009129B8"/>
    <w:rsid w:val="00912C47"/>
    <w:rsid w:val="00913038"/>
    <w:rsid w:val="009130D1"/>
    <w:rsid w:val="00913106"/>
    <w:rsid w:val="009144A7"/>
    <w:rsid w:val="00914B8A"/>
    <w:rsid w:val="00914F4B"/>
    <w:rsid w:val="0091561C"/>
    <w:rsid w:val="009157C3"/>
    <w:rsid w:val="00920A67"/>
    <w:rsid w:val="00923475"/>
    <w:rsid w:val="00923DFF"/>
    <w:rsid w:val="00925728"/>
    <w:rsid w:val="00925F7D"/>
    <w:rsid w:val="009270C0"/>
    <w:rsid w:val="009304D8"/>
    <w:rsid w:val="0093067A"/>
    <w:rsid w:val="009314A1"/>
    <w:rsid w:val="00931850"/>
    <w:rsid w:val="00931CEB"/>
    <w:rsid w:val="0093273C"/>
    <w:rsid w:val="0093280B"/>
    <w:rsid w:val="00935BB1"/>
    <w:rsid w:val="00935D07"/>
    <w:rsid w:val="00936F20"/>
    <w:rsid w:val="009375CA"/>
    <w:rsid w:val="009377B6"/>
    <w:rsid w:val="00937955"/>
    <w:rsid w:val="00937EC4"/>
    <w:rsid w:val="00940311"/>
    <w:rsid w:val="00940901"/>
    <w:rsid w:val="009412F4"/>
    <w:rsid w:val="00941338"/>
    <w:rsid w:val="00942432"/>
    <w:rsid w:val="00942E03"/>
    <w:rsid w:val="00942EB4"/>
    <w:rsid w:val="009434A8"/>
    <w:rsid w:val="009438C2"/>
    <w:rsid w:val="00945D55"/>
    <w:rsid w:val="00945FB8"/>
    <w:rsid w:val="00947336"/>
    <w:rsid w:val="00947F47"/>
    <w:rsid w:val="0095081F"/>
    <w:rsid w:val="00950B2A"/>
    <w:rsid w:val="00951732"/>
    <w:rsid w:val="0095244B"/>
    <w:rsid w:val="00952BDE"/>
    <w:rsid w:val="00952C74"/>
    <w:rsid w:val="00953688"/>
    <w:rsid w:val="00953CC4"/>
    <w:rsid w:val="00953F2B"/>
    <w:rsid w:val="009542FF"/>
    <w:rsid w:val="00954504"/>
    <w:rsid w:val="0095538B"/>
    <w:rsid w:val="00955570"/>
    <w:rsid w:val="009562D7"/>
    <w:rsid w:val="00956C50"/>
    <w:rsid w:val="0095708E"/>
    <w:rsid w:val="00957530"/>
    <w:rsid w:val="00960207"/>
    <w:rsid w:val="00961998"/>
    <w:rsid w:val="009637EB"/>
    <w:rsid w:val="00964030"/>
    <w:rsid w:val="00965CFF"/>
    <w:rsid w:val="0096691E"/>
    <w:rsid w:val="009712CB"/>
    <w:rsid w:val="00971728"/>
    <w:rsid w:val="0097198F"/>
    <w:rsid w:val="00971CC5"/>
    <w:rsid w:val="00971EEB"/>
    <w:rsid w:val="00971F75"/>
    <w:rsid w:val="009733F8"/>
    <w:rsid w:val="00974860"/>
    <w:rsid w:val="00975915"/>
    <w:rsid w:val="00975AC7"/>
    <w:rsid w:val="00976205"/>
    <w:rsid w:val="00976714"/>
    <w:rsid w:val="00976763"/>
    <w:rsid w:val="0098068A"/>
    <w:rsid w:val="00980763"/>
    <w:rsid w:val="00980985"/>
    <w:rsid w:val="00980ECD"/>
    <w:rsid w:val="00981371"/>
    <w:rsid w:val="00981875"/>
    <w:rsid w:val="00981D45"/>
    <w:rsid w:val="009826D9"/>
    <w:rsid w:val="00982BC2"/>
    <w:rsid w:val="00982E45"/>
    <w:rsid w:val="00983B91"/>
    <w:rsid w:val="00983D76"/>
    <w:rsid w:val="00984055"/>
    <w:rsid w:val="009849BA"/>
    <w:rsid w:val="00984D99"/>
    <w:rsid w:val="009856E2"/>
    <w:rsid w:val="00985A75"/>
    <w:rsid w:val="0098602A"/>
    <w:rsid w:val="00986373"/>
    <w:rsid w:val="009869B7"/>
    <w:rsid w:val="0098733F"/>
    <w:rsid w:val="00987B6E"/>
    <w:rsid w:val="00987E94"/>
    <w:rsid w:val="009901BC"/>
    <w:rsid w:val="009903AF"/>
    <w:rsid w:val="00990463"/>
    <w:rsid w:val="00990512"/>
    <w:rsid w:val="009909C7"/>
    <w:rsid w:val="009924D5"/>
    <w:rsid w:val="00994132"/>
    <w:rsid w:val="00994A6D"/>
    <w:rsid w:val="0099510F"/>
    <w:rsid w:val="00996100"/>
    <w:rsid w:val="009967C3"/>
    <w:rsid w:val="009976DF"/>
    <w:rsid w:val="009A0108"/>
    <w:rsid w:val="009A12D7"/>
    <w:rsid w:val="009A1C1C"/>
    <w:rsid w:val="009A1D55"/>
    <w:rsid w:val="009A4927"/>
    <w:rsid w:val="009A4E96"/>
    <w:rsid w:val="009A5FF0"/>
    <w:rsid w:val="009A6007"/>
    <w:rsid w:val="009A732A"/>
    <w:rsid w:val="009B0118"/>
    <w:rsid w:val="009B1042"/>
    <w:rsid w:val="009B104D"/>
    <w:rsid w:val="009B12A0"/>
    <w:rsid w:val="009B136B"/>
    <w:rsid w:val="009B1AB8"/>
    <w:rsid w:val="009B2BEB"/>
    <w:rsid w:val="009B3714"/>
    <w:rsid w:val="009B4241"/>
    <w:rsid w:val="009B4B4F"/>
    <w:rsid w:val="009B536D"/>
    <w:rsid w:val="009B5EE6"/>
    <w:rsid w:val="009B6999"/>
    <w:rsid w:val="009B7AB8"/>
    <w:rsid w:val="009C1652"/>
    <w:rsid w:val="009C1AEE"/>
    <w:rsid w:val="009C1F86"/>
    <w:rsid w:val="009C3506"/>
    <w:rsid w:val="009C3EBD"/>
    <w:rsid w:val="009C4B45"/>
    <w:rsid w:val="009C4D58"/>
    <w:rsid w:val="009C51A6"/>
    <w:rsid w:val="009C7113"/>
    <w:rsid w:val="009C76B2"/>
    <w:rsid w:val="009C7924"/>
    <w:rsid w:val="009C7BF5"/>
    <w:rsid w:val="009D0046"/>
    <w:rsid w:val="009D022E"/>
    <w:rsid w:val="009D1A0B"/>
    <w:rsid w:val="009D2DBE"/>
    <w:rsid w:val="009D2E49"/>
    <w:rsid w:val="009D4155"/>
    <w:rsid w:val="009D47A6"/>
    <w:rsid w:val="009D50B2"/>
    <w:rsid w:val="009D5348"/>
    <w:rsid w:val="009D629B"/>
    <w:rsid w:val="009D70F7"/>
    <w:rsid w:val="009D7348"/>
    <w:rsid w:val="009E01B1"/>
    <w:rsid w:val="009E0356"/>
    <w:rsid w:val="009E041C"/>
    <w:rsid w:val="009E05C8"/>
    <w:rsid w:val="009E24E9"/>
    <w:rsid w:val="009E2975"/>
    <w:rsid w:val="009E2CCA"/>
    <w:rsid w:val="009E3101"/>
    <w:rsid w:val="009E3190"/>
    <w:rsid w:val="009E3D1C"/>
    <w:rsid w:val="009E3D4A"/>
    <w:rsid w:val="009E3EF2"/>
    <w:rsid w:val="009E6402"/>
    <w:rsid w:val="009E6968"/>
    <w:rsid w:val="009E71D4"/>
    <w:rsid w:val="009E79FE"/>
    <w:rsid w:val="009E7C79"/>
    <w:rsid w:val="009E7E50"/>
    <w:rsid w:val="009E7EE3"/>
    <w:rsid w:val="009F038A"/>
    <w:rsid w:val="009F051A"/>
    <w:rsid w:val="009F0AAE"/>
    <w:rsid w:val="009F1E72"/>
    <w:rsid w:val="009F3679"/>
    <w:rsid w:val="009F3DEB"/>
    <w:rsid w:val="009F51BD"/>
    <w:rsid w:val="009F559E"/>
    <w:rsid w:val="009F72A4"/>
    <w:rsid w:val="009F74D3"/>
    <w:rsid w:val="009F7548"/>
    <w:rsid w:val="009F7654"/>
    <w:rsid w:val="009F77E9"/>
    <w:rsid w:val="009F79D5"/>
    <w:rsid w:val="009F7FD8"/>
    <w:rsid w:val="00A002BC"/>
    <w:rsid w:val="00A00A9A"/>
    <w:rsid w:val="00A00C34"/>
    <w:rsid w:val="00A01D2F"/>
    <w:rsid w:val="00A03009"/>
    <w:rsid w:val="00A03539"/>
    <w:rsid w:val="00A03616"/>
    <w:rsid w:val="00A03F16"/>
    <w:rsid w:val="00A04BAB"/>
    <w:rsid w:val="00A04D0C"/>
    <w:rsid w:val="00A05DBD"/>
    <w:rsid w:val="00A06964"/>
    <w:rsid w:val="00A06BE8"/>
    <w:rsid w:val="00A06E1C"/>
    <w:rsid w:val="00A07B22"/>
    <w:rsid w:val="00A1086A"/>
    <w:rsid w:val="00A10A86"/>
    <w:rsid w:val="00A11069"/>
    <w:rsid w:val="00A116CA"/>
    <w:rsid w:val="00A11C16"/>
    <w:rsid w:val="00A11C5A"/>
    <w:rsid w:val="00A129E7"/>
    <w:rsid w:val="00A12A8D"/>
    <w:rsid w:val="00A13CA3"/>
    <w:rsid w:val="00A143AC"/>
    <w:rsid w:val="00A14629"/>
    <w:rsid w:val="00A148C3"/>
    <w:rsid w:val="00A14B7D"/>
    <w:rsid w:val="00A15696"/>
    <w:rsid w:val="00A15765"/>
    <w:rsid w:val="00A1579D"/>
    <w:rsid w:val="00A15ECE"/>
    <w:rsid w:val="00A16BE9"/>
    <w:rsid w:val="00A1720B"/>
    <w:rsid w:val="00A17956"/>
    <w:rsid w:val="00A20C85"/>
    <w:rsid w:val="00A212F5"/>
    <w:rsid w:val="00A2203C"/>
    <w:rsid w:val="00A22588"/>
    <w:rsid w:val="00A241D0"/>
    <w:rsid w:val="00A246A6"/>
    <w:rsid w:val="00A26387"/>
    <w:rsid w:val="00A30220"/>
    <w:rsid w:val="00A30DD9"/>
    <w:rsid w:val="00A317B5"/>
    <w:rsid w:val="00A34670"/>
    <w:rsid w:val="00A35301"/>
    <w:rsid w:val="00A3596E"/>
    <w:rsid w:val="00A36B49"/>
    <w:rsid w:val="00A373A0"/>
    <w:rsid w:val="00A37DDD"/>
    <w:rsid w:val="00A4037B"/>
    <w:rsid w:val="00A40D2E"/>
    <w:rsid w:val="00A420EC"/>
    <w:rsid w:val="00A433B8"/>
    <w:rsid w:val="00A43540"/>
    <w:rsid w:val="00A43F0C"/>
    <w:rsid w:val="00A44B83"/>
    <w:rsid w:val="00A44DA2"/>
    <w:rsid w:val="00A4547B"/>
    <w:rsid w:val="00A45C02"/>
    <w:rsid w:val="00A4719F"/>
    <w:rsid w:val="00A479ED"/>
    <w:rsid w:val="00A503E8"/>
    <w:rsid w:val="00A50886"/>
    <w:rsid w:val="00A511F3"/>
    <w:rsid w:val="00A55808"/>
    <w:rsid w:val="00A558BB"/>
    <w:rsid w:val="00A56095"/>
    <w:rsid w:val="00A568C3"/>
    <w:rsid w:val="00A56F5B"/>
    <w:rsid w:val="00A57796"/>
    <w:rsid w:val="00A57C76"/>
    <w:rsid w:val="00A60170"/>
    <w:rsid w:val="00A6046C"/>
    <w:rsid w:val="00A61243"/>
    <w:rsid w:val="00A612B0"/>
    <w:rsid w:val="00A613CA"/>
    <w:rsid w:val="00A61950"/>
    <w:rsid w:val="00A626BE"/>
    <w:rsid w:val="00A627EB"/>
    <w:rsid w:val="00A62E18"/>
    <w:rsid w:val="00A6389E"/>
    <w:rsid w:val="00A64FCD"/>
    <w:rsid w:val="00A650A5"/>
    <w:rsid w:val="00A65146"/>
    <w:rsid w:val="00A663C8"/>
    <w:rsid w:val="00A66BC7"/>
    <w:rsid w:val="00A66F06"/>
    <w:rsid w:val="00A673B3"/>
    <w:rsid w:val="00A67900"/>
    <w:rsid w:val="00A715F9"/>
    <w:rsid w:val="00A71F9A"/>
    <w:rsid w:val="00A72686"/>
    <w:rsid w:val="00A729A2"/>
    <w:rsid w:val="00A729A9"/>
    <w:rsid w:val="00A72D15"/>
    <w:rsid w:val="00A72E3B"/>
    <w:rsid w:val="00A73B76"/>
    <w:rsid w:val="00A73CD4"/>
    <w:rsid w:val="00A74535"/>
    <w:rsid w:val="00A74F52"/>
    <w:rsid w:val="00A757D5"/>
    <w:rsid w:val="00A75CC0"/>
    <w:rsid w:val="00A75DE3"/>
    <w:rsid w:val="00A810E4"/>
    <w:rsid w:val="00A8302F"/>
    <w:rsid w:val="00A84219"/>
    <w:rsid w:val="00A8633B"/>
    <w:rsid w:val="00A87116"/>
    <w:rsid w:val="00A90A61"/>
    <w:rsid w:val="00A91424"/>
    <w:rsid w:val="00A92779"/>
    <w:rsid w:val="00A92A38"/>
    <w:rsid w:val="00A934D2"/>
    <w:rsid w:val="00A935AC"/>
    <w:rsid w:val="00A9387C"/>
    <w:rsid w:val="00A93ED6"/>
    <w:rsid w:val="00A94143"/>
    <w:rsid w:val="00A943B3"/>
    <w:rsid w:val="00A952B9"/>
    <w:rsid w:val="00A968CE"/>
    <w:rsid w:val="00A96BB3"/>
    <w:rsid w:val="00A96CF3"/>
    <w:rsid w:val="00A97D23"/>
    <w:rsid w:val="00AA0329"/>
    <w:rsid w:val="00AA088D"/>
    <w:rsid w:val="00AA0E2F"/>
    <w:rsid w:val="00AA10A4"/>
    <w:rsid w:val="00AA2599"/>
    <w:rsid w:val="00AA2C20"/>
    <w:rsid w:val="00AA2EAF"/>
    <w:rsid w:val="00AA3B2F"/>
    <w:rsid w:val="00AA3F86"/>
    <w:rsid w:val="00AA635A"/>
    <w:rsid w:val="00AA675E"/>
    <w:rsid w:val="00AA69EA"/>
    <w:rsid w:val="00AA6C9E"/>
    <w:rsid w:val="00AA7E40"/>
    <w:rsid w:val="00AB0B16"/>
    <w:rsid w:val="00AB0E4B"/>
    <w:rsid w:val="00AB185D"/>
    <w:rsid w:val="00AB193A"/>
    <w:rsid w:val="00AB2161"/>
    <w:rsid w:val="00AB2680"/>
    <w:rsid w:val="00AB2AB6"/>
    <w:rsid w:val="00AB3018"/>
    <w:rsid w:val="00AB317F"/>
    <w:rsid w:val="00AB3194"/>
    <w:rsid w:val="00AB31AA"/>
    <w:rsid w:val="00AB4036"/>
    <w:rsid w:val="00AB52F8"/>
    <w:rsid w:val="00AB5984"/>
    <w:rsid w:val="00AB5BEE"/>
    <w:rsid w:val="00AB5CA8"/>
    <w:rsid w:val="00AB6460"/>
    <w:rsid w:val="00AB6760"/>
    <w:rsid w:val="00AB7C53"/>
    <w:rsid w:val="00AC0812"/>
    <w:rsid w:val="00AC0897"/>
    <w:rsid w:val="00AC0B10"/>
    <w:rsid w:val="00AC0DF9"/>
    <w:rsid w:val="00AC21C8"/>
    <w:rsid w:val="00AC26F3"/>
    <w:rsid w:val="00AC2F90"/>
    <w:rsid w:val="00AC372B"/>
    <w:rsid w:val="00AC3E9F"/>
    <w:rsid w:val="00AC46B9"/>
    <w:rsid w:val="00AC62C4"/>
    <w:rsid w:val="00AC6E36"/>
    <w:rsid w:val="00AD0525"/>
    <w:rsid w:val="00AD2266"/>
    <w:rsid w:val="00AD2938"/>
    <w:rsid w:val="00AD3077"/>
    <w:rsid w:val="00AD4AAA"/>
    <w:rsid w:val="00AD50EC"/>
    <w:rsid w:val="00AD5544"/>
    <w:rsid w:val="00AD55D5"/>
    <w:rsid w:val="00AD5779"/>
    <w:rsid w:val="00AD585C"/>
    <w:rsid w:val="00AD5FB6"/>
    <w:rsid w:val="00AD66AE"/>
    <w:rsid w:val="00AD6743"/>
    <w:rsid w:val="00AD6876"/>
    <w:rsid w:val="00AD721F"/>
    <w:rsid w:val="00AD7293"/>
    <w:rsid w:val="00AD7C2E"/>
    <w:rsid w:val="00AE04DB"/>
    <w:rsid w:val="00AE0764"/>
    <w:rsid w:val="00AE0F54"/>
    <w:rsid w:val="00AE1254"/>
    <w:rsid w:val="00AE1F13"/>
    <w:rsid w:val="00AE24ED"/>
    <w:rsid w:val="00AE296D"/>
    <w:rsid w:val="00AE29DD"/>
    <w:rsid w:val="00AE42D1"/>
    <w:rsid w:val="00AE452E"/>
    <w:rsid w:val="00AE5B05"/>
    <w:rsid w:val="00AE62AC"/>
    <w:rsid w:val="00AE635A"/>
    <w:rsid w:val="00AE77E9"/>
    <w:rsid w:val="00AE7949"/>
    <w:rsid w:val="00AF05FD"/>
    <w:rsid w:val="00AF0B4C"/>
    <w:rsid w:val="00AF2816"/>
    <w:rsid w:val="00AF2880"/>
    <w:rsid w:val="00AF2E51"/>
    <w:rsid w:val="00AF4B20"/>
    <w:rsid w:val="00AF63EA"/>
    <w:rsid w:val="00AF7701"/>
    <w:rsid w:val="00AF7996"/>
    <w:rsid w:val="00AF7B40"/>
    <w:rsid w:val="00B00071"/>
    <w:rsid w:val="00B00D06"/>
    <w:rsid w:val="00B02FDF"/>
    <w:rsid w:val="00B04E65"/>
    <w:rsid w:val="00B04FEB"/>
    <w:rsid w:val="00B05651"/>
    <w:rsid w:val="00B05786"/>
    <w:rsid w:val="00B0657A"/>
    <w:rsid w:val="00B06A1D"/>
    <w:rsid w:val="00B06A3E"/>
    <w:rsid w:val="00B06E54"/>
    <w:rsid w:val="00B11243"/>
    <w:rsid w:val="00B117ED"/>
    <w:rsid w:val="00B12006"/>
    <w:rsid w:val="00B12997"/>
    <w:rsid w:val="00B13755"/>
    <w:rsid w:val="00B1488B"/>
    <w:rsid w:val="00B15803"/>
    <w:rsid w:val="00B15A33"/>
    <w:rsid w:val="00B15BD4"/>
    <w:rsid w:val="00B162F8"/>
    <w:rsid w:val="00B16913"/>
    <w:rsid w:val="00B177E7"/>
    <w:rsid w:val="00B20B0F"/>
    <w:rsid w:val="00B20C2A"/>
    <w:rsid w:val="00B21D02"/>
    <w:rsid w:val="00B21FF0"/>
    <w:rsid w:val="00B22258"/>
    <w:rsid w:val="00B224C3"/>
    <w:rsid w:val="00B22998"/>
    <w:rsid w:val="00B235B4"/>
    <w:rsid w:val="00B244E6"/>
    <w:rsid w:val="00B24C23"/>
    <w:rsid w:val="00B25A1E"/>
    <w:rsid w:val="00B25E19"/>
    <w:rsid w:val="00B25EA5"/>
    <w:rsid w:val="00B272C8"/>
    <w:rsid w:val="00B273B4"/>
    <w:rsid w:val="00B27D28"/>
    <w:rsid w:val="00B30411"/>
    <w:rsid w:val="00B31192"/>
    <w:rsid w:val="00B31A75"/>
    <w:rsid w:val="00B3237A"/>
    <w:rsid w:val="00B324CA"/>
    <w:rsid w:val="00B32A88"/>
    <w:rsid w:val="00B32FE2"/>
    <w:rsid w:val="00B3336E"/>
    <w:rsid w:val="00B3364B"/>
    <w:rsid w:val="00B342E4"/>
    <w:rsid w:val="00B344BF"/>
    <w:rsid w:val="00B36AF1"/>
    <w:rsid w:val="00B401D1"/>
    <w:rsid w:val="00B41C67"/>
    <w:rsid w:val="00B42815"/>
    <w:rsid w:val="00B432A8"/>
    <w:rsid w:val="00B4357F"/>
    <w:rsid w:val="00B43CFC"/>
    <w:rsid w:val="00B43D57"/>
    <w:rsid w:val="00B43EAE"/>
    <w:rsid w:val="00B45765"/>
    <w:rsid w:val="00B45A34"/>
    <w:rsid w:val="00B469D9"/>
    <w:rsid w:val="00B46D60"/>
    <w:rsid w:val="00B47451"/>
    <w:rsid w:val="00B50A56"/>
    <w:rsid w:val="00B51A26"/>
    <w:rsid w:val="00B51E30"/>
    <w:rsid w:val="00B5399D"/>
    <w:rsid w:val="00B53B13"/>
    <w:rsid w:val="00B53F2F"/>
    <w:rsid w:val="00B545B7"/>
    <w:rsid w:val="00B54920"/>
    <w:rsid w:val="00B54A61"/>
    <w:rsid w:val="00B55C88"/>
    <w:rsid w:val="00B564AC"/>
    <w:rsid w:val="00B576C2"/>
    <w:rsid w:val="00B577F7"/>
    <w:rsid w:val="00B602B7"/>
    <w:rsid w:val="00B605C0"/>
    <w:rsid w:val="00B6125F"/>
    <w:rsid w:val="00B61A18"/>
    <w:rsid w:val="00B632BA"/>
    <w:rsid w:val="00B635FD"/>
    <w:rsid w:val="00B65C76"/>
    <w:rsid w:val="00B66548"/>
    <w:rsid w:val="00B66D9A"/>
    <w:rsid w:val="00B66F8E"/>
    <w:rsid w:val="00B66FC6"/>
    <w:rsid w:val="00B67767"/>
    <w:rsid w:val="00B7148B"/>
    <w:rsid w:val="00B715BD"/>
    <w:rsid w:val="00B718C4"/>
    <w:rsid w:val="00B721B8"/>
    <w:rsid w:val="00B72286"/>
    <w:rsid w:val="00B75109"/>
    <w:rsid w:val="00B75592"/>
    <w:rsid w:val="00B75F85"/>
    <w:rsid w:val="00B7704D"/>
    <w:rsid w:val="00B814F2"/>
    <w:rsid w:val="00B815D5"/>
    <w:rsid w:val="00B82014"/>
    <w:rsid w:val="00B841D2"/>
    <w:rsid w:val="00B845E7"/>
    <w:rsid w:val="00B84673"/>
    <w:rsid w:val="00B84FC3"/>
    <w:rsid w:val="00B85931"/>
    <w:rsid w:val="00B85AD4"/>
    <w:rsid w:val="00B86CE6"/>
    <w:rsid w:val="00B86D8F"/>
    <w:rsid w:val="00B87172"/>
    <w:rsid w:val="00B9211A"/>
    <w:rsid w:val="00B925AE"/>
    <w:rsid w:val="00B9260E"/>
    <w:rsid w:val="00B92627"/>
    <w:rsid w:val="00B92B29"/>
    <w:rsid w:val="00B934F1"/>
    <w:rsid w:val="00B93637"/>
    <w:rsid w:val="00B93BC5"/>
    <w:rsid w:val="00B94920"/>
    <w:rsid w:val="00B95632"/>
    <w:rsid w:val="00B9612B"/>
    <w:rsid w:val="00B9627A"/>
    <w:rsid w:val="00B96D6E"/>
    <w:rsid w:val="00B96EC5"/>
    <w:rsid w:val="00B96F0F"/>
    <w:rsid w:val="00B972BD"/>
    <w:rsid w:val="00BA0062"/>
    <w:rsid w:val="00BA0155"/>
    <w:rsid w:val="00BA0990"/>
    <w:rsid w:val="00BA25A5"/>
    <w:rsid w:val="00BA382C"/>
    <w:rsid w:val="00BA59B1"/>
    <w:rsid w:val="00BA626A"/>
    <w:rsid w:val="00BA6B1C"/>
    <w:rsid w:val="00BA6CF0"/>
    <w:rsid w:val="00BB00B0"/>
    <w:rsid w:val="00BB0651"/>
    <w:rsid w:val="00BB13DD"/>
    <w:rsid w:val="00BB1B69"/>
    <w:rsid w:val="00BB1BCC"/>
    <w:rsid w:val="00BB2A54"/>
    <w:rsid w:val="00BB4386"/>
    <w:rsid w:val="00BB4A4F"/>
    <w:rsid w:val="00BB4D3D"/>
    <w:rsid w:val="00BB586F"/>
    <w:rsid w:val="00BB5B3F"/>
    <w:rsid w:val="00BB5CFA"/>
    <w:rsid w:val="00BB6A0C"/>
    <w:rsid w:val="00BB7246"/>
    <w:rsid w:val="00BC1154"/>
    <w:rsid w:val="00BC12CC"/>
    <w:rsid w:val="00BC167D"/>
    <w:rsid w:val="00BC1DD9"/>
    <w:rsid w:val="00BC253C"/>
    <w:rsid w:val="00BC25F1"/>
    <w:rsid w:val="00BC3F47"/>
    <w:rsid w:val="00BC475E"/>
    <w:rsid w:val="00BC4DAD"/>
    <w:rsid w:val="00BC5DC3"/>
    <w:rsid w:val="00BC65F5"/>
    <w:rsid w:val="00BC66CB"/>
    <w:rsid w:val="00BC683C"/>
    <w:rsid w:val="00BC6F46"/>
    <w:rsid w:val="00BC7B29"/>
    <w:rsid w:val="00BD0C3D"/>
    <w:rsid w:val="00BD1670"/>
    <w:rsid w:val="00BD1AE7"/>
    <w:rsid w:val="00BD1C79"/>
    <w:rsid w:val="00BD1C85"/>
    <w:rsid w:val="00BD1D7E"/>
    <w:rsid w:val="00BD1DD7"/>
    <w:rsid w:val="00BD2266"/>
    <w:rsid w:val="00BD22BB"/>
    <w:rsid w:val="00BD422B"/>
    <w:rsid w:val="00BD5324"/>
    <w:rsid w:val="00BD5B59"/>
    <w:rsid w:val="00BD64A3"/>
    <w:rsid w:val="00BD6902"/>
    <w:rsid w:val="00BD69D9"/>
    <w:rsid w:val="00BD6E2D"/>
    <w:rsid w:val="00BD7994"/>
    <w:rsid w:val="00BE02F4"/>
    <w:rsid w:val="00BE085B"/>
    <w:rsid w:val="00BE0BE9"/>
    <w:rsid w:val="00BE14D9"/>
    <w:rsid w:val="00BE2F99"/>
    <w:rsid w:val="00BE3930"/>
    <w:rsid w:val="00BE398C"/>
    <w:rsid w:val="00BE3D0D"/>
    <w:rsid w:val="00BE445B"/>
    <w:rsid w:val="00BE44F2"/>
    <w:rsid w:val="00BE457B"/>
    <w:rsid w:val="00BE4D7E"/>
    <w:rsid w:val="00BE56C0"/>
    <w:rsid w:val="00BE75CD"/>
    <w:rsid w:val="00BF0046"/>
    <w:rsid w:val="00BF0479"/>
    <w:rsid w:val="00BF0E85"/>
    <w:rsid w:val="00BF15C7"/>
    <w:rsid w:val="00BF4E98"/>
    <w:rsid w:val="00BF597B"/>
    <w:rsid w:val="00BF5D4D"/>
    <w:rsid w:val="00BF5DC0"/>
    <w:rsid w:val="00BF5F1D"/>
    <w:rsid w:val="00BF641F"/>
    <w:rsid w:val="00BF6F80"/>
    <w:rsid w:val="00BF7AA4"/>
    <w:rsid w:val="00C00153"/>
    <w:rsid w:val="00C006AE"/>
    <w:rsid w:val="00C0196B"/>
    <w:rsid w:val="00C01F74"/>
    <w:rsid w:val="00C02367"/>
    <w:rsid w:val="00C02E5A"/>
    <w:rsid w:val="00C04AC1"/>
    <w:rsid w:val="00C04FC8"/>
    <w:rsid w:val="00C051B3"/>
    <w:rsid w:val="00C05466"/>
    <w:rsid w:val="00C05B9F"/>
    <w:rsid w:val="00C0601A"/>
    <w:rsid w:val="00C07119"/>
    <w:rsid w:val="00C07C07"/>
    <w:rsid w:val="00C108E1"/>
    <w:rsid w:val="00C11322"/>
    <w:rsid w:val="00C13F24"/>
    <w:rsid w:val="00C13F78"/>
    <w:rsid w:val="00C14255"/>
    <w:rsid w:val="00C145EC"/>
    <w:rsid w:val="00C14622"/>
    <w:rsid w:val="00C16F13"/>
    <w:rsid w:val="00C17179"/>
    <w:rsid w:val="00C176B9"/>
    <w:rsid w:val="00C20202"/>
    <w:rsid w:val="00C20672"/>
    <w:rsid w:val="00C20CB9"/>
    <w:rsid w:val="00C20D83"/>
    <w:rsid w:val="00C210CA"/>
    <w:rsid w:val="00C21722"/>
    <w:rsid w:val="00C219B8"/>
    <w:rsid w:val="00C21A4E"/>
    <w:rsid w:val="00C22A05"/>
    <w:rsid w:val="00C2437C"/>
    <w:rsid w:val="00C24490"/>
    <w:rsid w:val="00C24F44"/>
    <w:rsid w:val="00C258A1"/>
    <w:rsid w:val="00C26D0E"/>
    <w:rsid w:val="00C270D1"/>
    <w:rsid w:val="00C306A2"/>
    <w:rsid w:val="00C31B3B"/>
    <w:rsid w:val="00C3408A"/>
    <w:rsid w:val="00C3418A"/>
    <w:rsid w:val="00C352DB"/>
    <w:rsid w:val="00C3711C"/>
    <w:rsid w:val="00C37504"/>
    <w:rsid w:val="00C37540"/>
    <w:rsid w:val="00C37790"/>
    <w:rsid w:val="00C37BC0"/>
    <w:rsid w:val="00C4058A"/>
    <w:rsid w:val="00C41554"/>
    <w:rsid w:val="00C41E30"/>
    <w:rsid w:val="00C42100"/>
    <w:rsid w:val="00C43994"/>
    <w:rsid w:val="00C43AC1"/>
    <w:rsid w:val="00C43D8A"/>
    <w:rsid w:val="00C43E68"/>
    <w:rsid w:val="00C4566C"/>
    <w:rsid w:val="00C45721"/>
    <w:rsid w:val="00C45AC8"/>
    <w:rsid w:val="00C45CDB"/>
    <w:rsid w:val="00C461D2"/>
    <w:rsid w:val="00C46DEF"/>
    <w:rsid w:val="00C47AAD"/>
    <w:rsid w:val="00C47B48"/>
    <w:rsid w:val="00C50D75"/>
    <w:rsid w:val="00C51861"/>
    <w:rsid w:val="00C518AA"/>
    <w:rsid w:val="00C528F2"/>
    <w:rsid w:val="00C53EF2"/>
    <w:rsid w:val="00C54383"/>
    <w:rsid w:val="00C54D6B"/>
    <w:rsid w:val="00C5547B"/>
    <w:rsid w:val="00C554D7"/>
    <w:rsid w:val="00C6058F"/>
    <w:rsid w:val="00C606B6"/>
    <w:rsid w:val="00C60E73"/>
    <w:rsid w:val="00C61E65"/>
    <w:rsid w:val="00C62A36"/>
    <w:rsid w:val="00C6325B"/>
    <w:rsid w:val="00C63FC9"/>
    <w:rsid w:val="00C640FD"/>
    <w:rsid w:val="00C6431C"/>
    <w:rsid w:val="00C657BC"/>
    <w:rsid w:val="00C669E9"/>
    <w:rsid w:val="00C70109"/>
    <w:rsid w:val="00C704AE"/>
    <w:rsid w:val="00C7050F"/>
    <w:rsid w:val="00C70764"/>
    <w:rsid w:val="00C70BED"/>
    <w:rsid w:val="00C7166D"/>
    <w:rsid w:val="00C717F1"/>
    <w:rsid w:val="00C71902"/>
    <w:rsid w:val="00C73282"/>
    <w:rsid w:val="00C735DD"/>
    <w:rsid w:val="00C74FCF"/>
    <w:rsid w:val="00C754C7"/>
    <w:rsid w:val="00C76188"/>
    <w:rsid w:val="00C7623A"/>
    <w:rsid w:val="00C81D8C"/>
    <w:rsid w:val="00C831DF"/>
    <w:rsid w:val="00C833BA"/>
    <w:rsid w:val="00C8383B"/>
    <w:rsid w:val="00C83E73"/>
    <w:rsid w:val="00C8401D"/>
    <w:rsid w:val="00C86314"/>
    <w:rsid w:val="00C8662C"/>
    <w:rsid w:val="00C9090A"/>
    <w:rsid w:val="00C90A10"/>
    <w:rsid w:val="00C91195"/>
    <w:rsid w:val="00C91BAF"/>
    <w:rsid w:val="00C91D9A"/>
    <w:rsid w:val="00C920A5"/>
    <w:rsid w:val="00C9213D"/>
    <w:rsid w:val="00C92642"/>
    <w:rsid w:val="00C92A7A"/>
    <w:rsid w:val="00C93308"/>
    <w:rsid w:val="00C94C38"/>
    <w:rsid w:val="00C94DDB"/>
    <w:rsid w:val="00C953F5"/>
    <w:rsid w:val="00C969A0"/>
    <w:rsid w:val="00C96EBF"/>
    <w:rsid w:val="00CA02BB"/>
    <w:rsid w:val="00CA0355"/>
    <w:rsid w:val="00CA07A8"/>
    <w:rsid w:val="00CA154A"/>
    <w:rsid w:val="00CA169B"/>
    <w:rsid w:val="00CA195E"/>
    <w:rsid w:val="00CA1AAC"/>
    <w:rsid w:val="00CA1B25"/>
    <w:rsid w:val="00CA47DB"/>
    <w:rsid w:val="00CA51A3"/>
    <w:rsid w:val="00CA5691"/>
    <w:rsid w:val="00CA58BA"/>
    <w:rsid w:val="00CA5CA9"/>
    <w:rsid w:val="00CA5F19"/>
    <w:rsid w:val="00CA6342"/>
    <w:rsid w:val="00CA683B"/>
    <w:rsid w:val="00CB011F"/>
    <w:rsid w:val="00CB073A"/>
    <w:rsid w:val="00CB2B8F"/>
    <w:rsid w:val="00CB2DCE"/>
    <w:rsid w:val="00CB40DC"/>
    <w:rsid w:val="00CB4243"/>
    <w:rsid w:val="00CB5084"/>
    <w:rsid w:val="00CB582E"/>
    <w:rsid w:val="00CB5DF7"/>
    <w:rsid w:val="00CB5F74"/>
    <w:rsid w:val="00CB67E7"/>
    <w:rsid w:val="00CB77D9"/>
    <w:rsid w:val="00CB7871"/>
    <w:rsid w:val="00CC03C7"/>
    <w:rsid w:val="00CC3024"/>
    <w:rsid w:val="00CC32C7"/>
    <w:rsid w:val="00CC331C"/>
    <w:rsid w:val="00CC359D"/>
    <w:rsid w:val="00CC3863"/>
    <w:rsid w:val="00CC3CFF"/>
    <w:rsid w:val="00CC45D8"/>
    <w:rsid w:val="00CC4C5B"/>
    <w:rsid w:val="00CC4EAF"/>
    <w:rsid w:val="00CC5AF2"/>
    <w:rsid w:val="00CC623A"/>
    <w:rsid w:val="00CC784B"/>
    <w:rsid w:val="00CD0A1E"/>
    <w:rsid w:val="00CD1019"/>
    <w:rsid w:val="00CD1EAD"/>
    <w:rsid w:val="00CD20CE"/>
    <w:rsid w:val="00CD3BE5"/>
    <w:rsid w:val="00CD42BA"/>
    <w:rsid w:val="00CD54C1"/>
    <w:rsid w:val="00CD54FE"/>
    <w:rsid w:val="00CD5565"/>
    <w:rsid w:val="00CD629D"/>
    <w:rsid w:val="00CD6828"/>
    <w:rsid w:val="00CE06A2"/>
    <w:rsid w:val="00CE09C5"/>
    <w:rsid w:val="00CE17E5"/>
    <w:rsid w:val="00CE1D8B"/>
    <w:rsid w:val="00CE27AF"/>
    <w:rsid w:val="00CE3BFE"/>
    <w:rsid w:val="00CE49C3"/>
    <w:rsid w:val="00CE60CE"/>
    <w:rsid w:val="00CE6AD3"/>
    <w:rsid w:val="00CE6C31"/>
    <w:rsid w:val="00CE6E1F"/>
    <w:rsid w:val="00CE7140"/>
    <w:rsid w:val="00CF016B"/>
    <w:rsid w:val="00CF06FD"/>
    <w:rsid w:val="00CF25EB"/>
    <w:rsid w:val="00CF2F65"/>
    <w:rsid w:val="00CF35EC"/>
    <w:rsid w:val="00CF3611"/>
    <w:rsid w:val="00CF42AA"/>
    <w:rsid w:val="00CF4A5F"/>
    <w:rsid w:val="00CF4D45"/>
    <w:rsid w:val="00CF51DE"/>
    <w:rsid w:val="00CF6670"/>
    <w:rsid w:val="00CF66F4"/>
    <w:rsid w:val="00CF692A"/>
    <w:rsid w:val="00CF6E83"/>
    <w:rsid w:val="00CF6F39"/>
    <w:rsid w:val="00CF710D"/>
    <w:rsid w:val="00D00162"/>
    <w:rsid w:val="00D004EA"/>
    <w:rsid w:val="00D0209E"/>
    <w:rsid w:val="00D024A1"/>
    <w:rsid w:val="00D0352B"/>
    <w:rsid w:val="00D03A16"/>
    <w:rsid w:val="00D03CE9"/>
    <w:rsid w:val="00D04560"/>
    <w:rsid w:val="00D0557B"/>
    <w:rsid w:val="00D05B83"/>
    <w:rsid w:val="00D05F46"/>
    <w:rsid w:val="00D06640"/>
    <w:rsid w:val="00D079F2"/>
    <w:rsid w:val="00D07DE4"/>
    <w:rsid w:val="00D1024E"/>
    <w:rsid w:val="00D102E7"/>
    <w:rsid w:val="00D1067B"/>
    <w:rsid w:val="00D11601"/>
    <w:rsid w:val="00D11DE5"/>
    <w:rsid w:val="00D12051"/>
    <w:rsid w:val="00D12812"/>
    <w:rsid w:val="00D13FF1"/>
    <w:rsid w:val="00D1400A"/>
    <w:rsid w:val="00D14699"/>
    <w:rsid w:val="00D14833"/>
    <w:rsid w:val="00D16A88"/>
    <w:rsid w:val="00D16EC5"/>
    <w:rsid w:val="00D17D9D"/>
    <w:rsid w:val="00D17F2B"/>
    <w:rsid w:val="00D21070"/>
    <w:rsid w:val="00D22DEE"/>
    <w:rsid w:val="00D23389"/>
    <w:rsid w:val="00D23679"/>
    <w:rsid w:val="00D243ED"/>
    <w:rsid w:val="00D245D2"/>
    <w:rsid w:val="00D248CE"/>
    <w:rsid w:val="00D249E2"/>
    <w:rsid w:val="00D2583A"/>
    <w:rsid w:val="00D25EB5"/>
    <w:rsid w:val="00D264CE"/>
    <w:rsid w:val="00D2720C"/>
    <w:rsid w:val="00D27A41"/>
    <w:rsid w:val="00D303FF"/>
    <w:rsid w:val="00D305C1"/>
    <w:rsid w:val="00D308CE"/>
    <w:rsid w:val="00D311A0"/>
    <w:rsid w:val="00D31932"/>
    <w:rsid w:val="00D32AED"/>
    <w:rsid w:val="00D32DAD"/>
    <w:rsid w:val="00D32F54"/>
    <w:rsid w:val="00D331D6"/>
    <w:rsid w:val="00D35033"/>
    <w:rsid w:val="00D406B8"/>
    <w:rsid w:val="00D419BF"/>
    <w:rsid w:val="00D4216B"/>
    <w:rsid w:val="00D425BD"/>
    <w:rsid w:val="00D42BD4"/>
    <w:rsid w:val="00D44C29"/>
    <w:rsid w:val="00D44E68"/>
    <w:rsid w:val="00D45107"/>
    <w:rsid w:val="00D45D12"/>
    <w:rsid w:val="00D4600F"/>
    <w:rsid w:val="00D47309"/>
    <w:rsid w:val="00D477AD"/>
    <w:rsid w:val="00D4796E"/>
    <w:rsid w:val="00D47D84"/>
    <w:rsid w:val="00D50601"/>
    <w:rsid w:val="00D5060C"/>
    <w:rsid w:val="00D50982"/>
    <w:rsid w:val="00D52FC5"/>
    <w:rsid w:val="00D53F37"/>
    <w:rsid w:val="00D54712"/>
    <w:rsid w:val="00D55041"/>
    <w:rsid w:val="00D55524"/>
    <w:rsid w:val="00D557D3"/>
    <w:rsid w:val="00D569E2"/>
    <w:rsid w:val="00D56D07"/>
    <w:rsid w:val="00D56FE6"/>
    <w:rsid w:val="00D57218"/>
    <w:rsid w:val="00D57C50"/>
    <w:rsid w:val="00D603EF"/>
    <w:rsid w:val="00D6153A"/>
    <w:rsid w:val="00D61AC4"/>
    <w:rsid w:val="00D61C61"/>
    <w:rsid w:val="00D621F4"/>
    <w:rsid w:val="00D62EDF"/>
    <w:rsid w:val="00D63319"/>
    <w:rsid w:val="00D637F5"/>
    <w:rsid w:val="00D63FFD"/>
    <w:rsid w:val="00D64C2A"/>
    <w:rsid w:val="00D66567"/>
    <w:rsid w:val="00D66B5C"/>
    <w:rsid w:val="00D6737D"/>
    <w:rsid w:val="00D673E4"/>
    <w:rsid w:val="00D717F5"/>
    <w:rsid w:val="00D71C18"/>
    <w:rsid w:val="00D7343A"/>
    <w:rsid w:val="00D763D4"/>
    <w:rsid w:val="00D76A55"/>
    <w:rsid w:val="00D76CE4"/>
    <w:rsid w:val="00D800F4"/>
    <w:rsid w:val="00D806D6"/>
    <w:rsid w:val="00D8094A"/>
    <w:rsid w:val="00D80E56"/>
    <w:rsid w:val="00D80E9C"/>
    <w:rsid w:val="00D81707"/>
    <w:rsid w:val="00D817CE"/>
    <w:rsid w:val="00D81EFA"/>
    <w:rsid w:val="00D82ECE"/>
    <w:rsid w:val="00D84547"/>
    <w:rsid w:val="00D845EC"/>
    <w:rsid w:val="00D8477C"/>
    <w:rsid w:val="00D85183"/>
    <w:rsid w:val="00D8584A"/>
    <w:rsid w:val="00D86E4A"/>
    <w:rsid w:val="00D879AA"/>
    <w:rsid w:val="00D90011"/>
    <w:rsid w:val="00D90476"/>
    <w:rsid w:val="00D90B2E"/>
    <w:rsid w:val="00D90FDB"/>
    <w:rsid w:val="00D91633"/>
    <w:rsid w:val="00D92DE9"/>
    <w:rsid w:val="00D92ED8"/>
    <w:rsid w:val="00D936B2"/>
    <w:rsid w:val="00D93D6E"/>
    <w:rsid w:val="00D968A4"/>
    <w:rsid w:val="00D97C51"/>
    <w:rsid w:val="00DA0E93"/>
    <w:rsid w:val="00DA14E0"/>
    <w:rsid w:val="00DA291F"/>
    <w:rsid w:val="00DA39C5"/>
    <w:rsid w:val="00DA3AB1"/>
    <w:rsid w:val="00DA3ABD"/>
    <w:rsid w:val="00DA643C"/>
    <w:rsid w:val="00DA6FE0"/>
    <w:rsid w:val="00DA76BB"/>
    <w:rsid w:val="00DA7A45"/>
    <w:rsid w:val="00DB0273"/>
    <w:rsid w:val="00DB07F6"/>
    <w:rsid w:val="00DB16A3"/>
    <w:rsid w:val="00DB18C1"/>
    <w:rsid w:val="00DB1C26"/>
    <w:rsid w:val="00DB1C4A"/>
    <w:rsid w:val="00DB332E"/>
    <w:rsid w:val="00DB3361"/>
    <w:rsid w:val="00DB3C46"/>
    <w:rsid w:val="00DB4CEF"/>
    <w:rsid w:val="00DB4DA0"/>
    <w:rsid w:val="00DB5E3C"/>
    <w:rsid w:val="00DB659D"/>
    <w:rsid w:val="00DB6849"/>
    <w:rsid w:val="00DB710C"/>
    <w:rsid w:val="00DB753E"/>
    <w:rsid w:val="00DC091A"/>
    <w:rsid w:val="00DC0A77"/>
    <w:rsid w:val="00DC0D5B"/>
    <w:rsid w:val="00DC14EA"/>
    <w:rsid w:val="00DC334D"/>
    <w:rsid w:val="00DC3745"/>
    <w:rsid w:val="00DC45BC"/>
    <w:rsid w:val="00DC4A54"/>
    <w:rsid w:val="00DC4ED2"/>
    <w:rsid w:val="00DC6B64"/>
    <w:rsid w:val="00DC6D66"/>
    <w:rsid w:val="00DC710D"/>
    <w:rsid w:val="00DD007B"/>
    <w:rsid w:val="00DD17E5"/>
    <w:rsid w:val="00DD1E3E"/>
    <w:rsid w:val="00DD2C95"/>
    <w:rsid w:val="00DD2D5D"/>
    <w:rsid w:val="00DD2EF5"/>
    <w:rsid w:val="00DD2F0E"/>
    <w:rsid w:val="00DD3FCB"/>
    <w:rsid w:val="00DD40A8"/>
    <w:rsid w:val="00DD48D1"/>
    <w:rsid w:val="00DD5E15"/>
    <w:rsid w:val="00DD6164"/>
    <w:rsid w:val="00DD65F3"/>
    <w:rsid w:val="00DD71FC"/>
    <w:rsid w:val="00DD7767"/>
    <w:rsid w:val="00DE1746"/>
    <w:rsid w:val="00DE1BCD"/>
    <w:rsid w:val="00DE1E61"/>
    <w:rsid w:val="00DE2449"/>
    <w:rsid w:val="00DE2761"/>
    <w:rsid w:val="00DE3283"/>
    <w:rsid w:val="00DE3E21"/>
    <w:rsid w:val="00DE4382"/>
    <w:rsid w:val="00DE4778"/>
    <w:rsid w:val="00DE47D2"/>
    <w:rsid w:val="00DE4924"/>
    <w:rsid w:val="00DE4BDE"/>
    <w:rsid w:val="00DE5683"/>
    <w:rsid w:val="00DE5E8A"/>
    <w:rsid w:val="00DE65F9"/>
    <w:rsid w:val="00DE6E68"/>
    <w:rsid w:val="00DE75AA"/>
    <w:rsid w:val="00DE797F"/>
    <w:rsid w:val="00DE7D35"/>
    <w:rsid w:val="00DF070C"/>
    <w:rsid w:val="00DF15EF"/>
    <w:rsid w:val="00DF1D6C"/>
    <w:rsid w:val="00DF22C0"/>
    <w:rsid w:val="00DF2C99"/>
    <w:rsid w:val="00DF3409"/>
    <w:rsid w:val="00DF4372"/>
    <w:rsid w:val="00DF4C44"/>
    <w:rsid w:val="00DF5B8B"/>
    <w:rsid w:val="00DF7689"/>
    <w:rsid w:val="00E01CF9"/>
    <w:rsid w:val="00E021E9"/>
    <w:rsid w:val="00E033DA"/>
    <w:rsid w:val="00E034E9"/>
    <w:rsid w:val="00E03577"/>
    <w:rsid w:val="00E038B4"/>
    <w:rsid w:val="00E04D31"/>
    <w:rsid w:val="00E04FF6"/>
    <w:rsid w:val="00E0553B"/>
    <w:rsid w:val="00E063A7"/>
    <w:rsid w:val="00E06DAF"/>
    <w:rsid w:val="00E07391"/>
    <w:rsid w:val="00E10086"/>
    <w:rsid w:val="00E108E7"/>
    <w:rsid w:val="00E10F7C"/>
    <w:rsid w:val="00E1117E"/>
    <w:rsid w:val="00E113F6"/>
    <w:rsid w:val="00E11C05"/>
    <w:rsid w:val="00E14637"/>
    <w:rsid w:val="00E14FFB"/>
    <w:rsid w:val="00E16874"/>
    <w:rsid w:val="00E17BC9"/>
    <w:rsid w:val="00E21510"/>
    <w:rsid w:val="00E21885"/>
    <w:rsid w:val="00E222C1"/>
    <w:rsid w:val="00E22F87"/>
    <w:rsid w:val="00E2354C"/>
    <w:rsid w:val="00E236EA"/>
    <w:rsid w:val="00E25F87"/>
    <w:rsid w:val="00E263D3"/>
    <w:rsid w:val="00E2708F"/>
    <w:rsid w:val="00E271B7"/>
    <w:rsid w:val="00E27829"/>
    <w:rsid w:val="00E27B7F"/>
    <w:rsid w:val="00E27FDD"/>
    <w:rsid w:val="00E302DA"/>
    <w:rsid w:val="00E315A8"/>
    <w:rsid w:val="00E3288D"/>
    <w:rsid w:val="00E33EBF"/>
    <w:rsid w:val="00E34EFC"/>
    <w:rsid w:val="00E35594"/>
    <w:rsid w:val="00E35927"/>
    <w:rsid w:val="00E35B29"/>
    <w:rsid w:val="00E35EA5"/>
    <w:rsid w:val="00E36B23"/>
    <w:rsid w:val="00E4119F"/>
    <w:rsid w:val="00E42297"/>
    <w:rsid w:val="00E42A58"/>
    <w:rsid w:val="00E42F5D"/>
    <w:rsid w:val="00E42FAD"/>
    <w:rsid w:val="00E43819"/>
    <w:rsid w:val="00E43E77"/>
    <w:rsid w:val="00E44438"/>
    <w:rsid w:val="00E44DA9"/>
    <w:rsid w:val="00E46107"/>
    <w:rsid w:val="00E463D9"/>
    <w:rsid w:val="00E4686F"/>
    <w:rsid w:val="00E46934"/>
    <w:rsid w:val="00E46E84"/>
    <w:rsid w:val="00E46FF2"/>
    <w:rsid w:val="00E514BF"/>
    <w:rsid w:val="00E5156C"/>
    <w:rsid w:val="00E54A9B"/>
    <w:rsid w:val="00E55E0F"/>
    <w:rsid w:val="00E560E8"/>
    <w:rsid w:val="00E566E7"/>
    <w:rsid w:val="00E60320"/>
    <w:rsid w:val="00E60A95"/>
    <w:rsid w:val="00E619B0"/>
    <w:rsid w:val="00E6235B"/>
    <w:rsid w:val="00E623FD"/>
    <w:rsid w:val="00E63936"/>
    <w:rsid w:val="00E63AE7"/>
    <w:rsid w:val="00E64304"/>
    <w:rsid w:val="00E643EE"/>
    <w:rsid w:val="00E646E4"/>
    <w:rsid w:val="00E649B6"/>
    <w:rsid w:val="00E64EF3"/>
    <w:rsid w:val="00E6534D"/>
    <w:rsid w:val="00E658C8"/>
    <w:rsid w:val="00E65C20"/>
    <w:rsid w:val="00E6628E"/>
    <w:rsid w:val="00E66AA3"/>
    <w:rsid w:val="00E718E2"/>
    <w:rsid w:val="00E719D2"/>
    <w:rsid w:val="00E71FF3"/>
    <w:rsid w:val="00E723F8"/>
    <w:rsid w:val="00E72684"/>
    <w:rsid w:val="00E72ECA"/>
    <w:rsid w:val="00E72EDD"/>
    <w:rsid w:val="00E738EA"/>
    <w:rsid w:val="00E745DE"/>
    <w:rsid w:val="00E7471A"/>
    <w:rsid w:val="00E75513"/>
    <w:rsid w:val="00E769D7"/>
    <w:rsid w:val="00E76AB9"/>
    <w:rsid w:val="00E773CA"/>
    <w:rsid w:val="00E807AB"/>
    <w:rsid w:val="00E80926"/>
    <w:rsid w:val="00E8122E"/>
    <w:rsid w:val="00E816A5"/>
    <w:rsid w:val="00E81F52"/>
    <w:rsid w:val="00E81FF5"/>
    <w:rsid w:val="00E82339"/>
    <w:rsid w:val="00E82CF8"/>
    <w:rsid w:val="00E82FBC"/>
    <w:rsid w:val="00E83A42"/>
    <w:rsid w:val="00E83BAA"/>
    <w:rsid w:val="00E84E0A"/>
    <w:rsid w:val="00E850E4"/>
    <w:rsid w:val="00E85EB8"/>
    <w:rsid w:val="00E85F1A"/>
    <w:rsid w:val="00E86716"/>
    <w:rsid w:val="00E86825"/>
    <w:rsid w:val="00E86D5A"/>
    <w:rsid w:val="00E90FAD"/>
    <w:rsid w:val="00E91DA3"/>
    <w:rsid w:val="00E91E13"/>
    <w:rsid w:val="00E91EDE"/>
    <w:rsid w:val="00E92E32"/>
    <w:rsid w:val="00E92E8D"/>
    <w:rsid w:val="00E93098"/>
    <w:rsid w:val="00E93AF9"/>
    <w:rsid w:val="00E93DE2"/>
    <w:rsid w:val="00E93FFF"/>
    <w:rsid w:val="00E94C8E"/>
    <w:rsid w:val="00E96661"/>
    <w:rsid w:val="00E967C3"/>
    <w:rsid w:val="00E96C19"/>
    <w:rsid w:val="00E96E85"/>
    <w:rsid w:val="00E97093"/>
    <w:rsid w:val="00E97F84"/>
    <w:rsid w:val="00EA121D"/>
    <w:rsid w:val="00EA26D6"/>
    <w:rsid w:val="00EA2B1A"/>
    <w:rsid w:val="00EA3201"/>
    <w:rsid w:val="00EA3406"/>
    <w:rsid w:val="00EA47F1"/>
    <w:rsid w:val="00EA4976"/>
    <w:rsid w:val="00EA679A"/>
    <w:rsid w:val="00EA69F0"/>
    <w:rsid w:val="00EA72B3"/>
    <w:rsid w:val="00EB1374"/>
    <w:rsid w:val="00EB2C6B"/>
    <w:rsid w:val="00EB3090"/>
    <w:rsid w:val="00EB36B3"/>
    <w:rsid w:val="00EB41FB"/>
    <w:rsid w:val="00EB4CE7"/>
    <w:rsid w:val="00EB4DA8"/>
    <w:rsid w:val="00EB5008"/>
    <w:rsid w:val="00EB6DF7"/>
    <w:rsid w:val="00EB6F3A"/>
    <w:rsid w:val="00EB75A4"/>
    <w:rsid w:val="00EC06E3"/>
    <w:rsid w:val="00EC0F01"/>
    <w:rsid w:val="00EC12FB"/>
    <w:rsid w:val="00EC29FE"/>
    <w:rsid w:val="00EC3A31"/>
    <w:rsid w:val="00EC53A0"/>
    <w:rsid w:val="00EC57F3"/>
    <w:rsid w:val="00EC5BEC"/>
    <w:rsid w:val="00EC60C6"/>
    <w:rsid w:val="00EC61CE"/>
    <w:rsid w:val="00EC6F1F"/>
    <w:rsid w:val="00ED11D4"/>
    <w:rsid w:val="00ED1382"/>
    <w:rsid w:val="00ED13B2"/>
    <w:rsid w:val="00ED18E1"/>
    <w:rsid w:val="00ED2936"/>
    <w:rsid w:val="00ED2D99"/>
    <w:rsid w:val="00ED358A"/>
    <w:rsid w:val="00ED38E3"/>
    <w:rsid w:val="00ED3B31"/>
    <w:rsid w:val="00ED537F"/>
    <w:rsid w:val="00ED53DF"/>
    <w:rsid w:val="00ED5B18"/>
    <w:rsid w:val="00ED5B7A"/>
    <w:rsid w:val="00ED5F4A"/>
    <w:rsid w:val="00ED7038"/>
    <w:rsid w:val="00ED7AFB"/>
    <w:rsid w:val="00EE005D"/>
    <w:rsid w:val="00EE02FE"/>
    <w:rsid w:val="00EE0500"/>
    <w:rsid w:val="00EE0994"/>
    <w:rsid w:val="00EE0B47"/>
    <w:rsid w:val="00EE1FBC"/>
    <w:rsid w:val="00EE3079"/>
    <w:rsid w:val="00EE37C3"/>
    <w:rsid w:val="00EE3971"/>
    <w:rsid w:val="00EE3AA3"/>
    <w:rsid w:val="00EE45E1"/>
    <w:rsid w:val="00EE473D"/>
    <w:rsid w:val="00EE4D6D"/>
    <w:rsid w:val="00EE5498"/>
    <w:rsid w:val="00EE5FB3"/>
    <w:rsid w:val="00EE7032"/>
    <w:rsid w:val="00EE70CD"/>
    <w:rsid w:val="00EE71D2"/>
    <w:rsid w:val="00EE7A3C"/>
    <w:rsid w:val="00EE7E25"/>
    <w:rsid w:val="00EF0BDB"/>
    <w:rsid w:val="00EF0C9C"/>
    <w:rsid w:val="00EF2442"/>
    <w:rsid w:val="00EF268A"/>
    <w:rsid w:val="00EF28F4"/>
    <w:rsid w:val="00EF371C"/>
    <w:rsid w:val="00EF3FED"/>
    <w:rsid w:val="00EF4A0B"/>
    <w:rsid w:val="00EF4A99"/>
    <w:rsid w:val="00EF4F8B"/>
    <w:rsid w:val="00EF505E"/>
    <w:rsid w:val="00EF532C"/>
    <w:rsid w:val="00EF5A39"/>
    <w:rsid w:val="00EF67CE"/>
    <w:rsid w:val="00EF6D14"/>
    <w:rsid w:val="00EF72F1"/>
    <w:rsid w:val="00F0127C"/>
    <w:rsid w:val="00F014B8"/>
    <w:rsid w:val="00F01C2F"/>
    <w:rsid w:val="00F02A26"/>
    <w:rsid w:val="00F02BCA"/>
    <w:rsid w:val="00F02C8B"/>
    <w:rsid w:val="00F0354B"/>
    <w:rsid w:val="00F036D8"/>
    <w:rsid w:val="00F03C7D"/>
    <w:rsid w:val="00F04179"/>
    <w:rsid w:val="00F0458D"/>
    <w:rsid w:val="00F045E0"/>
    <w:rsid w:val="00F055D7"/>
    <w:rsid w:val="00F058D7"/>
    <w:rsid w:val="00F05D14"/>
    <w:rsid w:val="00F05ED1"/>
    <w:rsid w:val="00F06367"/>
    <w:rsid w:val="00F06572"/>
    <w:rsid w:val="00F11960"/>
    <w:rsid w:val="00F11D24"/>
    <w:rsid w:val="00F120D5"/>
    <w:rsid w:val="00F1333B"/>
    <w:rsid w:val="00F13591"/>
    <w:rsid w:val="00F1366F"/>
    <w:rsid w:val="00F139D6"/>
    <w:rsid w:val="00F13A66"/>
    <w:rsid w:val="00F159B0"/>
    <w:rsid w:val="00F16777"/>
    <w:rsid w:val="00F174C1"/>
    <w:rsid w:val="00F179AA"/>
    <w:rsid w:val="00F17C65"/>
    <w:rsid w:val="00F17CE2"/>
    <w:rsid w:val="00F21658"/>
    <w:rsid w:val="00F21ED7"/>
    <w:rsid w:val="00F226E4"/>
    <w:rsid w:val="00F22892"/>
    <w:rsid w:val="00F236AD"/>
    <w:rsid w:val="00F237C5"/>
    <w:rsid w:val="00F238A7"/>
    <w:rsid w:val="00F23F1B"/>
    <w:rsid w:val="00F23F36"/>
    <w:rsid w:val="00F24894"/>
    <w:rsid w:val="00F2494B"/>
    <w:rsid w:val="00F24CCB"/>
    <w:rsid w:val="00F24E17"/>
    <w:rsid w:val="00F24FD3"/>
    <w:rsid w:val="00F25590"/>
    <w:rsid w:val="00F25A79"/>
    <w:rsid w:val="00F25CF0"/>
    <w:rsid w:val="00F25F6A"/>
    <w:rsid w:val="00F2682A"/>
    <w:rsid w:val="00F26CC8"/>
    <w:rsid w:val="00F26EC6"/>
    <w:rsid w:val="00F3039E"/>
    <w:rsid w:val="00F31932"/>
    <w:rsid w:val="00F31A13"/>
    <w:rsid w:val="00F345C1"/>
    <w:rsid w:val="00F34818"/>
    <w:rsid w:val="00F35816"/>
    <w:rsid w:val="00F35FB7"/>
    <w:rsid w:val="00F36429"/>
    <w:rsid w:val="00F40574"/>
    <w:rsid w:val="00F40728"/>
    <w:rsid w:val="00F407AB"/>
    <w:rsid w:val="00F4107D"/>
    <w:rsid w:val="00F42CCE"/>
    <w:rsid w:val="00F42DE1"/>
    <w:rsid w:val="00F437C0"/>
    <w:rsid w:val="00F44269"/>
    <w:rsid w:val="00F44683"/>
    <w:rsid w:val="00F447AE"/>
    <w:rsid w:val="00F45B4E"/>
    <w:rsid w:val="00F46697"/>
    <w:rsid w:val="00F4747E"/>
    <w:rsid w:val="00F47CAF"/>
    <w:rsid w:val="00F5034E"/>
    <w:rsid w:val="00F50B3F"/>
    <w:rsid w:val="00F51FC4"/>
    <w:rsid w:val="00F52086"/>
    <w:rsid w:val="00F52772"/>
    <w:rsid w:val="00F5292B"/>
    <w:rsid w:val="00F5297E"/>
    <w:rsid w:val="00F53827"/>
    <w:rsid w:val="00F544F7"/>
    <w:rsid w:val="00F54F85"/>
    <w:rsid w:val="00F554F5"/>
    <w:rsid w:val="00F555AD"/>
    <w:rsid w:val="00F57FF3"/>
    <w:rsid w:val="00F61F55"/>
    <w:rsid w:val="00F637C3"/>
    <w:rsid w:val="00F63C56"/>
    <w:rsid w:val="00F63F32"/>
    <w:rsid w:val="00F63FD5"/>
    <w:rsid w:val="00F648E3"/>
    <w:rsid w:val="00F66024"/>
    <w:rsid w:val="00F66620"/>
    <w:rsid w:val="00F666DF"/>
    <w:rsid w:val="00F66FF5"/>
    <w:rsid w:val="00F67907"/>
    <w:rsid w:val="00F679E1"/>
    <w:rsid w:val="00F67FB9"/>
    <w:rsid w:val="00F703AE"/>
    <w:rsid w:val="00F70B92"/>
    <w:rsid w:val="00F70C83"/>
    <w:rsid w:val="00F71A8C"/>
    <w:rsid w:val="00F71CF4"/>
    <w:rsid w:val="00F7212F"/>
    <w:rsid w:val="00F72EAD"/>
    <w:rsid w:val="00F73417"/>
    <w:rsid w:val="00F7345F"/>
    <w:rsid w:val="00F7383E"/>
    <w:rsid w:val="00F7570C"/>
    <w:rsid w:val="00F76F58"/>
    <w:rsid w:val="00F773C0"/>
    <w:rsid w:val="00F77D28"/>
    <w:rsid w:val="00F80E65"/>
    <w:rsid w:val="00F814A1"/>
    <w:rsid w:val="00F81CDF"/>
    <w:rsid w:val="00F83359"/>
    <w:rsid w:val="00F84065"/>
    <w:rsid w:val="00F84BC8"/>
    <w:rsid w:val="00F8697C"/>
    <w:rsid w:val="00F87052"/>
    <w:rsid w:val="00F90061"/>
    <w:rsid w:val="00F9047A"/>
    <w:rsid w:val="00F914EE"/>
    <w:rsid w:val="00F91974"/>
    <w:rsid w:val="00F9251A"/>
    <w:rsid w:val="00F925AE"/>
    <w:rsid w:val="00F925E3"/>
    <w:rsid w:val="00F92F86"/>
    <w:rsid w:val="00F92FC9"/>
    <w:rsid w:val="00F945BD"/>
    <w:rsid w:val="00F9473B"/>
    <w:rsid w:val="00F95EFF"/>
    <w:rsid w:val="00F95F8D"/>
    <w:rsid w:val="00F96750"/>
    <w:rsid w:val="00F97BF1"/>
    <w:rsid w:val="00FA109A"/>
    <w:rsid w:val="00FA17E2"/>
    <w:rsid w:val="00FA21FC"/>
    <w:rsid w:val="00FA28ED"/>
    <w:rsid w:val="00FA4289"/>
    <w:rsid w:val="00FA5833"/>
    <w:rsid w:val="00FA6526"/>
    <w:rsid w:val="00FA77C5"/>
    <w:rsid w:val="00FA7EB5"/>
    <w:rsid w:val="00FB040F"/>
    <w:rsid w:val="00FB0A56"/>
    <w:rsid w:val="00FB18BC"/>
    <w:rsid w:val="00FB28AE"/>
    <w:rsid w:val="00FB30FF"/>
    <w:rsid w:val="00FB31DC"/>
    <w:rsid w:val="00FB5740"/>
    <w:rsid w:val="00FB58E1"/>
    <w:rsid w:val="00FB62D3"/>
    <w:rsid w:val="00FB6790"/>
    <w:rsid w:val="00FB694E"/>
    <w:rsid w:val="00FB6D5E"/>
    <w:rsid w:val="00FB6DA3"/>
    <w:rsid w:val="00FB7127"/>
    <w:rsid w:val="00FB7A77"/>
    <w:rsid w:val="00FC0D8D"/>
    <w:rsid w:val="00FC20BE"/>
    <w:rsid w:val="00FC257E"/>
    <w:rsid w:val="00FC3EF6"/>
    <w:rsid w:val="00FC4855"/>
    <w:rsid w:val="00FC4F35"/>
    <w:rsid w:val="00FC6EE0"/>
    <w:rsid w:val="00FC7EBD"/>
    <w:rsid w:val="00FD023C"/>
    <w:rsid w:val="00FD130B"/>
    <w:rsid w:val="00FD1402"/>
    <w:rsid w:val="00FD1CEE"/>
    <w:rsid w:val="00FD1E1C"/>
    <w:rsid w:val="00FD309A"/>
    <w:rsid w:val="00FD3440"/>
    <w:rsid w:val="00FD3B2C"/>
    <w:rsid w:val="00FD4C2F"/>
    <w:rsid w:val="00FD5D33"/>
    <w:rsid w:val="00FD686B"/>
    <w:rsid w:val="00FD6C21"/>
    <w:rsid w:val="00FD6F3A"/>
    <w:rsid w:val="00FD71A8"/>
    <w:rsid w:val="00FD7F9E"/>
    <w:rsid w:val="00FE011B"/>
    <w:rsid w:val="00FE1008"/>
    <w:rsid w:val="00FE39C4"/>
    <w:rsid w:val="00FE4E01"/>
    <w:rsid w:val="00FE50D2"/>
    <w:rsid w:val="00FE6B73"/>
    <w:rsid w:val="00FF087A"/>
    <w:rsid w:val="00FF0A01"/>
    <w:rsid w:val="00FF261A"/>
    <w:rsid w:val="00FF34C0"/>
    <w:rsid w:val="00FF43F4"/>
    <w:rsid w:val="00FF44FA"/>
    <w:rsid w:val="00FF5B32"/>
    <w:rsid w:val="00FF60D5"/>
    <w:rsid w:val="00FF6336"/>
    <w:rsid w:val="00FF6A8B"/>
    <w:rsid w:val="00FF76A3"/>
    <w:rsid w:val="00FF7851"/>
    <w:rsid w:val="00FF7C95"/>
    <w:rsid w:val="00FF7F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C33AB1"/>
  <w15:docId w15:val="{2CBF1099-C08B-4D31-9859-71451EC3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6D8F"/>
  </w:style>
  <w:style w:type="paragraph" w:styleId="1">
    <w:name w:val="heading 1"/>
    <w:basedOn w:val="a"/>
    <w:next w:val="a"/>
    <w:link w:val="10"/>
    <w:uiPriority w:val="9"/>
    <w:qFormat/>
    <w:rsid w:val="009E29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E2975"/>
    <w:pPr>
      <w:keepNext/>
      <w:spacing w:before="240" w:after="60" w:line="276" w:lineRule="auto"/>
      <w:ind w:firstLine="708"/>
      <w:jc w:val="both"/>
      <w:outlineLvl w:val="1"/>
    </w:pPr>
    <w:rPr>
      <w:rFonts w:asciiTheme="majorHAnsi" w:eastAsiaTheme="majorEastAsia" w:hAnsiTheme="majorHAnsi" w:cs="Times New Roman"/>
      <w:b/>
      <w:bCs/>
      <w:i/>
      <w:iCs/>
      <w:sz w:val="28"/>
      <w:szCs w:val="28"/>
    </w:rPr>
  </w:style>
  <w:style w:type="paragraph" w:styleId="3">
    <w:name w:val="heading 3"/>
    <w:basedOn w:val="a"/>
    <w:next w:val="a"/>
    <w:link w:val="30"/>
    <w:uiPriority w:val="9"/>
    <w:unhideWhenUsed/>
    <w:qFormat/>
    <w:rsid w:val="001907E8"/>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1907E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1907E8"/>
    <w:pPr>
      <w:keepNext/>
      <w:spacing w:before="150" w:after="0" w:line="240" w:lineRule="auto"/>
      <w:outlineLvl w:val="5"/>
    </w:pPr>
    <w:rPr>
      <w:rFonts w:ascii="Arial" w:eastAsia="Times New Roman" w:hAnsi="Arial" w:cs="Times New Roman"/>
      <w:b/>
      <w:sz w:val="14"/>
      <w:szCs w:val="20"/>
      <w:lang w:eastAsia="ru-RU"/>
    </w:rPr>
  </w:style>
  <w:style w:type="paragraph" w:styleId="7">
    <w:name w:val="heading 7"/>
    <w:basedOn w:val="a"/>
    <w:next w:val="a"/>
    <w:link w:val="70"/>
    <w:unhideWhenUsed/>
    <w:qFormat/>
    <w:rsid w:val="001907E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qFormat/>
    <w:rsid w:val="001907E8"/>
    <w:pPr>
      <w:keepNext/>
      <w:tabs>
        <w:tab w:val="center" w:pos="1623"/>
        <w:tab w:val="right" w:pos="3246"/>
      </w:tabs>
      <w:spacing w:before="50" w:after="0" w:line="160" w:lineRule="exact"/>
      <w:ind w:right="113"/>
      <w:jc w:val="center"/>
      <w:outlineLvl w:val="8"/>
    </w:pPr>
    <w:rPr>
      <w:rFonts w:ascii="Arial" w:eastAsia="Times New Roman" w:hAnsi="Arial" w:cs="Times New Roman"/>
      <w:b/>
      <w:sz w:val="1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297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9E2975"/>
    <w:rPr>
      <w:rFonts w:asciiTheme="majorHAnsi" w:eastAsiaTheme="majorEastAsia" w:hAnsiTheme="majorHAnsi" w:cs="Times New Roman"/>
      <w:b/>
      <w:bCs/>
      <w:i/>
      <w:iCs/>
      <w:sz w:val="28"/>
      <w:szCs w:val="28"/>
    </w:rPr>
  </w:style>
  <w:style w:type="paragraph" w:customStyle="1" w:styleId="ConsPlusNormal">
    <w:name w:val="ConsPlusNormal"/>
    <w:link w:val="ConsPlusNormal0"/>
    <w:qFormat/>
    <w:rsid w:val="002D2E6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2D2E6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2D2E64"/>
    <w:pPr>
      <w:widowControl w:val="0"/>
      <w:autoSpaceDE w:val="0"/>
      <w:autoSpaceDN w:val="0"/>
      <w:spacing w:after="0" w:line="240" w:lineRule="auto"/>
    </w:pPr>
    <w:rPr>
      <w:rFonts w:ascii="Tahoma" w:eastAsia="Times New Roman" w:hAnsi="Tahoma" w:cs="Tahoma"/>
      <w:sz w:val="20"/>
      <w:szCs w:val="20"/>
      <w:lang w:eastAsia="ru-RU"/>
    </w:rPr>
  </w:style>
  <w:style w:type="paragraph" w:styleId="a3">
    <w:name w:val="Document Map"/>
    <w:basedOn w:val="a"/>
    <w:link w:val="a4"/>
    <w:uiPriority w:val="99"/>
    <w:semiHidden/>
    <w:unhideWhenUsed/>
    <w:rsid w:val="00424668"/>
    <w:pPr>
      <w:spacing w:after="0" w:line="240" w:lineRule="auto"/>
    </w:pPr>
    <w:rPr>
      <w:rFonts w:ascii="Tahoma" w:hAnsi="Tahoma" w:cs="Tahoma"/>
      <w:sz w:val="16"/>
      <w:szCs w:val="16"/>
    </w:rPr>
  </w:style>
  <w:style w:type="character" w:customStyle="1" w:styleId="a4">
    <w:name w:val="Схема документа Знак"/>
    <w:basedOn w:val="a0"/>
    <w:link w:val="a3"/>
    <w:uiPriority w:val="99"/>
    <w:semiHidden/>
    <w:rsid w:val="00424668"/>
    <w:rPr>
      <w:rFonts w:ascii="Tahoma" w:hAnsi="Tahoma" w:cs="Tahoma"/>
      <w:sz w:val="16"/>
      <w:szCs w:val="16"/>
    </w:rPr>
  </w:style>
  <w:style w:type="paragraph" w:styleId="11">
    <w:name w:val="toc 1"/>
    <w:basedOn w:val="a"/>
    <w:next w:val="a"/>
    <w:autoRedefine/>
    <w:uiPriority w:val="39"/>
    <w:unhideWhenUsed/>
    <w:rsid w:val="00422494"/>
    <w:pPr>
      <w:tabs>
        <w:tab w:val="right" w:leader="dot" w:pos="9498"/>
      </w:tabs>
      <w:spacing w:after="100"/>
      <w:ind w:firstLine="709"/>
    </w:pPr>
    <w:rPr>
      <w:rFonts w:ascii="Times New Roman" w:hAnsi="Times New Roman" w:cs="Times New Roman"/>
      <w:sz w:val="28"/>
      <w:szCs w:val="28"/>
    </w:rPr>
  </w:style>
  <w:style w:type="paragraph" w:styleId="21">
    <w:name w:val="toc 2"/>
    <w:basedOn w:val="a"/>
    <w:next w:val="a"/>
    <w:autoRedefine/>
    <w:uiPriority w:val="39"/>
    <w:unhideWhenUsed/>
    <w:rsid w:val="00891402"/>
    <w:pPr>
      <w:spacing w:after="100"/>
      <w:ind w:left="220"/>
      <w:jc w:val="both"/>
    </w:pPr>
    <w:rPr>
      <w:rFonts w:ascii="Times New Roman" w:hAnsi="Times New Roman" w:cs="Times New Roman"/>
      <w:noProof/>
      <w:sz w:val="28"/>
      <w:szCs w:val="28"/>
    </w:rPr>
  </w:style>
  <w:style w:type="paragraph" w:styleId="31">
    <w:name w:val="toc 3"/>
    <w:basedOn w:val="a"/>
    <w:next w:val="a"/>
    <w:autoRedefine/>
    <w:uiPriority w:val="39"/>
    <w:unhideWhenUsed/>
    <w:rsid w:val="009F0AAE"/>
    <w:pPr>
      <w:tabs>
        <w:tab w:val="right" w:leader="dot" w:pos="9639"/>
      </w:tabs>
      <w:spacing w:after="100" w:line="240" w:lineRule="auto"/>
      <w:ind w:left="442"/>
      <w:jc w:val="both"/>
      <w:outlineLvl w:val="2"/>
    </w:pPr>
    <w:rPr>
      <w:rFonts w:ascii="Times New Roman" w:hAnsi="Times New Roman" w:cs="Times New Roman"/>
      <w:i/>
      <w:noProof/>
      <w:sz w:val="28"/>
      <w:szCs w:val="28"/>
    </w:rPr>
  </w:style>
  <w:style w:type="paragraph" w:styleId="4">
    <w:name w:val="toc 4"/>
    <w:basedOn w:val="a"/>
    <w:next w:val="a"/>
    <w:autoRedefine/>
    <w:uiPriority w:val="39"/>
    <w:unhideWhenUsed/>
    <w:rsid w:val="00B46D60"/>
    <w:pPr>
      <w:spacing w:after="100"/>
      <w:ind w:left="660"/>
    </w:pPr>
  </w:style>
  <w:style w:type="character" w:styleId="a5">
    <w:name w:val="Hyperlink"/>
    <w:basedOn w:val="a0"/>
    <w:uiPriority w:val="99"/>
    <w:unhideWhenUsed/>
    <w:rsid w:val="00B46D60"/>
    <w:rPr>
      <w:color w:val="0563C1" w:themeColor="hyperlink"/>
      <w:u w:val="single"/>
    </w:rPr>
  </w:style>
  <w:style w:type="paragraph" w:styleId="a6">
    <w:name w:val="Balloon Text"/>
    <w:basedOn w:val="a"/>
    <w:link w:val="a7"/>
    <w:unhideWhenUsed/>
    <w:rsid w:val="008F1812"/>
    <w:pPr>
      <w:spacing w:after="0" w:line="240" w:lineRule="auto"/>
    </w:pPr>
    <w:rPr>
      <w:rFonts w:ascii="Tahoma" w:hAnsi="Tahoma" w:cs="Tahoma"/>
      <w:sz w:val="16"/>
      <w:szCs w:val="16"/>
    </w:rPr>
  </w:style>
  <w:style w:type="character" w:customStyle="1" w:styleId="a7">
    <w:name w:val="Текст выноски Знак"/>
    <w:basedOn w:val="a0"/>
    <w:link w:val="a6"/>
    <w:rsid w:val="008F1812"/>
    <w:rPr>
      <w:rFonts w:ascii="Tahoma" w:hAnsi="Tahoma" w:cs="Tahoma"/>
      <w:sz w:val="16"/>
      <w:szCs w:val="16"/>
    </w:rPr>
  </w:style>
  <w:style w:type="paragraph" w:styleId="a8">
    <w:name w:val="Normal (Web)"/>
    <w:aliases w:val="Обычный (Web), Знак Знак10,Знак Знак10"/>
    <w:basedOn w:val="a"/>
    <w:link w:val="a9"/>
    <w:unhideWhenUsed/>
    <w:qFormat/>
    <w:rsid w:val="00365F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annotation reference"/>
    <w:basedOn w:val="a0"/>
    <w:semiHidden/>
    <w:unhideWhenUsed/>
    <w:rsid w:val="00A627EB"/>
    <w:rPr>
      <w:sz w:val="16"/>
      <w:szCs w:val="16"/>
    </w:rPr>
  </w:style>
  <w:style w:type="paragraph" w:styleId="ab">
    <w:name w:val="annotation text"/>
    <w:basedOn w:val="a"/>
    <w:link w:val="ac"/>
    <w:semiHidden/>
    <w:unhideWhenUsed/>
    <w:rsid w:val="00A627EB"/>
    <w:pPr>
      <w:spacing w:line="240" w:lineRule="auto"/>
    </w:pPr>
    <w:rPr>
      <w:sz w:val="20"/>
      <w:szCs w:val="20"/>
    </w:rPr>
  </w:style>
  <w:style w:type="character" w:customStyle="1" w:styleId="ac">
    <w:name w:val="Текст примечания Знак"/>
    <w:basedOn w:val="a0"/>
    <w:link w:val="ab"/>
    <w:semiHidden/>
    <w:rsid w:val="00A627EB"/>
    <w:rPr>
      <w:sz w:val="20"/>
      <w:szCs w:val="20"/>
    </w:rPr>
  </w:style>
  <w:style w:type="paragraph" w:styleId="ad">
    <w:name w:val="annotation subject"/>
    <w:basedOn w:val="ab"/>
    <w:next w:val="ab"/>
    <w:link w:val="ae"/>
    <w:semiHidden/>
    <w:unhideWhenUsed/>
    <w:rsid w:val="00A627EB"/>
    <w:rPr>
      <w:b/>
      <w:bCs/>
    </w:rPr>
  </w:style>
  <w:style w:type="character" w:customStyle="1" w:styleId="ae">
    <w:name w:val="Тема примечания Знак"/>
    <w:basedOn w:val="ac"/>
    <w:link w:val="ad"/>
    <w:semiHidden/>
    <w:rsid w:val="00A627EB"/>
    <w:rPr>
      <w:b/>
      <w:bCs/>
      <w:sz w:val="20"/>
      <w:szCs w:val="20"/>
    </w:rPr>
  </w:style>
  <w:style w:type="paragraph" w:styleId="32">
    <w:name w:val="Body Text 3"/>
    <w:basedOn w:val="a"/>
    <w:link w:val="33"/>
    <w:uiPriority w:val="99"/>
    <w:rsid w:val="00A15696"/>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A15696"/>
    <w:rPr>
      <w:rFonts w:ascii="Times New Roman" w:eastAsia="Times New Roman" w:hAnsi="Times New Roman" w:cs="Times New Roman"/>
      <w:sz w:val="16"/>
      <w:szCs w:val="16"/>
      <w:lang w:eastAsia="ru-RU"/>
    </w:rPr>
  </w:style>
  <w:style w:type="table" w:styleId="af">
    <w:name w:val="Table Grid"/>
    <w:basedOn w:val="a1"/>
    <w:uiPriority w:val="39"/>
    <w:rsid w:val="00A15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3"/>
    <w:uiPriority w:val="99"/>
    <w:unhideWhenUsed/>
    <w:rsid w:val="00D024A1"/>
    <w:pPr>
      <w:spacing w:after="120" w:line="480" w:lineRule="auto"/>
      <w:ind w:left="283"/>
    </w:pPr>
  </w:style>
  <w:style w:type="character" w:customStyle="1" w:styleId="23">
    <w:name w:val="Основной текст с отступом 2 Знак"/>
    <w:basedOn w:val="a0"/>
    <w:link w:val="22"/>
    <w:uiPriority w:val="99"/>
    <w:rsid w:val="00D024A1"/>
  </w:style>
  <w:style w:type="character" w:customStyle="1" w:styleId="apple-converted-space">
    <w:name w:val="apple-converted-space"/>
    <w:basedOn w:val="a0"/>
    <w:rsid w:val="004D6D64"/>
  </w:style>
  <w:style w:type="paragraph" w:customStyle="1" w:styleId="b-articletext">
    <w:name w:val="b-article__text"/>
    <w:basedOn w:val="a"/>
    <w:rsid w:val="004D6D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çàãîëîâîê 1"/>
    <w:basedOn w:val="a"/>
    <w:next w:val="a"/>
    <w:rsid w:val="008E5BB3"/>
    <w:pPr>
      <w:keepNext/>
      <w:spacing w:after="0" w:line="240" w:lineRule="auto"/>
    </w:pPr>
    <w:rPr>
      <w:rFonts w:ascii="Arial" w:eastAsia="Times New Roman" w:hAnsi="Arial" w:cs="Times New Roman"/>
      <w:b/>
      <w:kern w:val="28"/>
      <w:sz w:val="20"/>
      <w:szCs w:val="20"/>
      <w:u w:val="single"/>
      <w:lang w:eastAsia="ru-RU"/>
    </w:rPr>
  </w:style>
  <w:style w:type="paragraph" w:styleId="af0">
    <w:name w:val="List Paragraph"/>
    <w:aliases w:val="ПАРАГРАФ,List Paragraph,Абзац списка11,Список_маркированный,Список_маркированный1,Абзац списка1"/>
    <w:basedOn w:val="a"/>
    <w:link w:val="af1"/>
    <w:uiPriority w:val="34"/>
    <w:qFormat/>
    <w:rsid w:val="00820197"/>
    <w:pPr>
      <w:spacing w:after="200" w:line="276" w:lineRule="auto"/>
      <w:ind w:left="720"/>
      <w:contextualSpacing/>
    </w:pPr>
  </w:style>
  <w:style w:type="character" w:customStyle="1" w:styleId="af1">
    <w:name w:val="Абзац списка Знак"/>
    <w:aliases w:val="ПАРАГРАФ Знак,List Paragraph Знак,Абзац списка11 Знак,Список_маркированный Знак,Список_маркированный1 Знак,Абзац списка1 Знак"/>
    <w:link w:val="af0"/>
    <w:uiPriority w:val="34"/>
    <w:locked/>
    <w:rsid w:val="009E2975"/>
  </w:style>
  <w:style w:type="paragraph" w:styleId="34">
    <w:name w:val="Body Text Indent 3"/>
    <w:basedOn w:val="a"/>
    <w:link w:val="35"/>
    <w:uiPriority w:val="99"/>
    <w:semiHidden/>
    <w:unhideWhenUsed/>
    <w:rsid w:val="00820197"/>
    <w:pPr>
      <w:spacing w:after="120" w:line="276" w:lineRule="auto"/>
      <w:ind w:left="283"/>
    </w:pPr>
    <w:rPr>
      <w:sz w:val="16"/>
      <w:szCs w:val="16"/>
    </w:rPr>
  </w:style>
  <w:style w:type="character" w:customStyle="1" w:styleId="35">
    <w:name w:val="Основной текст с отступом 3 Знак"/>
    <w:basedOn w:val="a0"/>
    <w:link w:val="34"/>
    <w:uiPriority w:val="99"/>
    <w:semiHidden/>
    <w:rsid w:val="00820197"/>
    <w:rPr>
      <w:sz w:val="16"/>
      <w:szCs w:val="16"/>
    </w:rPr>
  </w:style>
  <w:style w:type="paragraph" w:styleId="af2">
    <w:name w:val="header"/>
    <w:basedOn w:val="a"/>
    <w:link w:val="af3"/>
    <w:uiPriority w:val="99"/>
    <w:unhideWhenUsed/>
    <w:rsid w:val="009E2975"/>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9E2975"/>
  </w:style>
  <w:style w:type="paragraph" w:styleId="af4">
    <w:name w:val="footer"/>
    <w:basedOn w:val="a"/>
    <w:link w:val="af5"/>
    <w:uiPriority w:val="99"/>
    <w:unhideWhenUsed/>
    <w:rsid w:val="009E2975"/>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9E2975"/>
  </w:style>
  <w:style w:type="paragraph" w:styleId="af6">
    <w:name w:val="Title"/>
    <w:basedOn w:val="a"/>
    <w:next w:val="a"/>
    <w:link w:val="af7"/>
    <w:uiPriority w:val="10"/>
    <w:qFormat/>
    <w:rsid w:val="009E2975"/>
    <w:pPr>
      <w:spacing w:before="240" w:after="60" w:line="276" w:lineRule="auto"/>
      <w:ind w:firstLine="708"/>
      <w:jc w:val="center"/>
      <w:outlineLvl w:val="0"/>
    </w:pPr>
    <w:rPr>
      <w:rFonts w:asciiTheme="majorHAnsi" w:eastAsiaTheme="majorEastAsia" w:hAnsiTheme="majorHAnsi" w:cs="Times New Roman"/>
      <w:b/>
      <w:bCs/>
      <w:kern w:val="28"/>
      <w:sz w:val="32"/>
      <w:szCs w:val="32"/>
    </w:rPr>
  </w:style>
  <w:style w:type="character" w:customStyle="1" w:styleId="af7">
    <w:name w:val="Заголовок Знак"/>
    <w:basedOn w:val="a0"/>
    <w:link w:val="af6"/>
    <w:uiPriority w:val="10"/>
    <w:rsid w:val="009E2975"/>
    <w:rPr>
      <w:rFonts w:asciiTheme="majorHAnsi" w:eastAsiaTheme="majorEastAsia" w:hAnsiTheme="majorHAnsi" w:cs="Times New Roman"/>
      <w:b/>
      <w:bCs/>
      <w:kern w:val="28"/>
      <w:sz w:val="32"/>
      <w:szCs w:val="32"/>
    </w:rPr>
  </w:style>
  <w:style w:type="paragraph" w:styleId="af8">
    <w:name w:val="No Spacing"/>
    <w:link w:val="af9"/>
    <w:uiPriority w:val="1"/>
    <w:qFormat/>
    <w:rsid w:val="009E2975"/>
    <w:pPr>
      <w:spacing w:after="0" w:line="240" w:lineRule="auto"/>
    </w:pPr>
    <w:rPr>
      <w:rFonts w:ascii="Times New Roman" w:hAnsi="Times New Roman" w:cs="Times New Roman"/>
      <w:sz w:val="24"/>
    </w:rPr>
  </w:style>
  <w:style w:type="paragraph" w:customStyle="1" w:styleId="Default">
    <w:name w:val="Default"/>
    <w:rsid w:val="009E2975"/>
    <w:pPr>
      <w:autoSpaceDE w:val="0"/>
      <w:autoSpaceDN w:val="0"/>
      <w:adjustRightInd w:val="0"/>
      <w:spacing w:after="0" w:line="240" w:lineRule="auto"/>
    </w:pPr>
    <w:rPr>
      <w:rFonts w:ascii="Calibri" w:eastAsia="Calibri" w:hAnsi="Calibri" w:cs="Calibri"/>
      <w:color w:val="000000"/>
      <w:sz w:val="24"/>
      <w:szCs w:val="24"/>
    </w:rPr>
  </w:style>
  <w:style w:type="character" w:customStyle="1" w:styleId="afa">
    <w:name w:val="Текст сноски Знак"/>
    <w:basedOn w:val="a0"/>
    <w:link w:val="afb"/>
    <w:uiPriority w:val="99"/>
    <w:semiHidden/>
    <w:rsid w:val="009E2975"/>
    <w:rPr>
      <w:sz w:val="20"/>
      <w:szCs w:val="20"/>
    </w:rPr>
  </w:style>
  <w:style w:type="paragraph" w:styleId="afb">
    <w:name w:val="footnote text"/>
    <w:basedOn w:val="a"/>
    <w:link w:val="afa"/>
    <w:uiPriority w:val="99"/>
    <w:semiHidden/>
    <w:unhideWhenUsed/>
    <w:rsid w:val="009E2975"/>
    <w:pPr>
      <w:spacing w:after="0" w:line="240" w:lineRule="auto"/>
    </w:pPr>
    <w:rPr>
      <w:sz w:val="20"/>
      <w:szCs w:val="20"/>
    </w:rPr>
  </w:style>
  <w:style w:type="character" w:styleId="afc">
    <w:name w:val="footnote reference"/>
    <w:uiPriority w:val="99"/>
    <w:rsid w:val="009E2975"/>
    <w:rPr>
      <w:rFonts w:cs="Times New Roman"/>
      <w:vertAlign w:val="superscript"/>
    </w:rPr>
  </w:style>
  <w:style w:type="paragraph" w:customStyle="1" w:styleId="ConsPlusNonformat">
    <w:name w:val="ConsPlusNonformat"/>
    <w:rsid w:val="007D4B5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7D4B5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7D4B5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JurTerm">
    <w:name w:val="ConsPlusJurTerm"/>
    <w:rsid w:val="007D4B5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7D4B52"/>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13">
    <w:name w:val="Основной текст Знак1"/>
    <w:link w:val="afd"/>
    <w:uiPriority w:val="99"/>
    <w:rsid w:val="007D4B52"/>
    <w:rPr>
      <w:rFonts w:ascii="Times New Roman" w:hAnsi="Times New Roman" w:cs="Times New Roman"/>
      <w:sz w:val="26"/>
      <w:szCs w:val="26"/>
      <w:shd w:val="clear" w:color="auto" w:fill="FFFFFF"/>
    </w:rPr>
  </w:style>
  <w:style w:type="paragraph" w:styleId="afd">
    <w:name w:val="Body Text"/>
    <w:basedOn w:val="a"/>
    <w:link w:val="13"/>
    <w:uiPriority w:val="99"/>
    <w:rsid w:val="007D4B52"/>
    <w:pPr>
      <w:widowControl w:val="0"/>
      <w:shd w:val="clear" w:color="auto" w:fill="FFFFFF"/>
      <w:spacing w:after="0" w:line="322" w:lineRule="exact"/>
      <w:jc w:val="center"/>
    </w:pPr>
    <w:rPr>
      <w:rFonts w:ascii="Times New Roman" w:hAnsi="Times New Roman" w:cs="Times New Roman"/>
      <w:sz w:val="26"/>
      <w:szCs w:val="26"/>
    </w:rPr>
  </w:style>
  <w:style w:type="character" w:customStyle="1" w:styleId="afe">
    <w:name w:val="Основной текст Знак"/>
    <w:basedOn w:val="a0"/>
    <w:uiPriority w:val="99"/>
    <w:rsid w:val="007D4B52"/>
  </w:style>
  <w:style w:type="character" w:customStyle="1" w:styleId="7pt">
    <w:name w:val="Основной текст + Интервал 7 pt"/>
    <w:uiPriority w:val="99"/>
    <w:rsid w:val="007D4B52"/>
    <w:rPr>
      <w:rFonts w:ascii="Times New Roman" w:hAnsi="Times New Roman" w:cs="Times New Roman"/>
      <w:spacing w:val="140"/>
      <w:sz w:val="26"/>
      <w:szCs w:val="26"/>
      <w:u w:val="none"/>
    </w:rPr>
  </w:style>
  <w:style w:type="paragraph" w:styleId="aff">
    <w:name w:val="TOC Heading"/>
    <w:basedOn w:val="1"/>
    <w:next w:val="a"/>
    <w:uiPriority w:val="39"/>
    <w:unhideWhenUsed/>
    <w:qFormat/>
    <w:rsid w:val="00704498"/>
    <w:pPr>
      <w:outlineLvl w:val="9"/>
    </w:pPr>
    <w:rPr>
      <w:lang w:eastAsia="ru-RU"/>
    </w:rPr>
  </w:style>
  <w:style w:type="paragraph" w:styleId="51">
    <w:name w:val="toc 5"/>
    <w:basedOn w:val="a"/>
    <w:next w:val="a"/>
    <w:autoRedefine/>
    <w:uiPriority w:val="39"/>
    <w:unhideWhenUsed/>
    <w:rsid w:val="00704498"/>
    <w:pPr>
      <w:spacing w:after="100"/>
      <w:ind w:left="880"/>
    </w:pPr>
    <w:rPr>
      <w:rFonts w:eastAsiaTheme="minorEastAsia"/>
      <w:lang w:eastAsia="ru-RU"/>
    </w:rPr>
  </w:style>
  <w:style w:type="paragraph" w:styleId="61">
    <w:name w:val="toc 6"/>
    <w:basedOn w:val="a"/>
    <w:next w:val="a"/>
    <w:autoRedefine/>
    <w:uiPriority w:val="39"/>
    <w:unhideWhenUsed/>
    <w:rsid w:val="00704498"/>
    <w:pPr>
      <w:spacing w:after="100"/>
      <w:ind w:left="1100"/>
    </w:pPr>
    <w:rPr>
      <w:rFonts w:eastAsiaTheme="minorEastAsia"/>
      <w:lang w:eastAsia="ru-RU"/>
    </w:rPr>
  </w:style>
  <w:style w:type="paragraph" w:styleId="71">
    <w:name w:val="toc 7"/>
    <w:basedOn w:val="a"/>
    <w:next w:val="a"/>
    <w:autoRedefine/>
    <w:uiPriority w:val="39"/>
    <w:unhideWhenUsed/>
    <w:rsid w:val="00704498"/>
    <w:pPr>
      <w:spacing w:after="100"/>
      <w:ind w:left="1320"/>
    </w:pPr>
    <w:rPr>
      <w:rFonts w:eastAsiaTheme="minorEastAsia"/>
      <w:lang w:eastAsia="ru-RU"/>
    </w:rPr>
  </w:style>
  <w:style w:type="paragraph" w:styleId="8">
    <w:name w:val="toc 8"/>
    <w:basedOn w:val="a"/>
    <w:next w:val="a"/>
    <w:autoRedefine/>
    <w:uiPriority w:val="39"/>
    <w:unhideWhenUsed/>
    <w:rsid w:val="00704498"/>
    <w:pPr>
      <w:spacing w:after="100"/>
      <w:ind w:left="1540"/>
    </w:pPr>
    <w:rPr>
      <w:rFonts w:eastAsiaTheme="minorEastAsia"/>
      <w:lang w:eastAsia="ru-RU"/>
    </w:rPr>
  </w:style>
  <w:style w:type="paragraph" w:styleId="91">
    <w:name w:val="toc 9"/>
    <w:basedOn w:val="a"/>
    <w:next w:val="a"/>
    <w:autoRedefine/>
    <w:uiPriority w:val="39"/>
    <w:unhideWhenUsed/>
    <w:rsid w:val="00704498"/>
    <w:pPr>
      <w:spacing w:after="100"/>
      <w:ind w:left="1760"/>
    </w:pPr>
    <w:rPr>
      <w:rFonts w:eastAsiaTheme="minorEastAsia"/>
      <w:lang w:eastAsia="ru-RU"/>
    </w:rPr>
  </w:style>
  <w:style w:type="numbering" w:customStyle="1" w:styleId="14">
    <w:name w:val="Нет списка1"/>
    <w:next w:val="a2"/>
    <w:uiPriority w:val="99"/>
    <w:semiHidden/>
    <w:unhideWhenUsed/>
    <w:rsid w:val="005619F8"/>
  </w:style>
  <w:style w:type="character" w:styleId="aff0">
    <w:name w:val="FollowedHyperlink"/>
    <w:basedOn w:val="a0"/>
    <w:uiPriority w:val="99"/>
    <w:semiHidden/>
    <w:unhideWhenUsed/>
    <w:rsid w:val="005619F8"/>
    <w:rPr>
      <w:color w:val="800080"/>
      <w:u w:val="single"/>
    </w:rPr>
  </w:style>
  <w:style w:type="paragraph" w:customStyle="1" w:styleId="font5">
    <w:name w:val="font5"/>
    <w:basedOn w:val="a"/>
    <w:rsid w:val="005619F8"/>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xl65">
    <w:name w:val="xl65"/>
    <w:basedOn w:val="a"/>
    <w:rsid w:val="005619F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6">
    <w:name w:val="xl66"/>
    <w:basedOn w:val="a"/>
    <w:rsid w:val="005619F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67">
    <w:name w:val="xl67"/>
    <w:basedOn w:val="a"/>
    <w:rsid w:val="005619F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8">
    <w:name w:val="xl68"/>
    <w:basedOn w:val="a"/>
    <w:rsid w:val="005619F8"/>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5619F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70">
    <w:name w:val="xl70"/>
    <w:basedOn w:val="a"/>
    <w:rsid w:val="005619F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71">
    <w:name w:val="xl71"/>
    <w:basedOn w:val="a"/>
    <w:rsid w:val="005619F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72">
    <w:name w:val="xl72"/>
    <w:basedOn w:val="a"/>
    <w:rsid w:val="005619F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73">
    <w:name w:val="xl73"/>
    <w:basedOn w:val="a"/>
    <w:rsid w:val="005619F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74">
    <w:name w:val="xl74"/>
    <w:basedOn w:val="a"/>
    <w:rsid w:val="005619F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75">
    <w:name w:val="xl75"/>
    <w:basedOn w:val="a"/>
    <w:rsid w:val="005619F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6">
    <w:name w:val="xl76"/>
    <w:basedOn w:val="a"/>
    <w:rsid w:val="005619F8"/>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7">
    <w:name w:val="xl77"/>
    <w:basedOn w:val="a"/>
    <w:rsid w:val="005619F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78">
    <w:name w:val="xl78"/>
    <w:basedOn w:val="a"/>
    <w:rsid w:val="005619F8"/>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79">
    <w:name w:val="xl79"/>
    <w:basedOn w:val="a"/>
    <w:rsid w:val="005619F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
    <w:rsid w:val="005619F8"/>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1">
    <w:name w:val="xl81"/>
    <w:basedOn w:val="a"/>
    <w:rsid w:val="005619F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2">
    <w:name w:val="xl82"/>
    <w:basedOn w:val="a"/>
    <w:rsid w:val="005619F8"/>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styleId="aff1">
    <w:name w:val="Block Text"/>
    <w:basedOn w:val="a"/>
    <w:rsid w:val="00E93DE2"/>
    <w:pPr>
      <w:spacing w:after="0" w:line="240" w:lineRule="auto"/>
      <w:ind w:left="-709" w:right="-185" w:firstLine="709"/>
      <w:jc w:val="both"/>
    </w:pPr>
    <w:rPr>
      <w:rFonts w:ascii="Arial" w:eastAsia="Times New Roman" w:hAnsi="Arial" w:cs="Arial"/>
      <w:sz w:val="28"/>
      <w:szCs w:val="28"/>
      <w:lang w:eastAsia="ru-RU"/>
    </w:rPr>
  </w:style>
  <w:style w:type="paragraph" w:styleId="aff2">
    <w:name w:val="Body Text Indent"/>
    <w:basedOn w:val="a"/>
    <w:link w:val="aff3"/>
    <w:rsid w:val="0000770C"/>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f3">
    <w:name w:val="Основной текст с отступом Знак"/>
    <w:basedOn w:val="a0"/>
    <w:link w:val="aff2"/>
    <w:rsid w:val="0000770C"/>
    <w:rPr>
      <w:rFonts w:ascii="Times New Roman" w:eastAsia="Times New Roman" w:hAnsi="Times New Roman" w:cs="Times New Roman"/>
      <w:sz w:val="24"/>
      <w:szCs w:val="24"/>
      <w:lang w:val="x-none" w:eastAsia="x-non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01028E"/>
    <w:pPr>
      <w:spacing w:before="100" w:beforeAutospacing="1" w:after="100" w:afterAutospacing="1" w:line="240" w:lineRule="auto"/>
    </w:pPr>
    <w:rPr>
      <w:rFonts w:ascii="Tahoma" w:eastAsia="Times New Roman" w:hAnsi="Tahoma" w:cs="Tahoma"/>
      <w:sz w:val="20"/>
      <w:szCs w:val="20"/>
      <w:lang w:val="en-US"/>
    </w:rPr>
  </w:style>
  <w:style w:type="paragraph" w:styleId="aff4">
    <w:name w:val="Plain Text"/>
    <w:basedOn w:val="a"/>
    <w:link w:val="aff5"/>
    <w:uiPriority w:val="99"/>
    <w:unhideWhenUsed/>
    <w:rsid w:val="0074430F"/>
    <w:pPr>
      <w:spacing w:after="0" w:line="240" w:lineRule="auto"/>
    </w:pPr>
    <w:rPr>
      <w:rFonts w:ascii="Calibri" w:hAnsi="Calibri"/>
      <w:szCs w:val="21"/>
    </w:rPr>
  </w:style>
  <w:style w:type="character" w:customStyle="1" w:styleId="aff5">
    <w:name w:val="Текст Знак"/>
    <w:basedOn w:val="a0"/>
    <w:link w:val="aff4"/>
    <w:uiPriority w:val="99"/>
    <w:rsid w:val="0074430F"/>
    <w:rPr>
      <w:rFonts w:ascii="Calibri" w:hAnsi="Calibri"/>
      <w:szCs w:val="21"/>
    </w:rPr>
  </w:style>
  <w:style w:type="paragraph" w:customStyle="1" w:styleId="ParaAttribute1">
    <w:name w:val="ParaAttribute1"/>
    <w:basedOn w:val="a"/>
    <w:rsid w:val="0080282B"/>
    <w:pPr>
      <w:wordWrap w:val="0"/>
      <w:spacing w:after="0" w:line="240" w:lineRule="auto"/>
      <w:ind w:firstLine="709"/>
      <w:jc w:val="both"/>
    </w:pPr>
    <w:rPr>
      <w:rFonts w:ascii="Times New Roman" w:eastAsia="Calibri" w:hAnsi="Times New Roman" w:cs="Times New Roman"/>
      <w:sz w:val="20"/>
      <w:szCs w:val="20"/>
      <w:lang w:eastAsia="ru-RU"/>
    </w:rPr>
  </w:style>
  <w:style w:type="paragraph" w:customStyle="1" w:styleId="aff6">
    <w:name w:val="Основной_текст"/>
    <w:basedOn w:val="a"/>
    <w:link w:val="aff7"/>
    <w:qFormat/>
    <w:rsid w:val="0080282B"/>
    <w:pPr>
      <w:spacing w:after="0" w:line="240" w:lineRule="auto"/>
      <w:ind w:firstLine="709"/>
      <w:jc w:val="both"/>
    </w:pPr>
    <w:rPr>
      <w:rFonts w:ascii="Times New Roman" w:eastAsia="Calibri" w:hAnsi="Times New Roman" w:cs="Times New Roman"/>
      <w:sz w:val="28"/>
      <w:szCs w:val="28"/>
      <w:lang w:eastAsia="ru-RU"/>
    </w:rPr>
  </w:style>
  <w:style w:type="character" w:customStyle="1" w:styleId="aff7">
    <w:name w:val="Основной_текст Знак"/>
    <w:link w:val="aff6"/>
    <w:rsid w:val="0080282B"/>
    <w:rPr>
      <w:rFonts w:ascii="Times New Roman" w:eastAsia="Calibri" w:hAnsi="Times New Roman" w:cs="Times New Roman"/>
      <w:sz w:val="28"/>
      <w:szCs w:val="28"/>
      <w:lang w:eastAsia="ru-RU"/>
    </w:rPr>
  </w:style>
  <w:style w:type="character" w:customStyle="1" w:styleId="ConsPlusNormal0">
    <w:name w:val="ConsPlusNormal Знак"/>
    <w:link w:val="ConsPlusNormal"/>
    <w:locked/>
    <w:rsid w:val="007E102D"/>
    <w:rPr>
      <w:rFonts w:ascii="Calibri" w:eastAsia="Times New Roman" w:hAnsi="Calibri" w:cs="Calibri"/>
      <w:szCs w:val="20"/>
      <w:lang w:eastAsia="ru-RU"/>
    </w:rPr>
  </w:style>
  <w:style w:type="table" w:customStyle="1" w:styleId="15">
    <w:name w:val="Сетка таблицы1"/>
    <w:basedOn w:val="a1"/>
    <w:next w:val="af"/>
    <w:uiPriority w:val="59"/>
    <w:rsid w:val="006C554F"/>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D76CE4"/>
    <w:rPr>
      <w:rFonts w:ascii="Arial" w:hAnsi="Arial" w:cs="Arial" w:hint="default"/>
      <w:b w:val="0"/>
      <w:bCs w:val="0"/>
      <w:i w:val="0"/>
      <w:iCs w:val="0"/>
      <w:color w:val="000000"/>
      <w:sz w:val="22"/>
      <w:szCs w:val="22"/>
    </w:rPr>
  </w:style>
  <w:style w:type="character" w:customStyle="1" w:styleId="af9">
    <w:name w:val="Без интервала Знак"/>
    <w:link w:val="af8"/>
    <w:uiPriority w:val="1"/>
    <w:locked/>
    <w:rsid w:val="00D76CE4"/>
    <w:rPr>
      <w:rFonts w:ascii="Times New Roman" w:hAnsi="Times New Roman" w:cs="Times New Roman"/>
      <w:sz w:val="24"/>
    </w:rPr>
  </w:style>
  <w:style w:type="character" w:customStyle="1" w:styleId="FontStyle22">
    <w:name w:val="Font Style22"/>
    <w:rsid w:val="00D76CE4"/>
    <w:rPr>
      <w:rFonts w:ascii="Times New Roman" w:hAnsi="Times New Roman" w:cs="Times New Roman"/>
      <w:sz w:val="20"/>
      <w:szCs w:val="20"/>
    </w:rPr>
  </w:style>
  <w:style w:type="character" w:customStyle="1" w:styleId="FontStyle23">
    <w:name w:val="Font Style23"/>
    <w:basedOn w:val="a0"/>
    <w:rsid w:val="00D76CE4"/>
    <w:rPr>
      <w:rFonts w:ascii="Times New Roman" w:hAnsi="Times New Roman" w:cs="Times New Roman"/>
      <w:b/>
      <w:bCs/>
      <w:sz w:val="20"/>
      <w:szCs w:val="20"/>
    </w:rPr>
  </w:style>
  <w:style w:type="paragraph" w:customStyle="1" w:styleId="210">
    <w:name w:val="Основной текст 21"/>
    <w:basedOn w:val="a"/>
    <w:uiPriority w:val="99"/>
    <w:rsid w:val="00D76CE4"/>
    <w:pPr>
      <w:autoSpaceDE w:val="0"/>
      <w:spacing w:after="0" w:line="240" w:lineRule="auto"/>
      <w:jc w:val="both"/>
    </w:pPr>
    <w:rPr>
      <w:rFonts w:ascii="Arial" w:eastAsia="Times New Roman" w:hAnsi="Arial" w:cs="Arial"/>
      <w:b/>
      <w:bCs/>
      <w:color w:val="000000"/>
      <w:sz w:val="18"/>
      <w:szCs w:val="18"/>
      <w:lang w:val="en-US" w:eastAsia="ar-SA"/>
    </w:rPr>
  </w:style>
  <w:style w:type="character" w:customStyle="1" w:styleId="24">
    <w:name w:val="Знак Знак2"/>
    <w:uiPriority w:val="99"/>
    <w:rsid w:val="00D76CE4"/>
    <w:rPr>
      <w:rFonts w:ascii="Times New Roman" w:hAnsi="Times New Roman" w:cs="Times New Roman"/>
      <w:sz w:val="28"/>
      <w:szCs w:val="28"/>
    </w:rPr>
  </w:style>
  <w:style w:type="character" w:customStyle="1" w:styleId="30">
    <w:name w:val="Заголовок 3 Знак"/>
    <w:basedOn w:val="a0"/>
    <w:link w:val="3"/>
    <w:uiPriority w:val="9"/>
    <w:rsid w:val="001907E8"/>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1907E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rsid w:val="001907E8"/>
    <w:rPr>
      <w:rFonts w:ascii="Arial" w:eastAsia="Times New Roman" w:hAnsi="Arial" w:cs="Times New Roman"/>
      <w:b/>
      <w:sz w:val="14"/>
      <w:szCs w:val="20"/>
      <w:lang w:eastAsia="ru-RU"/>
    </w:rPr>
  </w:style>
  <w:style w:type="character" w:customStyle="1" w:styleId="70">
    <w:name w:val="Заголовок 7 Знак"/>
    <w:basedOn w:val="a0"/>
    <w:link w:val="7"/>
    <w:rsid w:val="001907E8"/>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rsid w:val="001907E8"/>
    <w:rPr>
      <w:rFonts w:ascii="Arial" w:eastAsia="Times New Roman" w:hAnsi="Arial" w:cs="Times New Roman"/>
      <w:b/>
      <w:sz w:val="14"/>
      <w:szCs w:val="20"/>
      <w:lang w:eastAsia="ru-RU"/>
    </w:rPr>
  </w:style>
  <w:style w:type="character" w:customStyle="1" w:styleId="16">
    <w:name w:val="Текст сноски Знак1"/>
    <w:basedOn w:val="a0"/>
    <w:uiPriority w:val="99"/>
    <w:semiHidden/>
    <w:rsid w:val="001907E8"/>
    <w:rPr>
      <w:sz w:val="20"/>
      <w:szCs w:val="20"/>
    </w:rPr>
  </w:style>
  <w:style w:type="character" w:customStyle="1" w:styleId="mw-headline">
    <w:name w:val="mw-headline"/>
    <w:basedOn w:val="a0"/>
    <w:rsid w:val="001907E8"/>
  </w:style>
  <w:style w:type="paragraph" w:customStyle="1" w:styleId="aff8">
    <w:name w:val="Таблотст"/>
    <w:basedOn w:val="a"/>
    <w:rsid w:val="001907E8"/>
    <w:pPr>
      <w:widowControl w:val="0"/>
      <w:adjustRightInd w:val="0"/>
      <w:spacing w:before="80" w:after="0" w:line="220" w:lineRule="exact"/>
      <w:ind w:left="85"/>
      <w:textAlignment w:val="baseline"/>
    </w:pPr>
    <w:rPr>
      <w:rFonts w:ascii="Arial" w:eastAsia="Times New Roman" w:hAnsi="Arial" w:cs="Times New Roman"/>
      <w:sz w:val="20"/>
      <w:szCs w:val="20"/>
      <w:lang w:eastAsia="ru-RU"/>
    </w:rPr>
  </w:style>
  <w:style w:type="paragraph" w:styleId="aff9">
    <w:name w:val="Message Header"/>
    <w:aliases w:val="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 Знак Знак Знак Знак,Знак Знак Знак Знак,Знак Знак Знак Знак Зна, Знак Знак7"/>
    <w:basedOn w:val="a"/>
    <w:link w:val="affa"/>
    <w:rsid w:val="001907E8"/>
    <w:pPr>
      <w:widowControl w:val="0"/>
      <w:adjustRightInd w:val="0"/>
      <w:spacing w:before="60" w:after="60" w:line="200" w:lineRule="exact"/>
      <w:jc w:val="center"/>
      <w:textAlignment w:val="baseline"/>
    </w:pPr>
    <w:rPr>
      <w:rFonts w:ascii="Arial" w:eastAsia="Times New Roman" w:hAnsi="Arial" w:cs="Times New Roman"/>
      <w:i/>
      <w:sz w:val="20"/>
      <w:szCs w:val="20"/>
      <w:lang w:eastAsia="ru-RU"/>
    </w:rPr>
  </w:style>
  <w:style w:type="character" w:customStyle="1" w:styleId="affa">
    <w:name w:val="Шапка Знак"/>
    <w:aliases w:val=" Знак Знак Знак Знак Знак Знак Знак Знак Знак Знак Знак, Знак Знак Знак Знак Зна Знак Знак Знак Знак Знак Знак Знак Знак Знак Знак Знак Знак Знак Знак, Знак Знак Знак Знак Зна Знак Знак Знак Знак Знак,Знак Знак Знак Знак Знак, Знак Знак7 Знак"/>
    <w:basedOn w:val="a0"/>
    <w:link w:val="aff9"/>
    <w:rsid w:val="001907E8"/>
    <w:rPr>
      <w:rFonts w:ascii="Arial" w:eastAsia="Times New Roman" w:hAnsi="Arial" w:cs="Times New Roman"/>
      <w:i/>
      <w:sz w:val="20"/>
      <w:szCs w:val="20"/>
      <w:lang w:eastAsia="ru-RU"/>
    </w:rPr>
  </w:style>
  <w:style w:type="paragraph" w:customStyle="1" w:styleId="affb">
    <w:name w:val="Таблица"/>
    <w:basedOn w:val="aff9"/>
    <w:rsid w:val="001907E8"/>
    <w:pPr>
      <w:spacing w:before="80" w:after="0" w:line="220" w:lineRule="exact"/>
    </w:pPr>
    <w:rPr>
      <w:i w:val="0"/>
    </w:rPr>
  </w:style>
  <w:style w:type="character" w:styleId="affc">
    <w:name w:val="Strong"/>
    <w:basedOn w:val="a0"/>
    <w:uiPriority w:val="22"/>
    <w:qFormat/>
    <w:rsid w:val="001907E8"/>
    <w:rPr>
      <w:b/>
      <w:bCs/>
    </w:rPr>
  </w:style>
  <w:style w:type="paragraph" w:customStyle="1" w:styleId="mce-ngs-indent">
    <w:name w:val="mce-ngs-indent"/>
    <w:basedOn w:val="a"/>
    <w:rsid w:val="001907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ended-textfull">
    <w:name w:val="extended-text__full"/>
    <w:basedOn w:val="a0"/>
    <w:rsid w:val="001907E8"/>
  </w:style>
  <w:style w:type="table" w:styleId="-3">
    <w:name w:val="Light List Accent 3"/>
    <w:basedOn w:val="a1"/>
    <w:uiPriority w:val="61"/>
    <w:rsid w:val="001907E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Els-body-text">
    <w:name w:val="Els-body-text"/>
    <w:rsid w:val="001907E8"/>
    <w:pPr>
      <w:spacing w:after="0" w:line="240" w:lineRule="exact"/>
      <w:ind w:firstLine="238"/>
      <w:jc w:val="both"/>
    </w:pPr>
    <w:rPr>
      <w:rFonts w:ascii="Times New Roman" w:eastAsia="SimSun" w:hAnsi="Times New Roman" w:cs="Times New Roman"/>
      <w:sz w:val="20"/>
      <w:szCs w:val="20"/>
      <w:lang w:val="en-US"/>
    </w:rPr>
  </w:style>
  <w:style w:type="paragraph" w:customStyle="1" w:styleId="affd">
    <w:name w:val="Таблица Нумерация"/>
    <w:basedOn w:val="a"/>
    <w:link w:val="affe"/>
    <w:qFormat/>
    <w:rsid w:val="001907E8"/>
    <w:pPr>
      <w:spacing w:after="0" w:line="216" w:lineRule="auto"/>
      <w:ind w:left="7590" w:hanging="360"/>
      <w:jc w:val="center"/>
    </w:pPr>
    <w:rPr>
      <w:rFonts w:ascii="Times New Roman" w:eastAsia="Times New Roman" w:hAnsi="Times New Roman" w:cs="Times New Roman"/>
      <w:sz w:val="20"/>
      <w:szCs w:val="20"/>
    </w:rPr>
  </w:style>
  <w:style w:type="character" w:customStyle="1" w:styleId="affe">
    <w:name w:val="Таблица Нумерация Знак"/>
    <w:link w:val="affd"/>
    <w:rsid w:val="001907E8"/>
    <w:rPr>
      <w:rFonts w:ascii="Times New Roman" w:eastAsia="Times New Roman" w:hAnsi="Times New Roman" w:cs="Times New Roman"/>
      <w:sz w:val="20"/>
      <w:szCs w:val="20"/>
    </w:rPr>
  </w:style>
  <w:style w:type="paragraph" w:customStyle="1" w:styleId="afff">
    <w:name w:val="Рисунок Нумерация"/>
    <w:basedOn w:val="affd"/>
    <w:next w:val="afd"/>
    <w:link w:val="afff0"/>
    <w:qFormat/>
    <w:rsid w:val="001907E8"/>
    <w:pPr>
      <w:spacing w:after="240"/>
      <w:ind w:left="714" w:hanging="357"/>
    </w:pPr>
  </w:style>
  <w:style w:type="character" w:customStyle="1" w:styleId="afff0">
    <w:name w:val="Рисунок Нумерация Знак"/>
    <w:link w:val="afff"/>
    <w:rsid w:val="001907E8"/>
    <w:rPr>
      <w:rFonts w:ascii="Times New Roman" w:eastAsia="Times New Roman" w:hAnsi="Times New Roman" w:cs="Times New Roman"/>
      <w:sz w:val="20"/>
      <w:szCs w:val="20"/>
    </w:rPr>
  </w:style>
  <w:style w:type="paragraph" w:customStyle="1" w:styleId="110">
    <w:name w:val="Заголовок 11"/>
    <w:basedOn w:val="a"/>
    <w:next w:val="a"/>
    <w:uiPriority w:val="9"/>
    <w:qFormat/>
    <w:rsid w:val="001907E8"/>
    <w:pPr>
      <w:keepNext/>
      <w:keepLines/>
      <w:spacing w:before="240" w:after="0"/>
      <w:outlineLvl w:val="0"/>
    </w:pPr>
    <w:rPr>
      <w:rFonts w:ascii="Calibri Light" w:eastAsia="Times New Roman" w:hAnsi="Calibri Light" w:cs="Times New Roman"/>
      <w:color w:val="2E74B5"/>
      <w:sz w:val="32"/>
      <w:szCs w:val="32"/>
      <w:lang w:eastAsia="ru-RU"/>
    </w:rPr>
  </w:style>
  <w:style w:type="paragraph" w:customStyle="1" w:styleId="211">
    <w:name w:val="Заголовок 21"/>
    <w:basedOn w:val="a"/>
    <w:next w:val="a"/>
    <w:uiPriority w:val="9"/>
    <w:unhideWhenUsed/>
    <w:qFormat/>
    <w:rsid w:val="001907E8"/>
    <w:pPr>
      <w:keepNext/>
      <w:spacing w:before="240" w:after="60" w:line="276" w:lineRule="auto"/>
      <w:ind w:firstLine="708"/>
      <w:jc w:val="both"/>
      <w:outlineLvl w:val="1"/>
    </w:pPr>
    <w:rPr>
      <w:rFonts w:ascii="Calibri Light" w:eastAsia="Times New Roman" w:hAnsi="Calibri Light" w:cs="Times New Roman"/>
      <w:b/>
      <w:bCs/>
      <w:i/>
      <w:iCs/>
      <w:sz w:val="28"/>
      <w:szCs w:val="28"/>
      <w:lang w:eastAsia="ru-RU"/>
    </w:rPr>
  </w:style>
  <w:style w:type="character" w:customStyle="1" w:styleId="17">
    <w:name w:val="Гиперссылка1"/>
    <w:basedOn w:val="a0"/>
    <w:uiPriority w:val="99"/>
    <w:unhideWhenUsed/>
    <w:rsid w:val="001907E8"/>
    <w:rPr>
      <w:color w:val="0563C1"/>
      <w:u w:val="single"/>
    </w:rPr>
  </w:style>
  <w:style w:type="paragraph" w:customStyle="1" w:styleId="18">
    <w:name w:val="Название1"/>
    <w:basedOn w:val="a"/>
    <w:next w:val="a"/>
    <w:uiPriority w:val="10"/>
    <w:qFormat/>
    <w:rsid w:val="001907E8"/>
    <w:pPr>
      <w:spacing w:before="240" w:after="60" w:line="276" w:lineRule="auto"/>
      <w:ind w:firstLine="708"/>
      <w:jc w:val="center"/>
      <w:outlineLvl w:val="0"/>
    </w:pPr>
    <w:rPr>
      <w:rFonts w:ascii="Calibri Light" w:eastAsia="Times New Roman" w:hAnsi="Calibri Light" w:cs="Times New Roman"/>
      <w:b/>
      <w:bCs/>
      <w:kern w:val="28"/>
      <w:sz w:val="32"/>
      <w:szCs w:val="32"/>
      <w:lang w:eastAsia="ru-RU"/>
    </w:rPr>
  </w:style>
  <w:style w:type="character" w:customStyle="1" w:styleId="111">
    <w:name w:val="Заголовок 1 Знак1"/>
    <w:basedOn w:val="a0"/>
    <w:uiPriority w:val="9"/>
    <w:rsid w:val="001907E8"/>
    <w:rPr>
      <w:rFonts w:asciiTheme="majorHAnsi" w:eastAsiaTheme="majorEastAsia" w:hAnsiTheme="majorHAnsi" w:cstheme="majorBidi"/>
      <w:color w:val="2E74B5" w:themeColor="accent1" w:themeShade="BF"/>
      <w:sz w:val="32"/>
      <w:szCs w:val="32"/>
    </w:rPr>
  </w:style>
  <w:style w:type="paragraph" w:customStyle="1" w:styleId="510">
    <w:name w:val="Оглавление 51"/>
    <w:basedOn w:val="a"/>
    <w:next w:val="a"/>
    <w:autoRedefine/>
    <w:uiPriority w:val="39"/>
    <w:unhideWhenUsed/>
    <w:rsid w:val="001907E8"/>
    <w:pPr>
      <w:spacing w:after="100"/>
      <w:ind w:left="880"/>
    </w:pPr>
    <w:rPr>
      <w:rFonts w:eastAsia="Times New Roman"/>
      <w:lang w:eastAsia="ru-RU"/>
    </w:rPr>
  </w:style>
  <w:style w:type="paragraph" w:customStyle="1" w:styleId="610">
    <w:name w:val="Оглавление 61"/>
    <w:basedOn w:val="a"/>
    <w:next w:val="a"/>
    <w:autoRedefine/>
    <w:uiPriority w:val="39"/>
    <w:unhideWhenUsed/>
    <w:rsid w:val="001907E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1907E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1907E8"/>
    <w:pPr>
      <w:spacing w:after="100"/>
      <w:ind w:left="1540"/>
    </w:pPr>
    <w:rPr>
      <w:rFonts w:eastAsia="Times New Roman"/>
      <w:lang w:eastAsia="ru-RU"/>
    </w:rPr>
  </w:style>
  <w:style w:type="paragraph" w:customStyle="1" w:styleId="910">
    <w:name w:val="Оглавление 91"/>
    <w:basedOn w:val="a"/>
    <w:next w:val="a"/>
    <w:autoRedefine/>
    <w:uiPriority w:val="39"/>
    <w:unhideWhenUsed/>
    <w:rsid w:val="001907E8"/>
    <w:pPr>
      <w:spacing w:after="100"/>
      <w:ind w:left="1760"/>
    </w:pPr>
    <w:rPr>
      <w:rFonts w:eastAsia="Times New Roman"/>
      <w:lang w:eastAsia="ru-RU"/>
    </w:rPr>
  </w:style>
  <w:style w:type="numbering" w:customStyle="1" w:styleId="112">
    <w:name w:val="Нет списка11"/>
    <w:next w:val="a2"/>
    <w:uiPriority w:val="99"/>
    <w:semiHidden/>
    <w:unhideWhenUsed/>
    <w:rsid w:val="001907E8"/>
  </w:style>
  <w:style w:type="character" w:customStyle="1" w:styleId="212">
    <w:name w:val="Заголовок 2 Знак1"/>
    <w:basedOn w:val="a0"/>
    <w:uiPriority w:val="9"/>
    <w:semiHidden/>
    <w:rsid w:val="001907E8"/>
    <w:rPr>
      <w:rFonts w:asciiTheme="majorHAnsi" w:eastAsiaTheme="majorEastAsia" w:hAnsiTheme="majorHAnsi" w:cstheme="majorBidi"/>
      <w:color w:val="2E74B5" w:themeColor="accent1" w:themeShade="BF"/>
      <w:sz w:val="26"/>
      <w:szCs w:val="26"/>
    </w:rPr>
  </w:style>
  <w:style w:type="character" w:customStyle="1" w:styleId="19">
    <w:name w:val="Название Знак1"/>
    <w:basedOn w:val="a0"/>
    <w:uiPriority w:val="10"/>
    <w:rsid w:val="001907E8"/>
    <w:rPr>
      <w:rFonts w:asciiTheme="majorHAnsi" w:eastAsiaTheme="majorEastAsia" w:hAnsiTheme="majorHAnsi" w:cstheme="majorBidi"/>
      <w:spacing w:val="-10"/>
      <w:kern w:val="28"/>
      <w:sz w:val="56"/>
      <w:szCs w:val="56"/>
    </w:rPr>
  </w:style>
  <w:style w:type="numbering" w:customStyle="1" w:styleId="25">
    <w:name w:val="Нет списка2"/>
    <w:next w:val="a2"/>
    <w:uiPriority w:val="99"/>
    <w:semiHidden/>
    <w:unhideWhenUsed/>
    <w:rsid w:val="001907E8"/>
  </w:style>
  <w:style w:type="table" w:customStyle="1" w:styleId="26">
    <w:name w:val="Сетка таблицы2"/>
    <w:basedOn w:val="a1"/>
    <w:next w:val="af"/>
    <w:uiPriority w:val="59"/>
    <w:rsid w:val="0019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Стиль1"/>
    <w:basedOn w:val="a"/>
    <w:link w:val="1b"/>
    <w:rsid w:val="001907E8"/>
    <w:pPr>
      <w:tabs>
        <w:tab w:val="left" w:pos="709"/>
      </w:tabs>
      <w:overflowPunct w:val="0"/>
      <w:autoSpaceDE w:val="0"/>
      <w:autoSpaceDN w:val="0"/>
      <w:adjustRightInd w:val="0"/>
      <w:spacing w:after="0" w:line="340" w:lineRule="auto"/>
      <w:ind w:firstLine="709"/>
      <w:jc w:val="both"/>
    </w:pPr>
    <w:rPr>
      <w:rFonts w:ascii="Times New Roman" w:eastAsia="Calibri" w:hAnsi="Times New Roman" w:cs="Times New Roman"/>
      <w:sz w:val="28"/>
      <w:szCs w:val="20"/>
      <w:lang w:eastAsia="ru-RU"/>
    </w:rPr>
  </w:style>
  <w:style w:type="character" w:customStyle="1" w:styleId="1b">
    <w:name w:val="Стиль1 Знак"/>
    <w:link w:val="1a"/>
    <w:locked/>
    <w:rsid w:val="001907E8"/>
    <w:rPr>
      <w:rFonts w:ascii="Times New Roman" w:eastAsia="Calibri" w:hAnsi="Times New Roman" w:cs="Times New Roman"/>
      <w:sz w:val="28"/>
      <w:szCs w:val="20"/>
      <w:lang w:eastAsia="ru-RU"/>
    </w:rPr>
  </w:style>
  <w:style w:type="paragraph" w:styleId="afff1">
    <w:name w:val="Body Text First Indent"/>
    <w:basedOn w:val="afd"/>
    <w:link w:val="afff2"/>
    <w:uiPriority w:val="99"/>
    <w:unhideWhenUsed/>
    <w:rsid w:val="001907E8"/>
    <w:pPr>
      <w:widowControl/>
      <w:shd w:val="clear" w:color="auto" w:fill="auto"/>
      <w:spacing w:after="160" w:line="259" w:lineRule="auto"/>
      <w:ind w:firstLine="360"/>
      <w:jc w:val="left"/>
    </w:pPr>
    <w:rPr>
      <w:rFonts w:asciiTheme="minorHAnsi" w:hAnsiTheme="minorHAnsi" w:cstheme="minorBidi"/>
      <w:sz w:val="22"/>
      <w:szCs w:val="22"/>
    </w:rPr>
  </w:style>
  <w:style w:type="character" w:customStyle="1" w:styleId="afff2">
    <w:name w:val="Красная строка Знак"/>
    <w:basedOn w:val="13"/>
    <w:link w:val="afff1"/>
    <w:uiPriority w:val="99"/>
    <w:rsid w:val="001907E8"/>
    <w:rPr>
      <w:rFonts w:ascii="Times New Roman" w:hAnsi="Times New Roman" w:cs="Times New Roman"/>
      <w:sz w:val="26"/>
      <w:szCs w:val="26"/>
      <w:shd w:val="clear" w:color="auto" w:fill="FFFFFF"/>
    </w:rPr>
  </w:style>
  <w:style w:type="character" w:customStyle="1" w:styleId="27">
    <w:name w:val="Основной текст (2)_"/>
    <w:basedOn w:val="a0"/>
    <w:link w:val="28"/>
    <w:rsid w:val="001907E8"/>
    <w:rPr>
      <w:rFonts w:ascii="Times New Roman" w:eastAsia="Times New Roman" w:hAnsi="Times New Roman" w:cs="Times New Roman"/>
      <w:shd w:val="clear" w:color="auto" w:fill="FFFFFF"/>
    </w:rPr>
  </w:style>
  <w:style w:type="character" w:customStyle="1" w:styleId="afff3">
    <w:name w:val="Основной текст_"/>
    <w:basedOn w:val="a0"/>
    <w:link w:val="40"/>
    <w:rsid w:val="001907E8"/>
    <w:rPr>
      <w:rFonts w:ascii="Times New Roman" w:eastAsia="Times New Roman" w:hAnsi="Times New Roman" w:cs="Times New Roman"/>
      <w:shd w:val="clear" w:color="auto" w:fill="FFFFFF"/>
    </w:rPr>
  </w:style>
  <w:style w:type="character" w:customStyle="1" w:styleId="10pt">
    <w:name w:val="Основной текст + 10 pt;Малые прописные"/>
    <w:basedOn w:val="afff3"/>
    <w:rsid w:val="001907E8"/>
    <w:rPr>
      <w:rFonts w:ascii="Times New Roman" w:eastAsia="Times New Roman" w:hAnsi="Times New Roman" w:cs="Times New Roman"/>
      <w:smallCaps/>
      <w:sz w:val="20"/>
      <w:szCs w:val="20"/>
      <w:shd w:val="clear" w:color="auto" w:fill="FFFFFF"/>
    </w:rPr>
  </w:style>
  <w:style w:type="character" w:customStyle="1" w:styleId="36">
    <w:name w:val="Основной текст (3)_"/>
    <w:basedOn w:val="a0"/>
    <w:link w:val="37"/>
    <w:rsid w:val="001907E8"/>
    <w:rPr>
      <w:rFonts w:ascii="Times New Roman" w:eastAsia="Times New Roman" w:hAnsi="Times New Roman" w:cs="Times New Roman"/>
      <w:spacing w:val="-10"/>
      <w:sz w:val="53"/>
      <w:szCs w:val="53"/>
      <w:shd w:val="clear" w:color="auto" w:fill="FFFFFF"/>
    </w:rPr>
  </w:style>
  <w:style w:type="character" w:customStyle="1" w:styleId="311pt0pt">
    <w:name w:val="Основной текст (3) + 11 pt;Не курсив;Интервал 0 pt"/>
    <w:basedOn w:val="36"/>
    <w:rsid w:val="001907E8"/>
    <w:rPr>
      <w:rFonts w:ascii="Times New Roman" w:eastAsia="Times New Roman" w:hAnsi="Times New Roman" w:cs="Times New Roman"/>
      <w:i/>
      <w:iCs/>
      <w:spacing w:val="0"/>
      <w:sz w:val="22"/>
      <w:szCs w:val="22"/>
      <w:shd w:val="clear" w:color="auto" w:fill="FFFFFF"/>
    </w:rPr>
  </w:style>
  <w:style w:type="character" w:customStyle="1" w:styleId="1c">
    <w:name w:val="Заголовок №1_"/>
    <w:basedOn w:val="a0"/>
    <w:rsid w:val="001907E8"/>
    <w:rPr>
      <w:rFonts w:ascii="Times New Roman" w:eastAsia="Times New Roman" w:hAnsi="Times New Roman" w:cs="Times New Roman"/>
      <w:b w:val="0"/>
      <w:bCs w:val="0"/>
      <w:i w:val="0"/>
      <w:iCs w:val="0"/>
      <w:smallCaps w:val="0"/>
      <w:strike w:val="0"/>
      <w:spacing w:val="0"/>
      <w:sz w:val="22"/>
      <w:szCs w:val="22"/>
    </w:rPr>
  </w:style>
  <w:style w:type="character" w:customStyle="1" w:styleId="38">
    <w:name w:val="Основной текст3"/>
    <w:basedOn w:val="afff3"/>
    <w:rsid w:val="001907E8"/>
    <w:rPr>
      <w:rFonts w:ascii="Times New Roman" w:eastAsia="Times New Roman" w:hAnsi="Times New Roman" w:cs="Times New Roman"/>
      <w:shd w:val="clear" w:color="auto" w:fill="FFFFFF"/>
    </w:rPr>
  </w:style>
  <w:style w:type="character" w:customStyle="1" w:styleId="1d">
    <w:name w:val="Заголовок №1"/>
    <w:basedOn w:val="1c"/>
    <w:rsid w:val="001907E8"/>
    <w:rPr>
      <w:rFonts w:ascii="Times New Roman" w:eastAsia="Times New Roman" w:hAnsi="Times New Roman" w:cs="Times New Roman"/>
      <w:b w:val="0"/>
      <w:bCs w:val="0"/>
      <w:i w:val="0"/>
      <w:iCs w:val="0"/>
      <w:smallCaps w:val="0"/>
      <w:strike w:val="0"/>
      <w:spacing w:val="0"/>
      <w:sz w:val="22"/>
      <w:szCs w:val="22"/>
    </w:rPr>
  </w:style>
  <w:style w:type="paragraph" w:customStyle="1" w:styleId="28">
    <w:name w:val="Основной текст (2)"/>
    <w:basedOn w:val="a"/>
    <w:link w:val="27"/>
    <w:rsid w:val="001907E8"/>
    <w:pPr>
      <w:shd w:val="clear" w:color="auto" w:fill="FFFFFF"/>
      <w:spacing w:after="300" w:line="0" w:lineRule="atLeast"/>
    </w:pPr>
    <w:rPr>
      <w:rFonts w:ascii="Times New Roman" w:eastAsia="Times New Roman" w:hAnsi="Times New Roman" w:cs="Times New Roman"/>
    </w:rPr>
  </w:style>
  <w:style w:type="paragraph" w:customStyle="1" w:styleId="40">
    <w:name w:val="Основной текст4"/>
    <w:basedOn w:val="a"/>
    <w:link w:val="afff3"/>
    <w:rsid w:val="001907E8"/>
    <w:pPr>
      <w:shd w:val="clear" w:color="auto" w:fill="FFFFFF"/>
      <w:spacing w:before="300" w:after="0" w:line="274" w:lineRule="exact"/>
    </w:pPr>
    <w:rPr>
      <w:rFonts w:ascii="Times New Roman" w:eastAsia="Times New Roman" w:hAnsi="Times New Roman" w:cs="Times New Roman"/>
    </w:rPr>
  </w:style>
  <w:style w:type="paragraph" w:customStyle="1" w:styleId="37">
    <w:name w:val="Основной текст (3)"/>
    <w:basedOn w:val="a"/>
    <w:link w:val="36"/>
    <w:rsid w:val="001907E8"/>
    <w:pPr>
      <w:shd w:val="clear" w:color="auto" w:fill="FFFFFF"/>
      <w:spacing w:after="0" w:line="0" w:lineRule="atLeast"/>
    </w:pPr>
    <w:rPr>
      <w:rFonts w:ascii="Times New Roman" w:eastAsia="Times New Roman" w:hAnsi="Times New Roman" w:cs="Times New Roman"/>
      <w:spacing w:val="-10"/>
      <w:sz w:val="53"/>
      <w:szCs w:val="53"/>
    </w:rPr>
  </w:style>
  <w:style w:type="paragraph" w:customStyle="1" w:styleId="113">
    <w:name w:val="Обычный 11 пт По центру"/>
    <w:basedOn w:val="a"/>
    <w:qFormat/>
    <w:rsid w:val="001907E8"/>
    <w:pPr>
      <w:spacing w:after="0" w:line="240" w:lineRule="auto"/>
      <w:jc w:val="center"/>
    </w:pPr>
    <w:rPr>
      <w:rFonts w:ascii="Times New Roman" w:eastAsia="Times New Roman" w:hAnsi="Times New Roman" w:cs="Times New Roman"/>
      <w:lang w:eastAsia="ru-RU"/>
    </w:rPr>
  </w:style>
  <w:style w:type="paragraph" w:customStyle="1" w:styleId="29">
    <w:name w:val="Основной текст2"/>
    <w:basedOn w:val="a"/>
    <w:rsid w:val="001907E8"/>
    <w:pPr>
      <w:widowControl w:val="0"/>
      <w:shd w:val="clear" w:color="auto" w:fill="FFFFFF"/>
      <w:spacing w:after="0" w:line="211" w:lineRule="exact"/>
      <w:ind w:hanging="240"/>
      <w:jc w:val="both"/>
    </w:pPr>
    <w:rPr>
      <w:rFonts w:ascii="Century Schoolbook" w:eastAsia="Century Schoolbook" w:hAnsi="Century Schoolbook" w:cs="Century Schoolbook"/>
      <w:sz w:val="18"/>
      <w:szCs w:val="18"/>
    </w:rPr>
  </w:style>
  <w:style w:type="paragraph" w:customStyle="1" w:styleId="afff4">
    <w:name w:val="Таблица центр"/>
    <w:basedOn w:val="a"/>
    <w:rsid w:val="001907E8"/>
    <w:pPr>
      <w:spacing w:before="80" w:after="80" w:line="240" w:lineRule="auto"/>
      <w:jc w:val="center"/>
    </w:pPr>
    <w:rPr>
      <w:rFonts w:ascii="Arial" w:eastAsia="Times New Roman" w:hAnsi="Arial" w:cs="Times New Roman"/>
      <w:szCs w:val="20"/>
      <w:lang w:eastAsia="ru-RU"/>
    </w:rPr>
  </w:style>
  <w:style w:type="paragraph" w:customStyle="1" w:styleId="05">
    <w:name w:val="Таблица 0.5"/>
    <w:basedOn w:val="a"/>
    <w:rsid w:val="001907E8"/>
    <w:pPr>
      <w:spacing w:before="80" w:after="80" w:line="240" w:lineRule="auto"/>
      <w:ind w:left="284"/>
    </w:pPr>
    <w:rPr>
      <w:rFonts w:ascii="Arial" w:eastAsia="Times New Roman" w:hAnsi="Arial" w:cs="Times New Roman"/>
      <w:szCs w:val="20"/>
      <w:lang w:eastAsia="ru-RU"/>
    </w:rPr>
  </w:style>
  <w:style w:type="paragraph" w:customStyle="1" w:styleId="1e">
    <w:name w:val="Таблица 1"/>
    <w:basedOn w:val="05"/>
    <w:rsid w:val="001907E8"/>
    <w:pPr>
      <w:ind w:left="567"/>
    </w:pPr>
  </w:style>
  <w:style w:type="paragraph" w:customStyle="1" w:styleId="0-">
    <w:name w:val="Таблица 0-ж"/>
    <w:basedOn w:val="a"/>
    <w:rsid w:val="001907E8"/>
    <w:pPr>
      <w:spacing w:before="80" w:after="80" w:line="240" w:lineRule="auto"/>
    </w:pPr>
    <w:rPr>
      <w:rFonts w:ascii="Arial" w:eastAsia="Times New Roman" w:hAnsi="Arial" w:cs="Times New Roman"/>
      <w:b/>
      <w:szCs w:val="20"/>
      <w:lang w:eastAsia="ru-RU"/>
    </w:rPr>
  </w:style>
  <w:style w:type="paragraph" w:customStyle="1" w:styleId="-">
    <w:name w:val="Таблица центр-ж"/>
    <w:basedOn w:val="afff4"/>
    <w:rsid w:val="001907E8"/>
    <w:rPr>
      <w:b/>
    </w:rPr>
  </w:style>
  <w:style w:type="paragraph" w:customStyle="1" w:styleId="afff5">
    <w:name w:val="заг табл"/>
    <w:basedOn w:val="a"/>
    <w:rsid w:val="001907E8"/>
    <w:pPr>
      <w:spacing w:after="240" w:line="288" w:lineRule="auto"/>
      <w:jc w:val="center"/>
    </w:pPr>
    <w:rPr>
      <w:rFonts w:ascii="Arial" w:eastAsia="Times New Roman" w:hAnsi="Arial" w:cs="Times New Roman"/>
      <w:b/>
      <w:sz w:val="24"/>
      <w:szCs w:val="20"/>
      <w:lang w:eastAsia="ru-RU"/>
    </w:rPr>
  </w:style>
  <w:style w:type="character" w:styleId="afff6">
    <w:name w:val="Emphasis"/>
    <w:basedOn w:val="a0"/>
    <w:uiPriority w:val="20"/>
    <w:qFormat/>
    <w:rsid w:val="001907E8"/>
    <w:rPr>
      <w:i/>
      <w:iCs/>
    </w:rPr>
  </w:style>
  <w:style w:type="paragraph" w:styleId="afff7">
    <w:name w:val="caption"/>
    <w:basedOn w:val="a"/>
    <w:next w:val="a"/>
    <w:uiPriority w:val="35"/>
    <w:unhideWhenUsed/>
    <w:qFormat/>
    <w:rsid w:val="001907E8"/>
    <w:pPr>
      <w:spacing w:after="0" w:line="360" w:lineRule="auto"/>
      <w:jc w:val="both"/>
    </w:pPr>
    <w:rPr>
      <w:rFonts w:ascii="Calibri" w:eastAsia="Times New Roman" w:hAnsi="Calibri" w:cs="Times New Roman"/>
      <w:iCs/>
      <w:color w:val="000000"/>
      <w:sz w:val="28"/>
      <w:szCs w:val="18"/>
    </w:rPr>
  </w:style>
  <w:style w:type="paragraph" w:customStyle="1" w:styleId="afff8">
    <w:name w:val="ОСНОВНОЙ ТЕКСТ"/>
    <w:link w:val="afff9"/>
    <w:rsid w:val="001907E8"/>
    <w:pPr>
      <w:widowControl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ff9">
    <w:name w:val="ОСНОВНОЙ ТЕКСТ Знак"/>
    <w:link w:val="afff8"/>
    <w:locked/>
    <w:rsid w:val="001907E8"/>
    <w:rPr>
      <w:rFonts w:ascii="Times New Roman" w:eastAsia="Times New Roman" w:hAnsi="Times New Roman" w:cs="Times New Roman"/>
      <w:sz w:val="28"/>
      <w:szCs w:val="28"/>
      <w:lang w:eastAsia="ru-RU"/>
    </w:rPr>
  </w:style>
  <w:style w:type="paragraph" w:customStyle="1" w:styleId="0">
    <w:name w:val="Таблица 0"/>
    <w:basedOn w:val="a"/>
    <w:rsid w:val="001907E8"/>
    <w:pPr>
      <w:widowControl w:val="0"/>
      <w:adjustRightInd w:val="0"/>
      <w:spacing w:before="80" w:after="80" w:line="240" w:lineRule="auto"/>
      <w:textAlignment w:val="baseline"/>
    </w:pPr>
    <w:rPr>
      <w:rFonts w:ascii="Arial" w:eastAsia="Times New Roman" w:hAnsi="Arial" w:cs="Times New Roman"/>
      <w:szCs w:val="20"/>
      <w:lang w:eastAsia="ru-RU"/>
    </w:rPr>
  </w:style>
  <w:style w:type="paragraph" w:customStyle="1" w:styleId="41">
    <w:name w:val="4"/>
    <w:basedOn w:val="a"/>
    <w:rsid w:val="001907E8"/>
    <w:pPr>
      <w:widowControl w:val="0"/>
      <w:adjustRightInd w:val="0"/>
      <w:spacing w:before="120" w:after="120" w:line="288" w:lineRule="auto"/>
      <w:ind w:left="1588"/>
      <w:textAlignment w:val="baseline"/>
    </w:pPr>
    <w:rPr>
      <w:rFonts w:ascii="Arial" w:eastAsia="Times New Roman" w:hAnsi="Arial" w:cs="Times New Roman"/>
      <w:smallCaps/>
      <w:sz w:val="24"/>
      <w:szCs w:val="20"/>
      <w:lang w:eastAsia="ru-RU"/>
    </w:rPr>
  </w:style>
  <w:style w:type="character" w:customStyle="1" w:styleId="afffa">
    <w:name w:val="заг.табл. Знак Знак Знак Знак Знак Знак Знак Знак"/>
    <w:link w:val="afffb"/>
    <w:rsid w:val="001907E8"/>
    <w:rPr>
      <w:rFonts w:ascii="Arial" w:hAnsi="Arial"/>
      <w:b/>
      <w:sz w:val="28"/>
      <w:lang w:eastAsia="ru-RU"/>
    </w:rPr>
  </w:style>
  <w:style w:type="paragraph" w:customStyle="1" w:styleId="afffb">
    <w:name w:val="заг.табл. Знак Знак Знак Знак Знак Знак Знак"/>
    <w:basedOn w:val="a"/>
    <w:link w:val="afffa"/>
    <w:rsid w:val="001907E8"/>
    <w:pPr>
      <w:spacing w:before="240" w:after="240" w:line="288" w:lineRule="auto"/>
      <w:ind w:left="900"/>
    </w:pPr>
    <w:rPr>
      <w:rFonts w:ascii="Arial" w:hAnsi="Arial"/>
      <w:b/>
      <w:sz w:val="28"/>
      <w:lang w:eastAsia="ru-RU"/>
    </w:rPr>
  </w:style>
  <w:style w:type="character" w:customStyle="1" w:styleId="extended-textshort">
    <w:name w:val="extended-text__short"/>
    <w:rsid w:val="001907E8"/>
  </w:style>
  <w:style w:type="paragraph" w:customStyle="1" w:styleId="310">
    <w:name w:val="Основной текст 31"/>
    <w:basedOn w:val="a"/>
    <w:rsid w:val="001907E8"/>
    <w:pPr>
      <w:suppressAutoHyphens/>
      <w:spacing w:after="0" w:line="240" w:lineRule="auto"/>
      <w:jc w:val="both"/>
    </w:pPr>
    <w:rPr>
      <w:rFonts w:ascii="Times New Roman" w:eastAsia="Times New Roman" w:hAnsi="Times New Roman" w:cs="Times New Roman"/>
      <w:sz w:val="26"/>
      <w:szCs w:val="24"/>
      <w:lang w:eastAsia="zh-CN"/>
    </w:rPr>
  </w:style>
  <w:style w:type="paragraph" w:customStyle="1" w:styleId="xl83">
    <w:name w:val="xl83"/>
    <w:basedOn w:val="a"/>
    <w:rsid w:val="00190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4">
    <w:name w:val="xl84"/>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5">
    <w:name w:val="xl85"/>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D2D2D"/>
      <w:sz w:val="16"/>
      <w:szCs w:val="16"/>
      <w:lang w:eastAsia="ru-RU"/>
    </w:rPr>
  </w:style>
  <w:style w:type="paragraph" w:customStyle="1" w:styleId="xl86">
    <w:name w:val="xl86"/>
    <w:basedOn w:val="a"/>
    <w:rsid w:val="001907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7">
    <w:name w:val="xl87"/>
    <w:basedOn w:val="a"/>
    <w:rsid w:val="001907E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190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9">
    <w:name w:val="xl89"/>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0">
    <w:name w:val="xl90"/>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1">
    <w:name w:val="xl91"/>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2">
    <w:name w:val="xl92"/>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3">
    <w:name w:val="xl93"/>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6">
    <w:name w:val="xl96"/>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7">
    <w:name w:val="xl97"/>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8">
    <w:name w:val="xl98"/>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9">
    <w:name w:val="xl99"/>
    <w:basedOn w:val="a"/>
    <w:rsid w:val="001907E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00">
    <w:name w:val="xl100"/>
    <w:basedOn w:val="a"/>
    <w:rsid w:val="00190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1">
    <w:name w:val="xl101"/>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2">
    <w:name w:val="xl102"/>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3">
    <w:name w:val="xl103"/>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4">
    <w:name w:val="xl104"/>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5">
    <w:name w:val="xl105"/>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06">
    <w:name w:val="xl106"/>
    <w:basedOn w:val="a"/>
    <w:rsid w:val="00190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107">
    <w:name w:val="xl107"/>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08">
    <w:name w:val="xl108"/>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ru-RU"/>
    </w:rPr>
  </w:style>
  <w:style w:type="paragraph" w:customStyle="1" w:styleId="xl109">
    <w:name w:val="xl109"/>
    <w:basedOn w:val="a"/>
    <w:rsid w:val="001907E8"/>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0">
    <w:name w:val="xl110"/>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11">
    <w:name w:val="xl111"/>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12">
    <w:name w:val="xl112"/>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13">
    <w:name w:val="xl113"/>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4">
    <w:name w:val="xl114"/>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15">
    <w:name w:val="xl115"/>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6">
    <w:name w:val="xl116"/>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7">
    <w:name w:val="xl117"/>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8">
    <w:name w:val="xl118"/>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19">
    <w:name w:val="xl119"/>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0">
    <w:name w:val="xl120"/>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1">
    <w:name w:val="xl121"/>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2">
    <w:name w:val="xl122"/>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3">
    <w:name w:val="xl123"/>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24">
    <w:name w:val="xl124"/>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25">
    <w:name w:val="xl125"/>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6">
    <w:name w:val="xl126"/>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7">
    <w:name w:val="xl127"/>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8">
    <w:name w:val="xl128"/>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29">
    <w:name w:val="xl129"/>
    <w:basedOn w:val="a"/>
    <w:rsid w:val="001907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0">
    <w:name w:val="xl130"/>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1">
    <w:name w:val="xl131"/>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2">
    <w:name w:val="xl132"/>
    <w:basedOn w:val="a"/>
    <w:rsid w:val="00190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3">
    <w:name w:val="xl133"/>
    <w:basedOn w:val="a"/>
    <w:rsid w:val="00190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34">
    <w:name w:val="xl134"/>
    <w:basedOn w:val="a"/>
    <w:rsid w:val="001907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35">
    <w:name w:val="xl135"/>
    <w:basedOn w:val="a"/>
    <w:rsid w:val="00190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36">
    <w:name w:val="xl136"/>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37">
    <w:name w:val="xl137"/>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8">
    <w:name w:val="xl138"/>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39">
    <w:name w:val="xl139"/>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0">
    <w:name w:val="xl140"/>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111111"/>
      <w:sz w:val="16"/>
      <w:szCs w:val="16"/>
      <w:lang w:eastAsia="ru-RU"/>
    </w:rPr>
  </w:style>
  <w:style w:type="paragraph" w:customStyle="1" w:styleId="xl141">
    <w:name w:val="xl141"/>
    <w:basedOn w:val="a"/>
    <w:rsid w:val="001907E8"/>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2">
    <w:name w:val="xl142"/>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3">
    <w:name w:val="xl143"/>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4">
    <w:name w:val="xl144"/>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5">
    <w:name w:val="xl145"/>
    <w:basedOn w:val="a"/>
    <w:rsid w:val="001907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6">
    <w:name w:val="xl146"/>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47">
    <w:name w:val="xl147"/>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8">
    <w:name w:val="xl148"/>
    <w:basedOn w:val="a"/>
    <w:rsid w:val="001907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9">
    <w:name w:val="xl149"/>
    <w:basedOn w:val="a"/>
    <w:rsid w:val="00190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0">
    <w:name w:val="xl150"/>
    <w:basedOn w:val="a"/>
    <w:rsid w:val="00190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1">
    <w:name w:val="xl151"/>
    <w:basedOn w:val="a"/>
    <w:rsid w:val="00190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2">
    <w:name w:val="xl152"/>
    <w:basedOn w:val="a"/>
    <w:rsid w:val="001907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3">
    <w:name w:val="xl153"/>
    <w:basedOn w:val="a"/>
    <w:rsid w:val="001907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4">
    <w:name w:val="xl154"/>
    <w:basedOn w:val="a"/>
    <w:rsid w:val="00190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5">
    <w:name w:val="xl155"/>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6">
    <w:name w:val="xl156"/>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8">
    <w:name w:val="xl158"/>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59">
    <w:name w:val="xl159"/>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0">
    <w:name w:val="xl160"/>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1">
    <w:name w:val="xl161"/>
    <w:basedOn w:val="a"/>
    <w:rsid w:val="001907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2">
    <w:name w:val="xl162"/>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63">
    <w:name w:val="xl163"/>
    <w:basedOn w:val="a"/>
    <w:rsid w:val="001907E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64">
    <w:name w:val="xl164"/>
    <w:basedOn w:val="a"/>
    <w:rsid w:val="001907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65">
    <w:name w:val="xl165"/>
    <w:basedOn w:val="a"/>
    <w:rsid w:val="001907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66">
    <w:name w:val="xl166"/>
    <w:basedOn w:val="a"/>
    <w:rsid w:val="001907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67">
    <w:name w:val="xl167"/>
    <w:basedOn w:val="a"/>
    <w:rsid w:val="001907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68">
    <w:name w:val="xl168"/>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ru-RU"/>
    </w:rPr>
  </w:style>
  <w:style w:type="paragraph" w:customStyle="1" w:styleId="xl169">
    <w:name w:val="xl169"/>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70">
    <w:name w:val="xl170"/>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71">
    <w:name w:val="xl171"/>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72">
    <w:name w:val="xl172"/>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lang w:eastAsia="ru-RU"/>
    </w:rPr>
  </w:style>
  <w:style w:type="paragraph" w:customStyle="1" w:styleId="xl173">
    <w:name w:val="xl173"/>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color w:val="000000"/>
      <w:sz w:val="16"/>
      <w:szCs w:val="16"/>
      <w:lang w:eastAsia="ru-RU"/>
    </w:rPr>
  </w:style>
  <w:style w:type="paragraph" w:customStyle="1" w:styleId="xl174">
    <w:name w:val="xl174"/>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5">
    <w:name w:val="xl175"/>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76">
    <w:name w:val="xl176"/>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77">
    <w:name w:val="xl177"/>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8">
    <w:name w:val="xl178"/>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9">
    <w:name w:val="xl179"/>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0">
    <w:name w:val="xl180"/>
    <w:basedOn w:val="a"/>
    <w:rsid w:val="00190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1">
    <w:name w:val="xl181"/>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2">
    <w:name w:val="xl182"/>
    <w:basedOn w:val="a"/>
    <w:rsid w:val="001907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83">
    <w:name w:val="xl183"/>
    <w:basedOn w:val="a"/>
    <w:rsid w:val="001907E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4">
    <w:name w:val="xl184"/>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185">
    <w:name w:val="xl185"/>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a"/>
    <w:rsid w:val="001907E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8">
    <w:name w:val="xl188"/>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89">
    <w:name w:val="xl189"/>
    <w:basedOn w:val="a"/>
    <w:rsid w:val="00190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0">
    <w:name w:val="xl190"/>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1">
    <w:name w:val="xl191"/>
    <w:basedOn w:val="a"/>
    <w:rsid w:val="001907E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2">
    <w:name w:val="xl192"/>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3">
    <w:name w:val="xl193"/>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4">
    <w:name w:val="xl194"/>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5">
    <w:name w:val="xl195"/>
    <w:basedOn w:val="a"/>
    <w:rsid w:val="001907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6">
    <w:name w:val="xl196"/>
    <w:basedOn w:val="a"/>
    <w:rsid w:val="001907E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7">
    <w:name w:val="xl197"/>
    <w:basedOn w:val="a"/>
    <w:rsid w:val="001907E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8">
    <w:name w:val="xl198"/>
    <w:basedOn w:val="a"/>
    <w:rsid w:val="001907E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99">
    <w:name w:val="xl199"/>
    <w:basedOn w:val="a"/>
    <w:rsid w:val="001907E8"/>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0">
    <w:name w:val="xl200"/>
    <w:basedOn w:val="a"/>
    <w:rsid w:val="001907E8"/>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1">
    <w:name w:val="xl201"/>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02">
    <w:name w:val="xl202"/>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03">
    <w:name w:val="xl203"/>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4">
    <w:name w:val="xl204"/>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5">
    <w:name w:val="xl205"/>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6">
    <w:name w:val="xl206"/>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7">
    <w:name w:val="xl207"/>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8">
    <w:name w:val="xl208"/>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09">
    <w:name w:val="xl209"/>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0">
    <w:name w:val="xl210"/>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1">
    <w:name w:val="xl211"/>
    <w:basedOn w:val="a"/>
    <w:rsid w:val="001907E8"/>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2">
    <w:name w:val="xl212"/>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3">
    <w:name w:val="xl213"/>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4">
    <w:name w:val="xl214"/>
    <w:basedOn w:val="a"/>
    <w:rsid w:val="001907E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215">
    <w:name w:val="xl215"/>
    <w:basedOn w:val="a"/>
    <w:rsid w:val="001907E8"/>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6">
    <w:name w:val="xl216"/>
    <w:basedOn w:val="a"/>
    <w:rsid w:val="001907E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217">
    <w:name w:val="xl217"/>
    <w:basedOn w:val="a"/>
    <w:rsid w:val="001907E8"/>
    <w:pPr>
      <w:pBdr>
        <w:top w:val="single" w:sz="4" w:space="0" w:color="auto"/>
        <w:left w:val="single" w:sz="4" w:space="0" w:color="auto"/>
        <w:bottom w:val="single" w:sz="4" w:space="0" w:color="auto"/>
      </w:pBdr>
      <w:shd w:val="clear" w:color="000000" w:fill="33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18">
    <w:name w:val="xl218"/>
    <w:basedOn w:val="a"/>
    <w:rsid w:val="001907E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9">
    <w:name w:val="xl219"/>
    <w:basedOn w:val="a"/>
    <w:rsid w:val="00190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20">
    <w:name w:val="xl220"/>
    <w:basedOn w:val="a"/>
    <w:rsid w:val="001907E8"/>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21">
    <w:name w:val="xl221"/>
    <w:basedOn w:val="a"/>
    <w:rsid w:val="001907E8"/>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222">
    <w:name w:val="xl222"/>
    <w:basedOn w:val="a"/>
    <w:rsid w:val="001907E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3">
    <w:name w:val="xl223"/>
    <w:basedOn w:val="a"/>
    <w:rsid w:val="001907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24">
    <w:name w:val="xl224"/>
    <w:basedOn w:val="a"/>
    <w:rsid w:val="001907E8"/>
    <w:pPr>
      <w:pBdr>
        <w:top w:val="single" w:sz="4" w:space="0" w:color="auto"/>
        <w:left w:val="single" w:sz="4" w:space="0" w:color="auto"/>
        <w:bottom w:val="single" w:sz="4" w:space="0" w:color="auto"/>
      </w:pBdr>
      <w:shd w:val="clear" w:color="000000" w:fill="DDD9C4"/>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225">
    <w:name w:val="xl225"/>
    <w:basedOn w:val="a"/>
    <w:rsid w:val="001907E8"/>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26">
    <w:name w:val="xl226"/>
    <w:basedOn w:val="a"/>
    <w:rsid w:val="001907E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227">
    <w:name w:val="xl227"/>
    <w:basedOn w:val="a"/>
    <w:rsid w:val="001907E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28">
    <w:name w:val="xl228"/>
    <w:basedOn w:val="a"/>
    <w:rsid w:val="001907E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29">
    <w:name w:val="xl229"/>
    <w:basedOn w:val="a"/>
    <w:rsid w:val="001907E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0">
    <w:name w:val="xl230"/>
    <w:basedOn w:val="a"/>
    <w:rsid w:val="00190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1">
    <w:name w:val="xl231"/>
    <w:basedOn w:val="a"/>
    <w:rsid w:val="00190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2">
    <w:name w:val="xl232"/>
    <w:basedOn w:val="a"/>
    <w:rsid w:val="00190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3">
    <w:name w:val="xl233"/>
    <w:basedOn w:val="a"/>
    <w:rsid w:val="00190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4">
    <w:name w:val="xl234"/>
    <w:basedOn w:val="a"/>
    <w:rsid w:val="001907E8"/>
    <w:pPr>
      <w:pBdr>
        <w:top w:val="single" w:sz="4" w:space="0" w:color="auto"/>
        <w:left w:val="single" w:sz="4" w:space="0" w:color="auto"/>
        <w:bottom w:val="single" w:sz="4" w:space="0" w:color="auto"/>
      </w:pBdr>
      <w:shd w:val="clear" w:color="000000" w:fill="FF00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35">
    <w:name w:val="xl235"/>
    <w:basedOn w:val="a"/>
    <w:rsid w:val="001907E8"/>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236">
    <w:name w:val="xl236"/>
    <w:basedOn w:val="a"/>
    <w:rsid w:val="001907E8"/>
    <w:pPr>
      <w:pBdr>
        <w:top w:val="single" w:sz="4" w:space="0" w:color="auto"/>
        <w:left w:val="single" w:sz="4" w:space="0" w:color="auto"/>
        <w:bottom w:val="single" w:sz="4" w:space="0" w:color="auto"/>
      </w:pBdr>
      <w:shd w:val="clear" w:color="000000" w:fill="666699"/>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237">
    <w:name w:val="xl237"/>
    <w:basedOn w:val="a"/>
    <w:rsid w:val="001907E8"/>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238">
    <w:name w:val="xl238"/>
    <w:basedOn w:val="a"/>
    <w:rsid w:val="001907E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39">
    <w:name w:val="xl239"/>
    <w:basedOn w:val="a"/>
    <w:rsid w:val="00190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40">
    <w:name w:val="xl240"/>
    <w:basedOn w:val="a"/>
    <w:rsid w:val="001907E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1">
    <w:name w:val="xl241"/>
    <w:basedOn w:val="a"/>
    <w:rsid w:val="001907E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2">
    <w:name w:val="xl242"/>
    <w:basedOn w:val="a"/>
    <w:rsid w:val="001907E8"/>
    <w:pPr>
      <w:pBdr>
        <w:top w:val="single" w:sz="4" w:space="0" w:color="auto"/>
        <w:left w:val="single" w:sz="4" w:space="0" w:color="auto"/>
        <w:bottom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3">
    <w:name w:val="xl243"/>
    <w:basedOn w:val="a"/>
    <w:rsid w:val="001907E8"/>
    <w:pPr>
      <w:pBdr>
        <w:top w:val="single" w:sz="4" w:space="0" w:color="auto"/>
        <w:bottom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4">
    <w:name w:val="xl244"/>
    <w:basedOn w:val="a"/>
    <w:rsid w:val="001907E8"/>
    <w:pPr>
      <w:pBdr>
        <w:top w:val="single" w:sz="4" w:space="0" w:color="auto"/>
        <w:bottom w:val="single" w:sz="4" w:space="0" w:color="auto"/>
        <w:right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5">
    <w:name w:val="xl245"/>
    <w:basedOn w:val="a"/>
    <w:rsid w:val="001907E8"/>
    <w:pPr>
      <w:pBdr>
        <w:top w:val="single" w:sz="4" w:space="0" w:color="auto"/>
        <w:left w:val="single" w:sz="4" w:space="0" w:color="auto"/>
        <w:bottom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6">
    <w:name w:val="xl246"/>
    <w:basedOn w:val="a"/>
    <w:rsid w:val="001907E8"/>
    <w:pPr>
      <w:pBdr>
        <w:top w:val="single" w:sz="4" w:space="0" w:color="auto"/>
        <w:left w:val="single" w:sz="4" w:space="0" w:color="auto"/>
        <w:bottom w:val="single" w:sz="4" w:space="0" w:color="auto"/>
      </w:pBdr>
      <w:shd w:val="clear" w:color="000000" w:fill="FF808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7">
    <w:name w:val="xl247"/>
    <w:basedOn w:val="a"/>
    <w:rsid w:val="001907E8"/>
    <w:pPr>
      <w:pBdr>
        <w:top w:val="single" w:sz="4" w:space="0" w:color="auto"/>
        <w:left w:val="single" w:sz="4" w:space="0" w:color="auto"/>
        <w:bottom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8">
    <w:name w:val="xl248"/>
    <w:basedOn w:val="a"/>
    <w:rsid w:val="001907E8"/>
    <w:pPr>
      <w:pBdr>
        <w:top w:val="single" w:sz="4" w:space="0" w:color="auto"/>
        <w:left w:val="single" w:sz="4" w:space="0" w:color="auto"/>
        <w:bottom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49">
    <w:name w:val="xl249"/>
    <w:basedOn w:val="a"/>
    <w:rsid w:val="001907E8"/>
    <w:pPr>
      <w:pBdr>
        <w:top w:val="single" w:sz="4" w:space="0" w:color="auto"/>
        <w:left w:val="single" w:sz="4" w:space="0" w:color="auto"/>
        <w:bottom w:val="single" w:sz="4" w:space="0" w:color="auto"/>
      </w:pBdr>
      <w:shd w:val="clear" w:color="FFFFCC" w:fill="B8CCE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0">
    <w:name w:val="xl250"/>
    <w:basedOn w:val="a"/>
    <w:rsid w:val="001907E8"/>
    <w:pPr>
      <w:pBdr>
        <w:top w:val="single" w:sz="4" w:space="0" w:color="auto"/>
        <w:left w:val="single" w:sz="4" w:space="0" w:color="auto"/>
        <w:bottom w:val="single" w:sz="4" w:space="0" w:color="auto"/>
      </w:pBdr>
      <w:shd w:val="clear" w:color="FFFFCC" w:fill="CCCCFF"/>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251">
    <w:name w:val="xl251"/>
    <w:basedOn w:val="a"/>
    <w:rsid w:val="001907E8"/>
    <w:pPr>
      <w:pBdr>
        <w:top w:val="single" w:sz="4" w:space="0" w:color="auto"/>
        <w:left w:val="single" w:sz="4" w:space="0" w:color="auto"/>
        <w:bottom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2">
    <w:name w:val="xl252"/>
    <w:basedOn w:val="a"/>
    <w:rsid w:val="001907E8"/>
    <w:pPr>
      <w:pBdr>
        <w:top w:val="single" w:sz="4" w:space="0" w:color="auto"/>
        <w:bottom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3">
    <w:name w:val="xl253"/>
    <w:basedOn w:val="a"/>
    <w:rsid w:val="001907E8"/>
    <w:pPr>
      <w:pBdr>
        <w:top w:val="single" w:sz="4" w:space="0" w:color="auto"/>
        <w:bottom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4">
    <w:name w:val="xl254"/>
    <w:basedOn w:val="a"/>
    <w:rsid w:val="001907E8"/>
    <w:pPr>
      <w:pBdr>
        <w:top w:val="single" w:sz="4" w:space="0" w:color="auto"/>
        <w:left w:val="single" w:sz="4" w:space="0" w:color="auto"/>
        <w:bottom w:val="single" w:sz="4" w:space="0" w:color="auto"/>
      </w:pBdr>
      <w:shd w:val="clear" w:color="000000" w:fill="99CC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5">
    <w:name w:val="xl255"/>
    <w:basedOn w:val="a"/>
    <w:rsid w:val="001907E8"/>
    <w:pPr>
      <w:pBdr>
        <w:top w:val="single" w:sz="4" w:space="0" w:color="auto"/>
        <w:left w:val="single" w:sz="4" w:space="0" w:color="auto"/>
        <w:bottom w:val="single" w:sz="4" w:space="0" w:color="auto"/>
      </w:pBdr>
      <w:shd w:val="clear" w:color="000000" w:fill="008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6">
    <w:name w:val="xl256"/>
    <w:basedOn w:val="a"/>
    <w:rsid w:val="001907E8"/>
    <w:pPr>
      <w:pBdr>
        <w:top w:val="single" w:sz="4" w:space="0" w:color="auto"/>
        <w:left w:val="single" w:sz="4" w:space="0" w:color="auto"/>
        <w:bottom w:val="single" w:sz="4" w:space="0" w:color="auto"/>
      </w:pBdr>
      <w:shd w:val="clear" w:color="000000" w:fill="80008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7">
    <w:name w:val="xl257"/>
    <w:basedOn w:val="a"/>
    <w:rsid w:val="001907E8"/>
    <w:pPr>
      <w:pBdr>
        <w:top w:val="single" w:sz="4" w:space="0" w:color="auto"/>
        <w:bottom w:val="single" w:sz="4" w:space="0" w:color="auto"/>
      </w:pBdr>
      <w:shd w:val="clear" w:color="000000" w:fill="80008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8">
    <w:name w:val="xl258"/>
    <w:basedOn w:val="a"/>
    <w:rsid w:val="001907E8"/>
    <w:pPr>
      <w:pBdr>
        <w:top w:val="single" w:sz="4" w:space="0" w:color="auto"/>
        <w:bottom w:val="single" w:sz="4" w:space="0" w:color="auto"/>
        <w:right w:val="single" w:sz="4" w:space="0" w:color="auto"/>
      </w:pBdr>
      <w:shd w:val="clear" w:color="000000" w:fill="80008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59">
    <w:name w:val="xl259"/>
    <w:basedOn w:val="a"/>
    <w:rsid w:val="001907E8"/>
    <w:pPr>
      <w:pBdr>
        <w:top w:val="single" w:sz="4" w:space="0" w:color="auto"/>
        <w:left w:val="single" w:sz="4" w:space="0" w:color="auto"/>
        <w:bottom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60">
    <w:name w:val="xl260"/>
    <w:basedOn w:val="a"/>
    <w:rsid w:val="001907E8"/>
    <w:pPr>
      <w:pBdr>
        <w:top w:val="single" w:sz="4" w:space="0" w:color="auto"/>
        <w:bottom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61">
    <w:name w:val="xl261"/>
    <w:basedOn w:val="a"/>
    <w:rsid w:val="001907E8"/>
    <w:pPr>
      <w:pBdr>
        <w:top w:val="single" w:sz="4" w:space="0" w:color="auto"/>
        <w:bottom w:val="single" w:sz="4" w:space="0" w:color="auto"/>
        <w:right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62">
    <w:name w:val="xl262"/>
    <w:basedOn w:val="a"/>
    <w:rsid w:val="001907E8"/>
    <w:pPr>
      <w:pBdr>
        <w:top w:val="single" w:sz="4" w:space="0" w:color="auto"/>
        <w:left w:val="single" w:sz="4" w:space="0" w:color="auto"/>
        <w:bottom w:val="single" w:sz="4" w:space="0" w:color="auto"/>
      </w:pBdr>
      <w:shd w:val="clear" w:color="FFFFCC" w:fill="FFFF00"/>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263">
    <w:name w:val="xl263"/>
    <w:basedOn w:val="a"/>
    <w:rsid w:val="001907E8"/>
    <w:pPr>
      <w:pBdr>
        <w:top w:val="single" w:sz="4" w:space="0" w:color="auto"/>
        <w:left w:val="single" w:sz="4" w:space="0" w:color="auto"/>
        <w:bottom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64">
    <w:name w:val="xl264"/>
    <w:basedOn w:val="a"/>
    <w:rsid w:val="001907E8"/>
    <w:pPr>
      <w:pBdr>
        <w:top w:val="single" w:sz="4" w:space="0" w:color="auto"/>
        <w:bottom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65">
    <w:name w:val="xl265"/>
    <w:basedOn w:val="a"/>
    <w:rsid w:val="001907E8"/>
    <w:pPr>
      <w:pBdr>
        <w:top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66">
    <w:name w:val="xl266"/>
    <w:basedOn w:val="a"/>
    <w:rsid w:val="001907E8"/>
    <w:pPr>
      <w:pBdr>
        <w:top w:val="single" w:sz="4" w:space="0" w:color="auto"/>
        <w:left w:val="single" w:sz="4" w:space="0" w:color="auto"/>
        <w:bottom w:val="single" w:sz="4" w:space="0" w:color="auto"/>
      </w:pBdr>
      <w:shd w:val="clear" w:color="000000" w:fill="00CC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67">
    <w:name w:val="xl267"/>
    <w:basedOn w:val="a"/>
    <w:rsid w:val="001907E8"/>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68">
    <w:name w:val="xl268"/>
    <w:basedOn w:val="a"/>
    <w:rsid w:val="001907E8"/>
    <w:pPr>
      <w:pBdr>
        <w:top w:val="single" w:sz="4" w:space="0" w:color="auto"/>
        <w:left w:val="single" w:sz="4" w:space="0" w:color="auto"/>
        <w:bottom w:val="single" w:sz="4"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69">
    <w:name w:val="xl269"/>
    <w:basedOn w:val="a"/>
    <w:rsid w:val="001907E8"/>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70">
    <w:name w:val="xl270"/>
    <w:basedOn w:val="a"/>
    <w:rsid w:val="001907E8"/>
    <w:pPr>
      <w:pBdr>
        <w:top w:val="single" w:sz="4" w:space="0" w:color="auto"/>
        <w:left w:val="single" w:sz="4" w:space="0" w:color="auto"/>
        <w:bottom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271">
    <w:name w:val="xl271"/>
    <w:basedOn w:val="a"/>
    <w:rsid w:val="001907E8"/>
    <w:pPr>
      <w:pBdr>
        <w:top w:val="single" w:sz="4" w:space="0" w:color="auto"/>
        <w:left w:val="single" w:sz="4" w:space="0" w:color="auto"/>
        <w:bottom w:val="single" w:sz="4" w:space="0" w:color="auto"/>
      </w:pBdr>
      <w:shd w:val="clear" w:color="000000" w:fill="0066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72">
    <w:name w:val="xl272"/>
    <w:basedOn w:val="a"/>
    <w:rsid w:val="001907E8"/>
    <w:pPr>
      <w:pBdr>
        <w:top w:val="single" w:sz="4" w:space="0" w:color="auto"/>
        <w:left w:val="single" w:sz="4" w:space="0" w:color="auto"/>
      </w:pBdr>
      <w:shd w:val="clear" w:color="FFFFCC" w:fill="FF808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73">
    <w:name w:val="xl273"/>
    <w:basedOn w:val="a"/>
    <w:rsid w:val="001907E8"/>
    <w:pPr>
      <w:pBdr>
        <w:top w:val="single" w:sz="4" w:space="0" w:color="auto"/>
      </w:pBdr>
      <w:shd w:val="clear" w:color="FFFFCC" w:fill="FF808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74">
    <w:name w:val="xl274"/>
    <w:basedOn w:val="a"/>
    <w:rsid w:val="001907E8"/>
    <w:pPr>
      <w:pBdr>
        <w:top w:val="single" w:sz="4" w:space="0" w:color="auto"/>
        <w:right w:val="single" w:sz="4" w:space="0" w:color="auto"/>
      </w:pBdr>
      <w:shd w:val="clear" w:color="FFFFCC" w:fill="FF808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75">
    <w:name w:val="xl275"/>
    <w:basedOn w:val="a"/>
    <w:rsid w:val="001907E8"/>
    <w:pPr>
      <w:pBdr>
        <w:left w:val="single" w:sz="4" w:space="0" w:color="auto"/>
        <w:bottom w:val="single" w:sz="4" w:space="0" w:color="auto"/>
      </w:pBdr>
      <w:shd w:val="clear" w:color="000000" w:fill="FF99C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76">
    <w:name w:val="xl276"/>
    <w:basedOn w:val="a"/>
    <w:rsid w:val="001907E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7">
    <w:name w:val="xl277"/>
    <w:basedOn w:val="a"/>
    <w:rsid w:val="001907E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8">
    <w:name w:val="xl278"/>
    <w:basedOn w:val="a"/>
    <w:rsid w:val="001907E8"/>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79">
    <w:name w:val="xl279"/>
    <w:basedOn w:val="a"/>
    <w:rsid w:val="001907E8"/>
    <w:pPr>
      <w:pBdr>
        <w:top w:val="single" w:sz="4" w:space="0" w:color="auto"/>
        <w:left w:val="single" w:sz="4" w:space="0" w:color="auto"/>
        <w:bottom w:val="single" w:sz="4" w:space="0" w:color="auto"/>
      </w:pBdr>
      <w:shd w:val="clear" w:color="000000" w:fill="CC99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280">
    <w:name w:val="xl280"/>
    <w:basedOn w:val="a"/>
    <w:rsid w:val="001907E8"/>
    <w:pPr>
      <w:pBdr>
        <w:top w:val="single" w:sz="4" w:space="0" w:color="auto"/>
        <w:left w:val="single" w:sz="4" w:space="0" w:color="auto"/>
        <w:bottom w:val="single" w:sz="4" w:space="0" w:color="auto"/>
      </w:pBdr>
      <w:shd w:val="clear" w:color="000000" w:fill="FF99CC"/>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ru-RU"/>
    </w:rPr>
  </w:style>
  <w:style w:type="paragraph" w:customStyle="1" w:styleId="xl63">
    <w:name w:val="xl63"/>
    <w:basedOn w:val="a"/>
    <w:rsid w:val="001907E8"/>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1907E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table" w:customStyle="1" w:styleId="114">
    <w:name w:val="Сетка таблицы11"/>
    <w:basedOn w:val="a1"/>
    <w:next w:val="af"/>
    <w:uiPriority w:val="59"/>
    <w:rsid w:val="001907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боковик3"/>
    <w:basedOn w:val="a"/>
    <w:rsid w:val="001907E8"/>
    <w:pPr>
      <w:widowControl w:val="0"/>
      <w:spacing w:before="72" w:after="0" w:line="240" w:lineRule="auto"/>
      <w:jc w:val="center"/>
    </w:pPr>
    <w:rPr>
      <w:rFonts w:ascii="JournalRub" w:eastAsia="Times New Roman" w:hAnsi="JournalRub" w:cs="Times New Roman"/>
      <w:b/>
      <w:sz w:val="20"/>
      <w:szCs w:val="20"/>
      <w:lang w:eastAsia="ru-RU"/>
    </w:rPr>
  </w:style>
  <w:style w:type="paragraph" w:styleId="42">
    <w:name w:val="index 4"/>
    <w:basedOn w:val="a"/>
    <w:next w:val="a"/>
    <w:semiHidden/>
    <w:rsid w:val="001907E8"/>
    <w:pPr>
      <w:widowControl w:val="0"/>
      <w:spacing w:after="0" w:line="240" w:lineRule="auto"/>
      <w:ind w:left="849"/>
    </w:pPr>
    <w:rPr>
      <w:rFonts w:ascii="Times New Roman" w:eastAsia="Times New Roman" w:hAnsi="Times New Roman" w:cs="Times New Roman"/>
      <w:sz w:val="20"/>
      <w:szCs w:val="20"/>
      <w:lang w:eastAsia="ru-RU"/>
    </w:rPr>
  </w:style>
  <w:style w:type="paragraph" w:styleId="1f">
    <w:name w:val="index 1"/>
    <w:basedOn w:val="a"/>
    <w:next w:val="a"/>
    <w:autoRedefine/>
    <w:semiHidden/>
    <w:unhideWhenUsed/>
    <w:rsid w:val="001907E8"/>
    <w:pPr>
      <w:spacing w:after="0" w:line="240" w:lineRule="auto"/>
      <w:ind w:left="220" w:hanging="220"/>
    </w:pPr>
  </w:style>
  <w:style w:type="character" w:styleId="afffc">
    <w:name w:val="page number"/>
    <w:basedOn w:val="a0"/>
    <w:rsid w:val="001907E8"/>
  </w:style>
  <w:style w:type="paragraph" w:customStyle="1" w:styleId="220">
    <w:name w:val="Основной текст 22"/>
    <w:basedOn w:val="a"/>
    <w:rsid w:val="001907E8"/>
    <w:pPr>
      <w:spacing w:after="0" w:line="240" w:lineRule="auto"/>
      <w:ind w:firstLine="284"/>
      <w:jc w:val="both"/>
    </w:pPr>
    <w:rPr>
      <w:rFonts w:ascii="Arial" w:eastAsia="Times New Roman" w:hAnsi="Arial" w:cs="Times New Roman"/>
      <w:sz w:val="20"/>
      <w:szCs w:val="20"/>
      <w:lang w:eastAsia="ru-RU"/>
    </w:rPr>
  </w:style>
  <w:style w:type="paragraph" w:customStyle="1" w:styleId="afffd">
    <w:name w:val="боковик"/>
    <w:basedOn w:val="a"/>
    <w:rsid w:val="001907E8"/>
    <w:pPr>
      <w:widowControl w:val="0"/>
      <w:spacing w:after="0" w:line="240" w:lineRule="auto"/>
      <w:jc w:val="both"/>
    </w:pPr>
    <w:rPr>
      <w:rFonts w:ascii="Arial" w:eastAsia="Times New Roman" w:hAnsi="Arial" w:cs="Times New Roman"/>
      <w:sz w:val="16"/>
      <w:szCs w:val="20"/>
      <w:lang w:eastAsia="ru-RU"/>
    </w:rPr>
  </w:style>
  <w:style w:type="paragraph" w:customStyle="1" w:styleId="xl24">
    <w:name w:val="xl24"/>
    <w:basedOn w:val="a"/>
    <w:rsid w:val="001907E8"/>
    <w:pPr>
      <w:spacing w:before="100" w:beforeAutospacing="1" w:after="100" w:afterAutospacing="1" w:line="240" w:lineRule="auto"/>
    </w:pPr>
    <w:rPr>
      <w:rFonts w:ascii="Arial CYR" w:eastAsia="Arial Unicode MS" w:hAnsi="Arial CYR" w:cs="Arial CYR"/>
      <w:b/>
      <w:bCs/>
      <w:sz w:val="24"/>
      <w:szCs w:val="24"/>
      <w:lang w:eastAsia="ru-RU"/>
    </w:rPr>
  </w:style>
  <w:style w:type="paragraph" w:customStyle="1" w:styleId="xl25">
    <w:name w:val="xl25"/>
    <w:basedOn w:val="a"/>
    <w:rsid w:val="001907E8"/>
    <w:pP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
    <w:rsid w:val="001907E8"/>
    <w:pPr>
      <w:pBdr>
        <w:bottom w:val="single" w:sz="8" w:space="0" w:color="auto"/>
      </w:pBdr>
      <w:spacing w:before="100" w:beforeAutospacing="1" w:after="100" w:afterAutospacing="1" w:line="240" w:lineRule="auto"/>
    </w:pPr>
    <w:rPr>
      <w:rFonts w:ascii="Arial CYR" w:eastAsia="Arial Unicode MS" w:hAnsi="Arial CYR" w:cs="Arial CYR"/>
      <w:b/>
      <w:bCs/>
      <w:sz w:val="24"/>
      <w:szCs w:val="24"/>
      <w:lang w:eastAsia="ru-RU"/>
    </w:rPr>
  </w:style>
  <w:style w:type="paragraph" w:customStyle="1" w:styleId="xl28">
    <w:name w:val="xl28"/>
    <w:basedOn w:val="a"/>
    <w:rsid w:val="001907E8"/>
    <w:pPr>
      <w:spacing w:before="100" w:beforeAutospacing="1" w:after="100" w:afterAutospacing="1" w:line="240" w:lineRule="auto"/>
      <w:jc w:val="right"/>
    </w:pPr>
    <w:rPr>
      <w:rFonts w:ascii="Arial CYR" w:eastAsia="Arial Unicode MS" w:hAnsi="Arial CYR" w:cs="Arial CYR"/>
      <w:sz w:val="24"/>
      <w:szCs w:val="24"/>
      <w:lang w:eastAsia="ru-RU"/>
    </w:rPr>
  </w:style>
  <w:style w:type="paragraph" w:customStyle="1" w:styleId="xl26">
    <w:name w:val="xl26"/>
    <w:basedOn w:val="a"/>
    <w:rsid w:val="001907E8"/>
    <w:pPr>
      <w:spacing w:before="100" w:beforeAutospacing="1" w:after="100" w:afterAutospacing="1" w:line="240" w:lineRule="auto"/>
      <w:jc w:val="right"/>
    </w:pPr>
    <w:rPr>
      <w:rFonts w:ascii="Arial CYR" w:eastAsia="Arial Unicode MS" w:hAnsi="Arial CYR" w:cs="Arial CYR"/>
      <w:sz w:val="24"/>
      <w:szCs w:val="24"/>
      <w:lang w:eastAsia="ru-RU"/>
    </w:rPr>
  </w:style>
  <w:style w:type="paragraph" w:customStyle="1" w:styleId="xl29">
    <w:name w:val="xl29"/>
    <w:basedOn w:val="a"/>
    <w:rsid w:val="001907E8"/>
    <w:pPr>
      <w:pBdr>
        <w:bottom w:val="single" w:sz="8"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afffe">
    <w:name w:val="текст конц. сноски"/>
    <w:basedOn w:val="a"/>
    <w:rsid w:val="001907E8"/>
    <w:pPr>
      <w:spacing w:after="0" w:line="240" w:lineRule="auto"/>
    </w:pPr>
    <w:rPr>
      <w:rFonts w:ascii="Times New Roman" w:eastAsia="Times New Roman" w:hAnsi="Times New Roman" w:cs="Times New Roman"/>
      <w:sz w:val="20"/>
      <w:szCs w:val="20"/>
      <w:lang w:eastAsia="ru-RU"/>
    </w:rPr>
  </w:style>
  <w:style w:type="paragraph" w:customStyle="1" w:styleId="xl33">
    <w:name w:val="xl33"/>
    <w:basedOn w:val="a"/>
    <w:rsid w:val="001907E8"/>
    <w:pPr>
      <w:spacing w:before="100" w:beforeAutospacing="1" w:after="100" w:afterAutospacing="1" w:line="240" w:lineRule="auto"/>
      <w:jc w:val="right"/>
      <w:textAlignment w:val="center"/>
    </w:pPr>
    <w:rPr>
      <w:rFonts w:ascii="Arial" w:eastAsia="Arial Unicode MS" w:hAnsi="Arial" w:cs="Arial Unicode MS"/>
      <w:sz w:val="14"/>
      <w:szCs w:val="14"/>
      <w:lang w:eastAsia="ru-RU"/>
    </w:rPr>
  </w:style>
  <w:style w:type="paragraph" w:customStyle="1" w:styleId="BodyText22">
    <w:name w:val="Body Text 22"/>
    <w:basedOn w:val="a"/>
    <w:rsid w:val="001907E8"/>
    <w:pPr>
      <w:widowControl w:val="0"/>
      <w:spacing w:after="0" w:line="240" w:lineRule="auto"/>
      <w:jc w:val="center"/>
    </w:pPr>
    <w:rPr>
      <w:rFonts w:ascii="Arial" w:eastAsia="Times New Roman" w:hAnsi="Arial" w:cs="Times New Roman"/>
      <w:b/>
      <w:sz w:val="24"/>
      <w:szCs w:val="20"/>
      <w:lang w:val="en-US" w:eastAsia="ru-RU"/>
    </w:rPr>
  </w:style>
  <w:style w:type="paragraph" w:customStyle="1" w:styleId="72">
    <w:name w:val="заголовок 7"/>
    <w:basedOn w:val="a"/>
    <w:next w:val="a"/>
    <w:rsid w:val="001907E8"/>
    <w:pPr>
      <w:widowControl w:val="0"/>
      <w:spacing w:after="0" w:line="240" w:lineRule="auto"/>
      <w:ind w:left="708"/>
    </w:pPr>
    <w:rPr>
      <w:rFonts w:ascii="Times New Roman" w:eastAsia="Times New Roman" w:hAnsi="Times New Roman" w:cs="Times New Roman"/>
      <w:i/>
      <w:sz w:val="20"/>
      <w:szCs w:val="20"/>
      <w:lang w:val="en-US" w:eastAsia="ru-RU"/>
    </w:rPr>
  </w:style>
  <w:style w:type="paragraph" w:customStyle="1" w:styleId="BodyText21">
    <w:name w:val="Body Text 21"/>
    <w:basedOn w:val="a"/>
    <w:rsid w:val="001907E8"/>
    <w:pPr>
      <w:widowControl w:val="0"/>
      <w:tabs>
        <w:tab w:val="center" w:pos="1077"/>
        <w:tab w:val="right" w:pos="2495"/>
        <w:tab w:val="left" w:pos="3346"/>
        <w:tab w:val="left" w:pos="4197"/>
        <w:tab w:val="left" w:pos="5104"/>
        <w:tab w:val="left" w:pos="6522"/>
        <w:tab w:val="left" w:pos="7940"/>
        <w:tab w:val="left" w:pos="9074"/>
      </w:tabs>
      <w:spacing w:before="48" w:after="0" w:line="-120" w:lineRule="auto"/>
      <w:ind w:left="57"/>
      <w:jc w:val="both"/>
    </w:pPr>
    <w:rPr>
      <w:rFonts w:ascii="Arial" w:eastAsia="Times New Roman" w:hAnsi="Arial" w:cs="Times New Roman"/>
      <w:i/>
      <w:sz w:val="12"/>
      <w:szCs w:val="20"/>
      <w:lang w:val="en-US" w:eastAsia="ru-RU"/>
    </w:rPr>
  </w:style>
  <w:style w:type="paragraph" w:customStyle="1" w:styleId="2a">
    <w:name w:val="Стиль2"/>
    <w:basedOn w:val="a"/>
    <w:rsid w:val="001907E8"/>
    <w:pPr>
      <w:spacing w:before="60" w:after="0" w:line="140" w:lineRule="exact"/>
      <w:ind w:right="113"/>
      <w:jc w:val="right"/>
    </w:pPr>
    <w:rPr>
      <w:rFonts w:ascii="Arial CYR" w:eastAsia="Times New Roman" w:hAnsi="Arial CYR" w:cs="Arial CYR"/>
      <w:bCs/>
      <w:color w:val="000000"/>
      <w:sz w:val="14"/>
      <w:szCs w:val="14"/>
      <w:lang w:eastAsia="ru-RU"/>
    </w:rPr>
  </w:style>
  <w:style w:type="paragraph" w:customStyle="1" w:styleId="xl32">
    <w:name w:val="xl32"/>
    <w:basedOn w:val="a"/>
    <w:rsid w:val="001907E8"/>
    <w:pPr>
      <w:spacing w:before="100" w:beforeAutospacing="1" w:after="100" w:afterAutospacing="1" w:line="240" w:lineRule="auto"/>
      <w:jc w:val="center"/>
    </w:pPr>
    <w:rPr>
      <w:rFonts w:ascii="Arial CYR" w:eastAsia="Arial Unicode MS" w:hAnsi="Arial CYR" w:cs="Arial Unicode MS"/>
      <w:sz w:val="14"/>
      <w:szCs w:val="14"/>
      <w:lang w:eastAsia="ru-RU"/>
    </w:rPr>
  </w:style>
  <w:style w:type="paragraph" w:customStyle="1" w:styleId="xl37">
    <w:name w:val="xl37"/>
    <w:basedOn w:val="a"/>
    <w:rsid w:val="001907E8"/>
    <w:pPr>
      <w:pBdr>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styleId="2b">
    <w:name w:val="Body Text 2"/>
    <w:basedOn w:val="a"/>
    <w:link w:val="2c"/>
    <w:uiPriority w:val="99"/>
    <w:semiHidden/>
    <w:unhideWhenUsed/>
    <w:rsid w:val="001907E8"/>
    <w:pPr>
      <w:spacing w:after="120" w:line="480" w:lineRule="auto"/>
    </w:pPr>
  </w:style>
  <w:style w:type="character" w:customStyle="1" w:styleId="2c">
    <w:name w:val="Основной текст 2 Знак"/>
    <w:basedOn w:val="a0"/>
    <w:link w:val="2b"/>
    <w:uiPriority w:val="99"/>
    <w:semiHidden/>
    <w:rsid w:val="001907E8"/>
  </w:style>
  <w:style w:type="paragraph" w:customStyle="1" w:styleId="xl30">
    <w:name w:val="xl30"/>
    <w:basedOn w:val="a"/>
    <w:rsid w:val="001907E8"/>
    <w:pPr>
      <w:pBdr>
        <w:left w:val="single" w:sz="4" w:space="0" w:color="auto"/>
      </w:pBdr>
      <w:spacing w:before="100" w:beforeAutospacing="1" w:after="100" w:afterAutospacing="1" w:line="240" w:lineRule="auto"/>
    </w:pPr>
    <w:rPr>
      <w:rFonts w:ascii="Arial" w:eastAsia="Arial Unicode MS" w:hAnsi="Arial" w:cs="Arial Unicode MS"/>
      <w:b/>
      <w:bCs/>
      <w:sz w:val="14"/>
      <w:szCs w:val="14"/>
      <w:lang w:eastAsia="ru-RU"/>
    </w:rPr>
  </w:style>
  <w:style w:type="numbering" w:customStyle="1" w:styleId="3a">
    <w:name w:val="Нет списка3"/>
    <w:next w:val="a2"/>
    <w:uiPriority w:val="99"/>
    <w:semiHidden/>
    <w:unhideWhenUsed/>
    <w:rsid w:val="001907E8"/>
  </w:style>
  <w:style w:type="paragraph" w:customStyle="1" w:styleId="1f0">
    <w:name w:val="Обычный1"/>
    <w:rsid w:val="001907E8"/>
    <w:pPr>
      <w:spacing w:after="0" w:line="240" w:lineRule="auto"/>
    </w:pPr>
    <w:rPr>
      <w:rFonts w:ascii="Times New Roman" w:eastAsia="Times New Roman" w:hAnsi="Times New Roman" w:cs="Times New Roman"/>
      <w:sz w:val="24"/>
      <w:szCs w:val="20"/>
      <w:lang w:eastAsia="ru-RU"/>
    </w:rPr>
  </w:style>
  <w:style w:type="table" w:customStyle="1" w:styleId="3b">
    <w:name w:val="Сетка таблицы3"/>
    <w:basedOn w:val="a1"/>
    <w:next w:val="af"/>
    <w:uiPriority w:val="39"/>
    <w:rsid w:val="0019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f"/>
    <w:uiPriority w:val="39"/>
    <w:rsid w:val="0019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
    <w:uiPriority w:val="39"/>
    <w:rsid w:val="0019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
    <w:uiPriority w:val="39"/>
    <w:rsid w:val="0019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1"/>
    <w:next w:val="af"/>
    <w:uiPriority w:val="39"/>
    <w:rsid w:val="0019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f"/>
    <w:uiPriority w:val="39"/>
    <w:rsid w:val="00190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Знак Знак Знак Знак Знак Знак Знак Знак Знак Знак Знак Знак Знак Знак Знак Знак Знак Знак"/>
    <w:basedOn w:val="a"/>
    <w:rsid w:val="00556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92">
    <w:name w:val="Сетка таблицы9"/>
    <w:basedOn w:val="a1"/>
    <w:next w:val="af"/>
    <w:uiPriority w:val="59"/>
    <w:rsid w:val="00E35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f"/>
    <w:uiPriority w:val="59"/>
    <w:rsid w:val="00E355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Название таблицы"/>
    <w:basedOn w:val="aff6"/>
    <w:link w:val="affff0"/>
    <w:qFormat/>
    <w:rsid w:val="009101AD"/>
    <w:pPr>
      <w:ind w:left="1985" w:hanging="1985"/>
    </w:pPr>
  </w:style>
  <w:style w:type="character" w:customStyle="1" w:styleId="affff0">
    <w:name w:val="Название таблицы Знак"/>
    <w:basedOn w:val="aff7"/>
    <w:link w:val="affff"/>
    <w:rsid w:val="009101AD"/>
    <w:rPr>
      <w:rFonts w:ascii="Times New Roman" w:eastAsia="Calibri" w:hAnsi="Times New Roman" w:cs="Times New Roman"/>
      <w:sz w:val="28"/>
      <w:szCs w:val="28"/>
      <w:lang w:eastAsia="ru-RU"/>
    </w:rPr>
  </w:style>
  <w:style w:type="paragraph" w:customStyle="1" w:styleId="FORMATTEXT">
    <w:name w:val=".FORMATTEXT"/>
    <w:uiPriority w:val="99"/>
    <w:rsid w:val="004C107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9">
    <w:name w:val="Обычный (веб) Знак"/>
    <w:aliases w:val="Обычный (Web) Знак, Знак Знак10 Знак,Знак Знак10 Знак"/>
    <w:link w:val="a8"/>
    <w:locked/>
    <w:rsid w:val="00F42DE1"/>
    <w:rPr>
      <w:rFonts w:ascii="Times New Roman" w:eastAsia="Times New Roman" w:hAnsi="Times New Roman" w:cs="Times New Roman"/>
      <w:sz w:val="24"/>
      <w:szCs w:val="24"/>
      <w:lang w:eastAsia="ru-RU"/>
    </w:rPr>
  </w:style>
  <w:style w:type="table" w:customStyle="1" w:styleId="120">
    <w:name w:val="Сетка таблицы12"/>
    <w:basedOn w:val="a1"/>
    <w:next w:val="af"/>
    <w:uiPriority w:val="59"/>
    <w:rsid w:val="002D50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
    <w:uiPriority w:val="59"/>
    <w:rsid w:val="000973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f"/>
    <w:uiPriority w:val="59"/>
    <w:rsid w:val="003C79D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Revision"/>
    <w:hidden/>
    <w:uiPriority w:val="99"/>
    <w:semiHidden/>
    <w:rsid w:val="00F13A66"/>
    <w:pPr>
      <w:spacing w:after="0" w:line="240" w:lineRule="auto"/>
    </w:pPr>
  </w:style>
  <w:style w:type="table" w:customStyle="1" w:styleId="150">
    <w:name w:val="Сетка таблицы15"/>
    <w:basedOn w:val="a1"/>
    <w:next w:val="af"/>
    <w:uiPriority w:val="59"/>
    <w:rsid w:val="001B39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
    <w:uiPriority w:val="59"/>
    <w:rsid w:val="001B39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792">
      <w:bodyDiv w:val="1"/>
      <w:marLeft w:val="0"/>
      <w:marRight w:val="0"/>
      <w:marTop w:val="0"/>
      <w:marBottom w:val="0"/>
      <w:divBdr>
        <w:top w:val="none" w:sz="0" w:space="0" w:color="auto"/>
        <w:left w:val="none" w:sz="0" w:space="0" w:color="auto"/>
        <w:bottom w:val="none" w:sz="0" w:space="0" w:color="auto"/>
        <w:right w:val="none" w:sz="0" w:space="0" w:color="auto"/>
      </w:divBdr>
    </w:div>
    <w:div w:id="44791302">
      <w:bodyDiv w:val="1"/>
      <w:marLeft w:val="0"/>
      <w:marRight w:val="0"/>
      <w:marTop w:val="0"/>
      <w:marBottom w:val="0"/>
      <w:divBdr>
        <w:top w:val="none" w:sz="0" w:space="0" w:color="auto"/>
        <w:left w:val="none" w:sz="0" w:space="0" w:color="auto"/>
        <w:bottom w:val="none" w:sz="0" w:space="0" w:color="auto"/>
        <w:right w:val="none" w:sz="0" w:space="0" w:color="auto"/>
      </w:divBdr>
    </w:div>
    <w:div w:id="91778391">
      <w:bodyDiv w:val="1"/>
      <w:marLeft w:val="0"/>
      <w:marRight w:val="0"/>
      <w:marTop w:val="0"/>
      <w:marBottom w:val="0"/>
      <w:divBdr>
        <w:top w:val="none" w:sz="0" w:space="0" w:color="auto"/>
        <w:left w:val="none" w:sz="0" w:space="0" w:color="auto"/>
        <w:bottom w:val="none" w:sz="0" w:space="0" w:color="auto"/>
        <w:right w:val="none" w:sz="0" w:space="0" w:color="auto"/>
      </w:divBdr>
    </w:div>
    <w:div w:id="97023295">
      <w:bodyDiv w:val="1"/>
      <w:marLeft w:val="0"/>
      <w:marRight w:val="0"/>
      <w:marTop w:val="0"/>
      <w:marBottom w:val="0"/>
      <w:divBdr>
        <w:top w:val="none" w:sz="0" w:space="0" w:color="auto"/>
        <w:left w:val="none" w:sz="0" w:space="0" w:color="auto"/>
        <w:bottom w:val="none" w:sz="0" w:space="0" w:color="auto"/>
        <w:right w:val="none" w:sz="0" w:space="0" w:color="auto"/>
      </w:divBdr>
    </w:div>
    <w:div w:id="462043252">
      <w:bodyDiv w:val="1"/>
      <w:marLeft w:val="0"/>
      <w:marRight w:val="0"/>
      <w:marTop w:val="0"/>
      <w:marBottom w:val="0"/>
      <w:divBdr>
        <w:top w:val="none" w:sz="0" w:space="0" w:color="auto"/>
        <w:left w:val="none" w:sz="0" w:space="0" w:color="auto"/>
        <w:bottom w:val="none" w:sz="0" w:space="0" w:color="auto"/>
        <w:right w:val="none" w:sz="0" w:space="0" w:color="auto"/>
      </w:divBdr>
    </w:div>
    <w:div w:id="643894744">
      <w:bodyDiv w:val="1"/>
      <w:marLeft w:val="0"/>
      <w:marRight w:val="0"/>
      <w:marTop w:val="0"/>
      <w:marBottom w:val="0"/>
      <w:divBdr>
        <w:top w:val="none" w:sz="0" w:space="0" w:color="auto"/>
        <w:left w:val="none" w:sz="0" w:space="0" w:color="auto"/>
        <w:bottom w:val="none" w:sz="0" w:space="0" w:color="auto"/>
        <w:right w:val="none" w:sz="0" w:space="0" w:color="auto"/>
      </w:divBdr>
    </w:div>
    <w:div w:id="650058227">
      <w:bodyDiv w:val="1"/>
      <w:marLeft w:val="0"/>
      <w:marRight w:val="0"/>
      <w:marTop w:val="0"/>
      <w:marBottom w:val="0"/>
      <w:divBdr>
        <w:top w:val="none" w:sz="0" w:space="0" w:color="auto"/>
        <w:left w:val="none" w:sz="0" w:space="0" w:color="auto"/>
        <w:bottom w:val="none" w:sz="0" w:space="0" w:color="auto"/>
        <w:right w:val="none" w:sz="0" w:space="0" w:color="auto"/>
      </w:divBdr>
    </w:div>
    <w:div w:id="733510453">
      <w:bodyDiv w:val="1"/>
      <w:marLeft w:val="0"/>
      <w:marRight w:val="0"/>
      <w:marTop w:val="0"/>
      <w:marBottom w:val="0"/>
      <w:divBdr>
        <w:top w:val="none" w:sz="0" w:space="0" w:color="auto"/>
        <w:left w:val="none" w:sz="0" w:space="0" w:color="auto"/>
        <w:bottom w:val="none" w:sz="0" w:space="0" w:color="auto"/>
        <w:right w:val="none" w:sz="0" w:space="0" w:color="auto"/>
      </w:divBdr>
    </w:div>
    <w:div w:id="782772152">
      <w:bodyDiv w:val="1"/>
      <w:marLeft w:val="0"/>
      <w:marRight w:val="0"/>
      <w:marTop w:val="0"/>
      <w:marBottom w:val="0"/>
      <w:divBdr>
        <w:top w:val="none" w:sz="0" w:space="0" w:color="auto"/>
        <w:left w:val="none" w:sz="0" w:space="0" w:color="auto"/>
        <w:bottom w:val="none" w:sz="0" w:space="0" w:color="auto"/>
        <w:right w:val="none" w:sz="0" w:space="0" w:color="auto"/>
      </w:divBdr>
      <w:divsChild>
        <w:div w:id="656760955">
          <w:marLeft w:val="0"/>
          <w:marRight w:val="0"/>
          <w:marTop w:val="0"/>
          <w:marBottom w:val="0"/>
          <w:divBdr>
            <w:top w:val="none" w:sz="0" w:space="0" w:color="auto"/>
            <w:left w:val="none" w:sz="0" w:space="0" w:color="auto"/>
            <w:bottom w:val="none" w:sz="0" w:space="0" w:color="auto"/>
            <w:right w:val="none" w:sz="0" w:space="0" w:color="auto"/>
          </w:divBdr>
          <w:divsChild>
            <w:div w:id="1645158517">
              <w:marLeft w:val="0"/>
              <w:marRight w:val="0"/>
              <w:marTop w:val="0"/>
              <w:marBottom w:val="0"/>
              <w:divBdr>
                <w:top w:val="none" w:sz="0" w:space="0" w:color="auto"/>
                <w:left w:val="none" w:sz="0" w:space="0" w:color="auto"/>
                <w:bottom w:val="none" w:sz="0" w:space="0" w:color="auto"/>
                <w:right w:val="none" w:sz="0" w:space="0" w:color="auto"/>
              </w:divBdr>
              <w:divsChild>
                <w:div w:id="334844045">
                  <w:marLeft w:val="0"/>
                  <w:marRight w:val="0"/>
                  <w:marTop w:val="0"/>
                  <w:marBottom w:val="0"/>
                  <w:divBdr>
                    <w:top w:val="none" w:sz="0" w:space="0" w:color="auto"/>
                    <w:left w:val="none" w:sz="0" w:space="0" w:color="auto"/>
                    <w:bottom w:val="none" w:sz="0" w:space="0" w:color="auto"/>
                    <w:right w:val="none" w:sz="0" w:space="0" w:color="auto"/>
                  </w:divBdr>
                  <w:divsChild>
                    <w:div w:id="204263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57746">
      <w:bodyDiv w:val="1"/>
      <w:marLeft w:val="0"/>
      <w:marRight w:val="0"/>
      <w:marTop w:val="0"/>
      <w:marBottom w:val="0"/>
      <w:divBdr>
        <w:top w:val="none" w:sz="0" w:space="0" w:color="auto"/>
        <w:left w:val="none" w:sz="0" w:space="0" w:color="auto"/>
        <w:bottom w:val="none" w:sz="0" w:space="0" w:color="auto"/>
        <w:right w:val="none" w:sz="0" w:space="0" w:color="auto"/>
      </w:divBdr>
    </w:div>
    <w:div w:id="1010376646">
      <w:bodyDiv w:val="1"/>
      <w:marLeft w:val="0"/>
      <w:marRight w:val="0"/>
      <w:marTop w:val="0"/>
      <w:marBottom w:val="0"/>
      <w:divBdr>
        <w:top w:val="none" w:sz="0" w:space="0" w:color="auto"/>
        <w:left w:val="none" w:sz="0" w:space="0" w:color="auto"/>
        <w:bottom w:val="none" w:sz="0" w:space="0" w:color="auto"/>
        <w:right w:val="none" w:sz="0" w:space="0" w:color="auto"/>
      </w:divBdr>
    </w:div>
    <w:div w:id="1027291071">
      <w:bodyDiv w:val="1"/>
      <w:marLeft w:val="0"/>
      <w:marRight w:val="0"/>
      <w:marTop w:val="0"/>
      <w:marBottom w:val="0"/>
      <w:divBdr>
        <w:top w:val="none" w:sz="0" w:space="0" w:color="auto"/>
        <w:left w:val="none" w:sz="0" w:space="0" w:color="auto"/>
        <w:bottom w:val="none" w:sz="0" w:space="0" w:color="auto"/>
        <w:right w:val="none" w:sz="0" w:space="0" w:color="auto"/>
      </w:divBdr>
    </w:div>
    <w:div w:id="1133911299">
      <w:bodyDiv w:val="1"/>
      <w:marLeft w:val="0"/>
      <w:marRight w:val="0"/>
      <w:marTop w:val="0"/>
      <w:marBottom w:val="0"/>
      <w:divBdr>
        <w:top w:val="none" w:sz="0" w:space="0" w:color="auto"/>
        <w:left w:val="none" w:sz="0" w:space="0" w:color="auto"/>
        <w:bottom w:val="none" w:sz="0" w:space="0" w:color="auto"/>
        <w:right w:val="none" w:sz="0" w:space="0" w:color="auto"/>
      </w:divBdr>
    </w:div>
    <w:div w:id="1184707525">
      <w:bodyDiv w:val="1"/>
      <w:marLeft w:val="0"/>
      <w:marRight w:val="0"/>
      <w:marTop w:val="0"/>
      <w:marBottom w:val="0"/>
      <w:divBdr>
        <w:top w:val="none" w:sz="0" w:space="0" w:color="auto"/>
        <w:left w:val="none" w:sz="0" w:space="0" w:color="auto"/>
        <w:bottom w:val="none" w:sz="0" w:space="0" w:color="auto"/>
        <w:right w:val="none" w:sz="0" w:space="0" w:color="auto"/>
      </w:divBdr>
    </w:div>
    <w:div w:id="1276138855">
      <w:bodyDiv w:val="1"/>
      <w:marLeft w:val="0"/>
      <w:marRight w:val="0"/>
      <w:marTop w:val="0"/>
      <w:marBottom w:val="0"/>
      <w:divBdr>
        <w:top w:val="none" w:sz="0" w:space="0" w:color="auto"/>
        <w:left w:val="none" w:sz="0" w:space="0" w:color="auto"/>
        <w:bottom w:val="none" w:sz="0" w:space="0" w:color="auto"/>
        <w:right w:val="none" w:sz="0" w:space="0" w:color="auto"/>
      </w:divBdr>
    </w:div>
    <w:div w:id="1306738495">
      <w:bodyDiv w:val="1"/>
      <w:marLeft w:val="0"/>
      <w:marRight w:val="0"/>
      <w:marTop w:val="0"/>
      <w:marBottom w:val="0"/>
      <w:divBdr>
        <w:top w:val="none" w:sz="0" w:space="0" w:color="auto"/>
        <w:left w:val="none" w:sz="0" w:space="0" w:color="auto"/>
        <w:bottom w:val="none" w:sz="0" w:space="0" w:color="auto"/>
        <w:right w:val="none" w:sz="0" w:space="0" w:color="auto"/>
      </w:divBdr>
    </w:div>
    <w:div w:id="1396586624">
      <w:bodyDiv w:val="1"/>
      <w:marLeft w:val="0"/>
      <w:marRight w:val="0"/>
      <w:marTop w:val="0"/>
      <w:marBottom w:val="0"/>
      <w:divBdr>
        <w:top w:val="none" w:sz="0" w:space="0" w:color="auto"/>
        <w:left w:val="none" w:sz="0" w:space="0" w:color="auto"/>
        <w:bottom w:val="none" w:sz="0" w:space="0" w:color="auto"/>
        <w:right w:val="none" w:sz="0" w:space="0" w:color="auto"/>
      </w:divBdr>
      <w:divsChild>
        <w:div w:id="2043095505">
          <w:marLeft w:val="547"/>
          <w:marRight w:val="0"/>
          <w:marTop w:val="0"/>
          <w:marBottom w:val="0"/>
          <w:divBdr>
            <w:top w:val="none" w:sz="0" w:space="0" w:color="auto"/>
            <w:left w:val="none" w:sz="0" w:space="0" w:color="auto"/>
            <w:bottom w:val="none" w:sz="0" w:space="0" w:color="auto"/>
            <w:right w:val="none" w:sz="0" w:space="0" w:color="auto"/>
          </w:divBdr>
        </w:div>
      </w:divsChild>
    </w:div>
    <w:div w:id="1464468829">
      <w:bodyDiv w:val="1"/>
      <w:marLeft w:val="0"/>
      <w:marRight w:val="0"/>
      <w:marTop w:val="0"/>
      <w:marBottom w:val="0"/>
      <w:divBdr>
        <w:top w:val="none" w:sz="0" w:space="0" w:color="auto"/>
        <w:left w:val="none" w:sz="0" w:space="0" w:color="auto"/>
        <w:bottom w:val="none" w:sz="0" w:space="0" w:color="auto"/>
        <w:right w:val="none" w:sz="0" w:space="0" w:color="auto"/>
      </w:divBdr>
    </w:div>
    <w:div w:id="1573849583">
      <w:bodyDiv w:val="1"/>
      <w:marLeft w:val="0"/>
      <w:marRight w:val="0"/>
      <w:marTop w:val="0"/>
      <w:marBottom w:val="0"/>
      <w:divBdr>
        <w:top w:val="none" w:sz="0" w:space="0" w:color="auto"/>
        <w:left w:val="none" w:sz="0" w:space="0" w:color="auto"/>
        <w:bottom w:val="none" w:sz="0" w:space="0" w:color="auto"/>
        <w:right w:val="none" w:sz="0" w:space="0" w:color="auto"/>
      </w:divBdr>
    </w:div>
    <w:div w:id="1630478023">
      <w:bodyDiv w:val="1"/>
      <w:marLeft w:val="0"/>
      <w:marRight w:val="0"/>
      <w:marTop w:val="0"/>
      <w:marBottom w:val="0"/>
      <w:divBdr>
        <w:top w:val="none" w:sz="0" w:space="0" w:color="auto"/>
        <w:left w:val="none" w:sz="0" w:space="0" w:color="auto"/>
        <w:bottom w:val="none" w:sz="0" w:space="0" w:color="auto"/>
        <w:right w:val="none" w:sz="0" w:space="0" w:color="auto"/>
      </w:divBdr>
    </w:div>
    <w:div w:id="1949964550">
      <w:bodyDiv w:val="1"/>
      <w:marLeft w:val="0"/>
      <w:marRight w:val="0"/>
      <w:marTop w:val="0"/>
      <w:marBottom w:val="0"/>
      <w:divBdr>
        <w:top w:val="none" w:sz="0" w:space="0" w:color="auto"/>
        <w:left w:val="none" w:sz="0" w:space="0" w:color="auto"/>
        <w:bottom w:val="none" w:sz="0" w:space="0" w:color="auto"/>
        <w:right w:val="none" w:sz="0" w:space="0" w:color="auto"/>
      </w:divBdr>
    </w:div>
    <w:div w:id="197309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3%D0%BE%D1%80%D0%BE%D0%B4%D1%81%D0%BA%D0%BE%D0%B9_%D0%BE%D0%BA%D1%80%D1%83%D0%B3" TargetMode="External"/><Relationship Id="rId13" Type="http://schemas.openxmlformats.org/officeDocument/2006/relationships/hyperlink" Target="consultantplus://offline/ref=0796268A7223B372409B700185349A11A0F566C3E4B9B40A0DA534C25EE90443A45AFC9DF33D77ACVFy1D" TargetMode="External"/><Relationship Id="rId18" Type="http://schemas.openxmlformats.org/officeDocument/2006/relationships/footer" Target="footer2.xml"/><Relationship Id="rId26" Type="http://schemas.openxmlformats.org/officeDocument/2006/relationships/hyperlink" Target="http://novosibstat.gks.ru/wps/wcm/connect/rosstat_ts/novosibstat/ru/municipal_statistics/list_of_municipalities/5fd55a80400c3cfba156edd8c740ec4f" TargetMode="Externa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ru.wikipedia.org/wiki/Thomson_Reuters" TargetMode="External"/><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5%D0%BB%D1%8C%D1%81%D0%BA%D0%BE%D0%B5_%D0%BF%D0%BE%D1%81%D0%B5%D0%BB%D0%B5%D0%BD%D0%B8%D0%B5" TargetMode="External"/><Relationship Id="rId24" Type="http://schemas.openxmlformats.org/officeDocument/2006/relationships/hyperlink" Target="http://www.turizm.nso.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em.nso.ru/bills" TargetMode="External"/><Relationship Id="rId23" Type="http://schemas.openxmlformats.org/officeDocument/2006/relationships/image" Target="media/image1.png"/><Relationship Id="rId28" Type="http://schemas.openxmlformats.org/officeDocument/2006/relationships/hyperlink" Target="http://novosibstat.gks.ru/wps/wcm/connect/rosstat_ts/novosibstat/ru/municipal_statistics/list_of_municipalities/b287f70040091077bba3ffd8c740ec4f" TargetMode="External"/><Relationship Id="rId10" Type="http://schemas.openxmlformats.org/officeDocument/2006/relationships/hyperlink" Target="https://ru.wikipedia.org/wiki/%D0%93%D0%BE%D1%80%D0%BE%D0%B4%D1%81%D0%BA%D0%BE%D0%B5_%D0%BF%D0%BE%D1%81%D0%B5%D0%BB%D0%B5%D0%BD%D0%B8%D0%B5" TargetMode="Externa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C%D1%83%D0%BD%D0%B8%D1%86%D0%B8%D0%BF%D0%B0%D0%BB%D1%8C%D0%BD%D1%8B%D0%B9_%D1%80%D0%B0%D0%B9%D0%BE%D0%BD" TargetMode="External"/><Relationship Id="rId14" Type="http://schemas.openxmlformats.org/officeDocument/2006/relationships/hyperlink" Target="consultantplus://offline/ref=9715935D4AFA451360F6C2E99405798A28F953DB95C6225FBAF4F3C3BAA2D592585DCEF6770A4CCA140E09C835DFE44B2EFFB8B9EAEF2F74BBE4AEA8fDX2M" TargetMode="External"/><Relationship Id="rId22" Type="http://schemas.openxmlformats.org/officeDocument/2006/relationships/chart" Target="charts/chart2.xml"/><Relationship Id="rId27" Type="http://schemas.openxmlformats.org/officeDocument/2006/relationships/hyperlink" Target="http://novosibstat.gks.ru/wps/wcm/connect/rosstat_ts/novosibstat/ru/municipal_statistics/list_of_municipalities/07b4ca80400c37c8a046edd8c740ec4f" TargetMode="External"/><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v>Малоимущие</c:v>
          </c:tx>
          <c:spPr>
            <a:solidFill>
              <a:schemeClr val="accent1"/>
            </a:solidFill>
            <a:ln>
              <a:noFill/>
            </a:ln>
            <a:effectLst/>
          </c:spPr>
          <c:invertIfNegative val="0"/>
          <c:cat>
            <c:strRef>
              <c:f>ПМ!$A$79:$A$90</c:f>
              <c:strCache>
                <c:ptCount val="11"/>
                <c:pt idx="0">
                  <c:v>2007</c:v>
                </c:pt>
                <c:pt idx="1">
                  <c:v>2008</c:v>
                </c:pt>
                <c:pt idx="2">
                  <c:v>2009</c:v>
                </c:pt>
                <c:pt idx="3">
                  <c:v>2010</c:v>
                </c:pt>
                <c:pt idx="4">
                  <c:v>2011</c:v>
                </c:pt>
                <c:pt idx="5">
                  <c:v>2012</c:v>
                </c:pt>
                <c:pt idx="6">
                  <c:v>2013</c:v>
                </c:pt>
                <c:pt idx="7">
                  <c:v>2014</c:v>
                </c:pt>
                <c:pt idx="8">
                  <c:v>2015</c:v>
                </c:pt>
                <c:pt idx="9">
                  <c:v>2016</c:v>
                </c:pt>
                <c:pt idx="10">
                  <c:v>2017 (оценка)</c:v>
                </c:pt>
              </c:strCache>
            </c:strRef>
          </c:cat>
          <c:val>
            <c:numRef>
              <c:f>ПМ!$B$79:$B$90</c:f>
              <c:numCache>
                <c:formatCode>0.00</c:formatCode>
                <c:ptCount val="12"/>
                <c:pt idx="0">
                  <c:v>18.7</c:v>
                </c:pt>
                <c:pt idx="1">
                  <c:v>17.2</c:v>
                </c:pt>
                <c:pt idx="2">
                  <c:v>16.399999999999999</c:v>
                </c:pt>
                <c:pt idx="3">
                  <c:v>16.3</c:v>
                </c:pt>
                <c:pt idx="4">
                  <c:v>16.5</c:v>
                </c:pt>
                <c:pt idx="5">
                  <c:v>14.1</c:v>
                </c:pt>
                <c:pt idx="6">
                  <c:v>14.4</c:v>
                </c:pt>
                <c:pt idx="7">
                  <c:v>15.2</c:v>
                </c:pt>
                <c:pt idx="8">
                  <c:v>18.3</c:v>
                </c:pt>
                <c:pt idx="9">
                  <c:v>17</c:v>
                </c:pt>
                <c:pt idx="10">
                  <c:v>17</c:v>
                </c:pt>
              </c:numCache>
            </c:numRef>
          </c:val>
          <c:extLst>
            <c:ext xmlns:c16="http://schemas.microsoft.com/office/drawing/2014/chart" uri="{C3380CC4-5D6E-409C-BE32-E72D297353CC}">
              <c16:uniqueId val="{00000000-1882-4E6D-BE3B-720E2EC2F3A3}"/>
            </c:ext>
          </c:extLst>
        </c:ser>
        <c:ser>
          <c:idx val="1"/>
          <c:order val="1"/>
          <c:tx>
            <c:v>Малообеспеченные</c:v>
          </c:tx>
          <c:spPr>
            <a:solidFill>
              <a:schemeClr val="accent2"/>
            </a:solidFill>
            <a:ln>
              <a:noFill/>
            </a:ln>
            <a:effectLst/>
          </c:spPr>
          <c:invertIfNegative val="0"/>
          <c:cat>
            <c:strRef>
              <c:f>ПМ!$A$79:$A$90</c:f>
              <c:strCache>
                <c:ptCount val="11"/>
                <c:pt idx="0">
                  <c:v>2007</c:v>
                </c:pt>
                <c:pt idx="1">
                  <c:v>2008</c:v>
                </c:pt>
                <c:pt idx="2">
                  <c:v>2009</c:v>
                </c:pt>
                <c:pt idx="3">
                  <c:v>2010</c:v>
                </c:pt>
                <c:pt idx="4">
                  <c:v>2011</c:v>
                </c:pt>
                <c:pt idx="5">
                  <c:v>2012</c:v>
                </c:pt>
                <c:pt idx="6">
                  <c:v>2013</c:v>
                </c:pt>
                <c:pt idx="7">
                  <c:v>2014</c:v>
                </c:pt>
                <c:pt idx="8">
                  <c:v>2015</c:v>
                </c:pt>
                <c:pt idx="9">
                  <c:v>2016</c:v>
                </c:pt>
                <c:pt idx="10">
                  <c:v>2017 (оценка)</c:v>
                </c:pt>
              </c:strCache>
            </c:strRef>
          </c:cat>
          <c:val>
            <c:numRef>
              <c:f>ПМ!$C$79:$C$90</c:f>
              <c:numCache>
                <c:formatCode>0.00</c:formatCode>
                <c:ptCount val="12"/>
                <c:pt idx="0">
                  <c:v>21.15</c:v>
                </c:pt>
                <c:pt idx="1">
                  <c:v>31.5532</c:v>
                </c:pt>
                <c:pt idx="2">
                  <c:v>31.679200000000002</c:v>
                </c:pt>
                <c:pt idx="3">
                  <c:v>32.340000000000003</c:v>
                </c:pt>
                <c:pt idx="4">
                  <c:v>30.699599999999997</c:v>
                </c:pt>
                <c:pt idx="5">
                  <c:v>29.041800000000002</c:v>
                </c:pt>
                <c:pt idx="6">
                  <c:v>29.259839999999997</c:v>
                </c:pt>
                <c:pt idx="7">
                  <c:v>34.148200000000003</c:v>
                </c:pt>
                <c:pt idx="8">
                  <c:v>33.969574999999999</c:v>
                </c:pt>
                <c:pt idx="9">
                  <c:v>33.506875000000001</c:v>
                </c:pt>
                <c:pt idx="10">
                  <c:v>32.344149153906002</c:v>
                </c:pt>
              </c:numCache>
            </c:numRef>
          </c:val>
          <c:extLst>
            <c:ext xmlns:c16="http://schemas.microsoft.com/office/drawing/2014/chart" uri="{C3380CC4-5D6E-409C-BE32-E72D297353CC}">
              <c16:uniqueId val="{00000001-1882-4E6D-BE3B-720E2EC2F3A3}"/>
            </c:ext>
          </c:extLst>
        </c:ser>
        <c:ser>
          <c:idx val="2"/>
          <c:order val="2"/>
          <c:tx>
            <c:v>Относительно обеспеченные</c:v>
          </c:tx>
          <c:spPr>
            <a:solidFill>
              <a:schemeClr val="accent3"/>
            </a:solidFill>
            <a:ln>
              <a:noFill/>
            </a:ln>
            <a:effectLst/>
          </c:spPr>
          <c:invertIfNegative val="0"/>
          <c:cat>
            <c:strRef>
              <c:f>ПМ!$A$79:$A$90</c:f>
              <c:strCache>
                <c:ptCount val="11"/>
                <c:pt idx="0">
                  <c:v>2007</c:v>
                </c:pt>
                <c:pt idx="1">
                  <c:v>2008</c:v>
                </c:pt>
                <c:pt idx="2">
                  <c:v>2009</c:v>
                </c:pt>
                <c:pt idx="3">
                  <c:v>2010</c:v>
                </c:pt>
                <c:pt idx="4">
                  <c:v>2011</c:v>
                </c:pt>
                <c:pt idx="5">
                  <c:v>2012</c:v>
                </c:pt>
                <c:pt idx="6">
                  <c:v>2013</c:v>
                </c:pt>
                <c:pt idx="7">
                  <c:v>2014</c:v>
                </c:pt>
                <c:pt idx="8">
                  <c:v>2015</c:v>
                </c:pt>
                <c:pt idx="9">
                  <c:v>2016</c:v>
                </c:pt>
                <c:pt idx="10">
                  <c:v>2017 (оценка)</c:v>
                </c:pt>
              </c:strCache>
            </c:strRef>
          </c:cat>
          <c:val>
            <c:numRef>
              <c:f>ПМ!$D$79:$D$90</c:f>
              <c:numCache>
                <c:formatCode>0.00</c:formatCode>
                <c:ptCount val="12"/>
                <c:pt idx="0">
                  <c:v>20.694500000000001</c:v>
                </c:pt>
                <c:pt idx="1">
                  <c:v>20.353279999999998</c:v>
                </c:pt>
                <c:pt idx="2">
                  <c:v>21.423939999999995</c:v>
                </c:pt>
                <c:pt idx="3">
                  <c:v>19.23</c:v>
                </c:pt>
                <c:pt idx="4">
                  <c:v>19.10577</c:v>
                </c:pt>
                <c:pt idx="5">
                  <c:v>19.824972500000001</c:v>
                </c:pt>
                <c:pt idx="6">
                  <c:v>20.158160000000002</c:v>
                </c:pt>
                <c:pt idx="7">
                  <c:v>21.968175000000002</c:v>
                </c:pt>
                <c:pt idx="8">
                  <c:v>20.628224999999997</c:v>
                </c:pt>
                <c:pt idx="9">
                  <c:v>33.244374999999998</c:v>
                </c:pt>
                <c:pt idx="10">
                  <c:v>27.807651504668499</c:v>
                </c:pt>
              </c:numCache>
            </c:numRef>
          </c:val>
          <c:extLst>
            <c:ext xmlns:c16="http://schemas.microsoft.com/office/drawing/2014/chart" uri="{C3380CC4-5D6E-409C-BE32-E72D297353CC}">
              <c16:uniqueId val="{00000002-1882-4E6D-BE3B-720E2EC2F3A3}"/>
            </c:ext>
          </c:extLst>
        </c:ser>
        <c:ser>
          <c:idx val="3"/>
          <c:order val="3"/>
          <c:tx>
            <c:v>Состоятельные</c:v>
          </c:tx>
          <c:spPr>
            <a:solidFill>
              <a:schemeClr val="accent4"/>
            </a:solidFill>
            <a:ln>
              <a:noFill/>
            </a:ln>
            <a:effectLst/>
          </c:spPr>
          <c:invertIfNegative val="0"/>
          <c:cat>
            <c:strRef>
              <c:f>ПМ!$A$79:$A$90</c:f>
              <c:strCache>
                <c:ptCount val="11"/>
                <c:pt idx="0">
                  <c:v>2007</c:v>
                </c:pt>
                <c:pt idx="1">
                  <c:v>2008</c:v>
                </c:pt>
                <c:pt idx="2">
                  <c:v>2009</c:v>
                </c:pt>
                <c:pt idx="3">
                  <c:v>2010</c:v>
                </c:pt>
                <c:pt idx="4">
                  <c:v>2011</c:v>
                </c:pt>
                <c:pt idx="5">
                  <c:v>2012</c:v>
                </c:pt>
                <c:pt idx="6">
                  <c:v>2013</c:v>
                </c:pt>
                <c:pt idx="7">
                  <c:v>2014</c:v>
                </c:pt>
                <c:pt idx="8">
                  <c:v>2015</c:v>
                </c:pt>
                <c:pt idx="9">
                  <c:v>2016</c:v>
                </c:pt>
                <c:pt idx="10">
                  <c:v>2017 (оценка)</c:v>
                </c:pt>
              </c:strCache>
            </c:strRef>
          </c:cat>
          <c:val>
            <c:numRef>
              <c:f>ПМ!$E$79:$E$90</c:f>
              <c:numCache>
                <c:formatCode>0.00</c:formatCode>
                <c:ptCount val="12"/>
                <c:pt idx="0">
                  <c:v>39.455500000000001</c:v>
                </c:pt>
                <c:pt idx="1">
                  <c:v>30.893519999999995</c:v>
                </c:pt>
                <c:pt idx="2">
                  <c:v>30.496859999999998</c:v>
                </c:pt>
                <c:pt idx="3">
                  <c:v>32.129999999999995</c:v>
                </c:pt>
                <c:pt idx="4">
                  <c:v>33.694630000000004</c:v>
                </c:pt>
                <c:pt idx="5">
                  <c:v>37.033227499999995</c:v>
                </c:pt>
                <c:pt idx="6">
                  <c:v>36.182000000000002</c:v>
                </c:pt>
                <c:pt idx="7">
                  <c:v>28.683624999999992</c:v>
                </c:pt>
                <c:pt idx="8">
                  <c:v>27.102199999999996</c:v>
                </c:pt>
                <c:pt idx="9">
                  <c:v>16.248750000000001</c:v>
                </c:pt>
                <c:pt idx="10">
                  <c:v>15.8611654167445</c:v>
                </c:pt>
              </c:numCache>
            </c:numRef>
          </c:val>
          <c:extLst>
            <c:ext xmlns:c16="http://schemas.microsoft.com/office/drawing/2014/chart" uri="{C3380CC4-5D6E-409C-BE32-E72D297353CC}">
              <c16:uniqueId val="{00000003-1882-4E6D-BE3B-720E2EC2F3A3}"/>
            </c:ext>
          </c:extLst>
        </c:ser>
        <c:dLbls>
          <c:showLegendKey val="0"/>
          <c:showVal val="0"/>
          <c:showCatName val="0"/>
          <c:showSerName val="0"/>
          <c:showPercent val="0"/>
          <c:showBubbleSize val="0"/>
        </c:dLbls>
        <c:gapWidth val="150"/>
        <c:overlap val="100"/>
        <c:axId val="44464768"/>
        <c:axId val="44470656"/>
      </c:barChart>
      <c:catAx>
        <c:axId val="4446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4470656"/>
        <c:crosses val="autoZero"/>
        <c:auto val="1"/>
        <c:lblAlgn val="ctr"/>
        <c:lblOffset val="100"/>
        <c:noMultiLvlLbl val="0"/>
      </c:catAx>
      <c:valAx>
        <c:axId val="44470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4446476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323BE6"/>
            </a:solidFill>
            <a:ln>
              <a:solidFill>
                <a:schemeClr val="tx1"/>
              </a:solidFill>
            </a:ln>
            <a:effectLst>
              <a:outerShdw blurRad="50800" dist="38100" dir="8100000" algn="tr" rotWithShape="0">
                <a:schemeClr val="tx1">
                  <a:alpha val="40000"/>
                </a:schemeClr>
              </a:outerShdw>
            </a:effectLst>
          </c:spPr>
          <c:invertIfNegative val="0"/>
          <c:dLbls>
            <c:dLbl>
              <c:idx val="0"/>
              <c:tx>
                <c:rich>
                  <a:bodyPr/>
                  <a:lstStyle/>
                  <a:p>
                    <a:r>
                      <a:rPr lang="en-US"/>
                      <a:t>161,1</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9D-4BC4-AA00-A0CADF399DA2}"/>
                </c:ext>
              </c:extLst>
            </c:dLbl>
            <c:dLbl>
              <c:idx val="1"/>
              <c:tx>
                <c:rich>
                  <a:bodyPr/>
                  <a:lstStyle/>
                  <a:p>
                    <a:r>
                      <a:rPr lang="en-US"/>
                      <a:t>101,4</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9D-4BC4-AA00-A0CADF399DA2}"/>
                </c:ext>
              </c:extLst>
            </c:dLbl>
            <c:spPr>
              <a:noFill/>
              <a:ln w="25424">
                <a:noFill/>
              </a:ln>
            </c:spPr>
            <c:txPr>
              <a:bodyPr/>
              <a:lstStyle/>
              <a:p>
                <a:pPr>
                  <a:defRPr sz="1101"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161.1</c:v>
                </c:pt>
                <c:pt idx="1">
                  <c:v>101.4</c:v>
                </c:pt>
                <c:pt idx="2">
                  <c:v>105.4</c:v>
                </c:pt>
                <c:pt idx="3">
                  <c:v>100.2</c:v>
                </c:pt>
                <c:pt idx="4">
                  <c:v>94.4</c:v>
                </c:pt>
                <c:pt idx="5">
                  <c:v>87</c:v>
                </c:pt>
                <c:pt idx="6">
                  <c:v>61</c:v>
                </c:pt>
              </c:numCache>
            </c:numRef>
          </c:val>
          <c:extLst>
            <c:ext xmlns:c16="http://schemas.microsoft.com/office/drawing/2014/chart" uri="{C3380CC4-5D6E-409C-BE32-E72D297353CC}">
              <c16:uniqueId val="{00000002-AE9D-4BC4-AA00-A0CADF399DA2}"/>
            </c:ext>
          </c:extLst>
        </c:ser>
        <c:dLbls>
          <c:showLegendKey val="0"/>
          <c:showVal val="0"/>
          <c:showCatName val="0"/>
          <c:showSerName val="0"/>
          <c:showPercent val="0"/>
          <c:showBubbleSize val="0"/>
        </c:dLbls>
        <c:gapWidth val="91"/>
        <c:axId val="99268480"/>
        <c:axId val="99270016"/>
      </c:barChart>
      <c:catAx>
        <c:axId val="99268480"/>
        <c:scaling>
          <c:orientation val="minMax"/>
        </c:scaling>
        <c:delete val="0"/>
        <c:axPos val="b"/>
        <c:numFmt formatCode="General" sourceLinked="1"/>
        <c:majorTickMark val="out"/>
        <c:minorTickMark val="none"/>
        <c:tickLblPos val="nextTo"/>
        <c:txPr>
          <a:bodyPr/>
          <a:lstStyle/>
          <a:p>
            <a:pPr>
              <a:defRPr sz="1101" b="0">
                <a:latin typeface="Times New Roman" pitchFamily="18" charset="0"/>
                <a:cs typeface="Times New Roman" pitchFamily="18" charset="0"/>
              </a:defRPr>
            </a:pPr>
            <a:endParaRPr lang="ru-RU"/>
          </a:p>
        </c:txPr>
        <c:crossAx val="99270016"/>
        <c:crosses val="autoZero"/>
        <c:auto val="1"/>
        <c:lblAlgn val="ctr"/>
        <c:lblOffset val="100"/>
        <c:noMultiLvlLbl val="0"/>
      </c:catAx>
      <c:valAx>
        <c:axId val="99270016"/>
        <c:scaling>
          <c:orientation val="minMax"/>
        </c:scaling>
        <c:delete val="0"/>
        <c:axPos val="l"/>
        <c:majorGridlines/>
        <c:numFmt formatCode="General" sourceLinked="1"/>
        <c:majorTickMark val="out"/>
        <c:minorTickMark val="none"/>
        <c:tickLblPos val="nextTo"/>
        <c:txPr>
          <a:bodyPr/>
          <a:lstStyle/>
          <a:p>
            <a:pPr>
              <a:defRPr sz="1101">
                <a:latin typeface="Times New Roman" pitchFamily="18" charset="0"/>
                <a:cs typeface="Times New Roman" pitchFamily="18" charset="0"/>
              </a:defRPr>
            </a:pPr>
            <a:endParaRPr lang="ru-RU"/>
          </a:p>
        </c:txPr>
        <c:crossAx val="99268480"/>
        <c:crosses val="autoZero"/>
        <c:crossBetween val="between"/>
      </c:valAx>
      <c:spPr>
        <a:gradFill>
          <a:gsLst>
            <a:gs pos="0">
              <a:srgbClr val="92D050"/>
            </a:gs>
            <a:gs pos="39999">
              <a:srgbClr val="85C2FF"/>
            </a:gs>
            <a:gs pos="70000">
              <a:srgbClr val="C4D6EB"/>
            </a:gs>
            <a:gs pos="100000">
              <a:srgbClr val="FFEBFA"/>
            </a:gs>
          </a:gsLst>
          <a:path path="circle">
            <a:fillToRect l="100000" t="100000"/>
          </a:path>
        </a:gradFill>
      </c:spPr>
    </c:plotArea>
    <c:plotVisOnly val="1"/>
    <c:dispBlanksAs val="gap"/>
    <c:showDLblsOverMax val="0"/>
  </c:chart>
  <c:txPr>
    <a:bodyPr/>
    <a:lstStyle/>
    <a:p>
      <a:pPr>
        <a:defRPr sz="1802"/>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FFB38-FA36-44A3-9F56-406F25116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136380</Words>
  <Characters>777370</Characters>
  <Application>Microsoft Office Word</Application>
  <DocSecurity>0</DocSecurity>
  <Lines>6478</Lines>
  <Paragraphs>1823</Paragraphs>
  <ScaleCrop>false</ScaleCrop>
  <HeadingPairs>
    <vt:vector size="2" baseType="variant">
      <vt:variant>
        <vt:lpstr>Название</vt:lpstr>
      </vt:variant>
      <vt:variant>
        <vt:i4>1</vt:i4>
      </vt:variant>
    </vt:vector>
  </HeadingPairs>
  <TitlesOfParts>
    <vt:vector size="1" baseType="lpstr">
      <vt:lpstr/>
    </vt:vector>
  </TitlesOfParts>
  <Company>Contract</Company>
  <LinksUpToDate>false</LinksUpToDate>
  <CharactersWithSpaces>911927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Шеманюк Юлия Сергеевна</dc:creator>
  <cp:lastModifiedBy>Мясникова Олеся Анатольевна</cp:lastModifiedBy>
  <cp:revision>3</cp:revision>
  <cp:lastPrinted>2018-11-13T08:32:00Z</cp:lastPrinted>
  <dcterms:created xsi:type="dcterms:W3CDTF">2018-11-14T10:39:00Z</dcterms:created>
  <dcterms:modified xsi:type="dcterms:W3CDTF">2018-11-14T10:39:00Z</dcterms:modified>
</cp:coreProperties>
</file>