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right="-1"/>
        <w:jc w:val="center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УТВЕРЖДЕН</w:t>
      </w:r>
      <w:r/>
    </w:p>
    <w:p>
      <w:pPr>
        <w:ind w:left="5812" w:right="-1"/>
        <w:jc w:val="center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постановлением Правительства</w:t>
      </w:r>
      <w:r/>
    </w:p>
    <w:p>
      <w:pPr>
        <w:ind w:left="5812" w:right="-1"/>
        <w:jc w:val="center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Новосибирской области</w:t>
      </w:r>
      <w:r/>
    </w:p>
    <w:p>
      <w:pPr>
        <w:ind w:left="5812" w:right="-1"/>
        <w:jc w:val="center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от ___.___.2023 № ______</w:t>
      </w:r>
      <w:r/>
    </w:p>
    <w:p>
      <w:pPr>
        <w:ind w:firstLine="595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/>
    </w:p>
    <w:p>
      <w:pPr>
        <w:ind w:firstLine="595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формирования реестра потребителей государственной услуги</w:t>
      </w:r>
      <w:r/>
    </w:p>
    <w:p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в социальной сфере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</w:t>
      </w:r>
      <w:r/>
    </w:p>
    <w:p>
      <w:pPr>
        <w:jc w:val="center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 xml:space="preserve">в соответствии с социальным сертификатом</w:t>
      </w:r>
      <w:r/>
    </w:p>
    <w:p>
      <w:pPr>
        <w:ind w:left="709"/>
        <w:jc w:val="both"/>
        <w:widowControl w:val="off"/>
        <w:tabs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709"/>
        <w:jc w:val="both"/>
        <w:widowControl w:val="off"/>
        <w:tabs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 xml:space="preserve">1. </w:t>
      </w:r>
      <w:r>
        <w:rPr>
          <w:sz w:val="28"/>
          <w:szCs w:val="28"/>
        </w:rPr>
        <w:t xml:space="preserve">Порядок форми</w:t>
      </w:r>
      <w:r>
        <w:rPr>
          <w:sz w:val="28"/>
          <w:szCs w:val="28"/>
        </w:rPr>
        <w:t xml:space="preserve">рования реестра потребителей государственной услуги в социальной сфере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в соотве</w:t>
      </w:r>
      <w:r>
        <w:rPr>
          <w:sz w:val="28"/>
          <w:szCs w:val="28"/>
        </w:rPr>
        <w:t xml:space="preserve">тствии с социальным сертификатом (далее соответственно – Порядок, Реестр потребителей </w:t>
      </w:r>
      <w:r>
        <w:rPr>
          <w:sz w:val="28"/>
          <w:szCs w:val="28"/>
        </w:rPr>
        <w:t xml:space="preserve">государственной услуги</w:t>
      </w:r>
      <w:r>
        <w:rPr>
          <w:sz w:val="28"/>
          <w:szCs w:val="28"/>
        </w:rPr>
        <w:t xml:space="preserve">) о</w:t>
      </w:r>
      <w:r>
        <w:rPr>
          <w:sz w:val="28"/>
          <w:szCs w:val="28"/>
          <w:highlight w:val="white"/>
        </w:rPr>
        <w:t xml:space="preserve">пределяет процедуру формирования Реестра потребителей государственной услуги</w:t>
      </w:r>
      <w:r>
        <w:rPr>
          <w:sz w:val="28"/>
          <w:szCs w:val="28"/>
        </w:rPr>
        <w:t xml:space="preserve">, порядок подачи заявления на получение социального сертификата на по</w:t>
      </w:r>
      <w:r>
        <w:rPr>
          <w:sz w:val="28"/>
          <w:szCs w:val="28"/>
        </w:rPr>
        <w:t xml:space="preserve">лучение государственной ус</w:t>
      </w:r>
      <w:r>
        <w:rPr>
          <w:sz w:val="28"/>
          <w:szCs w:val="28"/>
        </w:rPr>
        <w:t xml:space="preserve">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</w:rPr>
        <w:t xml:space="preserve">социальной сфере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</w:t>
      </w:r>
      <w:r>
        <w:rPr>
          <w:sz w:val="28"/>
          <w:szCs w:val="28"/>
        </w:rPr>
        <w:t xml:space="preserve">(далее – государственная услуга) в соответствии с социальным сертификатом</w:t>
      </w:r>
      <w:r>
        <w:rPr>
          <w:sz w:val="28"/>
          <w:szCs w:val="28"/>
        </w:rPr>
        <w:t xml:space="preserve">, вкл</w:t>
      </w:r>
      <w:r>
        <w:rPr>
          <w:sz w:val="28"/>
          <w:szCs w:val="28"/>
        </w:rPr>
        <w:t xml:space="preserve">ючения сведений в указанный Реестр</w:t>
      </w:r>
      <w:r>
        <w:rPr>
          <w:sz w:val="28"/>
          <w:szCs w:val="28"/>
        </w:rPr>
        <w:t xml:space="preserve">, а также его оператора.</w:t>
      </w:r>
      <w:r/>
    </w:p>
    <w:p>
      <w:pPr>
        <w:contextualSpacing/>
        <w:ind w:firstLine="709"/>
        <w:jc w:val="both"/>
        <w:spacing w:before="28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 П</w:t>
      </w:r>
      <w:r>
        <w:rPr>
          <w:sz w:val="28"/>
          <w:szCs w:val="28"/>
        </w:rPr>
        <w:t xml:space="preserve">онятия, применяемые в настоящем Порядке, используются в значениях, определенных Федеральным законом от 13.07.2020 №</w:t>
      </w:r>
      <w:r>
        <w:rPr>
          <w:sz w:val="28"/>
          <w:szCs w:val="28"/>
        </w:rPr>
        <w:t xml:space="preserve"> 189-ФЗ </w:t>
      </w:r>
      <w:r>
        <w:rPr>
          <w:sz w:val="28"/>
          <w:szCs w:val="28"/>
        </w:rPr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 </w:t>
      </w:r>
      <w:r>
        <w:rPr>
          <w:sz w:val="28"/>
          <w:szCs w:val="28"/>
        </w:rPr>
        <w:br/>
        <w:t xml:space="preserve">(далее – Федеральный закон № 189-ФЗ).</w:t>
      </w:r>
      <w:r/>
    </w:p>
    <w:p>
      <w:pPr>
        <w:contextualSpacing/>
        <w:ind w:firstLine="709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3. Формирование Реестра потребителей государственной услуги обеспечивает министерство</w:t>
      </w:r>
      <w:r>
        <w:rPr>
          <w:sz w:val="28"/>
          <w:szCs w:val="28"/>
        </w:rPr>
        <w:t xml:space="preserve"> экономического развития Новосибирской области (далее – министерство).</w:t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Министерство является оператором Реестра потребителей государственной услуги.</w:t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 Ведение Реестра потребителей государственной услуги осуществляется министерством в государственной инфор</w:t>
      </w:r>
      <w:r>
        <w:rPr>
          <w:sz w:val="28"/>
          <w:szCs w:val="28"/>
        </w:rPr>
        <w:t xml:space="preserve">мационной системе Новосибирской области «Автоматизированная информационная система управления </w:t>
      </w:r>
      <w:r>
        <w:rPr>
          <w:sz w:val="28"/>
          <w:szCs w:val="28"/>
        </w:rPr>
        <w:br/>
        <w:t xml:space="preserve">процессами оказания мер государственной (муниципальной) поддержки» </w:t>
      </w:r>
      <w:r>
        <w:rPr>
          <w:sz w:val="28"/>
          <w:szCs w:val="28"/>
        </w:rPr>
        <w:br/>
        <w:t xml:space="preserve">(далее – Информационная система).</w:t>
      </w:r>
      <w:r/>
    </w:p>
    <w:p>
      <w:pPr>
        <w:contextualSpacing/>
        <w:ind w:firstLine="709"/>
        <w:jc w:val="both"/>
        <w:spacing w:before="28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 Право на получение социального сертификата </w:t>
      </w:r>
      <w:r>
        <w:rPr>
          <w:sz w:val="28"/>
          <w:szCs w:val="28"/>
          <w:highlight w:val="white"/>
        </w:rPr>
        <w:t xml:space="preserve">имеют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дети, постоянно </w:t>
      </w:r>
      <w:r>
        <w:rPr>
          <w:sz w:val="28"/>
          <w:szCs w:val="28"/>
          <w:highlight w:val="white"/>
        </w:rPr>
        <w:t xml:space="preserve">проживающие на территории Новосибирской области </w:t>
      </w:r>
      <w:r>
        <w:rPr>
          <w:sz w:val="28"/>
          <w:szCs w:val="28"/>
          <w:highlight w:val="white"/>
        </w:rPr>
        <w:t xml:space="preserve">и обучающиеся в</w:t>
      </w:r>
      <w:r>
        <w:rPr>
          <w:sz w:val="28"/>
          <w:szCs w:val="28"/>
          <w:highlight w:val="white"/>
        </w:rPr>
        <w:t xml:space="preserve"> 5-9 класс</w:t>
      </w:r>
      <w:r>
        <w:rPr>
          <w:sz w:val="28"/>
          <w:szCs w:val="28"/>
          <w:highlight w:val="white"/>
        </w:rPr>
        <w:t xml:space="preserve">ах</w:t>
      </w:r>
      <w:r>
        <w:rPr>
          <w:sz w:val="28"/>
          <w:szCs w:val="28"/>
          <w:highlight w:val="white"/>
        </w:rPr>
        <w:t xml:space="preserve"> общеобразовательных </w:t>
      </w:r>
      <w:r>
        <w:rPr>
          <w:sz w:val="28"/>
          <w:szCs w:val="28"/>
          <w:highlight w:val="white"/>
        </w:rPr>
        <w:t xml:space="preserve">организаций Новосибирской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(далее – потребители государственной услуги)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</w:pPr>
      <w:r>
        <w:rPr>
          <w:color w:val="000000"/>
          <w:sz w:val="28"/>
          <w:szCs w:val="28"/>
        </w:rPr>
        <w:t xml:space="preserve">6. Объявление о начале приема заявлений </w:t>
      </w:r>
      <w:r>
        <w:rPr>
          <w:color w:val="000000"/>
          <w:sz w:val="28"/>
          <w:szCs w:val="28"/>
        </w:rPr>
        <w:t xml:space="preserve">на получение социального сертификата (далее – заявление) для формирования Реестра потребителей государственной услуги с указанием даты начала их подачи размещается на официальном сайте минист</w:t>
      </w:r>
      <w:r>
        <w:rPr>
          <w:sz w:val="28"/>
          <w:szCs w:val="28"/>
        </w:rPr>
        <w:t xml:space="preserve">ерства в информационно-телекоммуникационной сети «Интернет».</w:t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</w:t>
      </w:r>
      <w:r>
        <w:rPr>
          <w:sz w:val="28"/>
          <w:szCs w:val="28"/>
        </w:rPr>
        <w:t xml:space="preserve">ления принимаются в пределах бюджетных ассигнований и лимитов бюджетных обязательств, установленных министерству на соответствующий финансовый год на предоставление государственной услуги.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tabs>
          <w:tab w:val="left" w:pos="0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 Для получения социального сертификата законный представитель </w:t>
      </w:r>
      <w:r>
        <w:rPr>
          <w:sz w:val="28"/>
          <w:szCs w:val="28"/>
        </w:rPr>
        <w:t xml:space="preserve">потребителя государ</w:t>
      </w:r>
      <w:bookmarkStart w:id="0" w:name="_GoBack"/>
      <w:r/>
      <w:bookmarkEnd w:id="0"/>
      <w:r>
        <w:rPr>
          <w:sz w:val="28"/>
          <w:szCs w:val="28"/>
        </w:rPr>
        <w:t xml:space="preserve">ственной услуги </w:t>
      </w:r>
      <w:r>
        <w:rPr>
          <w:color w:val="000000"/>
          <w:sz w:val="28"/>
          <w:szCs w:val="28"/>
        </w:rPr>
        <w:t xml:space="preserve">(далее также – заявитель) представляет в электронном виде </w:t>
      </w:r>
      <w:r>
        <w:rPr>
          <w:sz w:val="28"/>
          <w:szCs w:val="22"/>
          <w:shd w:val="clear" w:color="auto" w:fill="ffffff"/>
        </w:rPr>
        <w:t xml:space="preserve">посредством </w:t>
      </w:r>
      <w:r>
        <w:rPr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(далее – ЕПГУ) с использованием един</w:t>
      </w:r>
      <w:r>
        <w:rPr>
          <w:sz w:val="28"/>
          <w:szCs w:val="28"/>
        </w:rPr>
        <w:t xml:space="preserve">ой системы идентификации и аутентификации в</w:t>
      </w:r>
      <w:r>
        <w:rPr>
          <w:color w:val="000000"/>
          <w:sz w:val="28"/>
          <w:szCs w:val="28"/>
        </w:rPr>
        <w:t xml:space="preserve"> министерство заявление, копию </w:t>
      </w:r>
      <w:r>
        <w:rPr>
          <w:sz w:val="28"/>
          <w:szCs w:val="28"/>
        </w:rPr>
        <w:t xml:space="preserve">справки об обучении потребителя государственной услуги по обра</w:t>
      </w:r>
      <w:r>
        <w:rPr>
          <w:sz w:val="28"/>
          <w:szCs w:val="28"/>
        </w:rPr>
        <w:t xml:space="preserve">зовательной программе основного общего образования </w:t>
      </w:r>
      <w:r>
        <w:rPr>
          <w:color w:val="000000"/>
          <w:sz w:val="28"/>
          <w:szCs w:val="28"/>
        </w:rPr>
        <w:t xml:space="preserve">в общеобразовательной организации Новосибирской области </w:t>
      </w:r>
      <w:r>
        <w:rPr>
          <w:color w:val="000000"/>
          <w:sz w:val="28"/>
          <w:szCs w:val="28"/>
        </w:rPr>
        <w:t xml:space="preserve">с указанием сведений о следующих документах: </w:t>
      </w:r>
      <w:r/>
    </w:p>
    <w:p>
      <w:pPr>
        <w:ind w:firstLine="709"/>
        <w:jc w:val="both"/>
        <w:shd w:val="clear" w:color="auto" w:fill="ffffff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1) документа, удостоверяющего личность заявителя (страниц, содержащих сведения о личности заявителя);</w:t>
      </w:r>
      <w:r/>
    </w:p>
    <w:p>
      <w:pPr>
        <w:ind w:firstLine="709"/>
        <w:jc w:val="both"/>
        <w:shd w:val="clear" w:color="auto" w:fill="ffffff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2) документа, удостоверяющего личность</w:t>
      </w:r>
      <w:r>
        <w:rPr>
          <w:color w:val="000000"/>
          <w:sz w:val="28"/>
          <w:szCs w:val="28"/>
        </w:rPr>
        <w:t xml:space="preserve"> потребителя государственной услуги;</w:t>
      </w:r>
      <w:r/>
    </w:p>
    <w:p>
      <w:pPr>
        <w:ind w:firstLine="709"/>
        <w:jc w:val="both"/>
        <w:shd w:val="clear" w:color="auto" w:fill="ffffff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3) документа, подтверждающего полномочия законного представителя (свидетельство о рождении, документы об установлении опеки или попечительства).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shd w:val="clear" w:color="auto" w:fill="ffffff"/>
        <w:widowControl w:val="off"/>
        <w:rPr>
          <w:strike w:val="0"/>
          <w:sz w:val="28"/>
          <w:szCs w:val="28"/>
          <w:highlight w:val="white"/>
        </w:rPr>
      </w:pPr>
      <w:r>
        <w:rPr>
          <w:strike w:val="0"/>
          <w:sz w:val="28"/>
          <w:szCs w:val="28"/>
          <w:highlight w:val="white"/>
        </w:rPr>
        <w:t xml:space="preserve">М</w:t>
      </w:r>
      <w:r>
        <w:rPr>
          <w:strike w:val="0"/>
          <w:sz w:val="28"/>
          <w:szCs w:val="28"/>
          <w:highlight w:val="white"/>
        </w:rPr>
        <w:t xml:space="preserve">инистерство вправе запрашивать сведения о документах, предусмотренных подпунктами 1-3 настоящего пункта, в порядке межведомственного взаимодействия.</w:t>
      </w:r>
      <w:r>
        <w:rPr>
          <w:strike w:val="0"/>
          <w:highlight w:val="white"/>
        </w:rPr>
      </w:r>
      <w:r/>
    </w:p>
    <w:p>
      <w:pPr>
        <w:contextualSpacing/>
        <w:ind w:firstLine="709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8. В отношении одного потребителя государственной услуги </w:t>
      </w:r>
      <w:r>
        <w:rPr>
          <w:rFonts w:eastAsia="PT Astra Serif"/>
          <w:sz w:val="28"/>
          <w:szCs w:val="28"/>
        </w:rPr>
        <w:t xml:space="preserve">в течение финансового года </w:t>
      </w:r>
      <w:r>
        <w:rPr>
          <w:sz w:val="28"/>
          <w:szCs w:val="28"/>
        </w:rPr>
        <w:t xml:space="preserve">может быть подано </w:t>
      </w:r>
      <w:r>
        <w:rPr>
          <w:sz w:val="28"/>
          <w:szCs w:val="28"/>
        </w:rPr>
        <w:t xml:space="preserve">одно заявление</w:t>
      </w:r>
      <w:r>
        <w:rPr>
          <w:sz w:val="28"/>
          <w:szCs w:val="28"/>
        </w:rPr>
        <w:t xml:space="preserve">. </w:t>
      </w:r>
      <w:r/>
    </w:p>
    <w:p>
      <w:pPr>
        <w:contextualSpacing/>
        <w:ind w:firstLine="709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Для получения социальных сертифи</w:t>
      </w:r>
      <w:r>
        <w:rPr>
          <w:sz w:val="28"/>
          <w:szCs w:val="28"/>
        </w:rPr>
        <w:t xml:space="preserve">катов одним заявителем на нескольких потребителей государственной услуги, заявление подается в отношении каждого потребителя государственной услуги.</w:t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 Заявления в день подачи регистрируются в Информационной системе в хронологической последовательности по </w:t>
      </w:r>
      <w:r>
        <w:rPr>
          <w:sz w:val="28"/>
          <w:szCs w:val="28"/>
        </w:rPr>
        <w:t xml:space="preserve">дате и времени с присвоением регистрационного номера.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rPr>
          <w:strike/>
          <w:color w:val="ff0000"/>
        </w:rPr>
      </w:pPr>
      <w:r>
        <w:rPr>
          <w:color w:val="000000"/>
          <w:sz w:val="28"/>
          <w:szCs w:val="28"/>
        </w:rPr>
        <w:t xml:space="preserve">10. </w:t>
      </w:r>
      <w:r>
        <w:rPr>
          <w:sz w:val="28"/>
          <w:szCs w:val="28"/>
        </w:rPr>
        <w:t xml:space="preserve">Основаниями для отказа в выдаче социального сертификата </w:t>
      </w:r>
      <w:r>
        <w:rPr>
          <w:sz w:val="28"/>
          <w:szCs w:val="28"/>
        </w:rPr>
        <w:t xml:space="preserve">являются: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 несоответствие лица, в отношении которого подано заявление о получении социального сертификата, критериям,</w:t>
      </w:r>
      <w:r>
        <w:rPr>
          <w:sz w:val="28"/>
          <w:szCs w:val="28"/>
        </w:rPr>
        <w:t xml:space="preserve"> установленным</w:t>
      </w:r>
      <w:r>
        <w:rPr>
          <w:color w:val="000000"/>
          <w:sz w:val="28"/>
          <w:szCs w:val="28"/>
        </w:rPr>
        <w:t xml:space="preserve"> пунктом 5 настоящего Порядка;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 отсутствие у заявителя права на подачу заявления в отношении потребителя государственной услуги.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 Министерство в течение трех </w:t>
      </w:r>
      <w:r>
        <w:rPr>
          <w:sz w:val="28"/>
          <w:szCs w:val="28"/>
        </w:rPr>
        <w:t xml:space="preserve">рабочих дней с даты подачи заявления осуществляет проверку заявления и приложенных к нему документов, по результатам кото</w:t>
      </w:r>
      <w:r>
        <w:rPr>
          <w:sz w:val="28"/>
          <w:szCs w:val="28"/>
        </w:rPr>
        <w:t xml:space="preserve">рой</w:t>
      </w:r>
      <w:r>
        <w:t xml:space="preserve">: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1) при отсутствии оснований для отказа, предусмотренных пунктом 10 настоящего Порядка, в отношении потребителя государственной услуги выдается социальный сертификат, сведения о потребителе государственной услуги вносятся в Реестр потребителей государс</w:t>
      </w:r>
      <w:r>
        <w:rPr>
          <w:sz w:val="28"/>
          <w:szCs w:val="28"/>
        </w:rPr>
        <w:t xml:space="preserve">твенной услуги;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2) при наличии оснований для отказа, предусмотренных пунктом 10 настоящего Порядка, в выдаче социального сертификата в отношении потребителя государственной услуги отказывается, заявителю направляется уведомление об </w:t>
      </w:r>
      <w:r>
        <w:rPr>
          <w:sz w:val="28"/>
          <w:szCs w:val="28"/>
        </w:rPr>
        <w:t xml:space="preserve">отказе в выдаче социальн</w:t>
      </w:r>
      <w:r>
        <w:rPr>
          <w:sz w:val="28"/>
          <w:szCs w:val="28"/>
        </w:rPr>
        <w:t xml:space="preserve">ого сертификата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</w:pPr>
      <w:r>
        <w:rPr>
          <w:sz w:val="28"/>
          <w:szCs w:val="28"/>
        </w:rPr>
        <w:t xml:space="preserve">12. В случае, предусмотренном подпунктом 1 пункта 11 настоящего Порядка в</w:t>
      </w:r>
      <w:r>
        <w:rPr>
          <w:color w:val="000000"/>
          <w:sz w:val="28"/>
          <w:szCs w:val="28"/>
        </w:rPr>
        <w:t xml:space="preserve"> Реестр потребителей государственной услуги включается следующая информация о потребителе государственной услуги: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tabs>
          <w:tab w:val="left" w:pos="10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регистрационный номер записи;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tabs>
          <w:tab w:val="left" w:pos="1052" w:leader="none"/>
        </w:tabs>
      </w:pPr>
      <w:r>
        <w:rPr>
          <w:color w:val="000000"/>
          <w:sz w:val="28"/>
          <w:szCs w:val="28"/>
        </w:rPr>
        <w:t xml:space="preserve">2) фамилия, имя, от</w:t>
      </w:r>
      <w:r>
        <w:rPr>
          <w:color w:val="000000"/>
          <w:sz w:val="28"/>
          <w:szCs w:val="28"/>
        </w:rPr>
        <w:t xml:space="preserve">чество (при наличии) потребителя государственной услуги;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tabs>
          <w:tab w:val="left" w:pos="1052" w:leader="none"/>
        </w:tabs>
      </w:pPr>
      <w:r>
        <w:rPr>
          <w:color w:val="000000"/>
          <w:sz w:val="28"/>
          <w:szCs w:val="28"/>
        </w:rPr>
        <w:t xml:space="preserve">3) фамилия, имя, отчество (при наличии) законного представителя потребителя государственной услуги;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tabs>
          <w:tab w:val="left" w:pos="1033" w:leader="none"/>
        </w:tabs>
      </w:pPr>
      <w:r>
        <w:rPr>
          <w:color w:val="000000"/>
          <w:sz w:val="28"/>
          <w:szCs w:val="28"/>
        </w:rPr>
        <w:t xml:space="preserve">4) число, месяц, год рождения потребителя государственной услуги;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tabs>
          <w:tab w:val="left" w:pos="1018" w:leader="none"/>
        </w:tabs>
      </w:pPr>
      <w:r>
        <w:rPr>
          <w:color w:val="000000"/>
          <w:sz w:val="28"/>
          <w:szCs w:val="28"/>
        </w:rPr>
        <w:t xml:space="preserve">5) пол потребителя государственно</w:t>
      </w:r>
      <w:r>
        <w:rPr>
          <w:color w:val="000000"/>
          <w:sz w:val="28"/>
          <w:szCs w:val="28"/>
        </w:rPr>
        <w:t xml:space="preserve">й услуги;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tabs>
          <w:tab w:val="left" w:pos="1052" w:leader="none"/>
        </w:tabs>
      </w:pPr>
      <w:r>
        <w:rPr>
          <w:color w:val="000000"/>
          <w:sz w:val="28"/>
          <w:szCs w:val="28"/>
        </w:rPr>
        <w:t xml:space="preserve">6) страховой номер индивидуального лицевого счета потребителя государственной услуги;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tabs>
          <w:tab w:val="left" w:pos="1071" w:leader="none"/>
        </w:tabs>
      </w:pPr>
      <w:r>
        <w:rPr>
          <w:color w:val="000000"/>
          <w:sz w:val="28"/>
          <w:szCs w:val="28"/>
        </w:rPr>
        <w:t xml:space="preserve">7) наименование документа, удостоверяющего личность потребителя государственной услуги (</w:t>
      </w:r>
      <w:r>
        <w:rPr>
          <w:color w:val="000000"/>
          <w:sz w:val="28"/>
          <w:szCs w:val="28"/>
        </w:rPr>
        <w:t xml:space="preserve">серию, номер и дату выдачи, наименование органа и код подразделения, выдавшего документ);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tabs>
          <w:tab w:val="left" w:pos="109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 дату включения потребителя государственной услуги в Реестр потребителей государственной услуги;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tabs>
          <w:tab w:val="left" w:pos="1095" w:leader="none"/>
        </w:tabs>
      </w:pPr>
      <w:r>
        <w:rPr>
          <w:color w:val="000000"/>
          <w:sz w:val="28"/>
          <w:szCs w:val="28"/>
        </w:rPr>
        <w:t xml:space="preserve">9) сведения о социальном сертификате (идентификационный номер соци</w:t>
      </w:r>
      <w:r>
        <w:rPr>
          <w:color w:val="000000"/>
          <w:sz w:val="28"/>
          <w:szCs w:val="28"/>
        </w:rPr>
        <w:t xml:space="preserve">ального сертификата, дата его выдачи, срок действия);</w:t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color w:val="000000"/>
          <w:highlight w:val="green"/>
        </w:rPr>
      </w:pPr>
      <w:r>
        <w:rPr>
          <w:color w:val="000000"/>
          <w:sz w:val="28"/>
          <w:szCs w:val="28"/>
        </w:rPr>
        <w:t xml:space="preserve">10) информацию об общеобразовательной организации, в которой обучается потребитель государственной услуги с указанием класса на момент получения сертификата.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13. </w:t>
      </w:r>
      <w:r>
        <w:rPr>
          <w:color w:val="000000"/>
          <w:sz w:val="28"/>
          <w:szCs w:val="28"/>
        </w:rPr>
        <w:t xml:space="preserve">Социальный сертификат</w:t>
      </w:r>
      <w:r>
        <w:rPr>
          <w:sz w:val="28"/>
          <w:szCs w:val="28"/>
        </w:rPr>
        <w:t xml:space="preserve"> (уведомление об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казе в выдаче социального сертификата) направляется министерством заявителю в срок, предусмотренный пунктом 11 настоящего Порядка, посредством Информационной системы.</w:t>
      </w:r>
      <w:r/>
    </w:p>
    <w:p>
      <w:pPr>
        <w:pStyle w:val="965"/>
        <w:ind w:firstLine="709"/>
        <w:jc w:val="both"/>
        <w:spacing w:before="0" w:after="0" w:line="317" w:lineRule="exact"/>
        <w:shd w:val="clear" w:color="auto" w:fill="auto"/>
        <w:rPr>
          <w:sz w:val="32"/>
          <w:szCs w:val="32"/>
        </w:rPr>
      </w:pPr>
      <w:r>
        <w:rPr>
          <w:color w:val="000000"/>
          <w:sz w:val="28"/>
          <w:szCs w:val="28"/>
        </w:rPr>
        <w:t xml:space="preserve">14.</w:t>
      </w:r>
      <w:r>
        <w:rPr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Социальный сертификат предоставляется потребителям государственных услуг в порядке оче</w:t>
      </w:r>
      <w:r>
        <w:rPr>
          <w:color w:val="000000"/>
          <w:sz w:val="28"/>
          <w:szCs w:val="28"/>
        </w:rPr>
        <w:t xml:space="preserve">редности поданных заявителями заявлений.</w:t>
      </w:r>
      <w:r/>
    </w:p>
    <w:p>
      <w:pPr>
        <w:pStyle w:val="965"/>
        <w:ind w:left="20" w:right="20" w:firstLine="720"/>
        <w:jc w:val="both"/>
        <w:spacing w:before="0" w:after="0" w:line="317" w:lineRule="exact"/>
        <w:shd w:val="clear" w:color="auto" w:fill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15. Социальный сертификат прекращает свое действие и переходит в</w:t>
      </w:r>
      <w:r>
        <w:rPr>
          <w:sz w:val="28"/>
          <w:szCs w:val="28"/>
        </w:rPr>
        <w:t xml:space="preserve"> статус «недействительный» в Информационной системе в следующих случаях:</w:t>
      </w:r>
      <w:r/>
    </w:p>
    <w:p>
      <w:pPr>
        <w:pStyle w:val="965"/>
        <w:ind w:left="20" w:right="20" w:firstLine="720"/>
        <w:jc w:val="both"/>
        <w:spacing w:before="0" w:after="0" w:line="317" w:lineRule="exact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незаключение в течение 14 </w:t>
      </w:r>
      <w:r>
        <w:rPr>
          <w:color w:val="000000"/>
          <w:sz w:val="28"/>
          <w:szCs w:val="28"/>
        </w:rPr>
        <w:t xml:space="preserve">календарных дней с даты получения социального сер</w:t>
      </w:r>
      <w:r>
        <w:rPr>
          <w:color w:val="000000"/>
          <w:sz w:val="28"/>
          <w:szCs w:val="28"/>
        </w:rPr>
        <w:t xml:space="preserve">тификата</w:t>
      </w:r>
      <w:r>
        <w:rPr>
          <w:color w:val="000000"/>
          <w:sz w:val="28"/>
          <w:szCs w:val="28"/>
        </w:rPr>
        <w:t xml:space="preserve"> договора </w:t>
      </w:r>
      <w:r>
        <w:rPr>
          <w:rFonts w:eastAsia="PT Astra Serif"/>
          <w:sz w:val="28"/>
          <w:szCs w:val="28"/>
        </w:rPr>
        <w:t xml:space="preserve">об оказании в период с 25.09.2023 по 10.12.2023 услуги по реализации туристского продукта с туроператором, включенным в реестр </w:t>
      </w:r>
      <w:r>
        <w:rPr>
          <w:sz w:val="28"/>
          <w:szCs w:val="28"/>
        </w:rPr>
        <w:t xml:space="preserve">исполнителей государственной услуги в социальной сфере по созданию условий в Новосибирской области для обеспече</w:t>
      </w:r>
      <w:r>
        <w:rPr>
          <w:sz w:val="28"/>
          <w:szCs w:val="28"/>
        </w:rPr>
        <w:t xml:space="preserve">ния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сертификатом,</w:t>
      </w:r>
      <w:r>
        <w:rPr>
          <w:color w:val="000000"/>
          <w:sz w:val="28"/>
          <w:szCs w:val="28"/>
        </w:rPr>
        <w:t xml:space="preserve"> в отношении потребителя государственной услуги;</w:t>
      </w:r>
      <w:r/>
    </w:p>
    <w:p>
      <w:pPr>
        <w:pStyle w:val="965"/>
        <w:ind w:left="20" w:right="20" w:firstLine="720"/>
        <w:jc w:val="both"/>
        <w:spacing w:before="0" w:after="0" w:line="317" w:lineRule="exact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 </w:t>
      </w:r>
      <w:r>
        <w:rPr>
          <w:sz w:val="28"/>
          <w:szCs w:val="28"/>
        </w:rPr>
        <w:t xml:space="preserve">утрата потребителем государственной услуги права на получение социального сертификата, предусмотренного пунктом 5 настоящего Порядка;</w:t>
      </w:r>
      <w:r/>
    </w:p>
    <w:p>
      <w:pPr>
        <w:pStyle w:val="965"/>
        <w:ind w:left="20" w:right="20" w:firstLine="720"/>
        <w:jc w:val="both"/>
        <w:spacing w:before="0" w:after="0" w:line="317" w:lineRule="exact"/>
        <w:shd w:val="clear" w:color="auto" w:fill="auto"/>
      </w:pPr>
      <w:r>
        <w:rPr>
          <w:color w:val="000000"/>
          <w:sz w:val="28"/>
          <w:szCs w:val="28"/>
        </w:rPr>
        <w:t xml:space="preserve">3) добровольный отказ от предоставления государственной услуги</w:t>
      </w:r>
      <w:r>
        <w:t xml:space="preserve">;</w:t>
      </w:r>
      <w:r/>
    </w:p>
    <w:p>
      <w:pPr>
        <w:pStyle w:val="965"/>
        <w:ind w:left="20" w:right="20" w:firstLine="720"/>
        <w:jc w:val="both"/>
        <w:spacing w:before="0" w:after="0" w:line="317" w:lineRule="exact"/>
        <w:shd w:val="clear" w:color="auto" w:fill="auto"/>
        <w:rPr>
          <w:color w:val="000000"/>
          <w:sz w:val="28"/>
          <w:szCs w:val="28"/>
        </w:rPr>
      </w:pPr>
      <w:r>
        <w:t xml:space="preserve">4)</w:t>
      </w:r>
      <w:r>
        <w:rPr>
          <w:sz w:val="28"/>
          <w:szCs w:val="28"/>
        </w:rPr>
        <w:t xml:space="preserve"> предоставление потребителю государственной услуги госуд</w:t>
      </w:r>
      <w:r>
        <w:rPr>
          <w:sz w:val="28"/>
          <w:szCs w:val="28"/>
        </w:rPr>
        <w:t xml:space="preserve">арственной услуги.</w:t>
      </w:r>
      <w:r/>
    </w:p>
    <w:p>
      <w:pPr>
        <w:pStyle w:val="965"/>
        <w:ind w:left="20" w:right="20" w:firstLine="720"/>
        <w:jc w:val="both"/>
        <w:spacing w:before="0" w:after="0" w:line="317" w:lineRule="exact"/>
        <w:shd w:val="clear" w:color="auto" w:fill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16. В случаях, предусмотренных подпунктами 1-3 пункта 15 настоящего Порядка, </w:t>
      </w:r>
      <w:r>
        <w:rPr>
          <w:sz w:val="28"/>
          <w:szCs w:val="28"/>
        </w:rPr>
        <w:t xml:space="preserve">запись о потребителе государственной услуги исключается из Реестра потребителей государственной услуги в срок не позднее двух рабочих дней с даты, когда министе</w:t>
      </w:r>
      <w:r>
        <w:rPr>
          <w:sz w:val="28"/>
          <w:szCs w:val="28"/>
        </w:rPr>
        <w:t xml:space="preserve">рству стало известно о наличии соответствующих обстоятельств.</w:t>
      </w:r>
      <w:r/>
    </w:p>
    <w:p>
      <w:pPr>
        <w:pStyle w:val="965"/>
        <w:ind w:left="20" w:right="20" w:firstLine="720"/>
        <w:jc w:val="both"/>
        <w:spacing w:before="0" w:after="0" w:line="31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17. При высвобождении </w:t>
      </w:r>
      <w:r>
        <w:rPr>
          <w:sz w:val="28"/>
          <w:szCs w:val="28"/>
        </w:rPr>
        <w:t xml:space="preserve">бюджетных ассигнований и лимитов бюджетных обязательств, установленных министерству на соответствующий финансовый год на предоставление государственной услуги, в случаях, п</w:t>
      </w:r>
      <w:r>
        <w:rPr>
          <w:sz w:val="28"/>
          <w:szCs w:val="28"/>
        </w:rPr>
        <w:t xml:space="preserve">редусмотренных подпунктами 1-3 пункта 15 настоящего Порядка, заявления принимаются министерством на рассмотрение и рассматриваются в установленном настоящим Порядком порядке.</w:t>
      </w:r>
      <w:r/>
    </w:p>
    <w:p>
      <w:pPr>
        <w:pStyle w:val="965"/>
        <w:ind w:left="20" w:right="20" w:firstLine="720"/>
        <w:jc w:val="both"/>
        <w:spacing w:before="0" w:after="0" w:line="31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65"/>
        <w:ind w:left="20" w:right="20" w:firstLine="720"/>
        <w:jc w:val="both"/>
        <w:spacing w:before="0" w:after="0" w:line="31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65"/>
        <w:ind w:left="20" w:right="20" w:firstLine="720"/>
        <w:jc w:val="both"/>
        <w:spacing w:before="0" w:after="0" w:line="31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65"/>
        <w:ind w:left="20" w:right="20" w:firstLine="720"/>
        <w:jc w:val="center"/>
        <w:spacing w:before="0" w:after="0" w:line="31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/>
    </w:p>
    <w:sectPr>
      <w:headerReference w:type="default" r:id="rId9"/>
      <w:footerReference w:type="first" r:id="rId10"/>
      <w:footnotePr/>
      <w:endnotePr/>
      <w:type w:val="nextPage"/>
      <w:pgSz w:w="11907" w:h="16840" w:orient="portrait"/>
      <w:pgMar w:top="1134" w:right="709" w:bottom="993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Franklin Gothic Heavy">
    <w:panose1 w:val="020B0703020202020204"/>
  </w:font>
  <w:font w:name="Cambria">
    <w:panose1 w:val="02040503050406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3"/>
      <w:numFmt w:val="decimal"/>
      <w:isLgl w:val="false"/>
      <w:suff w:val="tab"/>
      <w:lvlText w:val="%1.%2."/>
      <w:lvlJc w:val="left"/>
      <w:pPr>
        <w:ind w:left="1189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5"/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24"/>
  </w:num>
  <w:num w:numId="12">
    <w:abstractNumId w:val="3"/>
  </w:num>
  <w:num w:numId="13">
    <w:abstractNumId w:val="28"/>
  </w:num>
  <w:num w:numId="14">
    <w:abstractNumId w:val="17"/>
  </w:num>
  <w:num w:numId="15">
    <w:abstractNumId w:val="2"/>
  </w:num>
  <w:num w:numId="16">
    <w:abstractNumId w:val="7"/>
  </w:num>
  <w:num w:numId="17">
    <w:abstractNumId w:val="27"/>
  </w:num>
  <w:num w:numId="18">
    <w:abstractNumId w:val="8"/>
  </w:num>
  <w:num w:numId="19">
    <w:abstractNumId w:val="1"/>
  </w:num>
  <w:num w:numId="20">
    <w:abstractNumId w:val="22"/>
  </w:num>
  <w:num w:numId="21">
    <w:abstractNumId w:val="6"/>
  </w:num>
  <w:num w:numId="22">
    <w:abstractNumId w:val="20"/>
  </w:num>
  <w:num w:numId="23">
    <w:abstractNumId w:val="25"/>
  </w:num>
  <w:num w:numId="24">
    <w:abstractNumId w:val="4"/>
  </w:num>
  <w:num w:numId="25">
    <w:abstractNumId w:val="11"/>
  </w:num>
  <w:num w:numId="26">
    <w:abstractNumId w:val="15"/>
  </w:num>
  <w:num w:numId="27">
    <w:abstractNumId w:val="12"/>
  </w:num>
  <w:num w:numId="28">
    <w:abstractNumId w:val="14"/>
  </w:num>
  <w:num w:numId="29">
    <w:abstractNumId w:val="33"/>
  </w:num>
  <w:num w:numId="30">
    <w:abstractNumId w:val="18"/>
  </w:num>
  <w:num w:numId="31">
    <w:abstractNumId w:val="31"/>
  </w:num>
  <w:num w:numId="32">
    <w:abstractNumId w:val="10"/>
  </w:num>
  <w:num w:numId="33">
    <w:abstractNumId w:val="16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 w:default="1">
    <w:name w:val="Normal"/>
    <w:qFormat/>
    <w:rPr>
      <w:lang w:eastAsia="ru-RU"/>
    </w:rPr>
  </w:style>
  <w:style w:type="paragraph" w:styleId="733">
    <w:name w:val="Heading 1"/>
    <w:basedOn w:val="732"/>
    <w:next w:val="732"/>
    <w:link w:val="919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34">
    <w:name w:val="Heading 2"/>
    <w:basedOn w:val="732"/>
    <w:next w:val="732"/>
    <w:link w:val="920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35">
    <w:name w:val="Heading 3"/>
    <w:basedOn w:val="732"/>
    <w:next w:val="732"/>
    <w:link w:val="921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36">
    <w:name w:val="Heading 4"/>
    <w:basedOn w:val="732"/>
    <w:next w:val="732"/>
    <w:link w:val="922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37">
    <w:name w:val="Heading 5"/>
    <w:basedOn w:val="732"/>
    <w:next w:val="732"/>
    <w:link w:val="923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38">
    <w:name w:val="Heading 6"/>
    <w:basedOn w:val="732"/>
    <w:next w:val="732"/>
    <w:link w:val="924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39">
    <w:name w:val="Heading 7"/>
    <w:basedOn w:val="732"/>
    <w:next w:val="732"/>
    <w:link w:val="925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40">
    <w:name w:val="Heading 8"/>
    <w:basedOn w:val="732"/>
    <w:next w:val="732"/>
    <w:link w:val="926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41">
    <w:name w:val="Heading 9"/>
    <w:basedOn w:val="732"/>
    <w:next w:val="732"/>
    <w:link w:val="927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42" w:default="1">
    <w:name w:val="Default Paragraph Font"/>
    <w:uiPriority w:val="1"/>
    <w:semiHidden/>
    <w:unhideWhenUsed/>
  </w:style>
  <w:style w:type="table" w:styleId="7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4" w:default="1">
    <w:name w:val="No List"/>
    <w:uiPriority w:val="99"/>
    <w:semiHidden/>
    <w:unhideWhenUsed/>
  </w:style>
  <w:style w:type="character" w:styleId="745" w:customStyle="1">
    <w:name w:val="Title Char"/>
    <w:basedOn w:val="742"/>
    <w:uiPriority w:val="10"/>
    <w:rPr>
      <w:sz w:val="48"/>
      <w:szCs w:val="48"/>
    </w:rPr>
  </w:style>
  <w:style w:type="character" w:styleId="746" w:customStyle="1">
    <w:name w:val="Subtitle Char"/>
    <w:basedOn w:val="742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732"/>
    <w:uiPriority w:val="99"/>
    <w:qFormat/>
    <w:pPr>
      <w:contextualSpacing/>
      <w:ind w:left="720"/>
    </w:pPr>
  </w:style>
  <w:style w:type="paragraph" w:styleId="760">
    <w:name w:val="No Spacing"/>
    <w:uiPriority w:val="1"/>
    <w:qFormat/>
  </w:style>
  <w:style w:type="paragraph" w:styleId="761">
    <w:name w:val="Title"/>
    <w:basedOn w:val="732"/>
    <w:next w:val="732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Заголовок Знак"/>
    <w:link w:val="761"/>
    <w:uiPriority w:val="10"/>
    <w:rPr>
      <w:sz w:val="48"/>
      <w:szCs w:val="48"/>
    </w:rPr>
  </w:style>
  <w:style w:type="paragraph" w:styleId="763">
    <w:name w:val="Subtitle"/>
    <w:basedOn w:val="732"/>
    <w:next w:val="732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link w:val="763"/>
    <w:uiPriority w:val="11"/>
    <w:rPr>
      <w:sz w:val="24"/>
      <w:szCs w:val="24"/>
    </w:rPr>
  </w:style>
  <w:style w:type="paragraph" w:styleId="765">
    <w:name w:val="Quote"/>
    <w:basedOn w:val="732"/>
    <w:next w:val="732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32"/>
    <w:next w:val="732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32"/>
    <w:link w:val="931"/>
    <w:uiPriority w:val="99"/>
    <w:pPr>
      <w:tabs>
        <w:tab w:val="center" w:pos="4153" w:leader="none"/>
        <w:tab w:val="right" w:pos="8306" w:leader="none"/>
      </w:tabs>
    </w:pPr>
  </w:style>
  <w:style w:type="character" w:styleId="770" w:customStyle="1">
    <w:name w:val="Header Char"/>
    <w:uiPriority w:val="99"/>
  </w:style>
  <w:style w:type="paragraph" w:styleId="771">
    <w:name w:val="Footer"/>
    <w:basedOn w:val="732"/>
    <w:link w:val="939"/>
    <w:uiPriority w:val="99"/>
    <w:pPr>
      <w:tabs>
        <w:tab w:val="center" w:pos="4153" w:leader="none"/>
        <w:tab w:val="right" w:pos="8306" w:leader="none"/>
      </w:tabs>
    </w:pPr>
  </w:style>
  <w:style w:type="character" w:styleId="772" w:customStyle="1">
    <w:name w:val="Footer Char"/>
    <w:uiPriority w:val="99"/>
  </w:style>
  <w:style w:type="paragraph" w:styleId="773">
    <w:name w:val="Caption"/>
    <w:basedOn w:val="732"/>
    <w:next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 w:customStyle="1">
    <w:name w:val="Caption Char"/>
    <w:uiPriority w:val="99"/>
  </w:style>
  <w:style w:type="table" w:styleId="775">
    <w:name w:val="Table Grid"/>
    <w:basedOn w:val="743"/>
    <w:uiPriority w:val="59"/>
    <w:tblPr/>
  </w:style>
  <w:style w:type="table" w:styleId="77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rFonts w:cs="Times New Roman"/>
      <w:color w:val="0000ff"/>
      <w:u w:val="single"/>
    </w:rPr>
  </w:style>
  <w:style w:type="paragraph" w:styleId="902">
    <w:name w:val="footnote text"/>
    <w:basedOn w:val="732"/>
    <w:link w:val="962"/>
    <w:uiPriority w:val="99"/>
    <w:semiHidden/>
    <w:unhideWhenUsed/>
  </w:style>
  <w:style w:type="character" w:styleId="903" w:customStyle="1">
    <w:name w:val="Footnote Text Char"/>
    <w:uiPriority w:val="99"/>
    <w:rPr>
      <w:sz w:val="18"/>
    </w:rPr>
  </w:style>
  <w:style w:type="character" w:styleId="904">
    <w:name w:val="footnote reference"/>
    <w:uiPriority w:val="99"/>
    <w:semiHidden/>
    <w:unhideWhenUsed/>
    <w:rPr>
      <w:vertAlign w:val="superscript"/>
    </w:rPr>
  </w:style>
  <w:style w:type="paragraph" w:styleId="905">
    <w:name w:val="endnote text"/>
    <w:basedOn w:val="732"/>
    <w:link w:val="906"/>
    <w:uiPriority w:val="99"/>
    <w:semiHidden/>
    <w:unhideWhenUsed/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732"/>
    <w:next w:val="732"/>
    <w:uiPriority w:val="39"/>
    <w:unhideWhenUsed/>
    <w:pPr>
      <w:spacing w:after="57"/>
    </w:pPr>
  </w:style>
  <w:style w:type="paragraph" w:styleId="909">
    <w:name w:val="toc 2"/>
    <w:basedOn w:val="732"/>
    <w:next w:val="732"/>
    <w:uiPriority w:val="39"/>
    <w:unhideWhenUsed/>
    <w:pPr>
      <w:ind w:left="283"/>
      <w:spacing w:after="57"/>
    </w:pPr>
  </w:style>
  <w:style w:type="paragraph" w:styleId="910">
    <w:name w:val="toc 3"/>
    <w:basedOn w:val="732"/>
    <w:next w:val="732"/>
    <w:uiPriority w:val="39"/>
    <w:unhideWhenUsed/>
    <w:pPr>
      <w:ind w:left="567"/>
      <w:spacing w:after="57"/>
    </w:pPr>
  </w:style>
  <w:style w:type="paragraph" w:styleId="911">
    <w:name w:val="toc 4"/>
    <w:basedOn w:val="732"/>
    <w:next w:val="732"/>
    <w:uiPriority w:val="39"/>
    <w:unhideWhenUsed/>
    <w:pPr>
      <w:ind w:left="850"/>
      <w:spacing w:after="57"/>
    </w:pPr>
  </w:style>
  <w:style w:type="paragraph" w:styleId="912">
    <w:name w:val="toc 5"/>
    <w:basedOn w:val="732"/>
    <w:next w:val="732"/>
    <w:uiPriority w:val="39"/>
    <w:unhideWhenUsed/>
    <w:pPr>
      <w:ind w:left="1134"/>
      <w:spacing w:after="57"/>
    </w:pPr>
  </w:style>
  <w:style w:type="paragraph" w:styleId="913">
    <w:name w:val="toc 6"/>
    <w:basedOn w:val="732"/>
    <w:next w:val="732"/>
    <w:uiPriority w:val="39"/>
    <w:unhideWhenUsed/>
    <w:pPr>
      <w:ind w:left="1417"/>
      <w:spacing w:after="57"/>
    </w:pPr>
  </w:style>
  <w:style w:type="paragraph" w:styleId="914">
    <w:name w:val="toc 7"/>
    <w:basedOn w:val="732"/>
    <w:next w:val="732"/>
    <w:uiPriority w:val="39"/>
    <w:unhideWhenUsed/>
    <w:pPr>
      <w:ind w:left="1701"/>
      <w:spacing w:after="57"/>
    </w:pPr>
  </w:style>
  <w:style w:type="paragraph" w:styleId="915">
    <w:name w:val="toc 8"/>
    <w:basedOn w:val="732"/>
    <w:next w:val="732"/>
    <w:uiPriority w:val="39"/>
    <w:unhideWhenUsed/>
    <w:pPr>
      <w:ind w:left="1984"/>
      <w:spacing w:after="57"/>
    </w:pPr>
  </w:style>
  <w:style w:type="paragraph" w:styleId="916">
    <w:name w:val="toc 9"/>
    <w:basedOn w:val="732"/>
    <w:next w:val="732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32"/>
    <w:next w:val="732"/>
    <w:uiPriority w:val="99"/>
    <w:unhideWhenUsed/>
  </w:style>
  <w:style w:type="character" w:styleId="919" w:customStyle="1">
    <w:name w:val="Заголовок 1 Знак"/>
    <w:link w:val="733"/>
    <w:uiPriority w:val="99"/>
    <w:rPr>
      <w:rFonts w:ascii="Cambria" w:hAnsi="Cambria" w:cs="Times New Roman"/>
      <w:b/>
      <w:bCs/>
      <w:sz w:val="32"/>
      <w:szCs w:val="32"/>
    </w:rPr>
  </w:style>
  <w:style w:type="character" w:styleId="920" w:customStyle="1">
    <w:name w:val="Заголовок 2 Знак"/>
    <w:link w:val="734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21" w:customStyle="1">
    <w:name w:val="Заголовок 3 Знак"/>
    <w:link w:val="735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22" w:customStyle="1">
    <w:name w:val="Заголовок 4 Знак"/>
    <w:link w:val="736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23" w:customStyle="1">
    <w:name w:val="Заголовок 5 Знак"/>
    <w:link w:val="737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24" w:customStyle="1">
    <w:name w:val="Заголовок 6 Знак"/>
    <w:link w:val="738"/>
    <w:uiPriority w:val="99"/>
    <w:semiHidden/>
    <w:rPr>
      <w:rFonts w:ascii="Calibri" w:hAnsi="Calibri" w:cs="Times New Roman"/>
      <w:b/>
      <w:bCs/>
    </w:rPr>
  </w:style>
  <w:style w:type="character" w:styleId="925" w:customStyle="1">
    <w:name w:val="Заголовок 7 Знак"/>
    <w:link w:val="739"/>
    <w:uiPriority w:val="99"/>
    <w:semiHidden/>
    <w:rPr>
      <w:rFonts w:ascii="Calibri" w:hAnsi="Calibri" w:cs="Times New Roman"/>
      <w:sz w:val="24"/>
      <w:szCs w:val="24"/>
    </w:rPr>
  </w:style>
  <w:style w:type="character" w:styleId="926" w:customStyle="1">
    <w:name w:val="Заголовок 8 Знак"/>
    <w:link w:val="740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27" w:customStyle="1">
    <w:name w:val="Заголовок 9 Знак"/>
    <w:link w:val="741"/>
    <w:uiPriority w:val="99"/>
    <w:semiHidden/>
    <w:rPr>
      <w:rFonts w:ascii="Cambria" w:hAnsi="Cambria" w:cs="Times New Roman"/>
    </w:rPr>
  </w:style>
  <w:style w:type="paragraph" w:styleId="928" w:customStyle="1">
    <w:name w:val="заголовок 1"/>
    <w:basedOn w:val="732"/>
    <w:next w:val="732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29" w:customStyle="1">
    <w:name w:val="заголовок 2"/>
    <w:basedOn w:val="732"/>
    <w:next w:val="732"/>
    <w:uiPriority w:val="99"/>
    <w:pPr>
      <w:jc w:val="center"/>
      <w:keepNext/>
      <w:outlineLvl w:val="1"/>
    </w:pPr>
    <w:rPr>
      <w:sz w:val="28"/>
      <w:szCs w:val="28"/>
    </w:rPr>
  </w:style>
  <w:style w:type="character" w:styleId="930" w:customStyle="1">
    <w:name w:val="Основной шрифт"/>
    <w:uiPriority w:val="99"/>
  </w:style>
  <w:style w:type="character" w:styleId="931" w:customStyle="1">
    <w:name w:val="Верхний колонтитул Знак"/>
    <w:link w:val="769"/>
    <w:uiPriority w:val="99"/>
    <w:rPr>
      <w:rFonts w:cs="Times New Roman"/>
      <w:sz w:val="20"/>
      <w:szCs w:val="20"/>
    </w:rPr>
  </w:style>
  <w:style w:type="character" w:styleId="932" w:customStyle="1">
    <w:name w:val="номер страницы"/>
    <w:uiPriority w:val="99"/>
    <w:rPr>
      <w:rFonts w:cs="Times New Roman"/>
    </w:rPr>
  </w:style>
  <w:style w:type="paragraph" w:styleId="933">
    <w:name w:val="Body Text"/>
    <w:basedOn w:val="732"/>
    <w:link w:val="934"/>
    <w:uiPriority w:val="99"/>
    <w:pPr>
      <w:jc w:val="both"/>
    </w:pPr>
    <w:rPr>
      <w:sz w:val="28"/>
      <w:szCs w:val="28"/>
    </w:rPr>
  </w:style>
  <w:style w:type="character" w:styleId="934" w:customStyle="1">
    <w:name w:val="Основной текст Знак"/>
    <w:link w:val="933"/>
    <w:uiPriority w:val="99"/>
    <w:rPr>
      <w:rFonts w:cs="Times New Roman"/>
      <w:sz w:val="20"/>
      <w:szCs w:val="20"/>
    </w:rPr>
  </w:style>
  <w:style w:type="paragraph" w:styleId="935">
    <w:name w:val="Body Text 2"/>
    <w:basedOn w:val="732"/>
    <w:link w:val="936"/>
    <w:uiPriority w:val="99"/>
    <w:pPr>
      <w:jc w:val="both"/>
    </w:pPr>
    <w:rPr>
      <w:sz w:val="28"/>
      <w:szCs w:val="28"/>
    </w:rPr>
  </w:style>
  <w:style w:type="character" w:styleId="936" w:customStyle="1">
    <w:name w:val="Основной текст 2 Знак"/>
    <w:link w:val="935"/>
    <w:uiPriority w:val="99"/>
    <w:semiHidden/>
    <w:rPr>
      <w:rFonts w:cs="Times New Roman"/>
      <w:sz w:val="20"/>
      <w:szCs w:val="20"/>
    </w:rPr>
  </w:style>
  <w:style w:type="paragraph" w:styleId="937">
    <w:name w:val="Body Text Indent 2"/>
    <w:basedOn w:val="732"/>
    <w:link w:val="938"/>
    <w:uiPriority w:val="99"/>
    <w:pPr>
      <w:ind w:firstLine="709"/>
      <w:jc w:val="both"/>
    </w:pPr>
    <w:rPr>
      <w:sz w:val="28"/>
      <w:szCs w:val="28"/>
    </w:rPr>
  </w:style>
  <w:style w:type="character" w:styleId="938" w:customStyle="1">
    <w:name w:val="Основной текст с отступом 2 Знак"/>
    <w:link w:val="937"/>
    <w:uiPriority w:val="99"/>
    <w:semiHidden/>
    <w:rPr>
      <w:rFonts w:cs="Times New Roman"/>
      <w:sz w:val="20"/>
      <w:szCs w:val="20"/>
    </w:rPr>
  </w:style>
  <w:style w:type="character" w:styleId="939" w:customStyle="1">
    <w:name w:val="Нижний колонтитул Знак"/>
    <w:link w:val="771"/>
    <w:uiPriority w:val="99"/>
    <w:rPr>
      <w:rFonts w:cs="Times New Roman"/>
      <w:sz w:val="20"/>
      <w:szCs w:val="20"/>
    </w:rPr>
  </w:style>
  <w:style w:type="paragraph" w:styleId="940">
    <w:name w:val="Body Text Indent 3"/>
    <w:basedOn w:val="732"/>
    <w:link w:val="941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41" w:customStyle="1">
    <w:name w:val="Основной текст с отступом 3 Знак"/>
    <w:link w:val="940"/>
    <w:uiPriority w:val="99"/>
    <w:semiHidden/>
    <w:rPr>
      <w:rFonts w:cs="Times New Roman"/>
      <w:sz w:val="16"/>
      <w:szCs w:val="16"/>
    </w:rPr>
  </w:style>
  <w:style w:type="paragraph" w:styleId="942" w:customStyle="1">
    <w:name w:val="Con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43" w:customStyle="1">
    <w:name w:val="ConsNormal"/>
    <w:uiPriority w:val="99"/>
    <w:pPr>
      <w:ind w:firstLine="720"/>
      <w:widowControl w:val="off"/>
    </w:pPr>
    <w:rPr>
      <w:rFonts w:ascii="Courier" w:hAnsi="Courier" w:cs="Courier"/>
      <w:lang w:eastAsia="ru-RU"/>
    </w:rPr>
  </w:style>
  <w:style w:type="paragraph" w:styleId="944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  <w:lang w:eastAsia="ru-RU"/>
    </w:rPr>
  </w:style>
  <w:style w:type="paragraph" w:styleId="945">
    <w:name w:val="Body Text Indent"/>
    <w:basedOn w:val="732"/>
    <w:link w:val="946"/>
    <w:uiPriority w:val="99"/>
    <w:pPr>
      <w:ind w:left="283"/>
      <w:spacing w:after="120"/>
    </w:pPr>
  </w:style>
  <w:style w:type="character" w:styleId="946" w:customStyle="1">
    <w:name w:val="Основной текст с отступом Знак"/>
    <w:link w:val="945"/>
    <w:uiPriority w:val="99"/>
    <w:semiHidden/>
    <w:rPr>
      <w:rFonts w:cs="Times New Roman"/>
      <w:sz w:val="20"/>
      <w:szCs w:val="20"/>
    </w:rPr>
  </w:style>
  <w:style w:type="paragraph" w:styleId="947">
    <w:name w:val="Balloon Text"/>
    <w:basedOn w:val="732"/>
    <w:link w:val="948"/>
    <w:uiPriority w:val="99"/>
    <w:semiHidden/>
    <w:rPr>
      <w:rFonts w:ascii="Tahoma" w:hAnsi="Tahoma" w:cs="Tahoma"/>
      <w:sz w:val="16"/>
      <w:szCs w:val="16"/>
    </w:rPr>
  </w:style>
  <w:style w:type="character" w:styleId="948" w:customStyle="1">
    <w:name w:val="Текст выноски Знак"/>
    <w:link w:val="947"/>
    <w:uiPriority w:val="99"/>
    <w:semiHidden/>
    <w:rPr>
      <w:rFonts w:ascii="Tahoma" w:hAnsi="Tahoma" w:cs="Tahoma"/>
      <w:sz w:val="16"/>
      <w:szCs w:val="16"/>
    </w:rPr>
  </w:style>
  <w:style w:type="character" w:styleId="949">
    <w:name w:val="page number"/>
    <w:uiPriority w:val="99"/>
    <w:rPr>
      <w:rFonts w:cs="Times New Roman"/>
    </w:rPr>
  </w:style>
  <w:style w:type="table" w:styleId="950" w:customStyle="1">
    <w:name w:val="Сетка таблицы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51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52" w:customStyle="1">
    <w:name w:val="ConsPlusCell"/>
    <w:uiPriority w:val="99"/>
    <w:rPr>
      <w:sz w:val="28"/>
      <w:szCs w:val="28"/>
      <w:lang w:eastAsia="ru-RU"/>
    </w:rPr>
  </w:style>
  <w:style w:type="character" w:styleId="953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954" w:customStyle="1">
    <w:name w:val="Default"/>
    <w:rPr>
      <w:color w:val="000000"/>
      <w:sz w:val="24"/>
      <w:szCs w:val="24"/>
      <w:lang w:eastAsia="ru-RU"/>
    </w:rPr>
  </w:style>
  <w:style w:type="paragraph" w:styleId="955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956" w:customStyle="1">
    <w:name w:val="ConsPlusTitle"/>
    <w:pPr>
      <w:widowControl w:val="off"/>
    </w:pPr>
    <w:rPr>
      <w:rFonts w:ascii="Arial" w:hAnsi="Arial" w:cs="Arial"/>
      <w:b/>
      <w:szCs w:val="22"/>
      <w:lang w:eastAsia="ru-RU"/>
    </w:rPr>
  </w:style>
  <w:style w:type="character" w:styleId="957">
    <w:name w:val="annotation reference"/>
    <w:uiPriority w:val="99"/>
    <w:semiHidden/>
    <w:unhideWhenUsed/>
    <w:rPr>
      <w:sz w:val="16"/>
      <w:szCs w:val="16"/>
    </w:rPr>
  </w:style>
  <w:style w:type="paragraph" w:styleId="958">
    <w:name w:val="annotation text"/>
    <w:basedOn w:val="732"/>
    <w:link w:val="959"/>
    <w:uiPriority w:val="99"/>
    <w:semiHidden/>
    <w:unhideWhenUsed/>
  </w:style>
  <w:style w:type="character" w:styleId="959" w:customStyle="1">
    <w:name w:val="Текст примечания Знак"/>
    <w:basedOn w:val="742"/>
    <w:link w:val="958"/>
    <w:uiPriority w:val="99"/>
    <w:semiHidden/>
  </w:style>
  <w:style w:type="paragraph" w:styleId="960">
    <w:name w:val="annotation subject"/>
    <w:basedOn w:val="958"/>
    <w:next w:val="958"/>
    <w:link w:val="961"/>
    <w:uiPriority w:val="99"/>
    <w:semiHidden/>
    <w:unhideWhenUsed/>
    <w:rPr>
      <w:b/>
      <w:bCs/>
    </w:rPr>
  </w:style>
  <w:style w:type="character" w:styleId="961" w:customStyle="1">
    <w:name w:val="Тема примечания Знак"/>
    <w:link w:val="960"/>
    <w:uiPriority w:val="99"/>
    <w:semiHidden/>
    <w:rPr>
      <w:b/>
      <w:bCs/>
    </w:rPr>
  </w:style>
  <w:style w:type="character" w:styleId="962" w:customStyle="1">
    <w:name w:val="Текст сноски Знак"/>
    <w:basedOn w:val="742"/>
    <w:link w:val="902"/>
    <w:uiPriority w:val="99"/>
    <w:semiHidden/>
  </w:style>
  <w:style w:type="character" w:styleId="963">
    <w:name w:val="FollowedHyperlink"/>
    <w:uiPriority w:val="99"/>
    <w:semiHidden/>
    <w:unhideWhenUsed/>
    <w:rPr>
      <w:color w:val="954f72"/>
      <w:u w:val="single"/>
    </w:rPr>
  </w:style>
  <w:style w:type="character" w:styleId="964" w:customStyle="1">
    <w:name w:val="Основной текст_"/>
    <w:link w:val="965"/>
    <w:rPr>
      <w:sz w:val="27"/>
      <w:szCs w:val="27"/>
      <w:shd w:val="clear" w:color="auto" w:fill="ffffff"/>
    </w:rPr>
  </w:style>
  <w:style w:type="paragraph" w:styleId="965" w:customStyle="1">
    <w:name w:val="Основной текст2"/>
    <w:basedOn w:val="732"/>
    <w:link w:val="964"/>
    <w:pPr>
      <w:spacing w:before="900" w:after="60" w:line="0" w:lineRule="atLeast"/>
      <w:shd w:val="clear" w:color="auto" w:fill="ffffff"/>
      <w:widowControl w:val="off"/>
    </w:pPr>
    <w:rPr>
      <w:sz w:val="27"/>
      <w:szCs w:val="27"/>
    </w:rPr>
  </w:style>
  <w:style w:type="character" w:styleId="966" w:customStyle="1">
    <w:name w:val="Основной текст + Franklin Gothic Heavy;Курсив"/>
    <w:rPr>
      <w:rFonts w:ascii="Franklin Gothic Heavy" w:hAnsi="Franklin Gothic Heavy" w:eastAsia="Franklin Gothic Heavy" w:cs="Franklin Gothic Heavy"/>
      <w:i/>
      <w:iCs/>
      <w:color w:val="000000"/>
      <w:spacing w:val="0"/>
      <w:position w:val="0"/>
      <w:sz w:val="26"/>
      <w:szCs w:val="26"/>
      <w:u w:val="none"/>
      <w:shd w:val="clear" w:color="auto" w:fill="ffffff"/>
    </w:rPr>
  </w:style>
  <w:style w:type="character" w:styleId="967" w:customStyle="1">
    <w:name w:val="Основной текст (5)_"/>
    <w:link w:val="971"/>
    <w:rPr>
      <w:sz w:val="15"/>
      <w:szCs w:val="15"/>
      <w:shd w:val="clear" w:color="auto" w:fill="ffffff"/>
    </w:rPr>
  </w:style>
  <w:style w:type="character" w:styleId="968" w:customStyle="1">
    <w:name w:val="Основной текст + 11;5 pt"/>
    <w:rPr>
      <w:rFonts w:ascii="Times New Roman" w:hAnsi="Times New Roman" w:eastAsia="Times New Roman" w:cs="Times New Roman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969" w:customStyle="1">
    <w:name w:val="Основной текст (7)_"/>
    <w:link w:val="972"/>
    <w:rPr>
      <w:b/>
      <w:bCs/>
      <w:shd w:val="clear" w:color="auto" w:fill="ffffff"/>
    </w:rPr>
  </w:style>
  <w:style w:type="character" w:styleId="970" w:customStyle="1">
    <w:name w:val="Основной текст (7) + 11;5 pt;Не полужирный"/>
    <w:rPr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paragraph" w:styleId="971" w:customStyle="1">
    <w:name w:val="Основной текст (5)"/>
    <w:basedOn w:val="732"/>
    <w:link w:val="967"/>
    <w:pPr>
      <w:spacing w:after="480" w:line="0" w:lineRule="atLeast"/>
      <w:shd w:val="clear" w:color="auto" w:fill="ffffff"/>
      <w:widowControl w:val="off"/>
    </w:pPr>
    <w:rPr>
      <w:sz w:val="15"/>
      <w:szCs w:val="15"/>
    </w:rPr>
  </w:style>
  <w:style w:type="paragraph" w:styleId="972" w:customStyle="1">
    <w:name w:val="Основной текст (7)"/>
    <w:basedOn w:val="732"/>
    <w:link w:val="969"/>
    <w:pPr>
      <w:jc w:val="both"/>
      <w:spacing w:before="480" w:line="0" w:lineRule="atLeast"/>
      <w:shd w:val="clear" w:color="auto" w:fill="ffffff"/>
      <w:widowControl w:val="off"/>
    </w:pPr>
    <w:rPr>
      <w:b/>
      <w:bCs/>
    </w:rPr>
  </w:style>
  <w:style w:type="paragraph" w:styleId="973">
    <w:name w:val="Normal (Web)"/>
    <w:basedOn w:val="732"/>
    <w:uiPriority w:val="99"/>
    <w:semiHidden/>
    <w:unhideWhenUsed/>
    <w:rPr>
      <w:rFonts w:eastAsiaTheme="minorHAnsi"/>
      <w:sz w:val="24"/>
      <w:szCs w:val="24"/>
    </w:rPr>
  </w:style>
  <w:style w:type="character" w:styleId="974" w:customStyle="1">
    <w:name w:val="docdata"/>
    <w:basedOn w:val="742"/>
  </w:style>
  <w:style w:type="paragraph" w:styleId="975">
    <w:name w:val="Revision"/>
    <w:hidden/>
    <w:uiPriority w:val="99"/>
    <w:semiHidden/>
    <w:rPr>
      <w:lang w:eastAsia="ru-RU"/>
    </w:rPr>
  </w:style>
  <w:style w:type="paragraph" w:styleId="976" w:customStyle="1">
    <w:name w:val="2969"/>
    <w:basedOn w:val="732"/>
    <w:pPr>
      <w:spacing w:before="100" w:beforeAutospacing="1" w:after="100" w:afterAutospacing="1"/>
    </w:pPr>
    <w:rPr>
      <w:sz w:val="24"/>
      <w:szCs w:val="24"/>
    </w:rPr>
  </w:style>
  <w:style w:type="paragraph" w:styleId="977" w:customStyle="1">
    <w:name w:val="4041"/>
    <w:basedOn w:val="732"/>
    <w:pPr>
      <w:spacing w:before="100" w:beforeAutospacing="1" w:after="100" w:afterAutospacing="1"/>
    </w:pPr>
    <w:rPr>
      <w:sz w:val="24"/>
      <w:szCs w:val="24"/>
    </w:rPr>
  </w:style>
  <w:style w:type="paragraph" w:styleId="978" w:customStyle="1">
    <w:name w:val="7913"/>
    <w:basedOn w:val="732"/>
    <w:pPr>
      <w:spacing w:before="100" w:beforeAutospacing="1" w:after="100" w:afterAutospacing="1"/>
    </w:pPr>
    <w:rPr>
      <w:sz w:val="24"/>
      <w:szCs w:val="24"/>
    </w:rPr>
  </w:style>
  <w:style w:type="paragraph" w:styleId="979" w:customStyle="1">
    <w:name w:val="3801"/>
    <w:basedOn w:val="7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3A111-EADF-4BA1-AB48-853882A9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16</cp:revision>
  <dcterms:created xsi:type="dcterms:W3CDTF">2023-08-14T03:07:00Z</dcterms:created>
  <dcterms:modified xsi:type="dcterms:W3CDTF">2023-09-04T04:44:17Z</dcterms:modified>
  <cp:version>1048576</cp:version>
</cp:coreProperties>
</file>