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к постановлени</w:t>
      </w:r>
      <w:r w:rsidR="0022390A" w:rsidRPr="009F0D0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9F0D03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F0D03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9F0D03" w:rsidRDefault="002D677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9F0D03" w:rsidRDefault="00640B4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9F0D03" w:rsidRDefault="00640B4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9F0D03" w:rsidRDefault="002A3DED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640B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0A" w:rsidRPr="009F0D03" w:rsidRDefault="0022390A" w:rsidP="00036D3E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9F0D03" w:rsidRDefault="00CD0D9E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F0D03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640B4D">
        <w:rPr>
          <w:rFonts w:ascii="Times New Roman" w:hAnsi="Times New Roman" w:cs="Times New Roman"/>
          <w:b/>
          <w:bCs/>
          <w:sz w:val="28"/>
        </w:rPr>
        <w:t>«</w:t>
      </w:r>
      <w:r w:rsidRPr="009F0D03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9F0D03">
        <w:rPr>
          <w:rFonts w:ascii="Times New Roman" w:hAnsi="Times New Roman" w:cs="Times New Roman"/>
          <w:b/>
          <w:bCs/>
          <w:sz w:val="28"/>
        </w:rPr>
        <w:t xml:space="preserve"> </w:t>
      </w:r>
      <w:r w:rsidRPr="009F0D03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640B4D">
        <w:rPr>
          <w:rFonts w:ascii="Times New Roman" w:hAnsi="Times New Roman" w:cs="Times New Roman"/>
          <w:b/>
          <w:bCs/>
          <w:sz w:val="28"/>
        </w:rPr>
        <w:t>»</w:t>
      </w: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2390A" w:rsidRPr="009F0D03" w:rsidRDefault="0022390A" w:rsidP="00036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57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8"/>
        <w:gridCol w:w="1273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7"/>
        <w:gridCol w:w="901"/>
      </w:tblGrid>
      <w:tr w:rsidR="00D93F6A" w:rsidRPr="00D93F6A" w:rsidTr="00620DDA">
        <w:trPr>
          <w:trHeight w:val="20"/>
        </w:trPr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0993" w:type="dxa"/>
            <w:gridSpan w:val="13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индикатора, в том числе по годам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93F6A" w:rsidRPr="00D93F6A" w:rsidTr="00620DDA">
        <w:trPr>
          <w:trHeight w:val="20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01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rPr>
          <w:trHeight w:val="25"/>
        </w:trPr>
        <w:tc>
          <w:tcPr>
            <w:tcW w:w="15718" w:type="dxa"/>
            <w:gridSpan w:val="17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программа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здравоохранения Новосибирской области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D93F6A" w:rsidRPr="00D93F6A" w:rsidTr="00620DDA">
        <w:tc>
          <w:tcPr>
            <w:tcW w:w="15718" w:type="dxa"/>
            <w:gridSpan w:val="17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D93F6A" w:rsidRPr="00D93F6A" w:rsidTr="00620DDA">
        <w:trPr>
          <w:trHeight w:val="293"/>
        </w:trPr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22390A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1. Розничные продажи алкогольной продукции на душу населения (в литрах этанола)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литров 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душу населения в год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2. Распространенность потребления табака среди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24,55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 w:val="restart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оказания специализирован</w:t>
            </w:r>
            <w:r w:rsidR="00806755" w:rsidRPr="00D93F6A">
              <w:rPr>
                <w:rFonts w:ascii="Times New Roman" w:hAnsi="Times New Roman" w:cs="Times New Roman"/>
                <w:sz w:val="18"/>
                <w:szCs w:val="18"/>
              </w:rPr>
              <w:t>ной, включая высокотехнологич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ную, медицинской помощи, скорой, 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3. Смертность от всех причин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12,90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4. Смертность населения трудоспособного возраста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526,20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3BA4" w:rsidRPr="00D93F6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390,00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806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</w:t>
            </w:r>
            <w:r w:rsidR="00806755" w:rsidRPr="00D93F6A">
              <w:rPr>
                <w:rFonts w:ascii="Times New Roman" w:hAnsi="Times New Roman" w:cs="Times New Roman"/>
                <w:sz w:val="18"/>
                <w:szCs w:val="18"/>
              </w:rPr>
              <w:t>дено базовое значе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5. Смертность от болезней системы кровообращения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767,10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732,50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716,50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700,50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684,50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642,00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596,80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657,90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640,20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622,50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604,80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6. Смертность от дорожно-транспортных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5,40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B5818" w:rsidP="00DA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7. Смертность от новообразований (в том числе от злокачественных)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208,80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205,20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201,20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193,20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211,00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206,00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202,00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233,00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227,70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222,40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7A39AD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217,00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8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A3BA4" w:rsidRPr="00D93F6A" w:rsidRDefault="008A3BA4" w:rsidP="008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8. </w:t>
            </w:r>
            <w:r w:rsidR="003F1E7A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онкологическими заболеваниями, прошедших обследование и/или лечение в текущем году из числа состоящих </w:t>
            </w:r>
            <w:r w:rsidR="003F1E7A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BF7D88" w:rsidP="00DD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850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787" w:type="dxa"/>
            <w:shd w:val="clear" w:color="auto" w:fill="auto"/>
          </w:tcPr>
          <w:p w:rsidR="008A3BA4" w:rsidRPr="00D93F6A" w:rsidRDefault="00BF7D8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01" w:type="dxa"/>
            <w:shd w:val="clear" w:color="auto" w:fill="auto"/>
          </w:tcPr>
          <w:p w:rsidR="008A3BA4" w:rsidRPr="00D93F6A" w:rsidRDefault="008A3BA4" w:rsidP="00BF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2021 года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4D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от туберкулеза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12,40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12,35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rPr>
          <w:trHeight w:val="1111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22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зарегистрированных больных с диагнозом, установленным впервые в жизни, – активный туберкулез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116,10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113,90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111,60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A3BA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rPr>
          <w:trHeight w:val="368"/>
        </w:trPr>
        <w:tc>
          <w:tcPr>
            <w:tcW w:w="1558" w:type="dxa"/>
            <w:vMerge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8B5818" w:rsidRPr="00D93F6A" w:rsidRDefault="008C239C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B5818" w:rsidRPr="00D93F6A">
              <w:rPr>
                <w:rFonts w:ascii="Times New Roman" w:hAnsi="Times New Roman" w:cs="Times New Roman"/>
                <w:sz w:val="18"/>
                <w:szCs w:val="18"/>
              </w:rPr>
              <w:t>. Ожидаемая продолжительность жизни при рождении</w:t>
            </w:r>
          </w:p>
        </w:tc>
        <w:tc>
          <w:tcPr>
            <w:tcW w:w="993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69,70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70,80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72,44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68,96</w:t>
            </w:r>
          </w:p>
        </w:tc>
        <w:tc>
          <w:tcPr>
            <w:tcW w:w="850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69,79</w:t>
            </w:r>
          </w:p>
        </w:tc>
        <w:tc>
          <w:tcPr>
            <w:tcW w:w="851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72,03</w:t>
            </w:r>
          </w:p>
        </w:tc>
        <w:tc>
          <w:tcPr>
            <w:tcW w:w="787" w:type="dxa"/>
            <w:shd w:val="clear" w:color="auto" w:fill="auto"/>
          </w:tcPr>
          <w:p w:rsidR="008B5818" w:rsidRPr="00D93F6A" w:rsidRDefault="00850C46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72,61</w:t>
            </w:r>
          </w:p>
        </w:tc>
        <w:tc>
          <w:tcPr>
            <w:tcW w:w="901" w:type="dxa"/>
            <w:shd w:val="clear" w:color="auto" w:fill="auto"/>
          </w:tcPr>
          <w:p w:rsidR="008B5818" w:rsidRPr="00D93F6A" w:rsidRDefault="008B5818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 w:val="restart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8C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239C"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частных медицинских организаций от общего количества медицинских организаций, участвующих в реализации территориальной программы государственных гарантий бесплатного оказания гражданам медицинской помощи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26,50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27,80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20F84" w:rsidP="00036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13. 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2,90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85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4,15</w:t>
            </w:r>
          </w:p>
        </w:tc>
        <w:tc>
          <w:tcPr>
            <w:tcW w:w="787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901" w:type="dxa"/>
            <w:shd w:val="clear" w:color="auto" w:fill="auto"/>
          </w:tcPr>
          <w:p w:rsidR="001545AE" w:rsidRPr="00D93F6A" w:rsidRDefault="001545AE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49EC" w:rsidRPr="00D93F6A" w:rsidTr="00620DDA">
        <w:trPr>
          <w:trHeight w:val="3519"/>
        </w:trPr>
        <w:tc>
          <w:tcPr>
            <w:tcW w:w="1558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предупреждения и 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14. Материнская смертность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D05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15,35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5.</w:t>
            </w:r>
          </w:p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25,30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 w:val="restart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1273" w:type="dxa"/>
            <w:shd w:val="clear" w:color="auto" w:fill="auto"/>
          </w:tcPr>
          <w:p w:rsidR="00E83B35" w:rsidRPr="00D93F6A" w:rsidRDefault="00E83B35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паллиативной медицинской помощи взрослым</w:t>
            </w:r>
          </w:p>
        </w:tc>
        <w:tc>
          <w:tcPr>
            <w:tcW w:w="993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взрослого населения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E83B35" w:rsidRPr="00D93F6A" w:rsidRDefault="00E83B35" w:rsidP="00E83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C447E8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паллиативными койками 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 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0,89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D93F6A" w:rsidRPr="00D93F6A" w:rsidTr="00620DDA">
        <w:tc>
          <w:tcPr>
            <w:tcW w:w="1558" w:type="dxa"/>
            <w:vMerge w:val="restart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работающими в 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C447E8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Обеспеченность </w:t>
            </w:r>
            <w:r w:rsidR="006210A0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средними медицинскими работниками, работающими в государственных и муниципальных медицинских организациях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индикатор введен с 2019 года, за 2018 год приведено базовое значение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населения врачами, оказывающими первичную медико-санитарную помощь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 тыс. населения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Соотношение врачей и среднего медицинского персонала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1/2,35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1/2,52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1/2,36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1/2,41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D93F6A" w:rsidRPr="00D93F6A" w:rsidTr="00620DDA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и имеющих право на льготное обеспечение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выписанных рецептов для предусмотренных льготных категорий граждан, по которым лекарственные препараты отпущены, от общего количества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 w:val="restart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140,90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130,70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159,60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80,90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81,30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vMerge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 индивидуальных предпринимателей и физических лиц (среднемесячному доходу от трудовой деятельности) по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F6A" w:rsidRPr="00D93F6A" w:rsidTr="00620DDA">
        <w:tc>
          <w:tcPr>
            <w:tcW w:w="1558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11.</w:t>
            </w:r>
          </w:p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и качества медицинской помощи, оказываемой в рамках системы обязательного медицинского страхования</w:t>
            </w:r>
          </w:p>
        </w:tc>
        <w:tc>
          <w:tcPr>
            <w:tcW w:w="1273" w:type="dxa"/>
            <w:shd w:val="clear" w:color="auto" w:fill="auto"/>
          </w:tcPr>
          <w:p w:rsidR="006210A0" w:rsidRPr="00D93F6A" w:rsidRDefault="006210A0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Подушевой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9346,96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9536,89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9992,67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15 618,44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749,87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18 756,04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48062F" w:rsidP="006210A0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19 692,94</w:t>
            </w:r>
          </w:p>
        </w:tc>
        <w:tc>
          <w:tcPr>
            <w:tcW w:w="850" w:type="dxa"/>
            <w:shd w:val="clear" w:color="auto" w:fill="auto"/>
          </w:tcPr>
          <w:p w:rsidR="006210A0" w:rsidRPr="00D93F6A" w:rsidRDefault="005C7A92" w:rsidP="006210A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21 438,29</w:t>
            </w:r>
          </w:p>
        </w:tc>
        <w:tc>
          <w:tcPr>
            <w:tcW w:w="851" w:type="dxa"/>
            <w:shd w:val="clear" w:color="auto" w:fill="auto"/>
          </w:tcPr>
          <w:p w:rsidR="006210A0" w:rsidRPr="00D93F6A" w:rsidRDefault="005C7A92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22 624,98</w:t>
            </w:r>
          </w:p>
        </w:tc>
        <w:tc>
          <w:tcPr>
            <w:tcW w:w="787" w:type="dxa"/>
            <w:shd w:val="clear" w:color="auto" w:fill="auto"/>
          </w:tcPr>
          <w:p w:rsidR="006210A0" w:rsidRPr="00D93F6A" w:rsidRDefault="005C7A92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23 698,73</w:t>
            </w:r>
          </w:p>
        </w:tc>
        <w:tc>
          <w:tcPr>
            <w:tcW w:w="901" w:type="dxa"/>
            <w:shd w:val="clear" w:color="auto" w:fill="auto"/>
          </w:tcPr>
          <w:p w:rsidR="006210A0" w:rsidRPr="00D93F6A" w:rsidRDefault="006210A0" w:rsidP="0062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2016 года, за 2015 год приведено базовое значение</w:t>
            </w:r>
          </w:p>
        </w:tc>
      </w:tr>
      <w:tr w:rsidR="002849EC" w:rsidRPr="00D93F6A" w:rsidTr="00620DDA">
        <w:tc>
          <w:tcPr>
            <w:tcW w:w="1558" w:type="dxa"/>
            <w:vMerge w:val="restart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849EC" w:rsidRPr="00D93F6A" w:rsidRDefault="002849EC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 возрасте 0-4 года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6,30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336EFF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849EC" w:rsidRDefault="002849EC" w:rsidP="0015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849EC" w:rsidRPr="00D93F6A" w:rsidRDefault="002849EC" w:rsidP="00284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оценке с 20</w:t>
            </w:r>
            <w:r w:rsidR="00336EF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2849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849EC" w:rsidRPr="00D93F6A" w:rsidTr="00620DDA">
        <w:tc>
          <w:tcPr>
            <w:tcW w:w="1558" w:type="dxa"/>
            <w:vMerge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849EC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2849EC" w:rsidRPr="00D93F6A">
              <w:rPr>
                <w:rFonts w:ascii="Times New Roman" w:hAnsi="Times New Roman" w:cs="Times New Roman"/>
                <w:sz w:val="18"/>
                <w:szCs w:val="18"/>
              </w:rPr>
              <w:t>. Младенческая смертность</w:t>
            </w:r>
          </w:p>
        </w:tc>
        <w:tc>
          <w:tcPr>
            <w:tcW w:w="993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случаев </w:t>
            </w:r>
          </w:p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0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4,50</w:t>
            </w:r>
          </w:p>
        </w:tc>
        <w:tc>
          <w:tcPr>
            <w:tcW w:w="85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787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4,10</w:t>
            </w:r>
          </w:p>
        </w:tc>
        <w:tc>
          <w:tcPr>
            <w:tcW w:w="901" w:type="dxa"/>
            <w:shd w:val="clear" w:color="auto" w:fill="auto"/>
          </w:tcPr>
          <w:p w:rsidR="002849EC" w:rsidRPr="00D93F6A" w:rsidRDefault="002849E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30. Число посещений сельскими жителями медицинских организаций</w:t>
            </w:r>
            <w:r w:rsidR="005C7A92">
              <w:rPr>
                <w:rFonts w:ascii="Times New Roman" w:hAnsi="Times New Roman" w:cs="Times New Roman"/>
                <w:sz w:val="18"/>
                <w:szCs w:val="18"/>
              </w:rPr>
              <w:t xml:space="preserve"> на 1 сельского жителя в год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5C7A92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посещений на 1 сельского жителя</w:t>
            </w:r>
            <w:r w:rsidR="00297CFB"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год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5C7A92" w:rsidP="00297CF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5C7A92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5C7A92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введен с 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1. Профилактика заболеваний и формирование здорового образа жизни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31. Охват профилактическими медицинскими осмотрами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32. 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97,00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33. Охват диспансеризацией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34. Доля граждан, ежегодно проходящих профилактический медицинский осмотр и(или) диспансеризацию, от общего числа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72,10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35. Число граждан, прошедших профилактические осмотры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млн 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1,096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1,172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0,648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36. 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37. Первичная заболеваемость ожирением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354,60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приведено базовое значение, ЦИ отражает рост ранней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выявляемости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заболеваемости ожирением, индикато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38. Темпы прироста первичной заболеваемости ожирением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477782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7B495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47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 приведено базовое значение</w:t>
            </w:r>
            <w:r w:rsidR="007B495C">
              <w:rPr>
                <w:rFonts w:ascii="Times New Roman" w:hAnsi="Times New Roman" w:cs="Times New Roman"/>
                <w:sz w:val="18"/>
                <w:szCs w:val="18"/>
              </w:rPr>
              <w:t>, индикатор не подлежит оценке с 202</w:t>
            </w:r>
            <w:r w:rsidR="004777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495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39. Распространенность повышенного артериального давления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40. Распространенность повышенного уровня холестерина в крови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подле-жит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41. Распространенность низкой физической активности среди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42. Распространенность избыточного потребления соли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43. 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44. Доля злокачественных новообразований, выявленных на I-II стадиях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45. Охват населения профилактическими осмотрами на туберкулез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46. Смертность от самоубийств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47. Смертность мужчин в возрасте 16-59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747,40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821,80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2018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значение, 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48. Смертность женщин в возрасте 16-54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Модернизация наркологической службы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49. Доля больных алкоголизмом,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50. Доля больных наркоманией,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51. Число больных наркоманией, находящихся в ремиссии от 1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до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52. 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9,42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9,62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53. 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54. 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Профилактика инфекционных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путем иммунизации населения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55. Заболеваемость дифтерией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rPr>
          <w:trHeight w:val="32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56. Заболеваемость корью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 млн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57. Заболеваемость краснухой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58. Заболеваемость эпидемическим паротитом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менее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 случая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59. 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rPr>
          <w:trHeight w:val="771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60. Охват иммунизацией населения против кори в 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61. Охват иммунизацией населения против краснухи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62. Охват иммунизацией населения против эпидемического паротита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63. Охват декретированных групп населения профилактическими прививками в рамках национального календаря профилактических прививок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64. Охват граждан старше трудоспособного возраста из групп риска, проживающих в организациях социального обслуживания, вакцинацией против пневмококковой инфекции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 Профилактика ВИЧ-инфекции, вирусных гепатитов B и C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65. Охват иммунизацией населения против вирусного гепатита B в декретированные сроки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66. Заболеваемость острым вирусным гепатитом B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67. Доля ВИЧ-инфицированных лиц, состоящих на диспансерном учете, от числа выявленных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68. 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69. Уровень информированности населения в возрасте 18-49 лет по вопросам ВИЧ-инфекции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больным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онкологическими заболеваниями,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70. Удельный вес больных со злокачественными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71. 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rPr>
          <w:trHeight w:val="1716"/>
        </w:trPr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больным туберкулезом, развитие новых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72. Доля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абациллированных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больных туберкулезом от числа больных туберкулезом с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бактериовыделением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3.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73. 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29,50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74. 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75. Доля лиц, инфицированных вирусом иммунодефицита человека, состоящих под диспансерным наблюдением на конец отчетного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года, охваченных обследованием на количественное определение РНК вируса иммунодефицита человека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приведено базовое значение 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76. 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DA07C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2017 года, за 2016 год приведено базовое значение </w:t>
            </w: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4.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77. Доля больных психическими расстройствами, повторно госпитализированных в течение года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16,35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5.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78. Смертность от ишемической болезни сердца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420,50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418,50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370,10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369,50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387,10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369,30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79. Смертность от инфаркта миокарда 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2019 года, за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2018 год приведено базовое значение, 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80. Смертность от цереброваскулярных заболеваний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284,40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275,40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266,40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203,20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163,80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159,40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150,60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в 2019-2020 годах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81. Смертность от острого нарушения мозгового кровообращения 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82. 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болезнями системы кровообращения, состоящих под диспансерным наблюдением, получивших в текущем году медицинские 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01" w:type="dxa"/>
            <w:shd w:val="clear" w:color="auto" w:fill="auto"/>
          </w:tcPr>
          <w:p w:rsidR="00297CFB" w:rsidRPr="00133E30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8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5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E1086C"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="00E1086C" w:rsidRPr="00E1086C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83. 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ангиопластика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коронарных артерий со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стентированием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>катетерная</w:t>
            </w:r>
            <w:proofErr w:type="spellEnd"/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</w:t>
            </w:r>
            <w:r w:rsidR="00297CFB" w:rsidRPr="0013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препараты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1" w:type="dxa"/>
            <w:shd w:val="clear" w:color="auto" w:fill="auto"/>
          </w:tcPr>
          <w:p w:rsidR="00297CFB" w:rsidRPr="00133E30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8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</w:t>
            </w:r>
            <w:r w:rsidR="00285C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3E3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E108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086C" w:rsidRPr="00E1086C">
              <w:rPr>
                <w:rFonts w:ascii="Times New Roman" w:hAnsi="Times New Roman" w:cs="Times New Roman"/>
                <w:sz w:val="18"/>
                <w:szCs w:val="18"/>
              </w:rPr>
              <w:t>за 2021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6.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скорой,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том числе скорой специализирован-ной, медицинской помощи, медицинской эвакуации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со временем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больного менее 20 минут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выездов бригад скорой медицинской помощи в экстренной форме со временем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доезда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до пациента менее 20 минут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Число лиц (пациентов), дополнительно эвакуированных с использованием санитарной авиации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218,00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7.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оказания медицинской помощи пострадавшим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дорожно-транспортных происшествиях,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пострадавших в результате дорожно-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транспортных происшествий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8.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слухопротезированию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14000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13767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13594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13844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19689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19689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9.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Совершенствование высокотехнологич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медицинской помощи, развитие новых эффективных методов лечения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больных, которым оказана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высокотехнологичная медицинская помощь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13784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15469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16672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18020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19505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не подлежит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183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1830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трансплантированных органов в числе заготовленных органов для трансплантации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F16B6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F16B6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F16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6B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10.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Процент исполнения объемов государственного задания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из федерального бюджета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лекарственным обеспечением лиц, больных гемофилией,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муковисцидозом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гипофизарным нанизмом, болезнью Гоше, злокачественными новообразованиям и лимфоидной, кроветворной и родственных им тканей, рассеянным склерозом,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гемолитико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мукополисахаридозом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I, II и VI типов,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апластической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Прауэра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), лиц после трансплантации органов и (или) тканей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государственно-частного партнерства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297CFB" w:rsidRPr="00D93F6A" w:rsidTr="00620DDA">
        <w:trPr>
          <w:trHeight w:val="2898"/>
        </w:trPr>
        <w:tc>
          <w:tcPr>
            <w:tcW w:w="1558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заключенных концессионных соглашений и соглашений о государственно-частном партнерстве в отношении объектов здравоохранения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DB7CA1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297CFB" w:rsidRPr="00D93F6A" w:rsidRDefault="009C18E5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9C18E5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9C18E5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rPr>
          <w:trHeight w:val="47"/>
        </w:trPr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4. Охрана здоровья матери и ребенка</w:t>
            </w:r>
          </w:p>
        </w:tc>
      </w:tr>
      <w:tr w:rsidR="00297CFB" w:rsidRPr="00D93F6A" w:rsidTr="00620DDA">
        <w:trPr>
          <w:trHeight w:val="322"/>
        </w:trPr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охраны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репродуктивного здоровья населения и обеспечение безопасного материнства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обследованных беременных женщин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первом триместре по алгоритму комплексной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пренатальной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(дородовой) диагностики нарушений развития ребенка от числа поставленных на учет в первый триместр беременности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преждевременных родов (22-37 недель) в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перинатальных центрах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Число абортов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количество на 1000 женщин в возрасте 15-49 лет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27,60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медицинской помощи детям, в том числе в выхаживании маловесных и недоношенных новорожденных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неонатальным скринингом (доля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аудиологическим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скринингом (доля новорожденных, обследованных на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аудиологический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скрининг, от общего числа новорожденных)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Показатель ранней неонатальной смертности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1000 родившихся живыми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3,35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Смертность детей в возрасте 0-17 лет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случаев на 100 тыс. населения соответствующего возраста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низкой и экстремально низкой массой тела в акушерском стационаре)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91,70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Первичная инвалидность у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20,85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Охват пар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мать-дитя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химиопрофилактикой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 действующими стандартами оказания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85,30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санаторно-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курортным лечением детей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43,50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 44,00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Охват реабилитационной медицинской помощью детей-инвалидов от числа нуждающихся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менее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Обеспеченность койками для оказания медицинской паллиативной помощи детям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коек/100 тыс. детского населения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пациентов, получивших паллиативную медицинскую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помощь, в общем количестве пациентов, нуждающихся в паллиативной медицинской помощи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введен с 2021 года, за 2020 год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7. Кадровое обеспечение системы здравоохранения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осуществляющих медицинскую помощь в амбулаторных условиях, медицинскими работниками (физические лица)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должностей в медицинских учреждениях, оказывающих медицинскую помощь в амбулаторных условиях): врачами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условиях): средними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79,70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82,20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2019 года, за 2018 год приведено базовое значение</w:t>
            </w:r>
          </w:p>
        </w:tc>
      </w:tr>
      <w:tr w:rsidR="00096979" w:rsidRPr="00D93F6A" w:rsidTr="00620DDA">
        <w:tc>
          <w:tcPr>
            <w:tcW w:w="1558" w:type="dxa"/>
            <w:vMerge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96979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115. 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Укомплектованность фельдшерских пунктов, фельдшерско-акушерских пунктов, врачебных 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амбулаторий медицинскими работниками</w:t>
            </w:r>
          </w:p>
        </w:tc>
        <w:tc>
          <w:tcPr>
            <w:tcW w:w="993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787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1" w:type="dxa"/>
            <w:shd w:val="clear" w:color="auto" w:fill="auto"/>
          </w:tcPr>
          <w:p w:rsidR="00096979" w:rsidRPr="00D93F6A" w:rsidRDefault="00096979" w:rsidP="00161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</w:t>
            </w:r>
            <w:r w:rsidR="001613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1613F2"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="001613F2" w:rsidRPr="001613F2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</w:t>
            </w:r>
            <w:r w:rsidR="001613F2" w:rsidRPr="001613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застрахованных медицинских работников, работа которых связана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медицинских работников, получателей единовременных и компенсационных денежных выплат и компенсаций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3383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3396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3366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3047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F64596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</w:p>
        </w:tc>
        <w:tc>
          <w:tcPr>
            <w:tcW w:w="850" w:type="dxa"/>
            <w:shd w:val="clear" w:color="auto" w:fill="auto"/>
          </w:tcPr>
          <w:p w:rsidR="00297CFB" w:rsidRPr="00776F7C" w:rsidRDefault="00776F7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7C">
              <w:rPr>
                <w:rFonts w:ascii="Times New Roman" w:hAnsi="Times New Roman" w:cs="Times New Roman"/>
                <w:sz w:val="18"/>
                <w:szCs w:val="18"/>
              </w:rPr>
              <w:t>1361</w:t>
            </w:r>
          </w:p>
        </w:tc>
        <w:tc>
          <w:tcPr>
            <w:tcW w:w="851" w:type="dxa"/>
            <w:shd w:val="clear" w:color="auto" w:fill="auto"/>
          </w:tcPr>
          <w:p w:rsidR="00297CFB" w:rsidRPr="00776F7C" w:rsidRDefault="00776F7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7C">
              <w:rPr>
                <w:rFonts w:ascii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787" w:type="dxa"/>
            <w:shd w:val="clear" w:color="auto" w:fill="auto"/>
          </w:tcPr>
          <w:p w:rsidR="00297CFB" w:rsidRPr="00776F7C" w:rsidRDefault="00776F7C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7C">
              <w:rPr>
                <w:rFonts w:ascii="Times New Roman" w:hAnsi="Times New Roman" w:cs="Times New Roman"/>
                <w:sz w:val="18"/>
                <w:szCs w:val="18"/>
              </w:rPr>
              <w:t>1164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rPr>
          <w:trHeight w:val="41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медицинских кадров системой мониторинга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rPr>
          <w:trHeight w:val="1018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организаций, перешедших на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эффективный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контракт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с работниками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2019 года</w:t>
            </w:r>
          </w:p>
        </w:tc>
      </w:tr>
      <w:tr w:rsidR="00297CFB" w:rsidRPr="00D93F6A" w:rsidTr="00620DDA">
        <w:trPr>
          <w:trHeight w:val="4986"/>
        </w:trPr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3638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3640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rPr>
          <w:trHeight w:val="653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подготовленных специалистов среднего звена по программам дополнительного медицинского и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фармацевтического образования в государственных образовательных организациях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обучающихся, прошедших подготовку в обучающих 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симуляционных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центрах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7149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10425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FB1314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096979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096979" w:rsidRPr="00D93F6A" w:rsidTr="00620DDA">
        <w:tc>
          <w:tcPr>
            <w:tcW w:w="1558" w:type="dxa"/>
            <w:vMerge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096979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123. </w:t>
            </w:r>
            <w:r w:rsidR="00096979" w:rsidRPr="00096979">
              <w:rPr>
                <w:rFonts w:ascii="Times New Roman" w:hAnsi="Times New Roman" w:cs="Times New Roman"/>
                <w:sz w:val="18"/>
                <w:szCs w:val="18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тысяча человек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979" w:rsidRPr="00D93F6A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31,783</w:t>
            </w:r>
          </w:p>
        </w:tc>
        <w:tc>
          <w:tcPr>
            <w:tcW w:w="850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33,488</w:t>
            </w:r>
          </w:p>
        </w:tc>
        <w:tc>
          <w:tcPr>
            <w:tcW w:w="851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35,194</w:t>
            </w:r>
          </w:p>
        </w:tc>
        <w:tc>
          <w:tcPr>
            <w:tcW w:w="787" w:type="dxa"/>
            <w:shd w:val="clear" w:color="auto" w:fill="auto"/>
          </w:tcPr>
          <w:p w:rsidR="00096979" w:rsidRDefault="00096979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36,900</w:t>
            </w:r>
          </w:p>
        </w:tc>
        <w:tc>
          <w:tcPr>
            <w:tcW w:w="901" w:type="dxa"/>
            <w:shd w:val="clear" w:color="auto" w:fill="auto"/>
          </w:tcPr>
          <w:p w:rsidR="00096979" w:rsidRPr="00096979" w:rsidRDefault="00096979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РП, индикатор введен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9697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297CFB" w:rsidRPr="00D93F6A" w:rsidTr="00620DDA">
        <w:trPr>
          <w:trHeight w:val="166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медицинских и фармацевтических специалистов, обучавшихся в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rPr>
          <w:trHeight w:val="1609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специалистов, допущенных к профессиональной деятельности через процедуру аккредитации, от общего количества работающих специалистов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297CFB" w:rsidRPr="00D93F6A" w:rsidRDefault="00297CFB" w:rsidP="00297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по 2020 год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лекарственными препаратами и изделиями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назначения отдельных категорий граждан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Рост числа граждан, получивших дорогостоящи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дорогостоящие лекарственные препараты в 2012 году)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119,00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133,00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2021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Охват лекарственным обеспечением отдельных категорий граждан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98,70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99,50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детей, имеющих с рождения диагноз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фенилкетонурия</w:t>
            </w:r>
            <w:proofErr w:type="spellEnd"/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, обеспеченных специализированным лечебным питанием,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 общего количества детей, поставленных на учет с таким диагнозом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9. Развитие информатизации в здравоохранении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Внедрение информационных и </w:t>
            </w:r>
            <w:proofErr w:type="spellStart"/>
            <w:proofErr w:type="gram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телекоммуникаци-онных</w:t>
            </w:r>
            <w:proofErr w:type="spellEnd"/>
            <w:proofErr w:type="gram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технологий 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 систему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пациентов,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 которых ведутся электронные медицинские карты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3,80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инфоматов</w:t>
            </w:r>
            <w:proofErr w:type="spellEnd"/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297CFB" w:rsidRPr="00D93F6A" w:rsidTr="00620DDA">
        <w:tc>
          <w:tcPr>
            <w:tcW w:w="15718" w:type="dxa"/>
            <w:gridSpan w:val="17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297CFB" w:rsidRPr="00D93F6A" w:rsidTr="00620DDA">
        <w:tc>
          <w:tcPr>
            <w:tcW w:w="1558" w:type="dxa"/>
            <w:vMerge w:val="restart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благоприятных условий для пребывания пациентов и работы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1273" w:type="dxa"/>
            <w:shd w:val="clear" w:color="auto" w:fill="auto"/>
          </w:tcPr>
          <w:p w:rsidR="00297CFB" w:rsidRPr="00D93F6A" w:rsidRDefault="00C447E8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Ввод в эксплуатацию объектов строительства и реконструкции зданий </w:t>
            </w:r>
            <w:r w:rsidR="00297CFB"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 сооружений медицинских организаций (ежегодно), в том числе: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B40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297CFB" w:rsidRPr="00DF5207" w:rsidRDefault="00DF5207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C5460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97CFB" w:rsidRPr="00DF5207" w:rsidRDefault="00DF52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87" w:type="dxa"/>
            <w:shd w:val="clear" w:color="auto" w:fill="auto"/>
          </w:tcPr>
          <w:p w:rsidR="00297CFB" w:rsidRPr="00DF5207" w:rsidRDefault="00DF52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строительство объектов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4007" w:rsidRPr="002B40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F5207" w:rsidRDefault="00DF5207" w:rsidP="002B4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C5460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97CFB" w:rsidRPr="00DF5207" w:rsidRDefault="00DF52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87" w:type="dxa"/>
            <w:shd w:val="clear" w:color="auto" w:fill="auto"/>
          </w:tcPr>
          <w:p w:rsidR="00297CFB" w:rsidRPr="00DF5207" w:rsidRDefault="00297CFB" w:rsidP="00DF5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5207" w:rsidRPr="00DF52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реконструкция объектов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2B40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0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DF5207" w:rsidRDefault="00DF52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CFB" w:rsidRPr="00DF5207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297CFB" w:rsidRPr="00DF5207" w:rsidRDefault="00DF5207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2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CFB" w:rsidRPr="00D93F6A" w:rsidTr="00620DDA">
        <w:trPr>
          <w:trHeight w:val="1711"/>
        </w:trPr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объектов строительства и реконструкции зданий и сооружений медицинских организаций, к которым разработана проектно-сметная документация (ежегодно)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не подлежит оценке с 2018 года</w:t>
            </w:r>
          </w:p>
        </w:tc>
      </w:tr>
      <w:tr w:rsidR="00297CFB" w:rsidRPr="00D93F6A" w:rsidTr="00620DDA">
        <w:tc>
          <w:tcPr>
            <w:tcW w:w="1558" w:type="dxa"/>
            <w:vMerge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297CFB" w:rsidRPr="00D93F6A" w:rsidRDefault="00297CFB" w:rsidP="00C4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447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государственных учреждений, оснащенных новым оборудованием, мебелью, оргтехникой, от общего числа государственных учреждений, подведомственных министерству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здравоохранения Новосибирской области (ежегодно)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  <w:r w:rsidR="007E5C3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,12</w:t>
            </w:r>
          </w:p>
        </w:tc>
        <w:tc>
          <w:tcPr>
            <w:tcW w:w="993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86,00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9,77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27,97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shd w:val="clear" w:color="auto" w:fill="auto"/>
          </w:tcPr>
          <w:p w:rsidR="00297CFB" w:rsidRPr="00D93F6A" w:rsidRDefault="001670B0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shd w:val="clear" w:color="auto" w:fill="auto"/>
          </w:tcPr>
          <w:p w:rsidR="00297CFB" w:rsidRPr="0076703B" w:rsidRDefault="0076703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56,70</w:t>
            </w:r>
          </w:p>
        </w:tc>
        <w:tc>
          <w:tcPr>
            <w:tcW w:w="851" w:type="dxa"/>
            <w:shd w:val="clear" w:color="auto" w:fill="auto"/>
          </w:tcPr>
          <w:p w:rsidR="00297CFB" w:rsidRPr="0076703B" w:rsidRDefault="0076703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14,40</w:t>
            </w:r>
          </w:p>
        </w:tc>
        <w:tc>
          <w:tcPr>
            <w:tcW w:w="787" w:type="dxa"/>
            <w:shd w:val="clear" w:color="auto" w:fill="auto"/>
          </w:tcPr>
          <w:p w:rsidR="00297CFB" w:rsidRPr="0076703B" w:rsidRDefault="0076703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901" w:type="dxa"/>
            <w:shd w:val="clear" w:color="auto" w:fill="auto"/>
          </w:tcPr>
          <w:p w:rsidR="00297CFB" w:rsidRPr="00D93F6A" w:rsidRDefault="00297CFB" w:rsidP="0029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3,9,10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,12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54,13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0" w:type="dxa"/>
            <w:shd w:val="clear" w:color="auto" w:fill="auto"/>
          </w:tcPr>
          <w:p w:rsidR="0076703B" w:rsidRP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851" w:type="dxa"/>
            <w:shd w:val="clear" w:color="auto" w:fill="auto"/>
          </w:tcPr>
          <w:p w:rsidR="0076703B" w:rsidRP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87" w:type="dxa"/>
            <w:shd w:val="clear" w:color="auto" w:fill="auto"/>
          </w:tcPr>
          <w:p w:rsidR="0076703B" w:rsidRP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03B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Удельное потребление энергетических ресурсов государственных учреждений, подведомственных министерству здравоохранения Новосибирской области 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(к уровню 2016 года):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2017 года, за 2016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электроэнергии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97,48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993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97,93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воды</w:t>
            </w:r>
          </w:p>
        </w:tc>
        <w:tc>
          <w:tcPr>
            <w:tcW w:w="993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97,52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94,00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1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пролеченных иностранных граждан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139. </w:t>
            </w:r>
            <w:r w:rsidRPr="00374215">
              <w:rPr>
                <w:rFonts w:ascii="Times New Roman" w:hAnsi="Times New Roman" w:cs="Times New Roman"/>
                <w:sz w:val="18"/>
                <w:szCs w:val="18"/>
              </w:rPr>
              <w:t>Увеличение объема экспорта медицинских услуг не менее чем в четыре раза по сравнению с 2017 годом (до 1 млрд. долларов США в год)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миллион долларов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4,63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5,13</w:t>
            </w:r>
          </w:p>
        </w:tc>
        <w:tc>
          <w:tcPr>
            <w:tcW w:w="901" w:type="dxa"/>
            <w:shd w:val="clear" w:color="auto" w:fill="auto"/>
          </w:tcPr>
          <w:p w:rsidR="0076703B" w:rsidRPr="00B51E1E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индикатор введен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51E1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, за 2021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медицинских организаций, участвующих в создании и тиражировании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Новой модели медицинской организации, оказывающей первичную медико-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санитарную помощь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2019 года, за 2018 год приведено базовое значение, индикатор не подлежит оценке с 2021 года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поликлиник и поликлинических подразделений, участвующих в создании и тиражировании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Новой модели организации оказания медицинской помощи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, от общего количества таких организаций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года, за 2020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99,91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01" w:type="dxa"/>
            <w:shd w:val="clear" w:color="auto" w:fill="auto"/>
          </w:tcPr>
          <w:p w:rsidR="0076703B" w:rsidRPr="006358ED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t>, за 2021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6358ED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Число посещений сельскими жителями ФП, </w:t>
            </w:r>
            <w:proofErr w:type="spellStart"/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ФАПов</w:t>
            </w:r>
            <w:proofErr w:type="spellEnd"/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 и ВА, в расчете на 1 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жителя</w:t>
            </w:r>
          </w:p>
        </w:tc>
        <w:tc>
          <w:tcPr>
            <w:tcW w:w="993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посещение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3,46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3,54</w:t>
            </w:r>
          </w:p>
        </w:tc>
        <w:tc>
          <w:tcPr>
            <w:tcW w:w="787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3,58</w:t>
            </w:r>
          </w:p>
        </w:tc>
        <w:tc>
          <w:tcPr>
            <w:tcW w:w="901" w:type="dxa"/>
            <w:shd w:val="clear" w:color="auto" w:fill="auto"/>
          </w:tcPr>
          <w:p w:rsidR="0076703B" w:rsidRPr="006358ED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введен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t xml:space="preserve">, за 2021 год 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Число дней занятости койки в году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331,0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333,0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Средняя длительность лечения больного в стационаре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врачей первичного звена от общего числа врачей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47,50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46,20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44,80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76703B" w:rsidRPr="00D93F6A" w:rsidTr="00620DDA">
        <w:tc>
          <w:tcPr>
            <w:tcW w:w="1558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правовых, экономических и организационных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условий для эффективной работы системы обязательного медицинского страхования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Сроки ожидания приема врачами-терапевтами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участковыми, врачами общей практики (семейными врачами), врачами-педиатрами участковыми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рабочих дней со дня обращения, не более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индикаторы введены с 2016 года, за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1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календарных дней со дня выдачи лечащим врачом направления на госпитализацию, не более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со дня выдачи лечащим врачом направления на госпитализацию, не более 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вызов на 1 застрахованное лицо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0,318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0,330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0,290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2347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2479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152. 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98,50</w:t>
            </w:r>
          </w:p>
        </w:tc>
        <w:tc>
          <w:tcPr>
            <w:tcW w:w="901" w:type="dxa"/>
            <w:shd w:val="clear" w:color="auto" w:fill="auto"/>
          </w:tcPr>
          <w:p w:rsidR="0076703B" w:rsidRPr="006358ED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РП, </w:t>
            </w:r>
          </w:p>
          <w:p w:rsidR="0076703B" w:rsidRPr="00D93F6A" w:rsidRDefault="0076703B" w:rsidP="00FB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</w:t>
            </w:r>
            <w:r w:rsidR="00FB13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58ED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FB1314" w:rsidRPr="00FB1314">
              <w:rPr>
                <w:rFonts w:ascii="Times New Roman" w:hAnsi="Times New Roman" w:cs="Times New Roman"/>
                <w:sz w:val="18"/>
                <w:szCs w:val="18"/>
              </w:rPr>
              <w:t>, за 2021 год приведено базовое значение</w:t>
            </w: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12.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76703B" w:rsidRPr="00D93F6A" w:rsidTr="00620DDA">
        <w:tc>
          <w:tcPr>
            <w:tcW w:w="1558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1. Создание комфортных условий пребывания детей и родителей в 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  <w:r w:rsidRPr="00D93F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приказа Министерства здравоохранения Российской Федерации от 07.03.2018 № 92н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 утверждении Положения об организации оказания первичной медико-санитарной помощи детям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7,93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36,50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(доля)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 индикато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 введен с 2021 года, за 2020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посещений детьми медицинских организаций с профилактическими целями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54,80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. Доля детей в возрасте 0-17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Число выполненных детьми посещений детских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95,00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РП,</w:t>
            </w:r>
          </w:p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2021 года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комфортность пребывания детей, в соответствии с требованиями приказа Министерства здравоохранения Российской Федерации от 07.03.2018 № 92н 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Об утверждении Положения об организации оказания первичной медико-санитарной помощи детям</w:t>
            </w:r>
            <w:r w:rsidR="00640B4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1,59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30,16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69,84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98,41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индикатор введен с 2018 года, за 2017 год приведено базовое значение, индикатор не подлежит оценке с 2021 года</w:t>
            </w: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Подпрограмма 13. Модернизация первичного звена здравоохранения Новосибирской области</w:t>
            </w:r>
          </w:p>
        </w:tc>
      </w:tr>
      <w:tr w:rsidR="0076703B" w:rsidRPr="00D93F6A" w:rsidTr="00620DDA">
        <w:tc>
          <w:tcPr>
            <w:tcW w:w="15718" w:type="dxa"/>
            <w:gridSpan w:val="17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Цель: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76703B" w:rsidRPr="00D93F6A" w:rsidTr="00620DDA">
        <w:tc>
          <w:tcPr>
            <w:tcW w:w="1558" w:type="dxa"/>
            <w:vMerge w:val="restart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Задача 1 Совершенствование системы оказания первичной медико-санитарной помощи в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оборудования для оснащения и переоснащения медицинских организаций по перечню, утвержденному Министерством здравоохранения Российской Федерации в соответствии со стандартами оснащения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утвержденных Министерством здравоохранения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индикатор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оценивается в </w:t>
            </w: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2021 год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приобретенного автомобильного транспорта для доставки пациентов в медицинские организации, доставки медицинских работников до </w:t>
            </w:r>
            <w:r w:rsidRPr="00D93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8E5">
              <w:rPr>
                <w:rFonts w:ascii="Times New Roman" w:eastAsia="Calibri" w:hAnsi="Times New Roman" w:cs="Times New Roman"/>
                <w:sz w:val="18"/>
                <w:szCs w:val="18"/>
              </w:rPr>
              <w:t>индикатор оценивается в 2021 году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Default="0076703B" w:rsidP="0076703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161. 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Доля зданий медицинских организаций, оказывающих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первичную медико-санитарную помощь, находящихся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18E5">
              <w:rPr>
                <w:rFonts w:ascii="Times New Roman" w:hAnsi="Times New Roman" w:cs="Times New Roman"/>
                <w:sz w:val="18"/>
                <w:szCs w:val="18"/>
              </w:rPr>
              <w:t>аварийном состоянии, требующих сноса, реконструкции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капитального ремонта</w:t>
            </w:r>
          </w:p>
        </w:tc>
        <w:tc>
          <w:tcPr>
            <w:tcW w:w="993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787" w:type="dxa"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01" w:type="dxa"/>
            <w:shd w:val="clear" w:color="auto" w:fill="auto"/>
          </w:tcPr>
          <w:p w:rsidR="0076703B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РП,</w:t>
            </w:r>
          </w:p>
          <w:p w:rsidR="0076703B" w:rsidRPr="00D93F6A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>ндикатор введен с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 года, за 2021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  <w:tr w:rsidR="0076703B" w:rsidRPr="00D93F6A" w:rsidTr="00620DDA">
        <w:tc>
          <w:tcPr>
            <w:tcW w:w="1558" w:type="dxa"/>
            <w:vMerge/>
            <w:shd w:val="clear" w:color="auto" w:fill="auto"/>
          </w:tcPr>
          <w:p w:rsidR="0076703B" w:rsidRPr="00D93F6A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</w:tcPr>
          <w:p w:rsidR="0076703B" w:rsidRPr="009C18E5" w:rsidRDefault="0076703B" w:rsidP="0076703B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162. 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Доля оборудования в подразделениях, оказывающих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медицинскую помощь в амбулаторных условиях, со сроком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эксплуатации свыше 10 лет от общего числа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данного вида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B37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993" w:type="dxa"/>
            <w:shd w:val="clear" w:color="auto" w:fill="auto"/>
          </w:tcPr>
          <w:p w:rsidR="0076703B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703B" w:rsidRPr="00D93F6A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87" w:type="dxa"/>
            <w:shd w:val="clear" w:color="auto" w:fill="auto"/>
          </w:tcPr>
          <w:p w:rsidR="0076703B" w:rsidRDefault="0076703B" w:rsidP="00767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01" w:type="dxa"/>
            <w:shd w:val="clear" w:color="auto" w:fill="auto"/>
          </w:tcPr>
          <w:p w:rsidR="0076703B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РП,</w:t>
            </w:r>
          </w:p>
          <w:p w:rsidR="0076703B" w:rsidRPr="00D93F6A" w:rsidRDefault="0076703B" w:rsidP="007670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>ндикатор введен с 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 года, за 2021</w:t>
            </w:r>
            <w:r w:rsidRPr="008E1B3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 приведено базовое значение</w:t>
            </w:r>
          </w:p>
        </w:tc>
      </w:tr>
    </w:tbl>
    <w:p w:rsidR="00AA2005" w:rsidRPr="009F0D03" w:rsidRDefault="00AA2005" w:rsidP="00F03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з</w:t>
      </w:r>
      <w:r w:rsidRPr="009F0D03">
        <w:rPr>
          <w:rFonts w:ascii="Times New Roman" w:hAnsi="Times New Roman" w:cs="Times New Roman"/>
          <w:sz w:val="28"/>
          <w:szCs w:val="28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</w:t>
      </w:r>
      <w:r w:rsidR="00F034C0" w:rsidRPr="009F0D03">
        <w:rPr>
          <w:rFonts w:ascii="Times New Roman" w:hAnsi="Times New Roman" w:cs="Times New Roman"/>
          <w:sz w:val="28"/>
          <w:szCs w:val="28"/>
        </w:rPr>
        <w:t>лось</w:t>
      </w:r>
      <w:r w:rsidRPr="009F0D03">
        <w:rPr>
          <w:rFonts w:ascii="Times New Roman" w:hAnsi="Times New Roman" w:cs="Times New Roman"/>
          <w:sz w:val="28"/>
          <w:szCs w:val="28"/>
        </w:rPr>
        <w:t xml:space="preserve">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учетом прогнозных значений среднемесячной начисленной заработной платы по Новосибирской области. Начиная с итогов 2015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Pr="009F0D03">
        <w:rPr>
          <w:rFonts w:ascii="Times New Roman" w:hAnsi="Times New Roman" w:cs="Times New Roman"/>
          <w:sz w:val="28"/>
          <w:szCs w:val="28"/>
        </w:rPr>
        <w:t>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9F0D03">
        <w:rPr>
          <w:rFonts w:ascii="Times New Roman" w:hAnsi="Times New Roman" w:cs="Times New Roman"/>
          <w:sz w:val="28"/>
          <w:szCs w:val="28"/>
        </w:rPr>
        <w:t>охода от трудовой деятельности);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– и</w:t>
      </w:r>
      <w:r w:rsidR="00CD0D9E" w:rsidRPr="009F0D03">
        <w:rPr>
          <w:rFonts w:ascii="Times New Roman" w:hAnsi="Times New Roman" w:cs="Times New Roman"/>
          <w:sz w:val="28"/>
          <w:szCs w:val="28"/>
        </w:rPr>
        <w:t>зменен механизм предоставления медицинской помощи льготной категории больных психичес</w:t>
      </w:r>
      <w:r w:rsidR="00193F24" w:rsidRPr="009F0D03">
        <w:rPr>
          <w:rFonts w:ascii="Times New Roman" w:hAnsi="Times New Roman" w:cs="Times New Roman"/>
          <w:sz w:val="28"/>
          <w:szCs w:val="28"/>
        </w:rPr>
        <w:t>кими расстройствами с</w:t>
      </w:r>
      <w:r w:rsidR="00F034C0" w:rsidRPr="009F0D03">
        <w:rPr>
          <w:rFonts w:ascii="Times New Roman" w:hAnsi="Times New Roman" w:cs="Times New Roman"/>
          <w:sz w:val="28"/>
          <w:szCs w:val="28"/>
        </w:rPr>
        <w:t> </w:t>
      </w:r>
      <w:r w:rsidR="00193F24" w:rsidRPr="009F0D03">
        <w:rPr>
          <w:rFonts w:ascii="Times New Roman" w:hAnsi="Times New Roman" w:cs="Times New Roman"/>
          <w:sz w:val="28"/>
          <w:szCs w:val="28"/>
        </w:rPr>
        <w:t>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Pr="009F0D03">
        <w:rPr>
          <w:rFonts w:ascii="Times New Roman" w:hAnsi="Times New Roman" w:cs="Times New Roman"/>
          <w:sz w:val="28"/>
          <w:szCs w:val="28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CD0D9E" w:rsidRPr="009F0D03" w:rsidRDefault="002D677D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</w:t>
      </w:r>
      <w:r w:rsidR="00CD0D9E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Pr="009F0D03">
        <w:rPr>
          <w:rFonts w:ascii="Times New Roman" w:hAnsi="Times New Roman" w:cs="Times New Roman"/>
          <w:sz w:val="28"/>
          <w:szCs w:val="28"/>
        </w:rPr>
        <w:t>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октября 2017 года;</w:t>
      </w:r>
    </w:p>
    <w:p w:rsidR="00CD0D9E" w:rsidRPr="009F0D03" w:rsidRDefault="00CD0D9E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с</w:t>
      </w:r>
      <w:r w:rsidR="00193F24" w:rsidRPr="009F0D03">
        <w:rPr>
          <w:rFonts w:ascii="Times New Roman" w:hAnsi="Times New Roman" w:cs="Times New Roman"/>
          <w:sz w:val="28"/>
          <w:szCs w:val="28"/>
        </w:rPr>
        <w:t xml:space="preserve"> 1 января 2018 года;</w:t>
      </w:r>
    </w:p>
    <w:p w:rsidR="00065C69" w:rsidRPr="009F0D03" w:rsidRDefault="00FD3C1C" w:rsidP="00F034C0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>– в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Минздрава России от 22.12.2017 №</w:t>
      </w:r>
      <w:r w:rsidR="00193F24" w:rsidRPr="009F0D03">
        <w:rPr>
          <w:rFonts w:ascii="Times New Roman" w:hAnsi="Times New Roman" w:cs="Times New Roman"/>
          <w:sz w:val="28"/>
          <w:szCs w:val="28"/>
        </w:rPr>
        <w:t> </w:t>
      </w:r>
      <w:r w:rsidR="00B749F2" w:rsidRPr="009F0D03">
        <w:rPr>
          <w:rFonts w:ascii="Times New Roman" w:hAnsi="Times New Roman" w:cs="Times New Roman"/>
          <w:sz w:val="28"/>
          <w:szCs w:val="28"/>
        </w:rPr>
        <w:t xml:space="preserve">1043н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B749F2" w:rsidRPr="009F0D03">
        <w:rPr>
          <w:rFonts w:ascii="Times New Roman" w:hAnsi="Times New Roman" w:cs="Times New Roman"/>
          <w:sz w:val="28"/>
          <w:szCs w:val="28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9F0D03">
        <w:rPr>
          <w:rFonts w:ascii="Times New Roman" w:hAnsi="Times New Roman" w:cs="Times New Roman"/>
          <w:sz w:val="28"/>
          <w:szCs w:val="28"/>
        </w:rPr>
        <w:t>щих аккредитации специалистов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F034C0"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начнется с 1 января 2021 года;</w:t>
      </w:r>
    </w:p>
    <w:p w:rsidR="002910F1" w:rsidRPr="009F0D03" w:rsidRDefault="004B2ECA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2D677D" w:rsidRPr="009F0D03">
        <w:rPr>
          <w:rFonts w:ascii="Times New Roman" w:hAnsi="Times New Roman" w:cs="Times New Roman"/>
          <w:sz w:val="28"/>
          <w:szCs w:val="28"/>
        </w:rPr>
        <w:t xml:space="preserve">– </w:t>
      </w:r>
      <w:r w:rsidRPr="009F0D03">
        <w:rPr>
          <w:rFonts w:ascii="Times New Roman" w:hAnsi="Times New Roman" w:cs="Times New Roman"/>
          <w:sz w:val="28"/>
          <w:szCs w:val="28"/>
        </w:rPr>
        <w:t xml:space="preserve">с учетом ввода в эксплуатацию после реконструкции </w:t>
      </w:r>
      <w:proofErr w:type="spellStart"/>
      <w:r w:rsidRPr="009F0D03">
        <w:rPr>
          <w:rFonts w:ascii="Times New Roman" w:hAnsi="Times New Roman" w:cs="Times New Roman"/>
          <w:sz w:val="28"/>
          <w:szCs w:val="28"/>
        </w:rPr>
        <w:t>газовоздушного</w:t>
      </w:r>
      <w:proofErr w:type="spellEnd"/>
      <w:r w:rsidRPr="009F0D03">
        <w:rPr>
          <w:rFonts w:ascii="Times New Roman" w:hAnsi="Times New Roman" w:cs="Times New Roman"/>
          <w:sz w:val="28"/>
          <w:szCs w:val="28"/>
        </w:rPr>
        <w:t xml:space="preserve"> тракта и дымовой трубы котельной на объекте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EB73AC" w:rsidRPr="009F0D03">
        <w:rPr>
          <w:rFonts w:ascii="Times New Roman" w:hAnsi="Times New Roman" w:cs="Times New Roman"/>
          <w:sz w:val="28"/>
          <w:szCs w:val="28"/>
        </w:rPr>
        <w:t>ГНКПБ № </w:t>
      </w:r>
      <w:r w:rsidRPr="009F0D03">
        <w:rPr>
          <w:rFonts w:ascii="Times New Roman" w:hAnsi="Times New Roman" w:cs="Times New Roman"/>
          <w:sz w:val="28"/>
          <w:szCs w:val="28"/>
        </w:rPr>
        <w:t>3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 xml:space="preserve">, строительства фельдшерско-акушерских пунктов в 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B2A36" w:rsidRPr="009F0D03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4B2A36" w:rsidRPr="009F0D03">
        <w:rPr>
          <w:rFonts w:ascii="Times New Roman" w:hAnsi="Times New Roman" w:cs="Times New Roman"/>
          <w:sz w:val="28"/>
          <w:szCs w:val="28"/>
        </w:rPr>
        <w:t xml:space="preserve">-Кордон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Pr="009F0D03">
        <w:rPr>
          <w:rFonts w:ascii="Times New Roman" w:hAnsi="Times New Roman" w:cs="Times New Roman"/>
          <w:sz w:val="28"/>
          <w:szCs w:val="28"/>
        </w:rPr>
        <w:t>Северн</w:t>
      </w:r>
      <w:r w:rsidR="004B2A36" w:rsidRPr="009F0D03">
        <w:rPr>
          <w:rFonts w:ascii="Times New Roman" w:hAnsi="Times New Roman" w:cs="Times New Roman"/>
          <w:sz w:val="28"/>
          <w:szCs w:val="28"/>
        </w:rPr>
        <w:t>ая ЦРБ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4B2A36" w:rsidRPr="009F0D03">
        <w:rPr>
          <w:rFonts w:ascii="Times New Roman" w:hAnsi="Times New Roman" w:cs="Times New Roman"/>
          <w:sz w:val="28"/>
          <w:szCs w:val="28"/>
        </w:rPr>
        <w:t xml:space="preserve"> </w:t>
      </w:r>
      <w:r w:rsidR="00BE4AAF" w:rsidRPr="009F0D03">
        <w:rPr>
          <w:rFonts w:ascii="Times New Roman" w:hAnsi="Times New Roman" w:cs="Times New Roman"/>
          <w:sz w:val="28"/>
          <w:szCs w:val="28"/>
        </w:rPr>
        <w:t>и п.</w:t>
      </w:r>
      <w:r w:rsidR="00EB73AC" w:rsidRPr="009F0D03">
        <w:rPr>
          <w:rFonts w:ascii="Times New Roman" w:hAnsi="Times New Roman" w:cs="Times New Roman"/>
          <w:sz w:val="28"/>
          <w:szCs w:val="28"/>
        </w:rPr>
        <w:t> </w:t>
      </w:r>
      <w:r w:rsidR="00BE4AAF" w:rsidRPr="009F0D03">
        <w:rPr>
          <w:rFonts w:ascii="Times New Roman" w:hAnsi="Times New Roman" w:cs="Times New Roman"/>
          <w:sz w:val="28"/>
          <w:szCs w:val="28"/>
        </w:rPr>
        <w:t xml:space="preserve">Приобский ГБУЗ НСО </w:t>
      </w:r>
      <w:r w:rsidR="00640B4D">
        <w:rPr>
          <w:rFonts w:ascii="Times New Roman" w:hAnsi="Times New Roman" w:cs="Times New Roman"/>
          <w:sz w:val="28"/>
          <w:szCs w:val="28"/>
        </w:rPr>
        <w:t>«</w:t>
      </w:r>
      <w:r w:rsidR="00BE4AAF" w:rsidRPr="009F0D03">
        <w:rPr>
          <w:rFonts w:ascii="Times New Roman" w:hAnsi="Times New Roman" w:cs="Times New Roman"/>
          <w:sz w:val="28"/>
          <w:szCs w:val="28"/>
        </w:rPr>
        <w:t>НКЦРБ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="00BE4AAF" w:rsidRPr="009F0D03">
        <w:rPr>
          <w:rFonts w:ascii="Times New Roman" w:hAnsi="Times New Roman" w:cs="Times New Roman"/>
          <w:sz w:val="28"/>
          <w:szCs w:val="28"/>
        </w:rPr>
        <w:t>;</w:t>
      </w:r>
    </w:p>
    <w:p w:rsidR="00BE4AAF" w:rsidRPr="009F0D03" w:rsidRDefault="00BE4AAF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изменены (расширены) критерии ус</w:t>
      </w:r>
      <w:r w:rsidR="00A837CA" w:rsidRPr="009F0D03">
        <w:rPr>
          <w:rFonts w:ascii="Times New Roman" w:hAnsi="Times New Roman" w:cs="Times New Roman"/>
          <w:sz w:val="28"/>
          <w:szCs w:val="28"/>
        </w:rPr>
        <w:t>тановления инвалидности у детей;</w:t>
      </w:r>
    </w:p>
    <w:p w:rsidR="00A837CA" w:rsidRPr="009F0D03" w:rsidRDefault="00A837CA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F0D03">
        <w:rPr>
          <w:rFonts w:ascii="Times New Roman" w:hAnsi="Times New Roman" w:cs="Times New Roman"/>
          <w:sz w:val="28"/>
          <w:szCs w:val="28"/>
        </w:rPr>
        <w:t xml:space="preserve"> – с 2020 года функционируют 113 государственных учреждений, подведомственных министерству здраво</w:t>
      </w:r>
      <w:r w:rsidR="00DD00F3" w:rsidRPr="009F0D03">
        <w:rPr>
          <w:rFonts w:ascii="Times New Roman" w:hAnsi="Times New Roman" w:cs="Times New Roman"/>
          <w:sz w:val="28"/>
          <w:szCs w:val="28"/>
        </w:rPr>
        <w:t>охранения Новосибирской области;</w:t>
      </w:r>
    </w:p>
    <w:p w:rsidR="00DD00F3" w:rsidRPr="009F0D03" w:rsidRDefault="00DD00F3" w:rsidP="00F0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9F0D03">
        <w:rPr>
          <w:rFonts w:ascii="Times New Roman" w:hAnsi="Times New Roman" w:cs="Times New Roman"/>
          <w:sz w:val="28"/>
          <w:szCs w:val="28"/>
        </w:rPr>
        <w:t xml:space="preserve"> - с 2021 года функционируют 11</w:t>
      </w:r>
      <w:r w:rsidR="00D50E6E" w:rsidRPr="009F0D03">
        <w:rPr>
          <w:rFonts w:ascii="Times New Roman" w:hAnsi="Times New Roman" w:cs="Times New Roman"/>
          <w:sz w:val="28"/>
          <w:szCs w:val="28"/>
        </w:rPr>
        <w:t>2</w:t>
      </w:r>
      <w:r w:rsidRPr="009F0D03">
        <w:rPr>
          <w:rFonts w:ascii="Times New Roman" w:hAnsi="Times New Roman" w:cs="Times New Roman"/>
          <w:sz w:val="28"/>
          <w:szCs w:val="28"/>
        </w:rPr>
        <w:t xml:space="preserve"> государственных учреждений, подведомственных министерству здравоохранения Новосибирской области.</w:t>
      </w:r>
    </w:p>
    <w:p w:rsidR="000A158D" w:rsidRPr="00620DDA" w:rsidRDefault="00AB7132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A3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ED0A37">
        <w:rPr>
          <w:rFonts w:ascii="Times New Roman" w:hAnsi="Times New Roman" w:cs="Times New Roman"/>
          <w:sz w:val="28"/>
          <w:szCs w:val="28"/>
        </w:rPr>
        <w:t xml:space="preserve"> - с 2021 года целевые индикаторы задачи характеризуют итоги достижения цели подпрограммы 12 за 2018-2020 годы</w:t>
      </w:r>
      <w:r w:rsidR="00A15EE1" w:rsidRPr="00ED0A37">
        <w:rPr>
          <w:rFonts w:ascii="Times New Roman" w:hAnsi="Times New Roman" w:cs="Times New Roman"/>
          <w:sz w:val="28"/>
          <w:szCs w:val="28"/>
        </w:rPr>
        <w:t>;</w:t>
      </w:r>
      <w:r w:rsidR="00823B5E" w:rsidRPr="00ED0A37">
        <w:rPr>
          <w:rFonts w:ascii="Times New Roman" w:hAnsi="Times New Roman" w:cs="Times New Roman"/>
          <w:sz w:val="28"/>
          <w:szCs w:val="28"/>
        </w:rPr>
        <w:t xml:space="preserve"> достигаются за счет деятельности медицинских организаций, подведомственных министерству здравоохранения Новосибирской </w:t>
      </w:r>
      <w:r w:rsidR="00823B5E" w:rsidRPr="00ED0A37">
        <w:rPr>
          <w:rFonts w:ascii="Times New Roman" w:hAnsi="Times New Roman" w:cs="Times New Roman"/>
          <w:sz w:val="28"/>
          <w:szCs w:val="28"/>
        </w:rPr>
        <w:lastRenderedPageBreak/>
        <w:t xml:space="preserve">области, в рамках территориальной программы государственных гарантий бесплатного оказания гражданам медицинской помощи в </w:t>
      </w:r>
      <w:r w:rsidR="00823B5E" w:rsidRPr="00620DD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20DDA">
        <w:rPr>
          <w:rFonts w:ascii="Times New Roman" w:hAnsi="Times New Roman" w:cs="Times New Roman"/>
          <w:sz w:val="28"/>
          <w:szCs w:val="28"/>
        </w:rPr>
        <w:t>.</w:t>
      </w:r>
    </w:p>
    <w:p w:rsidR="008E1B37" w:rsidRPr="00620DDA" w:rsidRDefault="008E1B37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620DDA">
        <w:rPr>
          <w:rFonts w:ascii="Times New Roman" w:hAnsi="Times New Roman" w:cs="Times New Roman"/>
          <w:sz w:val="28"/>
          <w:szCs w:val="28"/>
        </w:rPr>
        <w:t xml:space="preserve"> - с 2022 года функционируют 111 государственных учреждений, подведомственных министерству здравоохранения Новосибирской области.</w:t>
      </w:r>
    </w:p>
    <w:p w:rsidR="00C54606" w:rsidRPr="00C54606" w:rsidRDefault="00C54606" w:rsidP="006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DDA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620DDA">
        <w:rPr>
          <w:rFonts w:ascii="Times New Roman" w:hAnsi="Times New Roman" w:cs="Times New Roman"/>
          <w:sz w:val="28"/>
          <w:szCs w:val="28"/>
        </w:rPr>
        <w:t xml:space="preserve"> - с учетом ввода в эксплуатацию после строительства 15 фельдшерско-акушерских пунктов в 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Кривояш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43D3" w:rsidRPr="00620DDA">
        <w:rPr>
          <w:rFonts w:ascii="Times New Roman" w:hAnsi="Times New Roman" w:cs="Times New Roman"/>
          <w:sz w:val="28"/>
          <w:szCs w:val="28"/>
        </w:rPr>
        <w:t>Болотни</w:t>
      </w:r>
      <w:r w:rsidRPr="00620DDA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Кульча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Куйбышевская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Ночка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 xml:space="preserve">Венгеровская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п. Пятилетка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Черепановская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Лепокурово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Баганская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Бердская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Новый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Майзас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Кыштовская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Петропавловка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Краснозерская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с. Победа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Усть-Таркская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Ургун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Линёвская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д</w:t>
      </w:r>
      <w:r w:rsidRPr="00620D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Чаргары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Венгеровская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Красноглинное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>ОЦГБ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Pr="00620DDA">
        <w:rPr>
          <w:rFonts w:ascii="Times New Roman" w:hAnsi="Times New Roman" w:cs="Times New Roman"/>
          <w:sz w:val="28"/>
          <w:szCs w:val="28"/>
        </w:rPr>
        <w:t xml:space="preserve">Крещенское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r w:rsidRPr="00620DDA">
        <w:rPr>
          <w:rFonts w:ascii="Times New Roman" w:hAnsi="Times New Roman" w:cs="Times New Roman"/>
          <w:sz w:val="28"/>
          <w:szCs w:val="28"/>
        </w:rPr>
        <w:t xml:space="preserve">Убинская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>с.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Pr="00620DDA">
        <w:rPr>
          <w:rFonts w:ascii="Times New Roman" w:hAnsi="Times New Roman" w:cs="Times New Roman"/>
          <w:sz w:val="28"/>
          <w:szCs w:val="28"/>
        </w:rPr>
        <w:t xml:space="preserve">Преображенка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Искитимская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ЦГБ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, п</w:t>
      </w:r>
      <w:r w:rsidRPr="00620D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Шипуновский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ГБУЗ НСО</w:t>
      </w:r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Сузунская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>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, </w:t>
      </w:r>
      <w:r w:rsidRPr="00620DD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Очкино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</w:t>
      </w:r>
      <w:r w:rsidR="008843D3" w:rsidRPr="00620DDA">
        <w:rPr>
          <w:rFonts w:ascii="Times New Roman" w:hAnsi="Times New Roman" w:cs="Times New Roman"/>
          <w:sz w:val="28"/>
          <w:szCs w:val="28"/>
        </w:rPr>
        <w:t xml:space="preserve">ГБУЗ НСО </w:t>
      </w:r>
      <w:r w:rsidR="00640B4D" w:rsidRPr="00620D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DDA">
        <w:rPr>
          <w:rFonts w:ascii="Times New Roman" w:hAnsi="Times New Roman" w:cs="Times New Roman"/>
          <w:sz w:val="28"/>
          <w:szCs w:val="28"/>
        </w:rPr>
        <w:t>Чистоозёрная</w:t>
      </w:r>
      <w:proofErr w:type="spellEnd"/>
      <w:r w:rsidRPr="00620DDA">
        <w:rPr>
          <w:rFonts w:ascii="Times New Roman" w:hAnsi="Times New Roman" w:cs="Times New Roman"/>
          <w:sz w:val="28"/>
          <w:szCs w:val="28"/>
        </w:rPr>
        <w:t xml:space="preserve"> ЦРБ</w:t>
      </w:r>
      <w:r w:rsidR="00640B4D" w:rsidRPr="00620DDA">
        <w:rPr>
          <w:rFonts w:ascii="Times New Roman" w:hAnsi="Times New Roman" w:cs="Times New Roman"/>
          <w:sz w:val="28"/>
          <w:szCs w:val="28"/>
        </w:rPr>
        <w:t>»</w:t>
      </w:r>
      <w:r w:rsidR="008843D3" w:rsidRPr="00620DDA">
        <w:rPr>
          <w:rFonts w:ascii="Times New Roman" w:hAnsi="Times New Roman" w:cs="Times New Roman"/>
          <w:sz w:val="28"/>
          <w:szCs w:val="28"/>
        </w:rPr>
        <w:t>.</w:t>
      </w:r>
    </w:p>
    <w:p w:rsidR="000A158D" w:rsidRPr="009F0D03" w:rsidRDefault="000A158D" w:rsidP="00F03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F034C0" w:rsidRDefault="00F034C0" w:rsidP="008B29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D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40B4D">
        <w:rPr>
          <w:rFonts w:ascii="Times New Roman" w:hAnsi="Times New Roman" w:cs="Times New Roman"/>
          <w:sz w:val="28"/>
          <w:szCs w:val="28"/>
        </w:rPr>
        <w:t>»</w:t>
      </w:r>
      <w:r w:rsidRPr="009F0D03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F034C0" w:rsidSect="00E27B14">
      <w:headerReference w:type="default" r:id="rId8"/>
      <w:pgSz w:w="16838" w:h="11905" w:orient="landscape" w:code="9"/>
      <w:pgMar w:top="1418" w:right="567" w:bottom="851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B1" w:rsidRDefault="003C78B1" w:rsidP="00F2530F">
      <w:pPr>
        <w:spacing w:after="0" w:line="240" w:lineRule="auto"/>
      </w:pPr>
      <w:r>
        <w:separator/>
      </w:r>
    </w:p>
  </w:endnote>
  <w:endnote w:type="continuationSeparator" w:id="0">
    <w:p w:rsidR="003C78B1" w:rsidRDefault="003C78B1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B1" w:rsidRDefault="003C78B1" w:rsidP="00F2530F">
      <w:pPr>
        <w:spacing w:after="0" w:line="240" w:lineRule="auto"/>
      </w:pPr>
      <w:r>
        <w:separator/>
      </w:r>
    </w:p>
  </w:footnote>
  <w:footnote w:type="continuationSeparator" w:id="0">
    <w:p w:rsidR="003C78B1" w:rsidRDefault="003C78B1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77782" w:rsidRPr="003F03D8" w:rsidRDefault="0047778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7CA1">
          <w:rPr>
            <w:rFonts w:ascii="Times New Roman" w:hAnsi="Times New Roman" w:cs="Times New Roman"/>
            <w:noProof/>
            <w:sz w:val="20"/>
            <w:szCs w:val="20"/>
          </w:rPr>
          <w:t>41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13288"/>
    <w:rsid w:val="0002152D"/>
    <w:rsid w:val="000233C5"/>
    <w:rsid w:val="00025722"/>
    <w:rsid w:val="000332EE"/>
    <w:rsid w:val="00036D3E"/>
    <w:rsid w:val="000477A0"/>
    <w:rsid w:val="000508CA"/>
    <w:rsid w:val="00051F19"/>
    <w:rsid w:val="000612EC"/>
    <w:rsid w:val="00065C69"/>
    <w:rsid w:val="00076621"/>
    <w:rsid w:val="00084BF9"/>
    <w:rsid w:val="00086518"/>
    <w:rsid w:val="00096979"/>
    <w:rsid w:val="000A158D"/>
    <w:rsid w:val="000A6A45"/>
    <w:rsid w:val="000A7319"/>
    <w:rsid w:val="000B05A6"/>
    <w:rsid w:val="000C7005"/>
    <w:rsid w:val="000C70E2"/>
    <w:rsid w:val="000C7C99"/>
    <w:rsid w:val="000D536B"/>
    <w:rsid w:val="000E2F71"/>
    <w:rsid w:val="00101C71"/>
    <w:rsid w:val="001046A6"/>
    <w:rsid w:val="001218D2"/>
    <w:rsid w:val="00127195"/>
    <w:rsid w:val="00133E30"/>
    <w:rsid w:val="001352C0"/>
    <w:rsid w:val="00135F59"/>
    <w:rsid w:val="00150969"/>
    <w:rsid w:val="001545AE"/>
    <w:rsid w:val="00157A3A"/>
    <w:rsid w:val="001613F2"/>
    <w:rsid w:val="00163C53"/>
    <w:rsid w:val="001670B0"/>
    <w:rsid w:val="001677AB"/>
    <w:rsid w:val="00171EF2"/>
    <w:rsid w:val="00172D3B"/>
    <w:rsid w:val="001740DD"/>
    <w:rsid w:val="001765E6"/>
    <w:rsid w:val="0018304B"/>
    <w:rsid w:val="001844CA"/>
    <w:rsid w:val="00191C9B"/>
    <w:rsid w:val="00192E37"/>
    <w:rsid w:val="00193234"/>
    <w:rsid w:val="00193A36"/>
    <w:rsid w:val="00193F24"/>
    <w:rsid w:val="001A376E"/>
    <w:rsid w:val="001A7A1F"/>
    <w:rsid w:val="001B077D"/>
    <w:rsid w:val="001B6B9F"/>
    <w:rsid w:val="001C55C0"/>
    <w:rsid w:val="001D4F2E"/>
    <w:rsid w:val="001E046E"/>
    <w:rsid w:val="001E1460"/>
    <w:rsid w:val="001E2931"/>
    <w:rsid w:val="001E5149"/>
    <w:rsid w:val="001F5314"/>
    <w:rsid w:val="001F53B9"/>
    <w:rsid w:val="001F67D6"/>
    <w:rsid w:val="001F76CD"/>
    <w:rsid w:val="002003C3"/>
    <w:rsid w:val="0021328D"/>
    <w:rsid w:val="0021461E"/>
    <w:rsid w:val="00216A1A"/>
    <w:rsid w:val="00217162"/>
    <w:rsid w:val="002210C9"/>
    <w:rsid w:val="00221877"/>
    <w:rsid w:val="0022390A"/>
    <w:rsid w:val="002319E5"/>
    <w:rsid w:val="00240A47"/>
    <w:rsid w:val="00240C37"/>
    <w:rsid w:val="00243912"/>
    <w:rsid w:val="00250A8E"/>
    <w:rsid w:val="00251BD1"/>
    <w:rsid w:val="002549C0"/>
    <w:rsid w:val="002561B8"/>
    <w:rsid w:val="00265294"/>
    <w:rsid w:val="00270F25"/>
    <w:rsid w:val="00274A60"/>
    <w:rsid w:val="0028033D"/>
    <w:rsid w:val="00280AF6"/>
    <w:rsid w:val="00281A3B"/>
    <w:rsid w:val="002849EC"/>
    <w:rsid w:val="00285C99"/>
    <w:rsid w:val="002862DD"/>
    <w:rsid w:val="002910F1"/>
    <w:rsid w:val="00293328"/>
    <w:rsid w:val="00295536"/>
    <w:rsid w:val="00297CFB"/>
    <w:rsid w:val="002A3AF8"/>
    <w:rsid w:val="002A3DA6"/>
    <w:rsid w:val="002A3DED"/>
    <w:rsid w:val="002B4007"/>
    <w:rsid w:val="002C105F"/>
    <w:rsid w:val="002C4B5E"/>
    <w:rsid w:val="002C6311"/>
    <w:rsid w:val="002C7A64"/>
    <w:rsid w:val="002D408F"/>
    <w:rsid w:val="002D677D"/>
    <w:rsid w:val="002E03A3"/>
    <w:rsid w:val="002F3140"/>
    <w:rsid w:val="002F32A2"/>
    <w:rsid w:val="00302F7A"/>
    <w:rsid w:val="0030371F"/>
    <w:rsid w:val="0030566B"/>
    <w:rsid w:val="0030668B"/>
    <w:rsid w:val="003128DE"/>
    <w:rsid w:val="00330B74"/>
    <w:rsid w:val="003340A0"/>
    <w:rsid w:val="00336EFF"/>
    <w:rsid w:val="00337CDE"/>
    <w:rsid w:val="00343006"/>
    <w:rsid w:val="00362DDC"/>
    <w:rsid w:val="00366C89"/>
    <w:rsid w:val="00366DA1"/>
    <w:rsid w:val="0037238F"/>
    <w:rsid w:val="00374099"/>
    <w:rsid w:val="00374215"/>
    <w:rsid w:val="00374D34"/>
    <w:rsid w:val="003771CE"/>
    <w:rsid w:val="003813D7"/>
    <w:rsid w:val="0038333A"/>
    <w:rsid w:val="00385473"/>
    <w:rsid w:val="00391C60"/>
    <w:rsid w:val="003A08F4"/>
    <w:rsid w:val="003A1D2B"/>
    <w:rsid w:val="003A6B2F"/>
    <w:rsid w:val="003B0AB6"/>
    <w:rsid w:val="003B16DF"/>
    <w:rsid w:val="003B3DF3"/>
    <w:rsid w:val="003B7BE8"/>
    <w:rsid w:val="003C59B9"/>
    <w:rsid w:val="003C6E64"/>
    <w:rsid w:val="003C78B1"/>
    <w:rsid w:val="003D7E1E"/>
    <w:rsid w:val="003E31E0"/>
    <w:rsid w:val="003E5A8B"/>
    <w:rsid w:val="003E65E3"/>
    <w:rsid w:val="003F02B6"/>
    <w:rsid w:val="003F03D8"/>
    <w:rsid w:val="003F1E7A"/>
    <w:rsid w:val="003F4634"/>
    <w:rsid w:val="00400FA9"/>
    <w:rsid w:val="00401480"/>
    <w:rsid w:val="004038EA"/>
    <w:rsid w:val="00403D5D"/>
    <w:rsid w:val="004069F7"/>
    <w:rsid w:val="00414C98"/>
    <w:rsid w:val="00421A0A"/>
    <w:rsid w:val="00427C4B"/>
    <w:rsid w:val="00440B68"/>
    <w:rsid w:val="0044118F"/>
    <w:rsid w:val="004600D5"/>
    <w:rsid w:val="004604B7"/>
    <w:rsid w:val="0046663A"/>
    <w:rsid w:val="00477782"/>
    <w:rsid w:val="0048062F"/>
    <w:rsid w:val="00486D19"/>
    <w:rsid w:val="004A26A6"/>
    <w:rsid w:val="004A2DBD"/>
    <w:rsid w:val="004A6D0C"/>
    <w:rsid w:val="004B2A36"/>
    <w:rsid w:val="004B2ECA"/>
    <w:rsid w:val="004B2F74"/>
    <w:rsid w:val="004B3EA2"/>
    <w:rsid w:val="004C7B9B"/>
    <w:rsid w:val="004D0732"/>
    <w:rsid w:val="004D4D54"/>
    <w:rsid w:val="004D787E"/>
    <w:rsid w:val="004E19D7"/>
    <w:rsid w:val="004E32F8"/>
    <w:rsid w:val="004E5120"/>
    <w:rsid w:val="004E7E84"/>
    <w:rsid w:val="004F2802"/>
    <w:rsid w:val="004F632B"/>
    <w:rsid w:val="004F71F4"/>
    <w:rsid w:val="004F7745"/>
    <w:rsid w:val="00500CA1"/>
    <w:rsid w:val="005114A9"/>
    <w:rsid w:val="0051716F"/>
    <w:rsid w:val="00522010"/>
    <w:rsid w:val="00522962"/>
    <w:rsid w:val="00522C6F"/>
    <w:rsid w:val="00525DBF"/>
    <w:rsid w:val="0052798D"/>
    <w:rsid w:val="005279EB"/>
    <w:rsid w:val="00531BDD"/>
    <w:rsid w:val="0053418D"/>
    <w:rsid w:val="0053595A"/>
    <w:rsid w:val="00537D07"/>
    <w:rsid w:val="00540E21"/>
    <w:rsid w:val="00540F4C"/>
    <w:rsid w:val="00545040"/>
    <w:rsid w:val="00547727"/>
    <w:rsid w:val="005552D0"/>
    <w:rsid w:val="00557217"/>
    <w:rsid w:val="005630B1"/>
    <w:rsid w:val="0056708A"/>
    <w:rsid w:val="005715E8"/>
    <w:rsid w:val="00575728"/>
    <w:rsid w:val="005776E5"/>
    <w:rsid w:val="005A784D"/>
    <w:rsid w:val="005B6257"/>
    <w:rsid w:val="005C7A92"/>
    <w:rsid w:val="005E04D4"/>
    <w:rsid w:val="005E4307"/>
    <w:rsid w:val="00601390"/>
    <w:rsid w:val="0060465C"/>
    <w:rsid w:val="00606357"/>
    <w:rsid w:val="00610816"/>
    <w:rsid w:val="0061214A"/>
    <w:rsid w:val="0061540D"/>
    <w:rsid w:val="00615BAF"/>
    <w:rsid w:val="00620DDA"/>
    <w:rsid w:val="006210A0"/>
    <w:rsid w:val="006358ED"/>
    <w:rsid w:val="00640B4D"/>
    <w:rsid w:val="00640F1B"/>
    <w:rsid w:val="00642C85"/>
    <w:rsid w:val="006558CD"/>
    <w:rsid w:val="006571FC"/>
    <w:rsid w:val="00661E89"/>
    <w:rsid w:val="006677F2"/>
    <w:rsid w:val="006721D7"/>
    <w:rsid w:val="00675D1E"/>
    <w:rsid w:val="00675FC2"/>
    <w:rsid w:val="00692BF9"/>
    <w:rsid w:val="006B0DD1"/>
    <w:rsid w:val="006B36EB"/>
    <w:rsid w:val="006B3816"/>
    <w:rsid w:val="006C61FA"/>
    <w:rsid w:val="006C73E6"/>
    <w:rsid w:val="006D069A"/>
    <w:rsid w:val="006D1E08"/>
    <w:rsid w:val="006D5128"/>
    <w:rsid w:val="006F3AD9"/>
    <w:rsid w:val="006F5106"/>
    <w:rsid w:val="006F5936"/>
    <w:rsid w:val="00701612"/>
    <w:rsid w:val="007116E6"/>
    <w:rsid w:val="00722C7C"/>
    <w:rsid w:val="00726A72"/>
    <w:rsid w:val="00730969"/>
    <w:rsid w:val="00733421"/>
    <w:rsid w:val="00733C6C"/>
    <w:rsid w:val="00734313"/>
    <w:rsid w:val="0073574A"/>
    <w:rsid w:val="00745A47"/>
    <w:rsid w:val="00753355"/>
    <w:rsid w:val="007612A4"/>
    <w:rsid w:val="00765840"/>
    <w:rsid w:val="0076703B"/>
    <w:rsid w:val="00770329"/>
    <w:rsid w:val="0077174C"/>
    <w:rsid w:val="00771C81"/>
    <w:rsid w:val="00772C41"/>
    <w:rsid w:val="00776F7C"/>
    <w:rsid w:val="007804CE"/>
    <w:rsid w:val="007A15E0"/>
    <w:rsid w:val="007A39AD"/>
    <w:rsid w:val="007A48B6"/>
    <w:rsid w:val="007A5A29"/>
    <w:rsid w:val="007A7FE5"/>
    <w:rsid w:val="007B23ED"/>
    <w:rsid w:val="007B4465"/>
    <w:rsid w:val="007B495C"/>
    <w:rsid w:val="007D1228"/>
    <w:rsid w:val="007D4641"/>
    <w:rsid w:val="007D569C"/>
    <w:rsid w:val="007D6FC6"/>
    <w:rsid w:val="007E582C"/>
    <w:rsid w:val="007E5C3E"/>
    <w:rsid w:val="007E653B"/>
    <w:rsid w:val="007F0FE0"/>
    <w:rsid w:val="007F490A"/>
    <w:rsid w:val="00800A6C"/>
    <w:rsid w:val="00806755"/>
    <w:rsid w:val="008070C0"/>
    <w:rsid w:val="00811C23"/>
    <w:rsid w:val="00823B5E"/>
    <w:rsid w:val="00825812"/>
    <w:rsid w:val="008337DD"/>
    <w:rsid w:val="00842ADE"/>
    <w:rsid w:val="00850C46"/>
    <w:rsid w:val="008513F7"/>
    <w:rsid w:val="00853DB2"/>
    <w:rsid w:val="00873606"/>
    <w:rsid w:val="008779CC"/>
    <w:rsid w:val="00880CBE"/>
    <w:rsid w:val="00880CE7"/>
    <w:rsid w:val="008824F1"/>
    <w:rsid w:val="008843D3"/>
    <w:rsid w:val="00884771"/>
    <w:rsid w:val="00887EDA"/>
    <w:rsid w:val="00890BB0"/>
    <w:rsid w:val="008929BF"/>
    <w:rsid w:val="008A3BA4"/>
    <w:rsid w:val="008A6A7C"/>
    <w:rsid w:val="008B27AA"/>
    <w:rsid w:val="008B2930"/>
    <w:rsid w:val="008B364E"/>
    <w:rsid w:val="008B5818"/>
    <w:rsid w:val="008C2046"/>
    <w:rsid w:val="008C239C"/>
    <w:rsid w:val="008C4ECC"/>
    <w:rsid w:val="008C55F4"/>
    <w:rsid w:val="008C5A4C"/>
    <w:rsid w:val="008D112B"/>
    <w:rsid w:val="008D2466"/>
    <w:rsid w:val="008D787A"/>
    <w:rsid w:val="008E1B37"/>
    <w:rsid w:val="008E63BB"/>
    <w:rsid w:val="008F1B16"/>
    <w:rsid w:val="0090026D"/>
    <w:rsid w:val="00903C9E"/>
    <w:rsid w:val="00906B80"/>
    <w:rsid w:val="00923CE8"/>
    <w:rsid w:val="00950C60"/>
    <w:rsid w:val="00952352"/>
    <w:rsid w:val="009566EF"/>
    <w:rsid w:val="009656D3"/>
    <w:rsid w:val="00973068"/>
    <w:rsid w:val="00976100"/>
    <w:rsid w:val="00986E5A"/>
    <w:rsid w:val="00987F16"/>
    <w:rsid w:val="009A2B78"/>
    <w:rsid w:val="009A2D0D"/>
    <w:rsid w:val="009A2F0F"/>
    <w:rsid w:val="009A57B9"/>
    <w:rsid w:val="009B1AB5"/>
    <w:rsid w:val="009B2A5D"/>
    <w:rsid w:val="009B3E61"/>
    <w:rsid w:val="009C18E5"/>
    <w:rsid w:val="009C1CAC"/>
    <w:rsid w:val="009C4521"/>
    <w:rsid w:val="009E0656"/>
    <w:rsid w:val="009E113A"/>
    <w:rsid w:val="009E5D25"/>
    <w:rsid w:val="009F0D03"/>
    <w:rsid w:val="009F24C9"/>
    <w:rsid w:val="009F766F"/>
    <w:rsid w:val="00A13127"/>
    <w:rsid w:val="00A15EE1"/>
    <w:rsid w:val="00A17185"/>
    <w:rsid w:val="00A31915"/>
    <w:rsid w:val="00A34984"/>
    <w:rsid w:val="00A377E3"/>
    <w:rsid w:val="00A6211C"/>
    <w:rsid w:val="00A6543D"/>
    <w:rsid w:val="00A65799"/>
    <w:rsid w:val="00A67D86"/>
    <w:rsid w:val="00A71E28"/>
    <w:rsid w:val="00A813BD"/>
    <w:rsid w:val="00A837CA"/>
    <w:rsid w:val="00A85A33"/>
    <w:rsid w:val="00A913A1"/>
    <w:rsid w:val="00A92C53"/>
    <w:rsid w:val="00A93760"/>
    <w:rsid w:val="00AA2005"/>
    <w:rsid w:val="00AA4077"/>
    <w:rsid w:val="00AA7E2E"/>
    <w:rsid w:val="00AB08DD"/>
    <w:rsid w:val="00AB3341"/>
    <w:rsid w:val="00AB3FD7"/>
    <w:rsid w:val="00AB7132"/>
    <w:rsid w:val="00AC0749"/>
    <w:rsid w:val="00AC0F44"/>
    <w:rsid w:val="00AC1C41"/>
    <w:rsid w:val="00AD0659"/>
    <w:rsid w:val="00AD5047"/>
    <w:rsid w:val="00AE09A3"/>
    <w:rsid w:val="00AE188A"/>
    <w:rsid w:val="00AE4D4E"/>
    <w:rsid w:val="00AE7330"/>
    <w:rsid w:val="00AF4545"/>
    <w:rsid w:val="00AF7C3E"/>
    <w:rsid w:val="00AF7E9C"/>
    <w:rsid w:val="00B02B59"/>
    <w:rsid w:val="00B064B6"/>
    <w:rsid w:val="00B13CA8"/>
    <w:rsid w:val="00B2102E"/>
    <w:rsid w:val="00B21AF6"/>
    <w:rsid w:val="00B32A60"/>
    <w:rsid w:val="00B46D7F"/>
    <w:rsid w:val="00B50F7A"/>
    <w:rsid w:val="00B51E1E"/>
    <w:rsid w:val="00B660B1"/>
    <w:rsid w:val="00B67F70"/>
    <w:rsid w:val="00B749F2"/>
    <w:rsid w:val="00B763C1"/>
    <w:rsid w:val="00B77FDE"/>
    <w:rsid w:val="00B80303"/>
    <w:rsid w:val="00B83272"/>
    <w:rsid w:val="00B95E54"/>
    <w:rsid w:val="00B97B58"/>
    <w:rsid w:val="00BA12FB"/>
    <w:rsid w:val="00BA5A6B"/>
    <w:rsid w:val="00BA5C40"/>
    <w:rsid w:val="00BA6C96"/>
    <w:rsid w:val="00BB4DCE"/>
    <w:rsid w:val="00BB72AC"/>
    <w:rsid w:val="00BC0759"/>
    <w:rsid w:val="00BD2525"/>
    <w:rsid w:val="00BD2763"/>
    <w:rsid w:val="00BD4643"/>
    <w:rsid w:val="00BD654E"/>
    <w:rsid w:val="00BE0908"/>
    <w:rsid w:val="00BE4AAF"/>
    <w:rsid w:val="00BE5123"/>
    <w:rsid w:val="00BF1E12"/>
    <w:rsid w:val="00BF2964"/>
    <w:rsid w:val="00BF7D88"/>
    <w:rsid w:val="00C02CDD"/>
    <w:rsid w:val="00C02D30"/>
    <w:rsid w:val="00C12279"/>
    <w:rsid w:val="00C13590"/>
    <w:rsid w:val="00C25109"/>
    <w:rsid w:val="00C310DC"/>
    <w:rsid w:val="00C40878"/>
    <w:rsid w:val="00C430C8"/>
    <w:rsid w:val="00C447E8"/>
    <w:rsid w:val="00C53FD5"/>
    <w:rsid w:val="00C54606"/>
    <w:rsid w:val="00C57558"/>
    <w:rsid w:val="00C64FDB"/>
    <w:rsid w:val="00C825C7"/>
    <w:rsid w:val="00C862A6"/>
    <w:rsid w:val="00C90417"/>
    <w:rsid w:val="00C92B8F"/>
    <w:rsid w:val="00C95DF2"/>
    <w:rsid w:val="00CA3224"/>
    <w:rsid w:val="00CA380C"/>
    <w:rsid w:val="00CA50A7"/>
    <w:rsid w:val="00CA5B5E"/>
    <w:rsid w:val="00CA7A42"/>
    <w:rsid w:val="00CB17F6"/>
    <w:rsid w:val="00CB395D"/>
    <w:rsid w:val="00CC71B6"/>
    <w:rsid w:val="00CD0D9E"/>
    <w:rsid w:val="00CF3BE3"/>
    <w:rsid w:val="00D0562A"/>
    <w:rsid w:val="00D15911"/>
    <w:rsid w:val="00D15F93"/>
    <w:rsid w:val="00D17B76"/>
    <w:rsid w:val="00D21E87"/>
    <w:rsid w:val="00D35728"/>
    <w:rsid w:val="00D35B5B"/>
    <w:rsid w:val="00D41615"/>
    <w:rsid w:val="00D45EB5"/>
    <w:rsid w:val="00D4632B"/>
    <w:rsid w:val="00D46E0C"/>
    <w:rsid w:val="00D50E6E"/>
    <w:rsid w:val="00D53502"/>
    <w:rsid w:val="00D57CF0"/>
    <w:rsid w:val="00D610DB"/>
    <w:rsid w:val="00D61B12"/>
    <w:rsid w:val="00D65D83"/>
    <w:rsid w:val="00D72523"/>
    <w:rsid w:val="00D73F37"/>
    <w:rsid w:val="00D76725"/>
    <w:rsid w:val="00D93F6A"/>
    <w:rsid w:val="00D95166"/>
    <w:rsid w:val="00D96AF4"/>
    <w:rsid w:val="00D9762F"/>
    <w:rsid w:val="00DA07CB"/>
    <w:rsid w:val="00DA2E4A"/>
    <w:rsid w:val="00DA7251"/>
    <w:rsid w:val="00DA764A"/>
    <w:rsid w:val="00DB24C3"/>
    <w:rsid w:val="00DB2E65"/>
    <w:rsid w:val="00DB718F"/>
    <w:rsid w:val="00DB7CA1"/>
    <w:rsid w:val="00DC1111"/>
    <w:rsid w:val="00DD00F3"/>
    <w:rsid w:val="00DD2311"/>
    <w:rsid w:val="00DD4DBE"/>
    <w:rsid w:val="00DD7C8A"/>
    <w:rsid w:val="00DE0C69"/>
    <w:rsid w:val="00DE4168"/>
    <w:rsid w:val="00DF246C"/>
    <w:rsid w:val="00DF2E41"/>
    <w:rsid w:val="00DF45D0"/>
    <w:rsid w:val="00DF5207"/>
    <w:rsid w:val="00E01BE7"/>
    <w:rsid w:val="00E0704C"/>
    <w:rsid w:val="00E07889"/>
    <w:rsid w:val="00E1086C"/>
    <w:rsid w:val="00E17D93"/>
    <w:rsid w:val="00E20980"/>
    <w:rsid w:val="00E20F84"/>
    <w:rsid w:val="00E24419"/>
    <w:rsid w:val="00E27B14"/>
    <w:rsid w:val="00E32CC1"/>
    <w:rsid w:val="00E35D64"/>
    <w:rsid w:val="00E375FC"/>
    <w:rsid w:val="00E46245"/>
    <w:rsid w:val="00E51538"/>
    <w:rsid w:val="00E55C0A"/>
    <w:rsid w:val="00E562F8"/>
    <w:rsid w:val="00E568EB"/>
    <w:rsid w:val="00E57D34"/>
    <w:rsid w:val="00E67147"/>
    <w:rsid w:val="00E807DA"/>
    <w:rsid w:val="00E83B35"/>
    <w:rsid w:val="00E93D0E"/>
    <w:rsid w:val="00EA1626"/>
    <w:rsid w:val="00EA3C14"/>
    <w:rsid w:val="00EA5584"/>
    <w:rsid w:val="00EB6300"/>
    <w:rsid w:val="00EB6EEC"/>
    <w:rsid w:val="00EB73AC"/>
    <w:rsid w:val="00EC45E9"/>
    <w:rsid w:val="00ED0A37"/>
    <w:rsid w:val="00ED27D1"/>
    <w:rsid w:val="00ED45B6"/>
    <w:rsid w:val="00ED7578"/>
    <w:rsid w:val="00EE246B"/>
    <w:rsid w:val="00EE288C"/>
    <w:rsid w:val="00EE3D1A"/>
    <w:rsid w:val="00EE3ED9"/>
    <w:rsid w:val="00EE4E08"/>
    <w:rsid w:val="00EF09CA"/>
    <w:rsid w:val="00EF100C"/>
    <w:rsid w:val="00F006BF"/>
    <w:rsid w:val="00F01290"/>
    <w:rsid w:val="00F02A56"/>
    <w:rsid w:val="00F034C0"/>
    <w:rsid w:val="00F07903"/>
    <w:rsid w:val="00F135AC"/>
    <w:rsid w:val="00F16B66"/>
    <w:rsid w:val="00F2530F"/>
    <w:rsid w:val="00F273F4"/>
    <w:rsid w:val="00F3253C"/>
    <w:rsid w:val="00F36A2F"/>
    <w:rsid w:val="00F371CE"/>
    <w:rsid w:val="00F41895"/>
    <w:rsid w:val="00F4373D"/>
    <w:rsid w:val="00F56038"/>
    <w:rsid w:val="00F57353"/>
    <w:rsid w:val="00F61810"/>
    <w:rsid w:val="00F63417"/>
    <w:rsid w:val="00F643A6"/>
    <w:rsid w:val="00F64596"/>
    <w:rsid w:val="00F70B6A"/>
    <w:rsid w:val="00F7418C"/>
    <w:rsid w:val="00F77958"/>
    <w:rsid w:val="00F81474"/>
    <w:rsid w:val="00F83135"/>
    <w:rsid w:val="00F85229"/>
    <w:rsid w:val="00F86AF3"/>
    <w:rsid w:val="00FA7124"/>
    <w:rsid w:val="00FB1314"/>
    <w:rsid w:val="00FC007F"/>
    <w:rsid w:val="00FC20E7"/>
    <w:rsid w:val="00FC575B"/>
    <w:rsid w:val="00FD1959"/>
    <w:rsid w:val="00FD3C1C"/>
    <w:rsid w:val="00FD5332"/>
    <w:rsid w:val="00FD5892"/>
    <w:rsid w:val="00FD7300"/>
    <w:rsid w:val="00FE759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D7EF4"/>
  <w15:docId w15:val="{864D0C5A-5B4C-4B54-95A0-76AFC62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1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D5C-8002-4D26-97C9-1A044F23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58</Pages>
  <Words>8441</Words>
  <Characters>48117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103</cp:revision>
  <cp:lastPrinted>2022-01-18T07:18:00Z</cp:lastPrinted>
  <dcterms:created xsi:type="dcterms:W3CDTF">2021-03-10T09:53:00Z</dcterms:created>
  <dcterms:modified xsi:type="dcterms:W3CDTF">2022-02-21T07:32:00Z</dcterms:modified>
</cp:coreProperties>
</file>