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68" w:rsidRDefault="00E83968" w:rsidP="00E83968">
      <w:pPr>
        <w:pStyle w:val="a5"/>
        <w:ind w:firstLine="0"/>
        <w:jc w:val="center"/>
        <w:rPr>
          <w:b/>
        </w:rPr>
      </w:pPr>
      <w:bookmarkStart w:id="0" w:name="_Toc126996678"/>
      <w:r>
        <w:rPr>
          <w:b/>
        </w:rPr>
        <w:t>МИНИСТЕРСТВО ПРИРОДНЫХ РЕСУРСОВ И ЭКОЛОГИИ</w:t>
      </w:r>
    </w:p>
    <w:p w:rsidR="00E83968" w:rsidRDefault="00E83968" w:rsidP="00E83968">
      <w:pPr>
        <w:pStyle w:val="a5"/>
        <w:ind w:firstLine="0"/>
        <w:jc w:val="center"/>
        <w:rPr>
          <w:b/>
        </w:rPr>
      </w:pPr>
      <w:r>
        <w:rPr>
          <w:b/>
        </w:rPr>
        <w:t>НОВОСИБИРСКОЙ ОБЛАСТИ</w:t>
      </w:r>
    </w:p>
    <w:p w:rsidR="00E83968" w:rsidRDefault="00E83968" w:rsidP="00E83968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</w:rPr>
        <w:t>ПОЯСНИТЕЛЬНАЯ ЗАПИСКА</w:t>
      </w:r>
    </w:p>
    <w:bookmarkEnd w:id="0"/>
    <w:p w:rsidR="00E83968" w:rsidRPr="00A26919" w:rsidRDefault="00E83968" w:rsidP="00A26919">
      <w:pPr>
        <w:spacing w:after="0"/>
        <w:jc w:val="center"/>
        <w:rPr>
          <w:b/>
          <w:spacing w:val="-2"/>
          <w:sz w:val="28"/>
          <w:szCs w:val="28"/>
        </w:rPr>
      </w:pPr>
      <w:r w:rsidRPr="00A26919">
        <w:rPr>
          <w:b/>
          <w:sz w:val="28"/>
          <w:szCs w:val="28"/>
        </w:rPr>
        <w:t>к проекту постановления Губернатора Новосибирской области</w:t>
      </w:r>
      <w:r w:rsidR="00A26919" w:rsidRPr="00A26919">
        <w:rPr>
          <w:b/>
          <w:sz w:val="28"/>
          <w:szCs w:val="28"/>
        </w:rPr>
        <w:t xml:space="preserve"> </w:t>
      </w:r>
      <w:r w:rsidRPr="00A26919">
        <w:rPr>
          <w:b/>
          <w:color w:val="000000"/>
          <w:sz w:val="28"/>
          <w:szCs w:val="28"/>
        </w:rPr>
        <w:t>«О внесении изменений в постановление Губернатора Новосибирской области от 13.04.2015 № 69» (далее – Постановление)</w:t>
      </w:r>
    </w:p>
    <w:p w:rsidR="00E83968" w:rsidRPr="00E83968" w:rsidRDefault="00E83968" w:rsidP="00E83968">
      <w:pP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83968">
        <w:rPr>
          <w:bCs/>
          <w:sz w:val="28"/>
          <w:szCs w:val="28"/>
        </w:rPr>
        <w:t xml:space="preserve">В соответствии со </w:t>
      </w:r>
      <w:hyperlink r:id="rId4" w:history="1">
        <w:r w:rsidRPr="00E83968">
          <w:rPr>
            <w:bCs/>
            <w:sz w:val="28"/>
            <w:szCs w:val="28"/>
          </w:rPr>
          <w:t>статьей 23</w:t>
        </w:r>
      </w:hyperlink>
      <w:r w:rsidRPr="00E83968">
        <w:rPr>
          <w:bCs/>
          <w:sz w:val="28"/>
          <w:szCs w:val="28"/>
        </w:rPr>
        <w:t xml:space="preserve"> Федерального закона от 24.07.2009 </w:t>
      </w:r>
      <w:r w:rsidR="00166533">
        <w:rPr>
          <w:bCs/>
          <w:sz w:val="28"/>
          <w:szCs w:val="28"/>
        </w:rPr>
        <w:t>№</w:t>
      </w:r>
      <w:r w:rsidRPr="00E83968">
        <w:rPr>
          <w:bCs/>
          <w:sz w:val="28"/>
          <w:szCs w:val="28"/>
        </w:rPr>
        <w:t xml:space="preserve"> 209-ФЗ </w:t>
      </w:r>
      <w:r w:rsidR="00166533">
        <w:rPr>
          <w:bCs/>
          <w:sz w:val="28"/>
          <w:szCs w:val="28"/>
        </w:rPr>
        <w:t>«</w:t>
      </w:r>
      <w:r w:rsidRPr="00E83968">
        <w:rPr>
          <w:bCs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166533">
        <w:rPr>
          <w:bCs/>
          <w:sz w:val="28"/>
          <w:szCs w:val="28"/>
        </w:rPr>
        <w:t>льные акты Российской Федерации»</w:t>
      </w:r>
      <w:r w:rsidRPr="00E83968">
        <w:rPr>
          <w:bCs/>
          <w:sz w:val="28"/>
          <w:szCs w:val="28"/>
        </w:rPr>
        <w:t xml:space="preserve">, </w:t>
      </w:r>
      <w:hyperlink r:id="rId5" w:history="1">
        <w:r w:rsidR="005D25D4" w:rsidRPr="00E83968">
          <w:rPr>
            <w:rStyle w:val="a7"/>
            <w:bCs/>
            <w:color w:val="auto"/>
            <w:sz w:val="28"/>
            <w:szCs w:val="28"/>
            <w:u w:val="none"/>
          </w:rPr>
          <w:t>приказом</w:t>
        </w:r>
      </w:hyperlink>
      <w:r w:rsidR="005D25D4" w:rsidRPr="00E83968">
        <w:rPr>
          <w:bCs/>
          <w:sz w:val="28"/>
          <w:szCs w:val="28"/>
        </w:rPr>
        <w:t xml:space="preserve"> </w:t>
      </w:r>
      <w:r w:rsidR="005D25D4">
        <w:rPr>
          <w:bCs/>
          <w:sz w:val="28"/>
          <w:szCs w:val="28"/>
        </w:rPr>
        <w:t>Министерства природных ресурсов и экологии Российской Федерации от 24.07.2020 № 477 «Об утверждении Правил охоты» (далее – Правила охоты)</w:t>
      </w:r>
      <w:r w:rsidRPr="00E83968">
        <w:rPr>
          <w:bCs/>
          <w:sz w:val="28"/>
          <w:szCs w:val="28"/>
        </w:rPr>
        <w:t xml:space="preserve">, </w:t>
      </w:r>
      <w:hyperlink r:id="rId6" w:history="1">
        <w:r w:rsidRPr="00E83968">
          <w:rPr>
            <w:bCs/>
            <w:sz w:val="28"/>
            <w:szCs w:val="28"/>
          </w:rPr>
          <w:t>статьей 5</w:t>
        </w:r>
      </w:hyperlink>
      <w:r w:rsidRPr="00E83968">
        <w:rPr>
          <w:bCs/>
          <w:sz w:val="28"/>
          <w:szCs w:val="28"/>
        </w:rPr>
        <w:t xml:space="preserve"> Закона Новосибирской области от 06.10.2010 </w:t>
      </w:r>
      <w:r w:rsidR="00166533">
        <w:rPr>
          <w:bCs/>
          <w:sz w:val="28"/>
          <w:szCs w:val="28"/>
        </w:rPr>
        <w:t>№</w:t>
      </w:r>
      <w:r w:rsidRPr="00E83968">
        <w:rPr>
          <w:bCs/>
          <w:sz w:val="28"/>
          <w:szCs w:val="28"/>
        </w:rPr>
        <w:t xml:space="preserve"> 531-ОЗ </w:t>
      </w:r>
      <w:r w:rsidR="00166533">
        <w:rPr>
          <w:bCs/>
          <w:sz w:val="28"/>
          <w:szCs w:val="28"/>
        </w:rPr>
        <w:t>«</w:t>
      </w:r>
      <w:r w:rsidRPr="00E83968">
        <w:rPr>
          <w:bCs/>
          <w:sz w:val="28"/>
          <w:szCs w:val="28"/>
        </w:rPr>
        <w:t>Об охоте и сохранении охотничьих ресурсов на т</w:t>
      </w:r>
      <w:r w:rsidR="00166533">
        <w:rPr>
          <w:bCs/>
          <w:sz w:val="28"/>
          <w:szCs w:val="28"/>
        </w:rPr>
        <w:t>ерритории Новосибирской области»</w:t>
      </w:r>
      <w:r w:rsidR="00794688">
        <w:rPr>
          <w:bCs/>
          <w:sz w:val="28"/>
          <w:szCs w:val="28"/>
        </w:rPr>
        <w:t xml:space="preserve"> (далее – Закон об охоте)</w:t>
      </w:r>
      <w:r w:rsidRPr="00E83968">
        <w:rPr>
          <w:bCs/>
          <w:sz w:val="28"/>
          <w:szCs w:val="28"/>
        </w:rPr>
        <w:t>, в целях обеспечения устойчивого и рационального использования охотничьих ресурсов</w:t>
      </w:r>
      <w:r w:rsidR="00A4171F">
        <w:rPr>
          <w:bCs/>
          <w:sz w:val="28"/>
          <w:szCs w:val="28"/>
        </w:rPr>
        <w:t xml:space="preserve"> устанавливаются параметры охоты</w:t>
      </w:r>
      <w:r w:rsidRPr="00E83968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E83968" w:rsidRDefault="00E83968" w:rsidP="00E83968">
      <w:pP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Данное изменение в Приложение Постановления вызвано</w:t>
      </w:r>
      <w:r w:rsidR="005D25D4">
        <w:rPr>
          <w:sz w:val="28"/>
          <w:szCs w:val="28"/>
        </w:rPr>
        <w:t xml:space="preserve"> Правилами охоты </w:t>
      </w:r>
      <w:r w:rsidR="005D25D4">
        <w:rPr>
          <w:bCs/>
          <w:sz w:val="28"/>
          <w:szCs w:val="28"/>
        </w:rPr>
        <w:t>, в которых</w:t>
      </w:r>
      <w:r>
        <w:rPr>
          <w:bCs/>
          <w:sz w:val="28"/>
          <w:szCs w:val="28"/>
        </w:rPr>
        <w:t xml:space="preserve"> установлены параметры осуществления охоты в охотничьих угодьях в определённых сроках в</w:t>
      </w:r>
      <w:r>
        <w:rPr>
          <w:sz w:val="28"/>
          <w:szCs w:val="28"/>
        </w:rPr>
        <w:t>есенней охоты на селезней уток, вальдшнепа, самцов тетерева обыкновенного на токах</w:t>
      </w:r>
      <w:r w:rsidR="00131F13">
        <w:rPr>
          <w:sz w:val="28"/>
          <w:szCs w:val="28"/>
        </w:rPr>
        <w:t xml:space="preserve"> продолжительностью не более 10 календарных дней в каждой из зон</w:t>
      </w:r>
      <w:r>
        <w:rPr>
          <w:sz w:val="28"/>
          <w:szCs w:val="28"/>
        </w:rPr>
        <w:t xml:space="preserve">, весенней охоты </w:t>
      </w:r>
      <w:r>
        <w:rPr>
          <w:bCs/>
          <w:sz w:val="28"/>
          <w:szCs w:val="28"/>
        </w:rPr>
        <w:t>на селезней уток с использованием живых подсадных (манных) уток</w:t>
      </w:r>
      <w:r w:rsidR="00131F13">
        <w:rPr>
          <w:bCs/>
          <w:sz w:val="28"/>
          <w:szCs w:val="28"/>
        </w:rPr>
        <w:t xml:space="preserve"> непрерывно в течение не менее 30 календарных дней</w:t>
      </w:r>
      <w:r>
        <w:rPr>
          <w:bCs/>
          <w:sz w:val="28"/>
          <w:szCs w:val="28"/>
        </w:rPr>
        <w:t xml:space="preserve">, </w:t>
      </w:r>
      <w:r w:rsidR="00131F13">
        <w:rPr>
          <w:bCs/>
          <w:sz w:val="28"/>
          <w:szCs w:val="28"/>
        </w:rPr>
        <w:t xml:space="preserve">охоты на </w:t>
      </w:r>
      <w:r w:rsidR="00131F13">
        <w:rPr>
          <w:sz w:val="28"/>
          <w:szCs w:val="28"/>
        </w:rPr>
        <w:t xml:space="preserve">водоплавающую, </w:t>
      </w:r>
      <w:proofErr w:type="spellStart"/>
      <w:r w:rsidR="00131F13">
        <w:rPr>
          <w:sz w:val="28"/>
          <w:szCs w:val="28"/>
        </w:rPr>
        <w:t>болотно</w:t>
      </w:r>
      <w:proofErr w:type="spellEnd"/>
      <w:r w:rsidR="00131F13">
        <w:rPr>
          <w:sz w:val="28"/>
          <w:szCs w:val="28"/>
        </w:rPr>
        <w:t xml:space="preserve"> – луговую, степную и полевую дичь в течение единого непрерывного срока не менее 90 дней,</w:t>
      </w:r>
      <w:r w:rsidR="00131F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охоты на </w:t>
      </w:r>
      <w:r>
        <w:rPr>
          <w:sz w:val="28"/>
          <w:szCs w:val="28"/>
        </w:rPr>
        <w:t>боровую дичь</w:t>
      </w:r>
      <w:r w:rsidR="00A26919">
        <w:rPr>
          <w:sz w:val="28"/>
          <w:szCs w:val="28"/>
        </w:rPr>
        <w:t xml:space="preserve"> в течение единого непрерывного срока не менее 120 дней, охоту на </w:t>
      </w:r>
      <w:proofErr w:type="spellStart"/>
      <w:r w:rsidR="00A26919">
        <w:rPr>
          <w:sz w:val="28"/>
          <w:szCs w:val="28"/>
        </w:rPr>
        <w:t>болотно</w:t>
      </w:r>
      <w:proofErr w:type="spellEnd"/>
      <w:r w:rsidR="00A26919">
        <w:rPr>
          <w:sz w:val="28"/>
          <w:szCs w:val="28"/>
        </w:rPr>
        <w:t xml:space="preserve"> – луговую дичь </w:t>
      </w:r>
      <w:r>
        <w:rPr>
          <w:sz w:val="28"/>
          <w:szCs w:val="28"/>
        </w:rPr>
        <w:t>с подружейными собаками</w:t>
      </w:r>
      <w:r w:rsidR="00A26919">
        <w:rPr>
          <w:sz w:val="28"/>
          <w:szCs w:val="28"/>
        </w:rPr>
        <w:t xml:space="preserve"> в течение единого непрерывного срока не менее 120 дней</w:t>
      </w:r>
      <w:r>
        <w:rPr>
          <w:sz w:val="28"/>
          <w:szCs w:val="28"/>
        </w:rPr>
        <w:t xml:space="preserve">, </w:t>
      </w:r>
      <w:r w:rsidR="00A26919">
        <w:rPr>
          <w:sz w:val="28"/>
          <w:szCs w:val="28"/>
        </w:rPr>
        <w:t xml:space="preserve">охоту на боровую, степную и полевую дичь с подружейными собаками в течение единого непрерывного срока не менее 150 дней, </w:t>
      </w:r>
      <w:r>
        <w:rPr>
          <w:sz w:val="28"/>
          <w:szCs w:val="28"/>
        </w:rPr>
        <w:t xml:space="preserve">охоту </w:t>
      </w:r>
      <w:r>
        <w:rPr>
          <w:bCs/>
          <w:sz w:val="28"/>
          <w:szCs w:val="28"/>
        </w:rPr>
        <w:t>на кабана (все половозрастные группы)</w:t>
      </w:r>
      <w:r w:rsidR="00A26919">
        <w:rPr>
          <w:bCs/>
          <w:sz w:val="28"/>
          <w:szCs w:val="28"/>
        </w:rPr>
        <w:t xml:space="preserve"> продолжительностью не менее 210 дней</w:t>
      </w:r>
      <w:r w:rsidR="00BB2F95">
        <w:rPr>
          <w:bCs/>
          <w:sz w:val="28"/>
          <w:szCs w:val="28"/>
        </w:rPr>
        <w:t xml:space="preserve">, охоту на </w:t>
      </w:r>
      <w:r w:rsidR="00BB2F95" w:rsidRPr="00D726C2">
        <w:rPr>
          <w:sz w:val="28"/>
          <w:szCs w:val="28"/>
        </w:rPr>
        <w:t>белок, горностая, колонка,</w:t>
      </w:r>
      <w:r w:rsidR="00BB2F95">
        <w:rPr>
          <w:sz w:val="28"/>
          <w:szCs w:val="28"/>
        </w:rPr>
        <w:t xml:space="preserve"> </w:t>
      </w:r>
      <w:r w:rsidR="00BB2F95" w:rsidRPr="00D726C2">
        <w:rPr>
          <w:sz w:val="28"/>
          <w:szCs w:val="28"/>
        </w:rPr>
        <w:t>куницу лесную, ласку, норку американскую, росомаху, рысь, соболя, хоря степного</w:t>
      </w:r>
      <w:r w:rsidR="00BB2F95">
        <w:rPr>
          <w:sz w:val="28"/>
          <w:szCs w:val="28"/>
        </w:rPr>
        <w:t xml:space="preserve"> </w:t>
      </w:r>
      <w:r w:rsidR="00BB2F95">
        <w:rPr>
          <w:bCs/>
          <w:sz w:val="28"/>
          <w:szCs w:val="28"/>
        </w:rPr>
        <w:t>продолжительностью не менее 120 дней</w:t>
      </w:r>
      <w:r w:rsidR="00F73DAD">
        <w:rPr>
          <w:sz w:val="28"/>
          <w:szCs w:val="28"/>
        </w:rPr>
        <w:t xml:space="preserve">, охоту на ондатру </w:t>
      </w:r>
      <w:r w:rsidR="00F73DAD">
        <w:rPr>
          <w:bCs/>
          <w:sz w:val="28"/>
          <w:szCs w:val="28"/>
        </w:rPr>
        <w:t>продолжительностью не менее 120 дней.</w:t>
      </w:r>
    </w:p>
    <w:p w:rsidR="00723D75" w:rsidRPr="0071232E" w:rsidRDefault="00723D75" w:rsidP="00723D75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Отдельно установлены сроки весенней охоты</w:t>
      </w:r>
      <w:r w:rsidRPr="0071232E">
        <w:rPr>
          <w:sz w:val="28"/>
          <w:szCs w:val="28"/>
        </w:rPr>
        <w:t xml:space="preserve"> на селезней уток, гуся белолобого в </w:t>
      </w:r>
      <w:proofErr w:type="spellStart"/>
      <w:r w:rsidRPr="0071232E">
        <w:rPr>
          <w:sz w:val="28"/>
          <w:szCs w:val="28"/>
        </w:rPr>
        <w:t>Баганском</w:t>
      </w:r>
      <w:proofErr w:type="spellEnd"/>
      <w:r w:rsidRPr="0071232E">
        <w:rPr>
          <w:sz w:val="28"/>
          <w:szCs w:val="28"/>
        </w:rPr>
        <w:t xml:space="preserve">, </w:t>
      </w:r>
      <w:proofErr w:type="spellStart"/>
      <w:r w:rsidRPr="0071232E">
        <w:rPr>
          <w:sz w:val="28"/>
          <w:szCs w:val="28"/>
        </w:rPr>
        <w:t>Купинском</w:t>
      </w:r>
      <w:proofErr w:type="spellEnd"/>
      <w:r w:rsidRPr="0071232E">
        <w:rPr>
          <w:sz w:val="28"/>
          <w:szCs w:val="28"/>
        </w:rPr>
        <w:t xml:space="preserve"> районе, Чистоозерном районе.</w:t>
      </w:r>
    </w:p>
    <w:p w:rsidR="00723D75" w:rsidRPr="0071232E" w:rsidRDefault="00723D75" w:rsidP="00723D75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71232E">
        <w:rPr>
          <w:sz w:val="28"/>
          <w:szCs w:val="28"/>
        </w:rPr>
        <w:t xml:space="preserve"> Весенняя охота на самцов тетерева обыкновенного на токах осуществляется с 16 апреля по 25 апреля в </w:t>
      </w:r>
      <w:proofErr w:type="spellStart"/>
      <w:r w:rsidRPr="0071232E">
        <w:rPr>
          <w:sz w:val="28"/>
          <w:szCs w:val="28"/>
        </w:rPr>
        <w:t>Баганском</w:t>
      </w:r>
      <w:proofErr w:type="spellEnd"/>
      <w:r w:rsidRPr="0071232E">
        <w:rPr>
          <w:sz w:val="28"/>
          <w:szCs w:val="28"/>
        </w:rPr>
        <w:t xml:space="preserve">, </w:t>
      </w:r>
      <w:proofErr w:type="spellStart"/>
      <w:r w:rsidRPr="0071232E">
        <w:rPr>
          <w:sz w:val="28"/>
          <w:szCs w:val="28"/>
        </w:rPr>
        <w:t>Купинском</w:t>
      </w:r>
      <w:proofErr w:type="spellEnd"/>
      <w:r w:rsidRPr="0071232E">
        <w:rPr>
          <w:sz w:val="28"/>
          <w:szCs w:val="28"/>
        </w:rPr>
        <w:t xml:space="preserve"> районе, Чистоозерном районе.</w:t>
      </w:r>
    </w:p>
    <w:p w:rsidR="00723D75" w:rsidRDefault="00723D75" w:rsidP="00E83968">
      <w:pPr>
        <w:autoSpaceDE w:val="0"/>
        <w:autoSpaceDN w:val="0"/>
        <w:adjustRightInd w:val="0"/>
        <w:spacing w:before="0" w:after="0"/>
        <w:ind w:firstLine="709"/>
        <w:contextualSpacing/>
        <w:jc w:val="both"/>
      </w:pPr>
    </w:p>
    <w:p w:rsidR="00E83968" w:rsidRDefault="00794688" w:rsidP="00E83968">
      <w:pPr>
        <w:pStyle w:val="a3"/>
        <w:ind w:firstLine="708"/>
      </w:pPr>
      <w:r>
        <w:t xml:space="preserve">Охота на птиц (ворона серая, грач, дрозд – рябинник), отнесенных Законом об охоте к охотничьим животным, осуществляется в сроки охоты на боровую, степную и полевую, </w:t>
      </w:r>
      <w:proofErr w:type="spellStart"/>
      <w:r>
        <w:t>болотно</w:t>
      </w:r>
      <w:proofErr w:type="spellEnd"/>
      <w:r>
        <w:t xml:space="preserve"> – луговую, водоплавающую дичь.</w:t>
      </w:r>
    </w:p>
    <w:p w:rsidR="0080630D" w:rsidRPr="00DB1EE7" w:rsidRDefault="003C3DE4" w:rsidP="0080630D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Также в параметры охоты внесено следующее дополнение</w:t>
      </w:r>
      <w:r w:rsidR="0080630D" w:rsidRPr="00DB1EE7">
        <w:rPr>
          <w:sz w:val="28"/>
          <w:szCs w:val="28"/>
        </w:rPr>
        <w:t>:</w:t>
      </w:r>
    </w:p>
    <w:p w:rsidR="00E83968" w:rsidRPr="0080630D" w:rsidRDefault="0080630D" w:rsidP="0080630D">
      <w:pPr>
        <w:pStyle w:val="a3"/>
        <w:ind w:firstLine="708"/>
      </w:pPr>
      <w:r w:rsidRPr="0080630D">
        <w:lastRenderedPageBreak/>
        <w:t> В период весенней охоты на селезней уток и самцов тетерева обыкновенного, для подбора добытой пернатой дичи, разрешается нахождение вне мест укрытий с расчехленным, разряженным охотничьим огнестрельным оружием и боеприпасами к ним.</w:t>
      </w:r>
    </w:p>
    <w:p w:rsidR="00C26879" w:rsidRPr="0080630D" w:rsidRDefault="00C26879" w:rsidP="0080630D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794688" w:rsidRDefault="00794688" w:rsidP="00E83968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E83968" w:rsidRDefault="00C26879" w:rsidP="00E83968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E8396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А.А. Данил</w:t>
      </w:r>
      <w:r w:rsidR="00E83968">
        <w:rPr>
          <w:sz w:val="28"/>
          <w:szCs w:val="28"/>
        </w:rPr>
        <w:t>енко</w:t>
      </w:r>
    </w:p>
    <w:p w:rsidR="00E83968" w:rsidRDefault="00E83968" w:rsidP="00E83968">
      <w:pPr>
        <w:spacing w:before="0" w:after="0"/>
        <w:jc w:val="both"/>
        <w:rPr>
          <w:sz w:val="20"/>
        </w:rPr>
      </w:pPr>
    </w:p>
    <w:p w:rsidR="00CF0650" w:rsidRDefault="00CF0650" w:rsidP="00E83968">
      <w:pPr>
        <w:spacing w:before="0" w:after="0"/>
        <w:jc w:val="both"/>
        <w:rPr>
          <w:sz w:val="20"/>
        </w:rPr>
      </w:pPr>
    </w:p>
    <w:p w:rsidR="00CF0650" w:rsidRDefault="00CF0650" w:rsidP="00E83968">
      <w:pPr>
        <w:spacing w:before="0" w:after="0"/>
        <w:jc w:val="both"/>
        <w:rPr>
          <w:sz w:val="20"/>
        </w:rPr>
      </w:pPr>
    </w:p>
    <w:p w:rsidR="0030188A" w:rsidRDefault="0030188A" w:rsidP="00E83968">
      <w:pPr>
        <w:spacing w:before="0" w:after="0"/>
        <w:jc w:val="both"/>
        <w:rPr>
          <w:sz w:val="20"/>
        </w:rPr>
      </w:pPr>
    </w:p>
    <w:p w:rsidR="0030188A" w:rsidRDefault="0030188A" w:rsidP="00E83968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80630D" w:rsidRDefault="0080630D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9A3FF6" w:rsidRDefault="009A3FF6" w:rsidP="007860BF">
      <w:pPr>
        <w:spacing w:before="0" w:after="0"/>
        <w:jc w:val="both"/>
        <w:rPr>
          <w:sz w:val="20"/>
        </w:rPr>
      </w:pPr>
    </w:p>
    <w:p w:rsidR="007860BF" w:rsidRPr="004D151B" w:rsidRDefault="007860BF" w:rsidP="007860BF">
      <w:pPr>
        <w:spacing w:before="0" w:after="0"/>
        <w:jc w:val="both"/>
        <w:rPr>
          <w:sz w:val="20"/>
        </w:rPr>
      </w:pPr>
      <w:bookmarkStart w:id="1" w:name="_GoBack"/>
      <w:bookmarkEnd w:id="1"/>
      <w:r>
        <w:rPr>
          <w:sz w:val="20"/>
        </w:rPr>
        <w:t xml:space="preserve">В.В. </w:t>
      </w:r>
      <w:proofErr w:type="spellStart"/>
      <w:r>
        <w:rPr>
          <w:sz w:val="20"/>
        </w:rPr>
        <w:t>Шрейдер</w:t>
      </w:r>
      <w:proofErr w:type="spellEnd"/>
    </w:p>
    <w:p w:rsidR="007860BF" w:rsidRDefault="007860BF" w:rsidP="007860BF">
      <w:pPr>
        <w:spacing w:before="0" w:after="0"/>
        <w:jc w:val="both"/>
        <w:rPr>
          <w:sz w:val="20"/>
        </w:rPr>
      </w:pPr>
      <w:r>
        <w:rPr>
          <w:sz w:val="20"/>
        </w:rPr>
        <w:t>296 51 61</w:t>
      </w:r>
    </w:p>
    <w:sectPr w:rsidR="0078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A"/>
    <w:rsid w:val="00131F13"/>
    <w:rsid w:val="00166533"/>
    <w:rsid w:val="001C2898"/>
    <w:rsid w:val="0030188A"/>
    <w:rsid w:val="003C3DE4"/>
    <w:rsid w:val="0043234A"/>
    <w:rsid w:val="005D25D4"/>
    <w:rsid w:val="00723D75"/>
    <w:rsid w:val="007860BF"/>
    <w:rsid w:val="00794688"/>
    <w:rsid w:val="0080630D"/>
    <w:rsid w:val="00981084"/>
    <w:rsid w:val="009A3FF6"/>
    <w:rsid w:val="00A26919"/>
    <w:rsid w:val="00A4171F"/>
    <w:rsid w:val="00A86B2E"/>
    <w:rsid w:val="00BB2F95"/>
    <w:rsid w:val="00C26879"/>
    <w:rsid w:val="00CF0650"/>
    <w:rsid w:val="00D67486"/>
    <w:rsid w:val="00DB1EE7"/>
    <w:rsid w:val="00DE4310"/>
    <w:rsid w:val="00E83968"/>
    <w:rsid w:val="00EA78AC"/>
    <w:rsid w:val="00F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F1A8"/>
  <w15:chartTrackingRefBased/>
  <w15:docId w15:val="{DE00ED36-3701-4CED-9B2B-C6E1DB7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3968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39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E8396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E839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83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83B92A5C4A8BE39A7EFFFD29C4B92BDAA92CB40A51C157C01187347745132C35FC77230204B00AA18EE59t1B" TargetMode="External"/><Relationship Id="rId5" Type="http://schemas.openxmlformats.org/officeDocument/2006/relationships/hyperlink" Target="consultantplus://offline/ref=0D883B92A5C4A8BE39A7F1F2C4F0159BB5A9C9C248A41743225E432E107D5B6584109E3057t3B" TargetMode="External"/><Relationship Id="rId4" Type="http://schemas.openxmlformats.org/officeDocument/2006/relationships/hyperlink" Target="consultantplus://offline/ref=0D883B92A5C4A8BE39A7F1F2C4F0159BB6A1CCC748A41743225E432E107D5B6584109E30742D4B085At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Куруленко Валерий Анатольевич</cp:lastModifiedBy>
  <cp:revision>23</cp:revision>
  <dcterms:created xsi:type="dcterms:W3CDTF">2020-10-22T02:52:00Z</dcterms:created>
  <dcterms:modified xsi:type="dcterms:W3CDTF">2021-03-17T06:33:00Z</dcterms:modified>
</cp:coreProperties>
</file>