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76" w:rsidRDefault="00C96532" w:rsidP="009E0F76">
      <w:pPr>
        <w:pStyle w:val="a8"/>
        <w:tabs>
          <w:tab w:val="clear" w:pos="4153"/>
          <w:tab w:val="clear" w:pos="8306"/>
        </w:tabs>
        <w:rPr>
          <w:b/>
          <w:bCs/>
          <w:lang w:val="en-US"/>
        </w:rPr>
      </w:pPr>
      <w:r w:rsidRPr="00AF7F89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245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483E" w:rsidRDefault="006C483E" w:rsidP="009E0F76">
      <w:pPr>
        <w:pStyle w:val="a8"/>
        <w:tabs>
          <w:tab w:val="clear" w:pos="4153"/>
          <w:tab w:val="clear" w:pos="8306"/>
        </w:tabs>
        <w:rPr>
          <w:b/>
          <w:bCs/>
          <w:lang w:val="en-US"/>
        </w:rPr>
      </w:pPr>
    </w:p>
    <w:p w:rsidR="009E0F76" w:rsidRDefault="009E0F76" w:rsidP="009E0F76">
      <w:pPr>
        <w:pStyle w:val="a8"/>
        <w:tabs>
          <w:tab w:val="clear" w:pos="4153"/>
          <w:tab w:val="clear" w:pos="8306"/>
        </w:tabs>
        <w:rPr>
          <w:b/>
          <w:bCs/>
          <w:lang w:val="en-US"/>
        </w:rPr>
      </w:pPr>
    </w:p>
    <w:p w:rsidR="009E0F76" w:rsidRPr="009E0F76" w:rsidRDefault="009E0F76" w:rsidP="009E0F76">
      <w:pPr>
        <w:pStyle w:val="a8"/>
        <w:tabs>
          <w:tab w:val="clear" w:pos="4153"/>
          <w:tab w:val="clear" w:pos="8306"/>
        </w:tabs>
        <w:rPr>
          <w:b/>
          <w:bCs/>
          <w:lang w:val="en-US"/>
        </w:rPr>
      </w:pPr>
    </w:p>
    <w:p w:rsidR="009E0106" w:rsidRPr="00AF7F89" w:rsidRDefault="00693FE2" w:rsidP="009E0106">
      <w:pPr>
        <w:jc w:val="center"/>
        <w:rPr>
          <w:b/>
          <w:sz w:val="28"/>
          <w:szCs w:val="28"/>
        </w:rPr>
      </w:pPr>
      <w:r w:rsidRPr="00AF7F89">
        <w:rPr>
          <w:b/>
          <w:sz w:val="28"/>
          <w:szCs w:val="28"/>
        </w:rPr>
        <w:t>МИНИСТЕРСТВО</w:t>
      </w:r>
      <w:r w:rsidR="009E0106" w:rsidRPr="00AF7F89">
        <w:rPr>
          <w:b/>
          <w:sz w:val="28"/>
          <w:szCs w:val="28"/>
        </w:rPr>
        <w:t xml:space="preserve"> ФИНАНСОВ И НАЛОГОВОЙ ПОЛИТИКИ НОВОСИБИРСКОЙ ОБЛАСТИ</w:t>
      </w:r>
    </w:p>
    <w:p w:rsidR="009E0106" w:rsidRPr="00AF7F89" w:rsidRDefault="009E0106" w:rsidP="009E0106">
      <w:pPr>
        <w:jc w:val="center"/>
        <w:rPr>
          <w:sz w:val="28"/>
          <w:szCs w:val="28"/>
        </w:rPr>
      </w:pPr>
    </w:p>
    <w:p w:rsidR="009E0106" w:rsidRPr="00AF7F89" w:rsidRDefault="009E0106" w:rsidP="009E0106">
      <w:pPr>
        <w:jc w:val="center"/>
        <w:rPr>
          <w:b/>
          <w:sz w:val="28"/>
          <w:szCs w:val="28"/>
        </w:rPr>
      </w:pPr>
      <w:r w:rsidRPr="00AF7F89">
        <w:rPr>
          <w:b/>
          <w:sz w:val="28"/>
          <w:szCs w:val="28"/>
        </w:rPr>
        <w:t>ПОЯСНИТЕЛЬНАЯ ЗАПИСКА</w:t>
      </w:r>
    </w:p>
    <w:p w:rsidR="0055297D" w:rsidRPr="00AF7F89" w:rsidRDefault="0055297D" w:rsidP="009E0106">
      <w:pPr>
        <w:jc w:val="center"/>
        <w:rPr>
          <w:b/>
          <w:sz w:val="28"/>
          <w:szCs w:val="28"/>
        </w:rPr>
      </w:pPr>
    </w:p>
    <w:p w:rsidR="0005463E" w:rsidRDefault="00F05C3F" w:rsidP="0005463E">
      <w:pPr>
        <w:adjustRightInd w:val="0"/>
        <w:jc w:val="center"/>
        <w:rPr>
          <w:sz w:val="28"/>
          <w:szCs w:val="28"/>
        </w:rPr>
      </w:pPr>
      <w:r w:rsidRPr="00AF7F89">
        <w:rPr>
          <w:rFonts w:eastAsia="Arial Unicode MS"/>
          <w:sz w:val="28"/>
          <w:szCs w:val="28"/>
        </w:rPr>
        <w:t>к проекту постановления</w:t>
      </w:r>
      <w:r w:rsidRPr="00AF7F89">
        <w:rPr>
          <w:sz w:val="28"/>
          <w:szCs w:val="28"/>
        </w:rPr>
        <w:t xml:space="preserve"> Правительства Новосибирской области «</w:t>
      </w:r>
      <w:r w:rsidR="00455BBC">
        <w:rPr>
          <w:sz w:val="28"/>
          <w:szCs w:val="28"/>
        </w:rPr>
        <w:t xml:space="preserve">О внесении </w:t>
      </w:r>
      <w:r w:rsidR="0005463E" w:rsidRPr="001A4DA1">
        <w:rPr>
          <w:sz w:val="28"/>
          <w:szCs w:val="28"/>
        </w:rPr>
        <w:t>изменений в постановление Правительства Новосибирско</w:t>
      </w:r>
      <w:r w:rsidR="0005463E">
        <w:rPr>
          <w:sz w:val="28"/>
          <w:szCs w:val="28"/>
        </w:rPr>
        <w:t xml:space="preserve">й области от </w:t>
      </w:r>
      <w:r w:rsidR="008C6B51" w:rsidRPr="008C6B51">
        <w:rPr>
          <w:sz w:val="28"/>
          <w:szCs w:val="28"/>
        </w:rPr>
        <w:t>26.12.2018 № 567-п</w:t>
      </w:r>
      <w:r w:rsidR="0005463E">
        <w:rPr>
          <w:sz w:val="28"/>
          <w:szCs w:val="28"/>
        </w:rPr>
        <w:t>»</w:t>
      </w:r>
    </w:p>
    <w:p w:rsidR="009E3D39" w:rsidRPr="0078102B" w:rsidRDefault="009E3D39" w:rsidP="00614AD1">
      <w:pPr>
        <w:jc w:val="both"/>
        <w:rPr>
          <w:sz w:val="28"/>
          <w:szCs w:val="28"/>
        </w:rPr>
      </w:pPr>
    </w:p>
    <w:p w:rsidR="00812658" w:rsidRDefault="004A43BF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6D1DC2">
        <w:rPr>
          <w:sz w:val="28"/>
          <w:szCs w:val="28"/>
        </w:rPr>
        <w:t>постановления Правительства Новосибирской области «О внесении изменений в постановление Правительства Новосибирской области от 26.12.2018 № 567-п»</w:t>
      </w:r>
      <w:r>
        <w:rPr>
          <w:sz w:val="28"/>
          <w:szCs w:val="28"/>
        </w:rPr>
        <w:t xml:space="preserve"> (далее – проект постановления)</w:t>
      </w:r>
      <w:r w:rsidR="00767464">
        <w:rPr>
          <w:sz w:val="28"/>
          <w:szCs w:val="28"/>
        </w:rPr>
        <w:t xml:space="preserve"> подготовлен в целях</w:t>
      </w:r>
      <w:r w:rsidR="000D6A66">
        <w:rPr>
          <w:sz w:val="28"/>
          <w:szCs w:val="28"/>
        </w:rPr>
        <w:t>:</w:t>
      </w:r>
    </w:p>
    <w:p w:rsidR="002530F0" w:rsidRDefault="00E63865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09B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6F09B4">
        <w:rPr>
          <w:sz w:val="28"/>
          <w:szCs w:val="28"/>
        </w:rPr>
        <w:t>П</w:t>
      </w:r>
      <w:r w:rsidR="002530F0" w:rsidRPr="0095192A">
        <w:rPr>
          <w:sz w:val="28"/>
          <w:szCs w:val="28"/>
        </w:rPr>
        <w:t>рив</w:t>
      </w:r>
      <w:r w:rsidR="002530F0">
        <w:rPr>
          <w:sz w:val="28"/>
          <w:szCs w:val="28"/>
        </w:rPr>
        <w:t>едения</w:t>
      </w:r>
      <w:r w:rsidR="002530F0" w:rsidRPr="0095192A">
        <w:rPr>
          <w:sz w:val="28"/>
          <w:szCs w:val="28"/>
        </w:rPr>
        <w:t xml:space="preserve"> показателей финансового обеспечения государственной программы</w:t>
      </w:r>
      <w:r>
        <w:rPr>
          <w:sz w:val="28"/>
          <w:szCs w:val="28"/>
        </w:rPr>
        <w:t xml:space="preserve"> </w:t>
      </w:r>
      <w:r w:rsidRPr="00042043">
        <w:rPr>
          <w:sz w:val="28"/>
          <w:szCs w:val="28"/>
        </w:rPr>
        <w:t>Новосибирской области «Управление финансами в Новосибирской области»</w:t>
      </w:r>
      <w:r>
        <w:rPr>
          <w:sz w:val="28"/>
          <w:szCs w:val="28"/>
        </w:rPr>
        <w:t xml:space="preserve"> (далее – госпрограмма)</w:t>
      </w:r>
      <w:r w:rsidR="002530F0" w:rsidRPr="0095192A">
        <w:rPr>
          <w:sz w:val="28"/>
          <w:szCs w:val="28"/>
        </w:rPr>
        <w:t>:</w:t>
      </w:r>
    </w:p>
    <w:p w:rsidR="002530F0" w:rsidRPr="0095192A" w:rsidRDefault="000D6A66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</w:t>
      </w:r>
      <w:r w:rsidR="002530F0" w:rsidRPr="0095192A">
        <w:rPr>
          <w:sz w:val="28"/>
          <w:szCs w:val="28"/>
        </w:rPr>
        <w:t xml:space="preserve"> 202</w:t>
      </w:r>
      <w:r w:rsidR="007153DB">
        <w:rPr>
          <w:sz w:val="28"/>
          <w:szCs w:val="28"/>
        </w:rPr>
        <w:t>2</w:t>
      </w:r>
      <w:r w:rsidR="002530F0" w:rsidRPr="0095192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–</w:t>
      </w:r>
      <w:r w:rsidR="002530F0" w:rsidRPr="0095192A">
        <w:rPr>
          <w:sz w:val="28"/>
          <w:szCs w:val="28"/>
        </w:rPr>
        <w:t xml:space="preserve"> в соответствие </w:t>
      </w:r>
      <w:r w:rsidR="007153DB">
        <w:rPr>
          <w:sz w:val="28"/>
          <w:szCs w:val="28"/>
        </w:rPr>
        <w:t xml:space="preserve">с </w:t>
      </w:r>
      <w:r w:rsidR="007153DB" w:rsidRPr="007153DB">
        <w:rPr>
          <w:sz w:val="28"/>
          <w:szCs w:val="28"/>
        </w:rPr>
        <w:t>уточненной бюджетной росписью</w:t>
      </w:r>
      <w:r w:rsidR="00272DC1">
        <w:rPr>
          <w:sz w:val="28"/>
          <w:szCs w:val="28"/>
        </w:rPr>
        <w:t xml:space="preserve"> на 31.12.2022</w:t>
      </w:r>
      <w:r w:rsidR="00E1326B">
        <w:rPr>
          <w:sz w:val="28"/>
          <w:szCs w:val="28"/>
        </w:rPr>
        <w:t>;</w:t>
      </w:r>
    </w:p>
    <w:p w:rsidR="00812658" w:rsidRPr="0095192A" w:rsidRDefault="000D6A66" w:rsidP="00812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</w:t>
      </w:r>
      <w:r w:rsidR="002530F0" w:rsidRPr="0095192A">
        <w:rPr>
          <w:sz w:val="28"/>
          <w:szCs w:val="28"/>
        </w:rPr>
        <w:t xml:space="preserve"> 202</w:t>
      </w:r>
      <w:r w:rsidR="007153DB">
        <w:rPr>
          <w:sz w:val="28"/>
          <w:szCs w:val="28"/>
        </w:rPr>
        <w:t>3</w:t>
      </w:r>
      <w:r w:rsidR="002530F0" w:rsidRPr="0095192A">
        <w:rPr>
          <w:sz w:val="28"/>
          <w:szCs w:val="28"/>
        </w:rPr>
        <w:t>-202</w:t>
      </w:r>
      <w:r w:rsidR="007153DB">
        <w:rPr>
          <w:sz w:val="28"/>
          <w:szCs w:val="28"/>
        </w:rPr>
        <w:t>5</w:t>
      </w:r>
      <w:r w:rsidR="002530F0" w:rsidRPr="0095192A">
        <w:rPr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– </w:t>
      </w:r>
      <w:r w:rsidR="00981FE7">
        <w:rPr>
          <w:sz w:val="28"/>
          <w:szCs w:val="28"/>
        </w:rPr>
        <w:t>в соответствие с З</w:t>
      </w:r>
      <w:r w:rsidR="002530F0" w:rsidRPr="0095192A">
        <w:rPr>
          <w:sz w:val="28"/>
          <w:szCs w:val="28"/>
        </w:rPr>
        <w:t>аконом Новосибирской области от 23.12.202</w:t>
      </w:r>
      <w:r w:rsidR="007153DB">
        <w:rPr>
          <w:sz w:val="28"/>
          <w:szCs w:val="28"/>
        </w:rPr>
        <w:t>2</w:t>
      </w:r>
      <w:r w:rsidR="002530F0" w:rsidRPr="0095192A">
        <w:rPr>
          <w:sz w:val="28"/>
          <w:szCs w:val="28"/>
        </w:rPr>
        <w:t xml:space="preserve"> №</w:t>
      </w:r>
      <w:r w:rsidR="007153DB">
        <w:rPr>
          <w:sz w:val="28"/>
          <w:szCs w:val="28"/>
        </w:rPr>
        <w:t> 30</w:t>
      </w:r>
      <w:r w:rsidR="002530F0" w:rsidRPr="0095192A">
        <w:rPr>
          <w:sz w:val="28"/>
          <w:szCs w:val="28"/>
        </w:rPr>
        <w:t>7-ОЗ «Об областном бюджете Новосибирской области на 202</w:t>
      </w:r>
      <w:r w:rsidR="007153DB">
        <w:rPr>
          <w:sz w:val="28"/>
          <w:szCs w:val="28"/>
        </w:rPr>
        <w:t>3</w:t>
      </w:r>
      <w:r w:rsidR="002530F0" w:rsidRPr="0095192A">
        <w:rPr>
          <w:sz w:val="28"/>
          <w:szCs w:val="28"/>
        </w:rPr>
        <w:t xml:space="preserve"> год и плановый период 202</w:t>
      </w:r>
      <w:r w:rsidR="007153DB">
        <w:rPr>
          <w:sz w:val="28"/>
          <w:szCs w:val="28"/>
        </w:rPr>
        <w:t>4</w:t>
      </w:r>
      <w:r w:rsidR="002530F0" w:rsidRPr="0095192A">
        <w:rPr>
          <w:sz w:val="28"/>
          <w:szCs w:val="28"/>
        </w:rPr>
        <w:t xml:space="preserve"> и 202</w:t>
      </w:r>
      <w:r w:rsidR="007153DB">
        <w:rPr>
          <w:sz w:val="28"/>
          <w:szCs w:val="28"/>
        </w:rPr>
        <w:t>5</w:t>
      </w:r>
      <w:r w:rsidR="002530F0" w:rsidRPr="0095192A">
        <w:rPr>
          <w:sz w:val="28"/>
          <w:szCs w:val="28"/>
        </w:rPr>
        <w:t xml:space="preserve"> годов»</w:t>
      </w:r>
      <w:r w:rsidR="000F52C6">
        <w:rPr>
          <w:sz w:val="28"/>
          <w:szCs w:val="28"/>
        </w:rPr>
        <w:t xml:space="preserve"> (далее – закон о бюджете)</w:t>
      </w:r>
      <w:r w:rsidR="002530F0" w:rsidRPr="0095192A">
        <w:rPr>
          <w:sz w:val="28"/>
          <w:szCs w:val="28"/>
        </w:rPr>
        <w:t>.</w:t>
      </w:r>
    </w:p>
    <w:p w:rsidR="002530F0" w:rsidRDefault="002530F0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92A">
        <w:rPr>
          <w:sz w:val="28"/>
          <w:szCs w:val="28"/>
        </w:rPr>
        <w:t>В результате данных изменений в целом за весь период реализации госпрограммы (</w:t>
      </w:r>
      <w:r w:rsidR="007153DB">
        <w:rPr>
          <w:sz w:val="28"/>
          <w:szCs w:val="28"/>
        </w:rPr>
        <w:t>7</w:t>
      </w:r>
      <w:r w:rsidR="00E02BF0">
        <w:rPr>
          <w:sz w:val="28"/>
          <w:szCs w:val="28"/>
        </w:rPr>
        <w:t xml:space="preserve"> лет) ее финансирование увеличил</w:t>
      </w:r>
      <w:r w:rsidR="00272DC1">
        <w:rPr>
          <w:sz w:val="28"/>
          <w:szCs w:val="28"/>
        </w:rPr>
        <w:t>ось</w:t>
      </w:r>
      <w:r w:rsidRPr="0095192A">
        <w:rPr>
          <w:sz w:val="28"/>
          <w:szCs w:val="28"/>
        </w:rPr>
        <w:t xml:space="preserve"> на </w:t>
      </w:r>
      <w:r w:rsidR="007153DB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7153DB">
        <w:rPr>
          <w:sz w:val="28"/>
          <w:szCs w:val="28"/>
        </w:rPr>
        <w:t> 25</w:t>
      </w:r>
      <w:r>
        <w:rPr>
          <w:sz w:val="28"/>
          <w:szCs w:val="28"/>
        </w:rPr>
        <w:t>8</w:t>
      </w:r>
      <w:r w:rsidR="00F67120">
        <w:rPr>
          <w:sz w:val="28"/>
          <w:szCs w:val="28"/>
        </w:rPr>
        <w:t> 147,4</w:t>
      </w:r>
      <w:bookmarkStart w:id="0" w:name="_GoBack"/>
      <w:bookmarkEnd w:id="0"/>
      <w:r w:rsidR="00F12E77">
        <w:rPr>
          <w:sz w:val="28"/>
          <w:szCs w:val="28"/>
        </w:rPr>
        <w:t xml:space="preserve"> тыс. руб.</w:t>
      </w:r>
      <w:r w:rsidR="00E02BF0">
        <w:rPr>
          <w:sz w:val="28"/>
          <w:szCs w:val="28"/>
        </w:rPr>
        <w:t xml:space="preserve"> и составило</w:t>
      </w:r>
      <w:r w:rsidRPr="0095192A">
        <w:rPr>
          <w:sz w:val="28"/>
          <w:szCs w:val="28"/>
        </w:rPr>
        <w:t xml:space="preserve"> </w:t>
      </w:r>
      <w:r w:rsidR="007153DB">
        <w:rPr>
          <w:sz w:val="28"/>
          <w:szCs w:val="28"/>
        </w:rPr>
        <w:t>131 258 450,</w:t>
      </w:r>
      <w:r w:rsidR="00F67120">
        <w:rPr>
          <w:sz w:val="28"/>
          <w:szCs w:val="28"/>
        </w:rPr>
        <w:t>4</w:t>
      </w:r>
      <w:r w:rsidR="00F12E77">
        <w:rPr>
          <w:sz w:val="28"/>
          <w:szCs w:val="28"/>
        </w:rPr>
        <w:t xml:space="preserve"> тыс. руб</w:t>
      </w:r>
      <w:r w:rsidRPr="0095192A">
        <w:rPr>
          <w:sz w:val="28"/>
          <w:szCs w:val="28"/>
        </w:rPr>
        <w:t>.</w:t>
      </w:r>
    </w:p>
    <w:p w:rsidR="000F52C6" w:rsidRDefault="000F52C6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приведения финансовых показателей госпрограммы </w:t>
      </w:r>
      <w:r w:rsidRPr="0095192A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t xml:space="preserve">с </w:t>
      </w:r>
      <w:r w:rsidRPr="007153DB">
        <w:rPr>
          <w:sz w:val="28"/>
          <w:szCs w:val="28"/>
        </w:rPr>
        <w:t>уточненной бюджетной росписью</w:t>
      </w:r>
      <w:r>
        <w:rPr>
          <w:sz w:val="28"/>
          <w:szCs w:val="28"/>
        </w:rPr>
        <w:t xml:space="preserve"> </w:t>
      </w:r>
      <w:r w:rsidR="00A11C0C">
        <w:rPr>
          <w:sz w:val="28"/>
          <w:szCs w:val="28"/>
        </w:rPr>
        <w:t xml:space="preserve">на 31.12.2022 </w:t>
      </w:r>
      <w:r>
        <w:rPr>
          <w:sz w:val="28"/>
          <w:szCs w:val="28"/>
        </w:rPr>
        <w:t>объем её финансового обеспечения на 2022 год увеличился на 173 825,</w:t>
      </w:r>
      <w:r w:rsidR="00F12E77">
        <w:rPr>
          <w:sz w:val="28"/>
          <w:szCs w:val="28"/>
        </w:rPr>
        <w:t>2 тыс. руб</w:t>
      </w:r>
      <w:r>
        <w:rPr>
          <w:sz w:val="28"/>
          <w:szCs w:val="28"/>
        </w:rPr>
        <w:t>. Это произошло в результате увеличения субсидии на обеспечение сбалансированности местных бюджетов в течение 2022 года.</w:t>
      </w:r>
    </w:p>
    <w:p w:rsidR="000F52C6" w:rsidRDefault="000F52C6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приведения финансовых показателей госпрограммы </w:t>
      </w:r>
      <w:r w:rsidRPr="0095192A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t>с законом о бюджете объем её финансового обеспечения на 2023 год увеличился на 17 443 970,9</w:t>
      </w:r>
      <w:r w:rsidR="00F12E7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 Это произошло в результате увеличения:</w:t>
      </w:r>
    </w:p>
    <w:p w:rsidR="00C446EB" w:rsidRDefault="00C446EB" w:rsidP="00C44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объема субвенции и субсидии на обеспечение сбалансированности местных бюджетов (</w:t>
      </w:r>
      <w:r w:rsidR="00F607FA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на 16 512 799,5 тыс. руб.)</w:t>
      </w:r>
      <w:r w:rsidR="00F607FA">
        <w:rPr>
          <w:sz w:val="28"/>
          <w:szCs w:val="28"/>
        </w:rPr>
        <w:t>.</w:t>
      </w:r>
      <w:r w:rsidR="00663FA0">
        <w:rPr>
          <w:sz w:val="28"/>
          <w:szCs w:val="28"/>
        </w:rPr>
        <w:t xml:space="preserve"> Наибольший прирост сложился за счет субсидии на обеспечение сбалансированности местных бюджетов, п</w:t>
      </w:r>
      <w:r w:rsidR="003E1A59" w:rsidRPr="003E1A59">
        <w:rPr>
          <w:sz w:val="28"/>
          <w:szCs w:val="28"/>
        </w:rPr>
        <w:t xml:space="preserve">ланирование </w:t>
      </w:r>
      <w:r w:rsidR="00663FA0">
        <w:rPr>
          <w:sz w:val="28"/>
          <w:szCs w:val="28"/>
        </w:rPr>
        <w:t>которой</w:t>
      </w:r>
      <w:r w:rsidR="003E1A59" w:rsidRPr="003E1A59">
        <w:rPr>
          <w:sz w:val="28"/>
          <w:szCs w:val="28"/>
        </w:rPr>
        <w:t xml:space="preserve"> </w:t>
      </w:r>
      <w:r w:rsidR="00663FA0">
        <w:rPr>
          <w:sz w:val="28"/>
          <w:szCs w:val="28"/>
        </w:rPr>
        <w:t>носит однолетний характер</w:t>
      </w:r>
      <w:r w:rsidR="003E1A59" w:rsidRPr="003E1A59">
        <w:rPr>
          <w:sz w:val="28"/>
          <w:szCs w:val="28"/>
        </w:rPr>
        <w:t>. Изменение объема дотации на выравнивание бюджетной обеспеченности муниципальных районов (городских округов) и субвенции на осуществление отдельных государственных полномочий Новосибирской области по расчету и предоставлению дотаций бюджетам поселений связано с изменением численности населе</w:t>
      </w:r>
      <w:r w:rsidR="00663FA0">
        <w:rPr>
          <w:sz w:val="28"/>
          <w:szCs w:val="28"/>
        </w:rPr>
        <w:t xml:space="preserve">ния муниципальных образований и </w:t>
      </w:r>
      <w:r w:rsidR="003E1A59" w:rsidRPr="003E1A59">
        <w:rPr>
          <w:sz w:val="28"/>
          <w:szCs w:val="28"/>
        </w:rPr>
        <w:t>объема поступлений налоговых и неналоговых доходов</w:t>
      </w:r>
      <w:r w:rsidR="00663FA0">
        <w:rPr>
          <w:sz w:val="28"/>
          <w:szCs w:val="28"/>
        </w:rPr>
        <w:t>;</w:t>
      </w:r>
    </w:p>
    <w:p w:rsidR="00C446EB" w:rsidRDefault="00C446EB" w:rsidP="00C44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расходов на общепрограммное мероприятие (на 591 118,4 тыс. руб.) в связи с </w:t>
      </w:r>
      <w:r w:rsidRPr="00C446EB">
        <w:rPr>
          <w:sz w:val="28"/>
          <w:szCs w:val="28"/>
        </w:rPr>
        <w:t xml:space="preserve">индексацией фонда оплаты труда </w:t>
      </w:r>
      <w:r>
        <w:rPr>
          <w:sz w:val="28"/>
          <w:szCs w:val="28"/>
        </w:rPr>
        <w:t>и материальных затрат</w:t>
      </w:r>
      <w:r w:rsidRPr="00C446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 w:rsidRPr="00C446EB">
        <w:rPr>
          <w:sz w:val="28"/>
          <w:szCs w:val="28"/>
        </w:rPr>
        <w:t>также увеличением штатной численности по подведомственным учреждениям</w:t>
      </w:r>
      <w:r>
        <w:rPr>
          <w:sz w:val="28"/>
          <w:szCs w:val="28"/>
        </w:rPr>
        <w:t>;</w:t>
      </w:r>
    </w:p>
    <w:p w:rsidR="00C446EB" w:rsidRDefault="00C446EB" w:rsidP="00C44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объема субсидии </w:t>
      </w:r>
      <w:r w:rsidRPr="00F12E77">
        <w:rPr>
          <w:sz w:val="28"/>
          <w:szCs w:val="28"/>
        </w:rPr>
        <w:t>муниципальным образованиям Новосибирской области на реализацию инициативных проектов</w:t>
      </w:r>
      <w:r>
        <w:rPr>
          <w:sz w:val="28"/>
          <w:szCs w:val="28"/>
        </w:rPr>
        <w:t xml:space="preserve"> (на 199 894,5 тыс. руб.)</w:t>
      </w:r>
      <w:r w:rsidR="003E1A59">
        <w:rPr>
          <w:sz w:val="28"/>
          <w:szCs w:val="28"/>
        </w:rPr>
        <w:t xml:space="preserve"> ввиду однолетнего характера планирования указанных расходов</w:t>
      </w:r>
      <w:r>
        <w:rPr>
          <w:sz w:val="28"/>
          <w:szCs w:val="28"/>
        </w:rPr>
        <w:t>;</w:t>
      </w:r>
    </w:p>
    <w:p w:rsidR="00E02BF0" w:rsidRDefault="000F52C6" w:rsidP="00E02B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 на обслуживание государственного долга Новосибирской области </w:t>
      </w:r>
      <w:r w:rsidR="00074DC9">
        <w:rPr>
          <w:sz w:val="28"/>
          <w:szCs w:val="28"/>
        </w:rPr>
        <w:t xml:space="preserve">и </w:t>
      </w:r>
      <w:r w:rsidR="00E02BF0">
        <w:rPr>
          <w:sz w:val="28"/>
          <w:szCs w:val="28"/>
        </w:rPr>
        <w:t xml:space="preserve">выплат </w:t>
      </w:r>
      <w:r w:rsidR="00E02BF0" w:rsidRPr="00E02BF0">
        <w:rPr>
          <w:sz w:val="28"/>
          <w:szCs w:val="28"/>
        </w:rPr>
        <w:t>агентских комиссий и вознаграждений, связанных с организацией и сопровождением возникновения и исполнения долговых обязательств Новосибирской области</w:t>
      </w:r>
      <w:r w:rsidR="00E02BF0">
        <w:rPr>
          <w:sz w:val="28"/>
          <w:szCs w:val="28"/>
        </w:rPr>
        <w:t xml:space="preserve"> (в сумме на 126 690,0 тыс. руб.)</w:t>
      </w:r>
      <w:r w:rsidR="008A7E1F">
        <w:rPr>
          <w:sz w:val="28"/>
          <w:szCs w:val="28"/>
        </w:rPr>
        <w:t xml:space="preserve">, что </w:t>
      </w:r>
      <w:r w:rsidR="008A7E1F" w:rsidRPr="008A7E1F">
        <w:rPr>
          <w:sz w:val="28"/>
          <w:szCs w:val="28"/>
        </w:rPr>
        <w:t>обусловлен</w:t>
      </w:r>
      <w:r w:rsidR="008A7E1F">
        <w:rPr>
          <w:sz w:val="28"/>
          <w:szCs w:val="28"/>
        </w:rPr>
        <w:t>о</w:t>
      </w:r>
      <w:r w:rsidR="008A7E1F" w:rsidRPr="008A7E1F">
        <w:rPr>
          <w:sz w:val="28"/>
          <w:szCs w:val="28"/>
        </w:rPr>
        <w:t xml:space="preserve"> прогнозируемым ростом объема государственного долга </w:t>
      </w:r>
      <w:r w:rsidR="008A7E1F">
        <w:rPr>
          <w:sz w:val="28"/>
          <w:szCs w:val="28"/>
        </w:rPr>
        <w:t xml:space="preserve">Новосибирской области </w:t>
      </w:r>
      <w:r w:rsidR="008A7E1F" w:rsidRPr="008A7E1F">
        <w:rPr>
          <w:sz w:val="28"/>
          <w:szCs w:val="28"/>
        </w:rPr>
        <w:t>в 2023 году в связи с утверждением областного бюджета Новосибирской области на текущий финансовый год с предельным дефицитом. Прирост обусловлен необходимостью обеспечения возможности доразмещения облигационного выпуска, а также выплат по обслуживанию прогнозируемого объема долговых обязательств</w:t>
      </w:r>
      <w:r w:rsidR="008A7E1F">
        <w:rPr>
          <w:sz w:val="28"/>
          <w:szCs w:val="28"/>
        </w:rPr>
        <w:t>;</w:t>
      </w:r>
    </w:p>
    <w:p w:rsidR="00F12E77" w:rsidRDefault="00F12E77" w:rsidP="00F12E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объема с</w:t>
      </w:r>
      <w:r w:rsidRPr="00F12E77">
        <w:rPr>
          <w:sz w:val="28"/>
          <w:szCs w:val="28"/>
        </w:rPr>
        <w:t>убсиди</w:t>
      </w:r>
      <w:r>
        <w:rPr>
          <w:sz w:val="28"/>
          <w:szCs w:val="28"/>
        </w:rPr>
        <w:t>и</w:t>
      </w:r>
      <w:r w:rsidRPr="00F12E77">
        <w:rPr>
          <w:sz w:val="28"/>
          <w:szCs w:val="28"/>
        </w:rPr>
        <w:t xml:space="preserve"> </w:t>
      </w:r>
      <w:r>
        <w:rPr>
          <w:sz w:val="28"/>
          <w:szCs w:val="28"/>
        </w:rPr>
        <w:t>АНО «Дом финансового просвещения» (на 13 468,5 тыс. руб.)</w:t>
      </w:r>
      <w:r w:rsidR="003E1A59">
        <w:rPr>
          <w:sz w:val="28"/>
          <w:szCs w:val="28"/>
        </w:rPr>
        <w:t xml:space="preserve"> в связи с </w:t>
      </w:r>
      <w:r w:rsidR="003E1A59" w:rsidRPr="00C446EB">
        <w:rPr>
          <w:sz w:val="28"/>
          <w:szCs w:val="28"/>
        </w:rPr>
        <w:t xml:space="preserve">индексацией фонда оплаты труда </w:t>
      </w:r>
      <w:r w:rsidR="003E1A59">
        <w:rPr>
          <w:sz w:val="28"/>
          <w:szCs w:val="28"/>
        </w:rPr>
        <w:t>и материальных затрат.</w:t>
      </w:r>
    </w:p>
    <w:p w:rsidR="001E2093" w:rsidRDefault="006F09B4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42043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="00042043">
        <w:rPr>
          <w:sz w:val="28"/>
          <w:szCs w:val="28"/>
        </w:rPr>
        <w:t>орректировки значений целевых индикаторов</w:t>
      </w:r>
      <w:r w:rsidR="001E2093">
        <w:rPr>
          <w:sz w:val="28"/>
          <w:szCs w:val="28"/>
        </w:rPr>
        <w:t xml:space="preserve"> </w:t>
      </w:r>
      <w:r w:rsidR="001E2093" w:rsidRPr="000C7E7E">
        <w:rPr>
          <w:sz w:val="28"/>
          <w:szCs w:val="28"/>
        </w:rPr>
        <w:t>в отношении 2025 года</w:t>
      </w:r>
      <w:r w:rsidR="0050574D" w:rsidRPr="000C7E7E">
        <w:rPr>
          <w:sz w:val="28"/>
          <w:szCs w:val="28"/>
        </w:rPr>
        <w:t xml:space="preserve"> </w:t>
      </w:r>
      <w:r w:rsidR="001E2093" w:rsidRPr="000C7E7E">
        <w:rPr>
          <w:sz w:val="28"/>
          <w:szCs w:val="28"/>
        </w:rPr>
        <w:t>в</w:t>
      </w:r>
      <w:r w:rsidR="001E2093">
        <w:rPr>
          <w:sz w:val="28"/>
          <w:szCs w:val="28"/>
        </w:rPr>
        <w:t xml:space="preserve"> связи с пролонгацией госпрограммы до 31.12.2025</w:t>
      </w:r>
      <w:r w:rsidR="00082F4E">
        <w:rPr>
          <w:sz w:val="28"/>
          <w:szCs w:val="28"/>
        </w:rPr>
        <w:t xml:space="preserve">. </w:t>
      </w:r>
      <w:r w:rsidR="00082F4E" w:rsidRPr="009C36E8">
        <w:rPr>
          <w:sz w:val="28"/>
          <w:szCs w:val="28"/>
        </w:rPr>
        <w:t>Корректировка</w:t>
      </w:r>
      <w:r w:rsidR="001E2093" w:rsidRPr="009C36E8">
        <w:rPr>
          <w:sz w:val="28"/>
          <w:szCs w:val="28"/>
        </w:rPr>
        <w:t xml:space="preserve"> </w:t>
      </w:r>
      <w:r w:rsidR="00082F4E" w:rsidRPr="009C36E8">
        <w:rPr>
          <w:sz w:val="28"/>
          <w:szCs w:val="28"/>
        </w:rPr>
        <w:t xml:space="preserve">значений </w:t>
      </w:r>
      <w:r w:rsidR="001E2093" w:rsidRPr="009C36E8">
        <w:rPr>
          <w:sz w:val="28"/>
          <w:szCs w:val="28"/>
        </w:rPr>
        <w:t>в отношении 2023-2024 гг.</w:t>
      </w:r>
      <w:r w:rsidR="001E2093">
        <w:rPr>
          <w:sz w:val="28"/>
          <w:szCs w:val="28"/>
        </w:rPr>
        <w:t xml:space="preserve"> </w:t>
      </w:r>
      <w:r w:rsidR="00082F4E">
        <w:rPr>
          <w:sz w:val="28"/>
          <w:szCs w:val="28"/>
        </w:rPr>
        <w:t xml:space="preserve">произошла </w:t>
      </w:r>
      <w:r w:rsidR="001E2093">
        <w:rPr>
          <w:sz w:val="28"/>
          <w:szCs w:val="28"/>
        </w:rPr>
        <w:t>по следующим целевым индикаторам:</w:t>
      </w:r>
    </w:p>
    <w:p w:rsidR="005658F5" w:rsidRDefault="005658F5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8F5">
        <w:rPr>
          <w:sz w:val="28"/>
          <w:szCs w:val="28"/>
        </w:rPr>
        <w:t>«Уровень дефицита областного бюджета (без учета остатков средств на счетах по учету средств бюджетов и суммы превышений, допустимых в соответствии с бюджетным законодательством и нормативными правовыми актами, регулирующими бюджетные правоотношения) от общего годового объема доходов областного бюджета без учета объема безвозмездных поступлений</w:t>
      </w:r>
      <w:r>
        <w:rPr>
          <w:sz w:val="28"/>
          <w:szCs w:val="28"/>
        </w:rPr>
        <w:t xml:space="preserve">» </w:t>
      </w:r>
      <w:r w:rsidR="00082F4E">
        <w:rPr>
          <w:sz w:val="28"/>
          <w:szCs w:val="28"/>
        </w:rPr>
        <w:t xml:space="preserve">в связи с </w:t>
      </w:r>
      <w:r w:rsidR="00082F4E" w:rsidRPr="00082F4E">
        <w:rPr>
          <w:sz w:val="28"/>
          <w:szCs w:val="28"/>
        </w:rPr>
        <w:t>утверждением областного бюджета Новосибирской области на текущий финансовый год с предельным дефицитом</w:t>
      </w:r>
      <w:r w:rsidR="00082F4E">
        <w:rPr>
          <w:sz w:val="28"/>
          <w:szCs w:val="28"/>
        </w:rPr>
        <w:t>;</w:t>
      </w:r>
    </w:p>
    <w:p w:rsidR="001E2093" w:rsidRDefault="00A33294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294">
        <w:rPr>
          <w:sz w:val="28"/>
          <w:szCs w:val="28"/>
        </w:rPr>
        <w:t>«Обеспеченность бюджетов муниципальных образований Новосибирской области финансовыми ресурсами»</w:t>
      </w:r>
      <w:r>
        <w:rPr>
          <w:sz w:val="28"/>
          <w:szCs w:val="28"/>
        </w:rPr>
        <w:t xml:space="preserve"> в связи с</w:t>
      </w:r>
      <w:r w:rsidR="00485D52">
        <w:rPr>
          <w:sz w:val="28"/>
          <w:szCs w:val="28"/>
        </w:rPr>
        <w:t xml:space="preserve"> фактическим значением за 2022 год, превосходящим плановое значение</w:t>
      </w:r>
      <w:r w:rsidR="00A618BB">
        <w:rPr>
          <w:sz w:val="28"/>
          <w:szCs w:val="28"/>
        </w:rPr>
        <w:t>,</w:t>
      </w:r>
      <w:r w:rsidR="00485D52">
        <w:rPr>
          <w:sz w:val="28"/>
          <w:szCs w:val="28"/>
        </w:rPr>
        <w:t xml:space="preserve"> и в связи с увеличением объема субсидии на обеспечение сбалансированности местных бюджетов в 2023 году по сравнению с 2022 годом</w:t>
      </w:r>
      <w:r>
        <w:rPr>
          <w:sz w:val="28"/>
          <w:szCs w:val="28"/>
        </w:rPr>
        <w:t>;</w:t>
      </w:r>
    </w:p>
    <w:p w:rsidR="003333E7" w:rsidRDefault="003333E7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3E7">
        <w:rPr>
          <w:sz w:val="28"/>
          <w:szCs w:val="28"/>
        </w:rPr>
        <w:t>«Позиция Новосибирской области в рейтинге по уровню открытости бюджетных данных, формируемом федеральным государ</w:t>
      </w:r>
      <w:r>
        <w:rPr>
          <w:sz w:val="28"/>
          <w:szCs w:val="28"/>
        </w:rPr>
        <w:t>ственным бюджетным учреждением «</w:t>
      </w:r>
      <w:r w:rsidRPr="003333E7">
        <w:rPr>
          <w:sz w:val="28"/>
          <w:szCs w:val="28"/>
        </w:rPr>
        <w:t xml:space="preserve">Научно-исследовательский финансовый институт» </w:t>
      </w:r>
      <w:r>
        <w:rPr>
          <w:sz w:val="28"/>
          <w:szCs w:val="28"/>
        </w:rPr>
        <w:t xml:space="preserve">в связи с </w:t>
      </w:r>
      <w:r w:rsidRPr="003333E7">
        <w:rPr>
          <w:sz w:val="28"/>
          <w:szCs w:val="28"/>
        </w:rPr>
        <w:t>фактическим значением на протяжении 2020-2021</w:t>
      </w:r>
      <w:r>
        <w:rPr>
          <w:sz w:val="28"/>
          <w:szCs w:val="28"/>
        </w:rPr>
        <w:t xml:space="preserve"> гг. и прогнозным значением на 2022 год на уровне </w:t>
      </w:r>
      <w:r w:rsidRPr="003333E7">
        <w:rPr>
          <w:sz w:val="28"/>
          <w:szCs w:val="28"/>
        </w:rPr>
        <w:t>группы рейтинга B (высокий уровень открытости бюджетных данных). Не попадание в группу рейтинга A (очень высокий уровень открытости бюджетных данных) обусловлено ежегодным изменением и уточнением методики составления рейтинга субъектов Российской Федерации по уровню открытости бюджетных данных, связанным с дополнением новыми разделами</w:t>
      </w:r>
      <w:r w:rsidR="006D184A">
        <w:rPr>
          <w:sz w:val="28"/>
          <w:szCs w:val="28"/>
        </w:rPr>
        <w:t xml:space="preserve"> (например, «</w:t>
      </w:r>
      <w:r w:rsidR="006D184A" w:rsidRPr="006D184A">
        <w:rPr>
          <w:sz w:val="28"/>
          <w:szCs w:val="28"/>
        </w:rPr>
        <w:t>Стимулирование органов местного самоуправления к повышению уровня открытости бюджетных данных</w:t>
      </w:r>
      <w:r w:rsidR="006D184A">
        <w:rPr>
          <w:sz w:val="28"/>
          <w:szCs w:val="28"/>
        </w:rPr>
        <w:t>»)</w:t>
      </w:r>
      <w:r>
        <w:rPr>
          <w:sz w:val="28"/>
          <w:szCs w:val="28"/>
        </w:rPr>
        <w:t>, которые</w:t>
      </w:r>
      <w:r w:rsidRPr="003333E7">
        <w:rPr>
          <w:sz w:val="28"/>
          <w:szCs w:val="28"/>
        </w:rPr>
        <w:t xml:space="preserve"> не с</w:t>
      </w:r>
      <w:r>
        <w:rPr>
          <w:sz w:val="28"/>
          <w:szCs w:val="28"/>
        </w:rPr>
        <w:t>оотносятся</w:t>
      </w:r>
      <w:r w:rsidRPr="003333E7">
        <w:rPr>
          <w:sz w:val="28"/>
          <w:szCs w:val="28"/>
        </w:rPr>
        <w:t xml:space="preserve"> с первоочередны</w:t>
      </w:r>
      <w:r>
        <w:rPr>
          <w:sz w:val="28"/>
          <w:szCs w:val="28"/>
        </w:rPr>
        <w:t>ми задачами м</w:t>
      </w:r>
      <w:r w:rsidRPr="003333E7">
        <w:rPr>
          <w:sz w:val="28"/>
          <w:szCs w:val="28"/>
        </w:rPr>
        <w:t xml:space="preserve">инистерства финансов и налоговой </w:t>
      </w:r>
      <w:r>
        <w:rPr>
          <w:sz w:val="28"/>
          <w:szCs w:val="28"/>
        </w:rPr>
        <w:t>политики Новосибирской области;</w:t>
      </w:r>
    </w:p>
    <w:p w:rsidR="00AC0B93" w:rsidRPr="003333E7" w:rsidRDefault="00AC0B93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AC0B93">
        <w:rPr>
          <w:sz w:val="28"/>
          <w:szCs w:val="28"/>
        </w:rPr>
        <w:t>Количество посетителей портала «Открытый бюджет Новосибирской области</w:t>
      </w:r>
      <w:r>
        <w:rPr>
          <w:sz w:val="28"/>
          <w:szCs w:val="28"/>
        </w:rPr>
        <w:t>» в связи с фактическим значением за 2022 год (31,5 тыс.), превосходящим плановое значение, и с учетом динамики роста показателя за предыдущие годы;</w:t>
      </w:r>
    </w:p>
    <w:p w:rsidR="00A33294" w:rsidRDefault="00A33294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294">
        <w:rPr>
          <w:sz w:val="28"/>
          <w:szCs w:val="28"/>
        </w:rPr>
        <w:t>«Доля муниципальных образований Новосибирской области, представивших заявки на участие в конкурсном отборе инициативных проектов»</w:t>
      </w:r>
      <w:r>
        <w:rPr>
          <w:sz w:val="28"/>
          <w:szCs w:val="28"/>
        </w:rPr>
        <w:t xml:space="preserve"> в связи с</w:t>
      </w:r>
      <w:r w:rsidR="00EA0D9F">
        <w:rPr>
          <w:sz w:val="28"/>
          <w:szCs w:val="28"/>
        </w:rPr>
        <w:t xml:space="preserve"> </w:t>
      </w:r>
      <w:r w:rsidR="00A618BB">
        <w:rPr>
          <w:sz w:val="28"/>
          <w:szCs w:val="28"/>
        </w:rPr>
        <w:t>фактическим значением за 2022 год</w:t>
      </w:r>
      <w:r w:rsidR="00A333F0">
        <w:rPr>
          <w:sz w:val="28"/>
          <w:szCs w:val="28"/>
        </w:rPr>
        <w:t xml:space="preserve"> (56%)</w:t>
      </w:r>
      <w:r w:rsidR="00A618BB">
        <w:rPr>
          <w:sz w:val="28"/>
          <w:szCs w:val="28"/>
        </w:rPr>
        <w:t>, значительно превосходящим плановое значение.</w:t>
      </w:r>
    </w:p>
    <w:p w:rsidR="00F14953" w:rsidRDefault="00F14953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по целевому индикатору </w:t>
      </w:r>
      <w:r w:rsidRPr="00F14953">
        <w:rPr>
          <w:sz w:val="28"/>
          <w:szCs w:val="28"/>
        </w:rPr>
        <w:t>«Доля общего объема государственного долга Новосибирской области (без учета суммы превышений, допустимых в соответствии с бюджетным законодательством и нормативными правовыми актами, регулирующими бюджетные правоотношения) от суммы доходов областного бюджета без учета безвозмездных поступлений»</w:t>
      </w:r>
      <w:r>
        <w:rPr>
          <w:sz w:val="28"/>
          <w:szCs w:val="28"/>
        </w:rPr>
        <w:t xml:space="preserve"> значение на 2025 год установлено исходя из </w:t>
      </w:r>
      <w:r w:rsidRPr="00F14953">
        <w:rPr>
          <w:sz w:val="28"/>
          <w:szCs w:val="28"/>
        </w:rPr>
        <w:t>соглашени</w:t>
      </w:r>
      <w:r w:rsidR="00B170B9">
        <w:rPr>
          <w:sz w:val="28"/>
          <w:szCs w:val="28"/>
        </w:rPr>
        <w:t xml:space="preserve">я, заключенного </w:t>
      </w:r>
      <w:r w:rsidRPr="00F14953">
        <w:rPr>
          <w:sz w:val="28"/>
          <w:szCs w:val="28"/>
        </w:rPr>
        <w:t>с Мин</w:t>
      </w:r>
      <w:r w:rsidR="00B170B9">
        <w:rPr>
          <w:sz w:val="28"/>
          <w:szCs w:val="28"/>
        </w:rPr>
        <w:t xml:space="preserve">истерством </w:t>
      </w:r>
      <w:r w:rsidRPr="00F14953">
        <w:rPr>
          <w:sz w:val="28"/>
          <w:szCs w:val="28"/>
        </w:rPr>
        <w:t>фин</w:t>
      </w:r>
      <w:r w:rsidR="00B170B9">
        <w:rPr>
          <w:sz w:val="28"/>
          <w:szCs w:val="28"/>
        </w:rPr>
        <w:t>ансов</w:t>
      </w:r>
      <w:r w:rsidRPr="00F14953">
        <w:rPr>
          <w:sz w:val="28"/>
          <w:szCs w:val="28"/>
        </w:rPr>
        <w:t xml:space="preserve"> Р</w:t>
      </w:r>
      <w:r w:rsidR="00B170B9">
        <w:rPr>
          <w:sz w:val="28"/>
          <w:szCs w:val="28"/>
        </w:rPr>
        <w:t xml:space="preserve">оссийской </w:t>
      </w:r>
      <w:r w:rsidRPr="00F14953">
        <w:rPr>
          <w:sz w:val="28"/>
          <w:szCs w:val="28"/>
        </w:rPr>
        <w:t>Ф</w:t>
      </w:r>
      <w:r w:rsidR="00B170B9">
        <w:rPr>
          <w:sz w:val="28"/>
          <w:szCs w:val="28"/>
        </w:rPr>
        <w:t>едерации</w:t>
      </w:r>
      <w:r w:rsidRPr="00F14953">
        <w:rPr>
          <w:sz w:val="28"/>
          <w:szCs w:val="28"/>
        </w:rPr>
        <w:t xml:space="preserve">. </w:t>
      </w:r>
      <w:r w:rsidR="00B170B9">
        <w:rPr>
          <w:sz w:val="28"/>
          <w:szCs w:val="28"/>
        </w:rPr>
        <w:t>В</w:t>
      </w:r>
      <w:r w:rsidRPr="00F14953">
        <w:rPr>
          <w:sz w:val="28"/>
          <w:szCs w:val="28"/>
        </w:rPr>
        <w:t xml:space="preserve"> 2025 году </w:t>
      </w:r>
      <w:r w:rsidR="00B170B9">
        <w:rPr>
          <w:sz w:val="28"/>
          <w:szCs w:val="28"/>
        </w:rPr>
        <w:t xml:space="preserve">финансовые ресурсы будут задействованы для </w:t>
      </w:r>
      <w:r w:rsidRPr="00F14953">
        <w:rPr>
          <w:sz w:val="28"/>
          <w:szCs w:val="28"/>
        </w:rPr>
        <w:t>гашения бо</w:t>
      </w:r>
      <w:r w:rsidR="002C3156">
        <w:rPr>
          <w:sz w:val="28"/>
          <w:szCs w:val="28"/>
        </w:rPr>
        <w:t>льшей части бюджетных кредитов и</w:t>
      </w:r>
      <w:r w:rsidR="00B170B9">
        <w:rPr>
          <w:sz w:val="28"/>
          <w:szCs w:val="28"/>
        </w:rPr>
        <w:t xml:space="preserve"> для </w:t>
      </w:r>
      <w:r w:rsidRPr="00F14953">
        <w:rPr>
          <w:sz w:val="28"/>
          <w:szCs w:val="28"/>
        </w:rPr>
        <w:t>обеспеч</w:t>
      </w:r>
      <w:r w:rsidR="00B170B9">
        <w:rPr>
          <w:sz w:val="28"/>
          <w:szCs w:val="28"/>
        </w:rPr>
        <w:t>ения</w:t>
      </w:r>
      <w:r w:rsidRPr="00F14953">
        <w:rPr>
          <w:sz w:val="28"/>
          <w:szCs w:val="28"/>
        </w:rPr>
        <w:t xml:space="preserve"> финансировани</w:t>
      </w:r>
      <w:r w:rsidR="00B170B9">
        <w:rPr>
          <w:sz w:val="28"/>
          <w:szCs w:val="28"/>
        </w:rPr>
        <w:t>я</w:t>
      </w:r>
      <w:r w:rsidRPr="00F14953">
        <w:rPr>
          <w:sz w:val="28"/>
          <w:szCs w:val="28"/>
        </w:rPr>
        <w:t xml:space="preserve"> дефицита </w:t>
      </w:r>
      <w:r w:rsidR="00B170B9">
        <w:rPr>
          <w:sz w:val="28"/>
          <w:szCs w:val="28"/>
        </w:rPr>
        <w:t xml:space="preserve">областного </w:t>
      </w:r>
      <w:r w:rsidRPr="00F14953">
        <w:rPr>
          <w:sz w:val="28"/>
          <w:szCs w:val="28"/>
        </w:rPr>
        <w:t>бюджета</w:t>
      </w:r>
      <w:r w:rsidR="00B170B9">
        <w:rPr>
          <w:sz w:val="28"/>
          <w:szCs w:val="28"/>
        </w:rPr>
        <w:t xml:space="preserve"> Новосибирской области.</w:t>
      </w:r>
    </w:p>
    <w:p w:rsidR="00042043" w:rsidRDefault="006F09B4" w:rsidP="00833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А</w:t>
      </w:r>
      <w:r w:rsidR="00042043">
        <w:rPr>
          <w:sz w:val="28"/>
          <w:szCs w:val="28"/>
        </w:rPr>
        <w:t xml:space="preserve">ктуализации </w:t>
      </w:r>
      <w:r w:rsidR="00833118" w:rsidRPr="00833118">
        <w:rPr>
          <w:sz w:val="28"/>
          <w:szCs w:val="28"/>
        </w:rPr>
        <w:t>Поряд</w:t>
      </w:r>
      <w:r w:rsidR="00833118">
        <w:rPr>
          <w:sz w:val="28"/>
          <w:szCs w:val="28"/>
        </w:rPr>
        <w:t>ка</w:t>
      </w:r>
      <w:r w:rsidR="00833118" w:rsidRPr="00833118">
        <w:rPr>
          <w:sz w:val="28"/>
          <w:szCs w:val="28"/>
        </w:rPr>
        <w:t xml:space="preserve"> предоставления субсидии на реализацию мероприятий</w:t>
      </w:r>
      <w:r w:rsidR="00833118">
        <w:rPr>
          <w:sz w:val="28"/>
          <w:szCs w:val="28"/>
        </w:rPr>
        <w:t xml:space="preserve"> </w:t>
      </w:r>
      <w:r w:rsidR="00833118" w:rsidRPr="00833118">
        <w:rPr>
          <w:sz w:val="28"/>
          <w:szCs w:val="28"/>
        </w:rPr>
        <w:t>по обеспечению сбалансированности местных бюджетов в рамках</w:t>
      </w:r>
      <w:r w:rsidR="00833118">
        <w:rPr>
          <w:sz w:val="28"/>
          <w:szCs w:val="28"/>
        </w:rPr>
        <w:t xml:space="preserve"> </w:t>
      </w:r>
      <w:r w:rsidR="00833118" w:rsidRPr="00833118">
        <w:rPr>
          <w:sz w:val="28"/>
          <w:szCs w:val="28"/>
        </w:rPr>
        <w:t>государственной программы Новосибирской области</w:t>
      </w:r>
      <w:r w:rsidR="00833118">
        <w:rPr>
          <w:sz w:val="28"/>
          <w:szCs w:val="28"/>
        </w:rPr>
        <w:t xml:space="preserve"> «</w:t>
      </w:r>
      <w:r w:rsidR="00833118" w:rsidRPr="00833118">
        <w:rPr>
          <w:sz w:val="28"/>
          <w:szCs w:val="28"/>
        </w:rPr>
        <w:t>Управление фи</w:t>
      </w:r>
      <w:r w:rsidR="00833118">
        <w:rPr>
          <w:sz w:val="28"/>
          <w:szCs w:val="28"/>
        </w:rPr>
        <w:t>нансами в Новосибирской области»</w:t>
      </w:r>
      <w:r w:rsidR="00672B40">
        <w:rPr>
          <w:sz w:val="28"/>
          <w:szCs w:val="28"/>
        </w:rPr>
        <w:t>:</w:t>
      </w:r>
    </w:p>
    <w:p w:rsidR="00672B40" w:rsidRDefault="00981FE7" w:rsidP="00833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требованием Ф</w:t>
      </w:r>
      <w:r w:rsidR="00672B40">
        <w:rPr>
          <w:sz w:val="28"/>
          <w:szCs w:val="28"/>
        </w:rPr>
        <w:t>едерального з</w:t>
      </w:r>
      <w:r w:rsidR="00672B40" w:rsidRPr="00672B40">
        <w:rPr>
          <w:sz w:val="28"/>
          <w:szCs w:val="28"/>
        </w:rPr>
        <w:t>акон</w:t>
      </w:r>
      <w:r w:rsidR="00672B40">
        <w:rPr>
          <w:sz w:val="28"/>
          <w:szCs w:val="28"/>
        </w:rPr>
        <w:t>а</w:t>
      </w:r>
      <w:r w:rsidR="00672B40" w:rsidRPr="00672B40">
        <w:rPr>
          <w:sz w:val="28"/>
          <w:szCs w:val="28"/>
        </w:rPr>
        <w:t xml:space="preserve"> от 21.11.2022 №</w:t>
      </w:r>
      <w:r w:rsidR="00672B40">
        <w:rPr>
          <w:sz w:val="28"/>
          <w:szCs w:val="28"/>
        </w:rPr>
        <w:t> </w:t>
      </w:r>
      <w:r w:rsidR="00672B40" w:rsidRPr="00672B40">
        <w:rPr>
          <w:sz w:val="28"/>
          <w:szCs w:val="28"/>
        </w:rPr>
        <w:t>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</w:t>
      </w:r>
      <w:r w:rsidR="00672B40">
        <w:rPr>
          <w:sz w:val="28"/>
          <w:szCs w:val="28"/>
        </w:rPr>
        <w:t xml:space="preserve"> о н</w:t>
      </w:r>
      <w:r w:rsidR="00672B40" w:rsidRPr="00672B40">
        <w:rPr>
          <w:sz w:val="28"/>
          <w:szCs w:val="28"/>
        </w:rPr>
        <w:t>еобходимост</w:t>
      </w:r>
      <w:r w:rsidR="00672B40">
        <w:rPr>
          <w:sz w:val="28"/>
          <w:szCs w:val="28"/>
        </w:rPr>
        <w:t>и</w:t>
      </w:r>
      <w:r w:rsidR="00672B40" w:rsidRPr="00672B40">
        <w:rPr>
          <w:sz w:val="28"/>
          <w:szCs w:val="28"/>
        </w:rPr>
        <w:t xml:space="preserve"> исключения </w:t>
      </w:r>
      <w:r w:rsidR="00672B40">
        <w:rPr>
          <w:sz w:val="28"/>
          <w:szCs w:val="28"/>
        </w:rPr>
        <w:t>нормы</w:t>
      </w:r>
      <w:r w:rsidR="00672B40" w:rsidRPr="00672B40">
        <w:rPr>
          <w:sz w:val="28"/>
          <w:szCs w:val="28"/>
        </w:rPr>
        <w:t xml:space="preserve"> о наличи</w:t>
      </w:r>
      <w:r w:rsidR="00672B40">
        <w:rPr>
          <w:sz w:val="28"/>
          <w:szCs w:val="28"/>
        </w:rPr>
        <w:t>и</w:t>
      </w:r>
      <w:r w:rsidR="00672B40" w:rsidRPr="00672B40">
        <w:rPr>
          <w:sz w:val="28"/>
          <w:szCs w:val="28"/>
        </w:rPr>
        <w:t xml:space="preserve"> в местных бюджетах бюджетных ассигнований на исполнение расходных обязательств муниципальных образований в целях софинансир</w:t>
      </w:r>
      <w:r w:rsidR="00672B40">
        <w:rPr>
          <w:sz w:val="28"/>
          <w:szCs w:val="28"/>
        </w:rPr>
        <w:t>ования которых предоставляется с</w:t>
      </w:r>
      <w:r w:rsidR="00672B40" w:rsidRPr="00672B40">
        <w:rPr>
          <w:sz w:val="28"/>
          <w:szCs w:val="28"/>
        </w:rPr>
        <w:t>убсидия</w:t>
      </w:r>
      <w:r w:rsidR="00672B40">
        <w:rPr>
          <w:sz w:val="28"/>
          <w:szCs w:val="28"/>
        </w:rPr>
        <w:t xml:space="preserve"> </w:t>
      </w:r>
      <w:r w:rsidR="00672B40" w:rsidRPr="00833118">
        <w:rPr>
          <w:sz w:val="28"/>
          <w:szCs w:val="28"/>
        </w:rPr>
        <w:t>на реализацию мероприятий</w:t>
      </w:r>
      <w:r w:rsidR="00672B40">
        <w:rPr>
          <w:sz w:val="28"/>
          <w:szCs w:val="28"/>
        </w:rPr>
        <w:t xml:space="preserve"> </w:t>
      </w:r>
      <w:r w:rsidR="00672B40" w:rsidRPr="00833118">
        <w:rPr>
          <w:sz w:val="28"/>
          <w:szCs w:val="28"/>
        </w:rPr>
        <w:t>по обеспечению сбалансированности местных бюджетов</w:t>
      </w:r>
      <w:r w:rsidR="00672B40" w:rsidRPr="00672B40">
        <w:rPr>
          <w:sz w:val="28"/>
          <w:szCs w:val="28"/>
        </w:rPr>
        <w:t>, в объеме, необходимом для их исполнения, включая объе</w:t>
      </w:r>
      <w:r w:rsidR="00672B40">
        <w:rPr>
          <w:sz w:val="28"/>
          <w:szCs w:val="28"/>
        </w:rPr>
        <w:t>м планируемой к предоставлению с</w:t>
      </w:r>
      <w:r w:rsidR="00672B40" w:rsidRPr="00672B40">
        <w:rPr>
          <w:sz w:val="28"/>
          <w:szCs w:val="28"/>
        </w:rPr>
        <w:t>убсидии</w:t>
      </w:r>
      <w:r w:rsidR="00672B40">
        <w:rPr>
          <w:sz w:val="28"/>
          <w:szCs w:val="28"/>
        </w:rPr>
        <w:t>;</w:t>
      </w:r>
    </w:p>
    <w:p w:rsidR="00672B40" w:rsidRDefault="00254B88" w:rsidP="00833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3DD">
        <w:rPr>
          <w:sz w:val="28"/>
          <w:szCs w:val="28"/>
        </w:rPr>
        <w:t xml:space="preserve">в связи с внесенными ранее изменениями в </w:t>
      </w:r>
      <w:r>
        <w:rPr>
          <w:sz w:val="28"/>
          <w:szCs w:val="28"/>
        </w:rPr>
        <w:t>понятие «направление</w:t>
      </w:r>
      <w:r w:rsidRPr="00DE03DD">
        <w:rPr>
          <w:sz w:val="28"/>
          <w:szCs w:val="28"/>
        </w:rPr>
        <w:t xml:space="preserve"> расходования субсидии</w:t>
      </w:r>
      <w:r>
        <w:rPr>
          <w:sz w:val="28"/>
          <w:szCs w:val="28"/>
        </w:rPr>
        <w:t>»</w:t>
      </w:r>
      <w:r w:rsidRPr="00DE03DD">
        <w:rPr>
          <w:sz w:val="28"/>
          <w:szCs w:val="28"/>
        </w:rPr>
        <w:t xml:space="preserve"> </w:t>
      </w:r>
      <w:r w:rsidR="00DB55E8">
        <w:rPr>
          <w:sz w:val="28"/>
          <w:szCs w:val="28"/>
        </w:rPr>
        <w:t>(</w:t>
      </w:r>
      <w:r>
        <w:rPr>
          <w:sz w:val="28"/>
          <w:szCs w:val="28"/>
        </w:rPr>
        <w:t xml:space="preserve">с 2023 года – </w:t>
      </w:r>
      <w:r w:rsidR="00DE03DD" w:rsidRPr="00DE03DD">
        <w:rPr>
          <w:sz w:val="28"/>
          <w:szCs w:val="28"/>
        </w:rPr>
        <w:t>«цели предоставления субсидии</w:t>
      </w:r>
      <w:r>
        <w:rPr>
          <w:sz w:val="28"/>
          <w:szCs w:val="28"/>
        </w:rPr>
        <w:t>»).</w:t>
      </w:r>
    </w:p>
    <w:p w:rsidR="00F14953" w:rsidRDefault="00042043" w:rsidP="00E6386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62A6">
        <w:rPr>
          <w:sz w:val="28"/>
          <w:szCs w:val="28"/>
        </w:rPr>
        <w:t>4. </w:t>
      </w:r>
      <w:r w:rsidR="006F09B4">
        <w:rPr>
          <w:sz w:val="28"/>
          <w:szCs w:val="28"/>
        </w:rPr>
        <w:t>А</w:t>
      </w:r>
      <w:r w:rsidR="00F14953" w:rsidRPr="00F162A6">
        <w:rPr>
          <w:sz w:val="28"/>
          <w:szCs w:val="28"/>
        </w:rPr>
        <w:t>ктуализации</w:t>
      </w:r>
      <w:r w:rsidR="00F14953">
        <w:rPr>
          <w:sz w:val="28"/>
          <w:szCs w:val="28"/>
        </w:rPr>
        <w:t xml:space="preserve"> </w:t>
      </w:r>
      <w:r w:rsidR="00F14953" w:rsidRPr="00371790">
        <w:rPr>
          <w:color w:val="000000"/>
          <w:sz w:val="28"/>
          <w:szCs w:val="28"/>
        </w:rPr>
        <w:t>Порядка определения объема и предоставления субсидии автономной некоммерческой организации «Новосибирский Дом финансового просвещения»</w:t>
      </w:r>
      <w:r w:rsidR="00586703">
        <w:rPr>
          <w:color w:val="000000"/>
          <w:sz w:val="28"/>
          <w:szCs w:val="28"/>
        </w:rPr>
        <w:t xml:space="preserve"> (далее – Порядок)</w:t>
      </w:r>
      <w:r w:rsidR="00F14953">
        <w:rPr>
          <w:color w:val="000000"/>
          <w:sz w:val="28"/>
          <w:szCs w:val="28"/>
        </w:rPr>
        <w:t>:</w:t>
      </w:r>
    </w:p>
    <w:p w:rsidR="00F14953" w:rsidRDefault="00F14953" w:rsidP="005867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</w:t>
      </w:r>
      <w:r w:rsidRPr="00371790">
        <w:rPr>
          <w:color w:val="000000"/>
          <w:sz w:val="28"/>
          <w:szCs w:val="28"/>
        </w:rPr>
        <w:t xml:space="preserve"> с </w:t>
      </w:r>
      <w:r w:rsidR="00586703">
        <w:rPr>
          <w:color w:val="000000"/>
          <w:sz w:val="28"/>
          <w:szCs w:val="28"/>
        </w:rPr>
        <w:t xml:space="preserve">постановлением Правительства Российской Федерации от 18.09.2020 № 1492 «Об </w:t>
      </w:r>
      <w:r w:rsidR="00586703" w:rsidRPr="00586703">
        <w:rPr>
          <w:color w:val="000000"/>
          <w:sz w:val="28"/>
          <w:szCs w:val="28"/>
        </w:rPr>
        <w:t>общих требованиях</w:t>
      </w:r>
      <w:r w:rsidR="00586703">
        <w:rPr>
          <w:color w:val="000000"/>
          <w:sz w:val="28"/>
          <w:szCs w:val="28"/>
        </w:rPr>
        <w:t xml:space="preserve"> </w:t>
      </w:r>
      <w:r w:rsidR="00586703" w:rsidRPr="00586703">
        <w:rPr>
          <w:color w:val="000000"/>
          <w:sz w:val="28"/>
          <w:szCs w:val="28"/>
        </w:rPr>
        <w:t>к нормативным правовым актам, муниципальным правовым актам,</w:t>
      </w:r>
      <w:r w:rsidR="00586703">
        <w:rPr>
          <w:color w:val="000000"/>
          <w:sz w:val="28"/>
          <w:szCs w:val="28"/>
        </w:rPr>
        <w:t xml:space="preserve"> </w:t>
      </w:r>
      <w:r w:rsidR="00586703" w:rsidRPr="00586703">
        <w:rPr>
          <w:color w:val="000000"/>
          <w:sz w:val="28"/>
          <w:szCs w:val="28"/>
        </w:rPr>
        <w:t>регулирующим предоставление субсидий, в том числе грантов</w:t>
      </w:r>
      <w:r w:rsidR="00586703">
        <w:rPr>
          <w:color w:val="000000"/>
          <w:sz w:val="28"/>
          <w:szCs w:val="28"/>
        </w:rPr>
        <w:t xml:space="preserve"> </w:t>
      </w:r>
      <w:r w:rsidR="00586703" w:rsidRPr="00586703">
        <w:rPr>
          <w:color w:val="000000"/>
          <w:sz w:val="28"/>
          <w:szCs w:val="28"/>
        </w:rPr>
        <w:t>в форме субсидий, юридическим лицам, индивидуальным</w:t>
      </w:r>
      <w:r w:rsidR="00586703">
        <w:rPr>
          <w:color w:val="000000"/>
          <w:sz w:val="28"/>
          <w:szCs w:val="28"/>
        </w:rPr>
        <w:t xml:space="preserve"> </w:t>
      </w:r>
      <w:r w:rsidR="00586703" w:rsidRPr="00586703">
        <w:rPr>
          <w:color w:val="000000"/>
          <w:sz w:val="28"/>
          <w:szCs w:val="28"/>
        </w:rPr>
        <w:t xml:space="preserve">предпринимателям, а также физическим лицам </w:t>
      </w:r>
      <w:r w:rsidR="00586703">
        <w:rPr>
          <w:color w:val="000000"/>
          <w:sz w:val="28"/>
          <w:szCs w:val="28"/>
        </w:rPr>
        <w:t>–</w:t>
      </w:r>
      <w:r w:rsidR="00586703" w:rsidRPr="00586703">
        <w:rPr>
          <w:color w:val="000000"/>
          <w:sz w:val="28"/>
          <w:szCs w:val="28"/>
        </w:rPr>
        <w:t xml:space="preserve"> производителям</w:t>
      </w:r>
      <w:r w:rsidR="00586703">
        <w:rPr>
          <w:color w:val="000000"/>
          <w:sz w:val="28"/>
          <w:szCs w:val="28"/>
        </w:rPr>
        <w:t xml:space="preserve"> </w:t>
      </w:r>
      <w:r w:rsidR="00586703" w:rsidRPr="00586703">
        <w:rPr>
          <w:color w:val="000000"/>
          <w:sz w:val="28"/>
          <w:szCs w:val="28"/>
        </w:rPr>
        <w:t>товаров, работ, услуг, и о признании утратившими силу</w:t>
      </w:r>
      <w:r w:rsidR="00586703">
        <w:rPr>
          <w:color w:val="000000"/>
          <w:sz w:val="28"/>
          <w:szCs w:val="28"/>
        </w:rPr>
        <w:t xml:space="preserve"> некоторых актов Правительства Российской Ф</w:t>
      </w:r>
      <w:r w:rsidR="00586703" w:rsidRPr="00586703">
        <w:rPr>
          <w:color w:val="000000"/>
          <w:sz w:val="28"/>
          <w:szCs w:val="28"/>
        </w:rPr>
        <w:t>едерации</w:t>
      </w:r>
      <w:r w:rsidR="00586703">
        <w:rPr>
          <w:color w:val="000000"/>
          <w:sz w:val="28"/>
          <w:szCs w:val="28"/>
        </w:rPr>
        <w:t xml:space="preserve"> </w:t>
      </w:r>
      <w:r w:rsidR="00586703" w:rsidRPr="00586703">
        <w:rPr>
          <w:color w:val="000000"/>
          <w:sz w:val="28"/>
          <w:szCs w:val="28"/>
        </w:rPr>
        <w:t xml:space="preserve">и отдельных положений некоторых актов </w:t>
      </w:r>
      <w:r w:rsidR="00586703">
        <w:rPr>
          <w:color w:val="000000"/>
          <w:sz w:val="28"/>
          <w:szCs w:val="28"/>
        </w:rPr>
        <w:t>Правительства Российской Ф</w:t>
      </w:r>
      <w:r w:rsidR="00586703" w:rsidRPr="00586703">
        <w:rPr>
          <w:color w:val="000000"/>
          <w:sz w:val="28"/>
          <w:szCs w:val="28"/>
        </w:rPr>
        <w:t>едерации</w:t>
      </w:r>
      <w:r w:rsidR="00CA748E">
        <w:rPr>
          <w:color w:val="000000"/>
          <w:sz w:val="28"/>
          <w:szCs w:val="28"/>
        </w:rPr>
        <w:t>»</w:t>
      </w:r>
      <w:r w:rsidR="00586703">
        <w:rPr>
          <w:color w:val="000000"/>
          <w:sz w:val="28"/>
          <w:szCs w:val="28"/>
        </w:rPr>
        <w:t xml:space="preserve"> </w:t>
      </w:r>
      <w:r w:rsidR="00586703">
        <w:rPr>
          <w:sz w:val="28"/>
          <w:szCs w:val="28"/>
        </w:rPr>
        <w:t>о н</w:t>
      </w:r>
      <w:r w:rsidR="00586703" w:rsidRPr="00672B40">
        <w:rPr>
          <w:sz w:val="28"/>
          <w:szCs w:val="28"/>
        </w:rPr>
        <w:t>еобходимост</w:t>
      </w:r>
      <w:r w:rsidR="00586703">
        <w:rPr>
          <w:sz w:val="28"/>
          <w:szCs w:val="28"/>
        </w:rPr>
        <w:t>и</w:t>
      </w:r>
      <w:r w:rsidR="00586703" w:rsidRPr="00672B40">
        <w:rPr>
          <w:sz w:val="28"/>
          <w:szCs w:val="28"/>
        </w:rPr>
        <w:t xml:space="preserve"> </w:t>
      </w:r>
      <w:r w:rsidR="00586703">
        <w:rPr>
          <w:sz w:val="28"/>
          <w:szCs w:val="28"/>
        </w:rPr>
        <w:t>внесения</w:t>
      </w:r>
      <w:r w:rsidR="00586703" w:rsidRPr="00672B40">
        <w:rPr>
          <w:sz w:val="28"/>
          <w:szCs w:val="28"/>
        </w:rPr>
        <w:t xml:space="preserve"> </w:t>
      </w:r>
      <w:r w:rsidR="00586703">
        <w:rPr>
          <w:sz w:val="28"/>
          <w:szCs w:val="28"/>
        </w:rPr>
        <w:t xml:space="preserve">нормы </w:t>
      </w:r>
      <w:r w:rsidR="00586703" w:rsidRPr="00586703">
        <w:rPr>
          <w:sz w:val="28"/>
          <w:szCs w:val="28"/>
        </w:rPr>
        <w:t xml:space="preserve">о проведении </w:t>
      </w:r>
      <w:r w:rsidR="00586703">
        <w:rPr>
          <w:sz w:val="28"/>
          <w:szCs w:val="28"/>
        </w:rPr>
        <w:lastRenderedPageBreak/>
        <w:t xml:space="preserve">министерством финансов и налоговой политики Новосибирской области </w:t>
      </w:r>
      <w:r w:rsidR="00586703" w:rsidRPr="00586703">
        <w:rPr>
          <w:sz w:val="28"/>
          <w:szCs w:val="28"/>
        </w:rPr>
        <w:t>мониторинга достижения результатов предоставления субсидии</w:t>
      </w:r>
      <w:r w:rsidR="00586703">
        <w:rPr>
          <w:sz w:val="28"/>
          <w:szCs w:val="28"/>
        </w:rPr>
        <w:t xml:space="preserve"> АНО «Дом финансового просвещения»;</w:t>
      </w:r>
    </w:p>
    <w:p w:rsidR="00F162A6" w:rsidRDefault="00CA748E" w:rsidP="00F162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корректировки формулир</w:t>
      </w:r>
      <w:r w:rsidR="00CF5B38">
        <w:rPr>
          <w:sz w:val="28"/>
          <w:szCs w:val="28"/>
        </w:rPr>
        <w:t>о</w:t>
      </w:r>
      <w:r>
        <w:rPr>
          <w:sz w:val="28"/>
          <w:szCs w:val="28"/>
        </w:rPr>
        <w:t>вк</w:t>
      </w:r>
      <w:r w:rsidR="00CF5B38">
        <w:rPr>
          <w:sz w:val="28"/>
          <w:szCs w:val="28"/>
        </w:rPr>
        <w:t>и</w:t>
      </w:r>
      <w:r>
        <w:rPr>
          <w:sz w:val="28"/>
          <w:szCs w:val="28"/>
        </w:rPr>
        <w:t xml:space="preserve"> в соответствии со статьей 78.1 Бюджетного кодекса Российской Федерации</w:t>
      </w:r>
      <w:r w:rsidR="00F162A6">
        <w:rPr>
          <w:sz w:val="28"/>
          <w:szCs w:val="28"/>
        </w:rPr>
        <w:t>.</w:t>
      </w:r>
    </w:p>
    <w:p w:rsidR="00042043" w:rsidRDefault="00F14953" w:rsidP="00E6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6F09B4">
        <w:rPr>
          <w:sz w:val="28"/>
          <w:szCs w:val="28"/>
        </w:rPr>
        <w:t>О</w:t>
      </w:r>
      <w:r w:rsidR="00042043">
        <w:rPr>
          <w:sz w:val="28"/>
          <w:szCs w:val="28"/>
        </w:rPr>
        <w:t xml:space="preserve">бновления состава документов, определяющих </w:t>
      </w:r>
      <w:r w:rsidR="00E63865">
        <w:rPr>
          <w:sz w:val="28"/>
          <w:szCs w:val="28"/>
        </w:rPr>
        <w:t>п</w:t>
      </w:r>
      <w:r w:rsidR="00042043" w:rsidRPr="00042043">
        <w:rPr>
          <w:sz w:val="28"/>
          <w:szCs w:val="28"/>
        </w:rPr>
        <w:t>риоритеты государственной политики в сфере реализации госпрограммы</w:t>
      </w:r>
      <w:r w:rsidR="00E63865">
        <w:rPr>
          <w:sz w:val="28"/>
          <w:szCs w:val="28"/>
        </w:rPr>
        <w:t xml:space="preserve"> (</w:t>
      </w:r>
      <w:r w:rsidR="00E63865" w:rsidRPr="00E63865">
        <w:rPr>
          <w:sz w:val="28"/>
          <w:szCs w:val="28"/>
        </w:rPr>
        <w:t>прогноз социально-экономического развития Новосибирской области на 202</w:t>
      </w:r>
      <w:r w:rsidR="00E63865">
        <w:rPr>
          <w:sz w:val="28"/>
          <w:szCs w:val="28"/>
        </w:rPr>
        <w:t>3</w:t>
      </w:r>
      <w:r w:rsidR="00E63865" w:rsidRPr="00E63865">
        <w:rPr>
          <w:sz w:val="28"/>
          <w:szCs w:val="28"/>
        </w:rPr>
        <w:t xml:space="preserve"> год и плановый период 202</w:t>
      </w:r>
      <w:r w:rsidR="00E63865">
        <w:rPr>
          <w:sz w:val="28"/>
          <w:szCs w:val="28"/>
        </w:rPr>
        <w:t>4</w:t>
      </w:r>
      <w:r w:rsidR="00E63865" w:rsidRPr="00E63865">
        <w:rPr>
          <w:sz w:val="28"/>
          <w:szCs w:val="28"/>
        </w:rPr>
        <w:t xml:space="preserve"> и 202</w:t>
      </w:r>
      <w:r w:rsidR="00E63865">
        <w:rPr>
          <w:sz w:val="28"/>
          <w:szCs w:val="28"/>
        </w:rPr>
        <w:t>5</w:t>
      </w:r>
      <w:r w:rsidR="00E63865" w:rsidRPr="00E63865">
        <w:rPr>
          <w:sz w:val="28"/>
          <w:szCs w:val="28"/>
        </w:rPr>
        <w:t xml:space="preserve"> годов</w:t>
      </w:r>
      <w:r w:rsidR="00E63865">
        <w:rPr>
          <w:sz w:val="28"/>
          <w:szCs w:val="28"/>
        </w:rPr>
        <w:t xml:space="preserve">, </w:t>
      </w:r>
      <w:r w:rsidR="00E63865" w:rsidRPr="00E63865">
        <w:rPr>
          <w:sz w:val="28"/>
          <w:szCs w:val="28"/>
        </w:rPr>
        <w:t>основны</w:t>
      </w:r>
      <w:r w:rsidR="00E63865">
        <w:rPr>
          <w:sz w:val="28"/>
          <w:szCs w:val="28"/>
        </w:rPr>
        <w:t>е</w:t>
      </w:r>
      <w:r w:rsidR="00E63865" w:rsidRPr="00E63865">
        <w:rPr>
          <w:sz w:val="28"/>
          <w:szCs w:val="28"/>
        </w:rPr>
        <w:t xml:space="preserve"> направления налоговой, бюджетной</w:t>
      </w:r>
      <w:r w:rsidR="00E63865">
        <w:rPr>
          <w:sz w:val="28"/>
          <w:szCs w:val="28"/>
        </w:rPr>
        <w:t xml:space="preserve"> </w:t>
      </w:r>
      <w:r w:rsidR="00E63865" w:rsidRPr="00E63865">
        <w:rPr>
          <w:sz w:val="28"/>
          <w:szCs w:val="28"/>
        </w:rPr>
        <w:t>и гос</w:t>
      </w:r>
      <w:r w:rsidR="00E63865">
        <w:rPr>
          <w:sz w:val="28"/>
          <w:szCs w:val="28"/>
        </w:rPr>
        <w:t>ударственной долговой политики Н</w:t>
      </w:r>
      <w:r w:rsidR="00E63865" w:rsidRPr="00E63865">
        <w:rPr>
          <w:sz w:val="28"/>
          <w:szCs w:val="28"/>
        </w:rPr>
        <w:t>овосибирской</w:t>
      </w:r>
      <w:r w:rsidR="00E63865">
        <w:rPr>
          <w:sz w:val="28"/>
          <w:szCs w:val="28"/>
        </w:rPr>
        <w:t xml:space="preserve"> </w:t>
      </w:r>
      <w:r w:rsidR="00E63865" w:rsidRPr="00E63865">
        <w:rPr>
          <w:sz w:val="28"/>
          <w:szCs w:val="28"/>
        </w:rPr>
        <w:t>области на 202</w:t>
      </w:r>
      <w:r w:rsidR="00E63865">
        <w:rPr>
          <w:sz w:val="28"/>
          <w:szCs w:val="28"/>
        </w:rPr>
        <w:t>3</w:t>
      </w:r>
      <w:r w:rsidR="00E63865" w:rsidRPr="00E63865">
        <w:rPr>
          <w:sz w:val="28"/>
          <w:szCs w:val="28"/>
        </w:rPr>
        <w:t xml:space="preserve"> год и плановый период 202</w:t>
      </w:r>
      <w:r w:rsidR="00E63865">
        <w:rPr>
          <w:sz w:val="28"/>
          <w:szCs w:val="28"/>
        </w:rPr>
        <w:t>4</w:t>
      </w:r>
      <w:r w:rsidR="00E63865" w:rsidRPr="00E63865">
        <w:rPr>
          <w:sz w:val="28"/>
          <w:szCs w:val="28"/>
        </w:rPr>
        <w:t xml:space="preserve"> и 202</w:t>
      </w:r>
      <w:r w:rsidR="00E63865">
        <w:rPr>
          <w:sz w:val="28"/>
          <w:szCs w:val="28"/>
        </w:rPr>
        <w:t>5</w:t>
      </w:r>
      <w:r w:rsidR="00E63865" w:rsidRPr="00E63865">
        <w:rPr>
          <w:sz w:val="28"/>
          <w:szCs w:val="28"/>
        </w:rPr>
        <w:t xml:space="preserve"> годов</w:t>
      </w:r>
      <w:r w:rsidR="00E63865">
        <w:rPr>
          <w:sz w:val="28"/>
          <w:szCs w:val="28"/>
        </w:rPr>
        <w:t>)</w:t>
      </w:r>
      <w:r w:rsidR="006F09B4">
        <w:rPr>
          <w:sz w:val="28"/>
          <w:szCs w:val="28"/>
        </w:rPr>
        <w:t>.</w:t>
      </w:r>
    </w:p>
    <w:p w:rsidR="00E63865" w:rsidRDefault="00F14953" w:rsidP="00E6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09B4">
        <w:rPr>
          <w:sz w:val="28"/>
          <w:szCs w:val="28"/>
        </w:rPr>
        <w:t>. П</w:t>
      </w:r>
      <w:r w:rsidR="00E63865">
        <w:rPr>
          <w:sz w:val="28"/>
          <w:szCs w:val="28"/>
        </w:rPr>
        <w:t xml:space="preserve">риведения положений госпрограммы в соответствие с приказом министерства экономического развития Новосибирской области от 29.12.2017 № 154 «Об </w:t>
      </w:r>
      <w:r w:rsidR="00042BDD" w:rsidRPr="00E63865">
        <w:rPr>
          <w:sz w:val="28"/>
          <w:szCs w:val="28"/>
        </w:rPr>
        <w:t>утверждении методических указаний по разработке</w:t>
      </w:r>
      <w:r w:rsidR="00042BDD">
        <w:rPr>
          <w:sz w:val="28"/>
          <w:szCs w:val="28"/>
        </w:rPr>
        <w:t xml:space="preserve"> </w:t>
      </w:r>
      <w:r w:rsidR="00042BDD" w:rsidRPr="00E63865">
        <w:rPr>
          <w:sz w:val="28"/>
          <w:szCs w:val="28"/>
        </w:rPr>
        <w:t>и реали</w:t>
      </w:r>
      <w:r w:rsidR="00042BDD">
        <w:rPr>
          <w:sz w:val="28"/>
          <w:szCs w:val="28"/>
        </w:rPr>
        <w:t>зации государственных программ Н</w:t>
      </w:r>
      <w:r w:rsidR="00042BDD" w:rsidRPr="00E63865">
        <w:rPr>
          <w:sz w:val="28"/>
          <w:szCs w:val="28"/>
        </w:rPr>
        <w:t>овосибирской области</w:t>
      </w:r>
      <w:r w:rsidR="00042BDD">
        <w:rPr>
          <w:sz w:val="28"/>
          <w:szCs w:val="28"/>
        </w:rPr>
        <w:t>»:</w:t>
      </w:r>
    </w:p>
    <w:p w:rsidR="00042BDD" w:rsidRDefault="00042BDD" w:rsidP="00042B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исключение из </w:t>
      </w:r>
      <w:r w:rsidRPr="00042BDD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042BDD">
        <w:rPr>
          <w:sz w:val="28"/>
          <w:szCs w:val="28"/>
        </w:rPr>
        <w:t xml:space="preserve"> Правительства Новоси</w:t>
      </w:r>
      <w:r>
        <w:rPr>
          <w:sz w:val="28"/>
          <w:szCs w:val="28"/>
        </w:rPr>
        <w:t>бирской области от 26.12.2018 № </w:t>
      </w:r>
      <w:r w:rsidRPr="00042BDD">
        <w:rPr>
          <w:sz w:val="28"/>
          <w:szCs w:val="28"/>
        </w:rPr>
        <w:t>567-п</w:t>
      </w:r>
      <w:r>
        <w:rPr>
          <w:sz w:val="28"/>
          <w:szCs w:val="28"/>
        </w:rPr>
        <w:t xml:space="preserve"> «</w:t>
      </w:r>
      <w:r w:rsidRPr="00042BDD">
        <w:rPr>
          <w:sz w:val="28"/>
          <w:szCs w:val="28"/>
        </w:rPr>
        <w:t xml:space="preserve">О </w:t>
      </w:r>
      <w:r>
        <w:rPr>
          <w:sz w:val="28"/>
          <w:szCs w:val="28"/>
        </w:rPr>
        <w:t>государственной программе Н</w:t>
      </w:r>
      <w:r w:rsidRPr="00042BDD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«Управление финансами в Новосибирской области» (далее – постановление) необязательных разделов (</w:t>
      </w:r>
      <w:r w:rsidRPr="00042BDD">
        <w:rPr>
          <w:sz w:val="28"/>
          <w:szCs w:val="28"/>
        </w:rPr>
        <w:t>«Цели и задачи, важнейшие целевые индикаторы государственной программы», «Механизм реализации и система управления государственной программы», «Ресурсное обеспечение государственной программы», «Ожидаемые результаты реализации государственной программы»</w:t>
      </w:r>
      <w:r>
        <w:rPr>
          <w:sz w:val="28"/>
          <w:szCs w:val="28"/>
        </w:rPr>
        <w:t>);</w:t>
      </w:r>
    </w:p>
    <w:p w:rsidR="00042BDD" w:rsidRDefault="00042BDD" w:rsidP="00042B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исключение из </w:t>
      </w:r>
      <w:r w:rsidR="00586703">
        <w:rPr>
          <w:sz w:val="28"/>
          <w:szCs w:val="28"/>
        </w:rPr>
        <w:t xml:space="preserve">приложений к </w:t>
      </w:r>
      <w:r>
        <w:rPr>
          <w:sz w:val="28"/>
          <w:szCs w:val="28"/>
        </w:rPr>
        <w:t>постановлени</w:t>
      </w:r>
      <w:r w:rsidR="00586703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003E2B">
        <w:rPr>
          <w:sz w:val="28"/>
          <w:szCs w:val="28"/>
        </w:rPr>
        <w:t xml:space="preserve">ежеквартальной отчетности </w:t>
      </w:r>
      <w:r w:rsidR="00003E2B" w:rsidRPr="00003E2B">
        <w:rPr>
          <w:sz w:val="28"/>
          <w:szCs w:val="28"/>
        </w:rPr>
        <w:t>о ходе выполнения плана реализации госпрограммы</w:t>
      </w:r>
      <w:r w:rsidR="00003E2B">
        <w:rPr>
          <w:sz w:val="28"/>
          <w:szCs w:val="28"/>
        </w:rPr>
        <w:t>.</w:t>
      </w:r>
    </w:p>
    <w:p w:rsidR="00833118" w:rsidRDefault="00F14953" w:rsidP="00305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6EAC">
        <w:rPr>
          <w:sz w:val="28"/>
          <w:szCs w:val="28"/>
        </w:rPr>
        <w:t>. </w:t>
      </w:r>
      <w:r w:rsidR="006F09B4">
        <w:rPr>
          <w:sz w:val="28"/>
          <w:szCs w:val="28"/>
        </w:rPr>
        <w:t>Ю</w:t>
      </w:r>
      <w:r w:rsidR="003051F8">
        <w:rPr>
          <w:sz w:val="28"/>
          <w:szCs w:val="28"/>
        </w:rPr>
        <w:t>ридико-технических корректировок в связи с внесенными ранее изменениями, предусматривающими введение в состав исполнителей госпрограммы государственного казенного учреждения Новосибирской области «Центр бухгалтерского учета»</w:t>
      </w:r>
      <w:r w:rsidR="003051F8">
        <w:rPr>
          <w:color w:val="000000"/>
          <w:sz w:val="28"/>
          <w:szCs w:val="28"/>
        </w:rPr>
        <w:t>.</w:t>
      </w:r>
    </w:p>
    <w:p w:rsidR="00210747" w:rsidRDefault="00767464" w:rsidP="00375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7464">
        <w:rPr>
          <w:sz w:val="28"/>
          <w:szCs w:val="28"/>
        </w:rPr>
        <w:t xml:space="preserve">роект постановления </w:t>
      </w:r>
      <w:r>
        <w:rPr>
          <w:sz w:val="28"/>
          <w:szCs w:val="28"/>
        </w:rPr>
        <w:t xml:space="preserve">разработан на основании пункта </w:t>
      </w:r>
      <w:r w:rsidR="0030427D">
        <w:rPr>
          <w:sz w:val="28"/>
          <w:szCs w:val="28"/>
        </w:rPr>
        <w:t>32</w:t>
      </w:r>
      <w:r>
        <w:rPr>
          <w:sz w:val="28"/>
          <w:szCs w:val="28"/>
        </w:rPr>
        <w:t xml:space="preserve"> </w:t>
      </w:r>
      <w:r w:rsidR="000E3B97">
        <w:rPr>
          <w:sz w:val="28"/>
          <w:szCs w:val="28"/>
        </w:rPr>
        <w:t>П</w:t>
      </w:r>
      <w:r w:rsidRPr="007A19C7">
        <w:rPr>
          <w:sz w:val="28"/>
          <w:szCs w:val="28"/>
        </w:rPr>
        <w:t>орядка принятия решений о разработке государственных программ Новосибирской области, а также формирования и реализации указанных программ, утвержденного постановлением Правительства Новоси</w:t>
      </w:r>
      <w:r w:rsidR="00CD0D61">
        <w:rPr>
          <w:sz w:val="28"/>
          <w:szCs w:val="28"/>
        </w:rPr>
        <w:t>бирской области от 28.03.2014 № </w:t>
      </w:r>
      <w:r w:rsidRPr="007A19C7">
        <w:rPr>
          <w:sz w:val="28"/>
          <w:szCs w:val="28"/>
        </w:rPr>
        <w:t>125-п</w:t>
      </w:r>
      <w:r>
        <w:rPr>
          <w:sz w:val="28"/>
          <w:szCs w:val="28"/>
        </w:rPr>
        <w:t>.</w:t>
      </w:r>
    </w:p>
    <w:p w:rsidR="006F4A6A" w:rsidRDefault="00042513" w:rsidP="00951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513">
        <w:rPr>
          <w:sz w:val="28"/>
          <w:szCs w:val="28"/>
        </w:rPr>
        <w:t>Проект постановления направлен на решение проблемы нормативного р</w:t>
      </w:r>
      <w:r w:rsidR="006F4A6A">
        <w:rPr>
          <w:sz w:val="28"/>
          <w:szCs w:val="28"/>
        </w:rPr>
        <w:t>егулирования вопроса, связанного</w:t>
      </w:r>
      <w:r w:rsidRPr="00042513">
        <w:rPr>
          <w:sz w:val="28"/>
          <w:szCs w:val="28"/>
        </w:rPr>
        <w:t xml:space="preserve"> с</w:t>
      </w:r>
      <w:r w:rsidR="006F4A6A" w:rsidRPr="006F4A6A">
        <w:t xml:space="preserve"> </w:t>
      </w:r>
      <w:r w:rsidR="006F4A6A">
        <w:rPr>
          <w:sz w:val="28"/>
          <w:szCs w:val="28"/>
        </w:rPr>
        <w:t>приведением</w:t>
      </w:r>
      <w:r w:rsidR="006F4A6A" w:rsidRPr="006F4A6A">
        <w:rPr>
          <w:sz w:val="28"/>
          <w:szCs w:val="28"/>
        </w:rPr>
        <w:t xml:space="preserve"> показателей финансового обеспечения госпрограммы в отношении отчетного финансового года</w:t>
      </w:r>
      <w:r w:rsidR="006F4A6A">
        <w:rPr>
          <w:sz w:val="28"/>
          <w:szCs w:val="28"/>
        </w:rPr>
        <w:t xml:space="preserve"> и </w:t>
      </w:r>
      <w:r w:rsidR="006F4A6A" w:rsidRPr="006F4A6A">
        <w:rPr>
          <w:sz w:val="28"/>
          <w:szCs w:val="28"/>
        </w:rPr>
        <w:t>в отношении текущего финансового года и планового периода</w:t>
      </w:r>
      <w:r w:rsidR="00A8477A">
        <w:rPr>
          <w:sz w:val="28"/>
          <w:szCs w:val="28"/>
        </w:rPr>
        <w:t xml:space="preserve"> и вопроса, связанного с </w:t>
      </w:r>
      <w:r w:rsidR="00A8477A" w:rsidRPr="00A8477A">
        <w:rPr>
          <w:sz w:val="28"/>
          <w:szCs w:val="28"/>
        </w:rPr>
        <w:t>актуализаци</w:t>
      </w:r>
      <w:r w:rsidR="00A8477A">
        <w:rPr>
          <w:sz w:val="28"/>
          <w:szCs w:val="28"/>
        </w:rPr>
        <w:t>ей</w:t>
      </w:r>
      <w:r w:rsidR="00A8477A" w:rsidRPr="00A8477A">
        <w:rPr>
          <w:sz w:val="28"/>
          <w:szCs w:val="28"/>
        </w:rPr>
        <w:t xml:space="preserve"> Порядка предоставления 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</w:r>
      <w:r w:rsidR="006F4A6A">
        <w:rPr>
          <w:sz w:val="28"/>
          <w:szCs w:val="28"/>
        </w:rPr>
        <w:t>.</w:t>
      </w:r>
    </w:p>
    <w:p w:rsidR="00CE28D1" w:rsidRDefault="00CE28D1" w:rsidP="00812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8D1">
        <w:rPr>
          <w:sz w:val="28"/>
          <w:szCs w:val="28"/>
        </w:rPr>
        <w:t>Принятие проекта постановления не потребует внесения изменений, признания утратившими силу правовых актов Новосибирской области.</w:t>
      </w:r>
    </w:p>
    <w:p w:rsidR="006F4A6A" w:rsidRDefault="00E63865" w:rsidP="00812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C3AE6">
        <w:rPr>
          <w:sz w:val="28"/>
          <w:szCs w:val="28"/>
        </w:rPr>
        <w:t xml:space="preserve">роект постановления </w:t>
      </w:r>
      <w:r>
        <w:rPr>
          <w:sz w:val="28"/>
          <w:szCs w:val="28"/>
        </w:rPr>
        <w:t xml:space="preserve">разработан </w:t>
      </w:r>
      <w:r w:rsidR="0095192A" w:rsidRPr="0095192A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="0095192A" w:rsidRPr="0095192A">
        <w:rPr>
          <w:sz w:val="28"/>
          <w:szCs w:val="28"/>
        </w:rPr>
        <w:t xml:space="preserve"> финансов и налоговой политики Новосибирской области</w:t>
      </w:r>
      <w:r>
        <w:rPr>
          <w:sz w:val="28"/>
          <w:szCs w:val="28"/>
        </w:rPr>
        <w:t>.</w:t>
      </w:r>
    </w:p>
    <w:p w:rsidR="0095192A" w:rsidRPr="00375450" w:rsidRDefault="0095192A" w:rsidP="00951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92A">
        <w:rPr>
          <w:sz w:val="28"/>
          <w:szCs w:val="28"/>
        </w:rPr>
        <w:lastRenderedPageBreak/>
        <w:t>Проект постановления не подлежит оценке регулирующего воздействия в связи с тем, что предлагаемые изменения не затрагивают вопросы осуществления предпринимательской и инвестиционной деятельности.</w:t>
      </w:r>
    </w:p>
    <w:p w:rsidR="00F242B1" w:rsidRPr="00F242B1" w:rsidRDefault="00F242B1" w:rsidP="00F242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B44" w:rsidRDefault="004E3B44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644B4B" w:rsidRDefault="00644B4B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D34F40" w:rsidRPr="007E00F3" w:rsidRDefault="00D34F40" w:rsidP="00D34F40">
      <w:pPr>
        <w:autoSpaceDE w:val="0"/>
        <w:autoSpaceDN w:val="0"/>
        <w:adjustRightInd w:val="0"/>
        <w:jc w:val="both"/>
        <w:rPr>
          <w:sz w:val="28"/>
          <w:szCs w:val="20"/>
        </w:rPr>
      </w:pPr>
      <w:r w:rsidRPr="007E00F3">
        <w:rPr>
          <w:sz w:val="28"/>
          <w:szCs w:val="20"/>
        </w:rPr>
        <w:t>Заместитель Председателя</w:t>
      </w:r>
    </w:p>
    <w:p w:rsidR="00D34F40" w:rsidRPr="007E00F3" w:rsidRDefault="00D34F40" w:rsidP="00D34F40">
      <w:pPr>
        <w:autoSpaceDE w:val="0"/>
        <w:autoSpaceDN w:val="0"/>
        <w:adjustRightInd w:val="0"/>
        <w:jc w:val="both"/>
        <w:rPr>
          <w:sz w:val="28"/>
          <w:szCs w:val="20"/>
        </w:rPr>
      </w:pPr>
      <w:r w:rsidRPr="007E00F3">
        <w:rPr>
          <w:sz w:val="28"/>
          <w:szCs w:val="20"/>
        </w:rPr>
        <w:t xml:space="preserve">Правительства Новосибирской области – </w:t>
      </w:r>
    </w:p>
    <w:p w:rsidR="00C465BE" w:rsidRPr="00AF0F36" w:rsidRDefault="00D34F40" w:rsidP="009519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E00F3">
        <w:rPr>
          <w:sz w:val="28"/>
          <w:szCs w:val="20"/>
        </w:rPr>
        <w:t>министр                                                                                                      В.Ю. Голубенко</w:t>
      </w: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D41EC7" w:rsidRDefault="00D41EC7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340C91" w:rsidRDefault="00340C91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95192A" w:rsidRPr="0095192A" w:rsidRDefault="0095192A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95192A">
        <w:rPr>
          <w:sz w:val="22"/>
          <w:szCs w:val="20"/>
        </w:rPr>
        <w:t>А.Е. Лебедева</w:t>
      </w:r>
    </w:p>
    <w:p w:rsidR="0095192A" w:rsidRPr="0095192A" w:rsidRDefault="0095192A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95192A">
        <w:rPr>
          <w:sz w:val="22"/>
          <w:szCs w:val="20"/>
        </w:rPr>
        <w:t>296 50 31</w:t>
      </w:r>
    </w:p>
    <w:sectPr w:rsidR="0095192A" w:rsidRPr="0095192A" w:rsidSect="00FC572F">
      <w:pgSz w:w="11906" w:h="16838" w:code="9"/>
      <w:pgMar w:top="1134" w:right="567" w:bottom="993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924" w:rsidRDefault="00783924" w:rsidP="00E26E4A">
      <w:r>
        <w:separator/>
      </w:r>
    </w:p>
  </w:endnote>
  <w:endnote w:type="continuationSeparator" w:id="0">
    <w:p w:rsidR="00783924" w:rsidRDefault="00783924" w:rsidP="00E2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924" w:rsidRDefault="00783924" w:rsidP="00E26E4A">
      <w:r>
        <w:separator/>
      </w:r>
    </w:p>
  </w:footnote>
  <w:footnote w:type="continuationSeparator" w:id="0">
    <w:p w:rsidR="00783924" w:rsidRDefault="00783924" w:rsidP="00E2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DD3"/>
    <w:multiLevelType w:val="hybridMultilevel"/>
    <w:tmpl w:val="D07815DC"/>
    <w:lvl w:ilvl="0" w:tplc="DBD053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0E13"/>
    <w:multiLevelType w:val="hybridMultilevel"/>
    <w:tmpl w:val="6F9E978C"/>
    <w:lvl w:ilvl="0" w:tplc="041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9B3219"/>
    <w:multiLevelType w:val="hybridMultilevel"/>
    <w:tmpl w:val="5D18F2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423ABB"/>
    <w:multiLevelType w:val="hybridMultilevel"/>
    <w:tmpl w:val="20E4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03482"/>
    <w:multiLevelType w:val="hybridMultilevel"/>
    <w:tmpl w:val="FCA4DF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9116D"/>
    <w:multiLevelType w:val="hybridMultilevel"/>
    <w:tmpl w:val="297842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2BB5"/>
    <w:multiLevelType w:val="hybridMultilevel"/>
    <w:tmpl w:val="568483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2DB2"/>
    <w:multiLevelType w:val="hybridMultilevel"/>
    <w:tmpl w:val="663CA6A8"/>
    <w:lvl w:ilvl="0" w:tplc="0206024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FE2D1F"/>
    <w:multiLevelType w:val="hybridMultilevel"/>
    <w:tmpl w:val="6E3EAA56"/>
    <w:lvl w:ilvl="0" w:tplc="3E98D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687BAE"/>
    <w:multiLevelType w:val="hybridMultilevel"/>
    <w:tmpl w:val="940CF598"/>
    <w:lvl w:ilvl="0" w:tplc="2E4EB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711443"/>
    <w:multiLevelType w:val="hybridMultilevel"/>
    <w:tmpl w:val="D062D8C8"/>
    <w:lvl w:ilvl="0" w:tplc="8078F1D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1B1101B"/>
    <w:multiLevelType w:val="hybridMultilevel"/>
    <w:tmpl w:val="FDECF1B8"/>
    <w:lvl w:ilvl="0" w:tplc="A2AC328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E96998"/>
    <w:multiLevelType w:val="hybridMultilevel"/>
    <w:tmpl w:val="575E4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EB4DC5"/>
    <w:multiLevelType w:val="hybridMultilevel"/>
    <w:tmpl w:val="07A81524"/>
    <w:lvl w:ilvl="0" w:tplc="B43CFA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627E71"/>
    <w:multiLevelType w:val="hybridMultilevel"/>
    <w:tmpl w:val="8B1E7D18"/>
    <w:lvl w:ilvl="0" w:tplc="5FF0F56A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4665F0D"/>
    <w:multiLevelType w:val="hybridMultilevel"/>
    <w:tmpl w:val="822E9B36"/>
    <w:lvl w:ilvl="0" w:tplc="5CA4908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156948"/>
    <w:multiLevelType w:val="hybridMultilevel"/>
    <w:tmpl w:val="EE2812C4"/>
    <w:lvl w:ilvl="0" w:tplc="0CA21612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D541DB"/>
    <w:multiLevelType w:val="hybridMultilevel"/>
    <w:tmpl w:val="5D2E48FA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52605C7"/>
    <w:multiLevelType w:val="hybridMultilevel"/>
    <w:tmpl w:val="2D929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832CB2"/>
    <w:multiLevelType w:val="hybridMultilevel"/>
    <w:tmpl w:val="8190DF1A"/>
    <w:lvl w:ilvl="0" w:tplc="F0162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933D63"/>
    <w:multiLevelType w:val="hybridMultilevel"/>
    <w:tmpl w:val="F8B25A50"/>
    <w:lvl w:ilvl="0" w:tplc="94B2E9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7B3965"/>
    <w:multiLevelType w:val="hybridMultilevel"/>
    <w:tmpl w:val="43021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77442F2"/>
    <w:multiLevelType w:val="hybridMultilevel"/>
    <w:tmpl w:val="C776B65E"/>
    <w:lvl w:ilvl="0" w:tplc="FA30C66C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00A1DC9"/>
    <w:multiLevelType w:val="hybridMultilevel"/>
    <w:tmpl w:val="233C16A2"/>
    <w:lvl w:ilvl="0" w:tplc="073873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AB021E4"/>
    <w:multiLevelType w:val="hybridMultilevel"/>
    <w:tmpl w:val="CF884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FB4953"/>
    <w:multiLevelType w:val="hybridMultilevel"/>
    <w:tmpl w:val="833C2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6068F"/>
    <w:multiLevelType w:val="hybridMultilevel"/>
    <w:tmpl w:val="ABD8003C"/>
    <w:lvl w:ilvl="0" w:tplc="08DC56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EB4376"/>
    <w:multiLevelType w:val="multilevel"/>
    <w:tmpl w:val="74381490"/>
    <w:lvl w:ilvl="0">
      <w:start w:val="2016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3C80F77"/>
    <w:multiLevelType w:val="hybridMultilevel"/>
    <w:tmpl w:val="10FE2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434CE3"/>
    <w:multiLevelType w:val="hybridMultilevel"/>
    <w:tmpl w:val="946C7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06095E"/>
    <w:multiLevelType w:val="hybridMultilevel"/>
    <w:tmpl w:val="2C96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978D2"/>
    <w:multiLevelType w:val="multilevel"/>
    <w:tmpl w:val="BBEE1060"/>
    <w:lvl w:ilvl="0">
      <w:start w:val="201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C5E62CE"/>
    <w:multiLevelType w:val="hybridMultilevel"/>
    <w:tmpl w:val="AE125CE2"/>
    <w:lvl w:ilvl="0" w:tplc="6FC68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353AD3"/>
    <w:multiLevelType w:val="multilevel"/>
    <w:tmpl w:val="F47CE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DA03A4E"/>
    <w:multiLevelType w:val="hybridMultilevel"/>
    <w:tmpl w:val="B548172C"/>
    <w:lvl w:ilvl="0" w:tplc="27D2FA8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EAC6BA5"/>
    <w:multiLevelType w:val="hybridMultilevel"/>
    <w:tmpl w:val="B73C1FA6"/>
    <w:lvl w:ilvl="0" w:tplc="8578E9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B71243"/>
    <w:multiLevelType w:val="hybridMultilevel"/>
    <w:tmpl w:val="81865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11"/>
  </w:num>
  <w:num w:numId="5">
    <w:abstractNumId w:val="35"/>
  </w:num>
  <w:num w:numId="6">
    <w:abstractNumId w:val="25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7"/>
  </w:num>
  <w:num w:numId="12">
    <w:abstractNumId w:val="0"/>
  </w:num>
  <w:num w:numId="13">
    <w:abstractNumId w:val="36"/>
  </w:num>
  <w:num w:numId="14">
    <w:abstractNumId w:val="9"/>
  </w:num>
  <w:num w:numId="15">
    <w:abstractNumId w:val="31"/>
  </w:num>
  <w:num w:numId="16">
    <w:abstractNumId w:val="27"/>
  </w:num>
  <w:num w:numId="17">
    <w:abstractNumId w:val="23"/>
  </w:num>
  <w:num w:numId="18">
    <w:abstractNumId w:val="14"/>
  </w:num>
  <w:num w:numId="19">
    <w:abstractNumId w:val="10"/>
  </w:num>
  <w:num w:numId="20">
    <w:abstractNumId w:val="34"/>
  </w:num>
  <w:num w:numId="21">
    <w:abstractNumId w:val="32"/>
  </w:num>
  <w:num w:numId="22">
    <w:abstractNumId w:val="15"/>
  </w:num>
  <w:num w:numId="23">
    <w:abstractNumId w:val="21"/>
  </w:num>
  <w:num w:numId="24">
    <w:abstractNumId w:val="20"/>
  </w:num>
  <w:num w:numId="25">
    <w:abstractNumId w:val="28"/>
  </w:num>
  <w:num w:numId="26">
    <w:abstractNumId w:val="1"/>
  </w:num>
  <w:num w:numId="27">
    <w:abstractNumId w:val="19"/>
  </w:num>
  <w:num w:numId="28">
    <w:abstractNumId w:val="12"/>
  </w:num>
  <w:num w:numId="29">
    <w:abstractNumId w:val="13"/>
  </w:num>
  <w:num w:numId="30">
    <w:abstractNumId w:val="8"/>
  </w:num>
  <w:num w:numId="31">
    <w:abstractNumId w:val="24"/>
  </w:num>
  <w:num w:numId="32">
    <w:abstractNumId w:val="18"/>
  </w:num>
  <w:num w:numId="33">
    <w:abstractNumId w:val="26"/>
  </w:num>
  <w:num w:numId="34">
    <w:abstractNumId w:val="29"/>
  </w:num>
  <w:num w:numId="35">
    <w:abstractNumId w:val="2"/>
  </w:num>
  <w:num w:numId="36">
    <w:abstractNumId w:val="3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06"/>
    <w:rsid w:val="00002FD4"/>
    <w:rsid w:val="00003E2B"/>
    <w:rsid w:val="00004A39"/>
    <w:rsid w:val="00004DD8"/>
    <w:rsid w:val="000107AF"/>
    <w:rsid w:val="000226AA"/>
    <w:rsid w:val="00030C45"/>
    <w:rsid w:val="00033576"/>
    <w:rsid w:val="00034816"/>
    <w:rsid w:val="00040422"/>
    <w:rsid w:val="0004116B"/>
    <w:rsid w:val="00042043"/>
    <w:rsid w:val="00042513"/>
    <w:rsid w:val="00042BDD"/>
    <w:rsid w:val="00042F33"/>
    <w:rsid w:val="00050BFA"/>
    <w:rsid w:val="00051D65"/>
    <w:rsid w:val="000522DE"/>
    <w:rsid w:val="000543DF"/>
    <w:rsid w:val="0005463E"/>
    <w:rsid w:val="00057506"/>
    <w:rsid w:val="00061306"/>
    <w:rsid w:val="0006344A"/>
    <w:rsid w:val="000643EF"/>
    <w:rsid w:val="000652D4"/>
    <w:rsid w:val="00072747"/>
    <w:rsid w:val="00074DC9"/>
    <w:rsid w:val="00076FCA"/>
    <w:rsid w:val="00081B67"/>
    <w:rsid w:val="00082F4E"/>
    <w:rsid w:val="00091F04"/>
    <w:rsid w:val="00092FA3"/>
    <w:rsid w:val="000A0B68"/>
    <w:rsid w:val="000A0D89"/>
    <w:rsid w:val="000A5C17"/>
    <w:rsid w:val="000B0EB9"/>
    <w:rsid w:val="000B0FFA"/>
    <w:rsid w:val="000B1D38"/>
    <w:rsid w:val="000B2268"/>
    <w:rsid w:val="000B46E7"/>
    <w:rsid w:val="000B620E"/>
    <w:rsid w:val="000C2CC0"/>
    <w:rsid w:val="000C2F8F"/>
    <w:rsid w:val="000C641A"/>
    <w:rsid w:val="000C7E7E"/>
    <w:rsid w:val="000D48C5"/>
    <w:rsid w:val="000D6A66"/>
    <w:rsid w:val="000E2121"/>
    <w:rsid w:val="000E3B97"/>
    <w:rsid w:val="000E4DD4"/>
    <w:rsid w:val="000E5873"/>
    <w:rsid w:val="000F52C6"/>
    <w:rsid w:val="0010259F"/>
    <w:rsid w:val="001054A3"/>
    <w:rsid w:val="001115BE"/>
    <w:rsid w:val="00112168"/>
    <w:rsid w:val="0012564F"/>
    <w:rsid w:val="001317B4"/>
    <w:rsid w:val="001510E6"/>
    <w:rsid w:val="00154C45"/>
    <w:rsid w:val="0016087A"/>
    <w:rsid w:val="0017267C"/>
    <w:rsid w:val="00185064"/>
    <w:rsid w:val="0019168F"/>
    <w:rsid w:val="00191EEE"/>
    <w:rsid w:val="001949ED"/>
    <w:rsid w:val="001A0961"/>
    <w:rsid w:val="001A6B9F"/>
    <w:rsid w:val="001C116C"/>
    <w:rsid w:val="001C7C02"/>
    <w:rsid w:val="001D0A18"/>
    <w:rsid w:val="001D2266"/>
    <w:rsid w:val="001E2093"/>
    <w:rsid w:val="001E57F2"/>
    <w:rsid w:val="001F1A9E"/>
    <w:rsid w:val="001F3EC2"/>
    <w:rsid w:val="00200DD7"/>
    <w:rsid w:val="00201E7A"/>
    <w:rsid w:val="00202AF1"/>
    <w:rsid w:val="00204070"/>
    <w:rsid w:val="00205F69"/>
    <w:rsid w:val="00206567"/>
    <w:rsid w:val="0021013D"/>
    <w:rsid w:val="00210747"/>
    <w:rsid w:val="00217141"/>
    <w:rsid w:val="00217CB0"/>
    <w:rsid w:val="00220C56"/>
    <w:rsid w:val="0023580D"/>
    <w:rsid w:val="002452F7"/>
    <w:rsid w:val="00247EF0"/>
    <w:rsid w:val="002530F0"/>
    <w:rsid w:val="00253D53"/>
    <w:rsid w:val="002545FD"/>
    <w:rsid w:val="00254B88"/>
    <w:rsid w:val="002624A3"/>
    <w:rsid w:val="00264C5A"/>
    <w:rsid w:val="002709D5"/>
    <w:rsid w:val="00272DC1"/>
    <w:rsid w:val="00275493"/>
    <w:rsid w:val="00280788"/>
    <w:rsid w:val="0028281D"/>
    <w:rsid w:val="00282BC8"/>
    <w:rsid w:val="0028358D"/>
    <w:rsid w:val="002846D1"/>
    <w:rsid w:val="002852B8"/>
    <w:rsid w:val="0028636E"/>
    <w:rsid w:val="0029039E"/>
    <w:rsid w:val="00293558"/>
    <w:rsid w:val="00294907"/>
    <w:rsid w:val="002A23F0"/>
    <w:rsid w:val="002A50CC"/>
    <w:rsid w:val="002B0546"/>
    <w:rsid w:val="002B1B43"/>
    <w:rsid w:val="002B2974"/>
    <w:rsid w:val="002B4789"/>
    <w:rsid w:val="002B56DE"/>
    <w:rsid w:val="002C3156"/>
    <w:rsid w:val="002C7D0E"/>
    <w:rsid w:val="002C7FE1"/>
    <w:rsid w:val="002D2F9E"/>
    <w:rsid w:val="002D323C"/>
    <w:rsid w:val="002D6966"/>
    <w:rsid w:val="002F307D"/>
    <w:rsid w:val="002F4A02"/>
    <w:rsid w:val="002F7E3C"/>
    <w:rsid w:val="003013BD"/>
    <w:rsid w:val="00303664"/>
    <w:rsid w:val="0030427D"/>
    <w:rsid w:val="003051F8"/>
    <w:rsid w:val="003120C8"/>
    <w:rsid w:val="00316817"/>
    <w:rsid w:val="00327033"/>
    <w:rsid w:val="003333E7"/>
    <w:rsid w:val="00340C91"/>
    <w:rsid w:val="00343714"/>
    <w:rsid w:val="003475C5"/>
    <w:rsid w:val="0035015F"/>
    <w:rsid w:val="003525F8"/>
    <w:rsid w:val="00354FE8"/>
    <w:rsid w:val="00357BB4"/>
    <w:rsid w:val="003622B9"/>
    <w:rsid w:val="00375450"/>
    <w:rsid w:val="00376E4F"/>
    <w:rsid w:val="003804B8"/>
    <w:rsid w:val="0038319B"/>
    <w:rsid w:val="00383904"/>
    <w:rsid w:val="0039614E"/>
    <w:rsid w:val="00396923"/>
    <w:rsid w:val="003A0046"/>
    <w:rsid w:val="003A09B1"/>
    <w:rsid w:val="003A6C49"/>
    <w:rsid w:val="003B057E"/>
    <w:rsid w:val="003B16A0"/>
    <w:rsid w:val="003B6DDB"/>
    <w:rsid w:val="003C007A"/>
    <w:rsid w:val="003C0430"/>
    <w:rsid w:val="003C44D3"/>
    <w:rsid w:val="003C615D"/>
    <w:rsid w:val="003D5616"/>
    <w:rsid w:val="003E1A59"/>
    <w:rsid w:val="003F0B88"/>
    <w:rsid w:val="00400431"/>
    <w:rsid w:val="004034C0"/>
    <w:rsid w:val="00416536"/>
    <w:rsid w:val="00420228"/>
    <w:rsid w:val="00422141"/>
    <w:rsid w:val="00423940"/>
    <w:rsid w:val="004254E3"/>
    <w:rsid w:val="00425FE2"/>
    <w:rsid w:val="00431C60"/>
    <w:rsid w:val="00434896"/>
    <w:rsid w:val="00435D6E"/>
    <w:rsid w:val="00436A2A"/>
    <w:rsid w:val="00442905"/>
    <w:rsid w:val="00451ED2"/>
    <w:rsid w:val="00455BBC"/>
    <w:rsid w:val="00456235"/>
    <w:rsid w:val="00456669"/>
    <w:rsid w:val="00461B5F"/>
    <w:rsid w:val="00463BC0"/>
    <w:rsid w:val="00467705"/>
    <w:rsid w:val="00472682"/>
    <w:rsid w:val="0048119B"/>
    <w:rsid w:val="00485D52"/>
    <w:rsid w:val="0049107C"/>
    <w:rsid w:val="004A2DE4"/>
    <w:rsid w:val="004A43BF"/>
    <w:rsid w:val="004A7B16"/>
    <w:rsid w:val="004B6F6A"/>
    <w:rsid w:val="004D2775"/>
    <w:rsid w:val="004D60C0"/>
    <w:rsid w:val="004D6470"/>
    <w:rsid w:val="004E3B44"/>
    <w:rsid w:val="004E6838"/>
    <w:rsid w:val="004E7DD6"/>
    <w:rsid w:val="0050574D"/>
    <w:rsid w:val="0050750E"/>
    <w:rsid w:val="005126F9"/>
    <w:rsid w:val="005228F4"/>
    <w:rsid w:val="005247D7"/>
    <w:rsid w:val="00524CCF"/>
    <w:rsid w:val="00527573"/>
    <w:rsid w:val="00535B48"/>
    <w:rsid w:val="0054752E"/>
    <w:rsid w:val="00547882"/>
    <w:rsid w:val="00551BD2"/>
    <w:rsid w:val="00551D9B"/>
    <w:rsid w:val="0055297D"/>
    <w:rsid w:val="00552D47"/>
    <w:rsid w:val="00553192"/>
    <w:rsid w:val="005604AB"/>
    <w:rsid w:val="00560833"/>
    <w:rsid w:val="00560C77"/>
    <w:rsid w:val="005658F5"/>
    <w:rsid w:val="0057236A"/>
    <w:rsid w:val="00573E5D"/>
    <w:rsid w:val="0057434A"/>
    <w:rsid w:val="00576CE3"/>
    <w:rsid w:val="00581BE5"/>
    <w:rsid w:val="00585169"/>
    <w:rsid w:val="00586703"/>
    <w:rsid w:val="00591A7B"/>
    <w:rsid w:val="005A3DB2"/>
    <w:rsid w:val="005A654F"/>
    <w:rsid w:val="005B559B"/>
    <w:rsid w:val="005C2FA2"/>
    <w:rsid w:val="005C4389"/>
    <w:rsid w:val="005C7050"/>
    <w:rsid w:val="005D30BC"/>
    <w:rsid w:val="005D6DB9"/>
    <w:rsid w:val="005E35F3"/>
    <w:rsid w:val="005F0F6B"/>
    <w:rsid w:val="005F2955"/>
    <w:rsid w:val="00603E17"/>
    <w:rsid w:val="00614AD1"/>
    <w:rsid w:val="0062612E"/>
    <w:rsid w:val="00630E30"/>
    <w:rsid w:val="00631EF2"/>
    <w:rsid w:val="00634D81"/>
    <w:rsid w:val="0064106C"/>
    <w:rsid w:val="0064202E"/>
    <w:rsid w:val="00644B4B"/>
    <w:rsid w:val="00650EE5"/>
    <w:rsid w:val="0066348B"/>
    <w:rsid w:val="00663FA0"/>
    <w:rsid w:val="00672B40"/>
    <w:rsid w:val="00673760"/>
    <w:rsid w:val="00693FE2"/>
    <w:rsid w:val="006A563A"/>
    <w:rsid w:val="006B0FEB"/>
    <w:rsid w:val="006B1411"/>
    <w:rsid w:val="006B2E92"/>
    <w:rsid w:val="006B546D"/>
    <w:rsid w:val="006B6740"/>
    <w:rsid w:val="006C0FFF"/>
    <w:rsid w:val="006C2970"/>
    <w:rsid w:val="006C483E"/>
    <w:rsid w:val="006C6282"/>
    <w:rsid w:val="006D184A"/>
    <w:rsid w:val="006D3178"/>
    <w:rsid w:val="006E06D2"/>
    <w:rsid w:val="006E2682"/>
    <w:rsid w:val="006E42CB"/>
    <w:rsid w:val="006E4AC5"/>
    <w:rsid w:val="006E4E6F"/>
    <w:rsid w:val="006E4F58"/>
    <w:rsid w:val="006E6511"/>
    <w:rsid w:val="006F09B4"/>
    <w:rsid w:val="006F0C49"/>
    <w:rsid w:val="006F2E2A"/>
    <w:rsid w:val="006F4A6A"/>
    <w:rsid w:val="007001E2"/>
    <w:rsid w:val="00711CCE"/>
    <w:rsid w:val="0071275D"/>
    <w:rsid w:val="007153DB"/>
    <w:rsid w:val="00716759"/>
    <w:rsid w:val="007206EE"/>
    <w:rsid w:val="007232E6"/>
    <w:rsid w:val="00723628"/>
    <w:rsid w:val="00727738"/>
    <w:rsid w:val="0073055E"/>
    <w:rsid w:val="0073394F"/>
    <w:rsid w:val="007375D2"/>
    <w:rsid w:val="00741AA1"/>
    <w:rsid w:val="00744D1B"/>
    <w:rsid w:val="00746524"/>
    <w:rsid w:val="007474F9"/>
    <w:rsid w:val="007519DA"/>
    <w:rsid w:val="007579F8"/>
    <w:rsid w:val="007616AF"/>
    <w:rsid w:val="007617EE"/>
    <w:rsid w:val="00761EEB"/>
    <w:rsid w:val="00765FA4"/>
    <w:rsid w:val="00767464"/>
    <w:rsid w:val="0078102B"/>
    <w:rsid w:val="00783924"/>
    <w:rsid w:val="00787434"/>
    <w:rsid w:val="00790B1F"/>
    <w:rsid w:val="00796EE4"/>
    <w:rsid w:val="007A19C7"/>
    <w:rsid w:val="007B3BC0"/>
    <w:rsid w:val="007B4371"/>
    <w:rsid w:val="007B68DF"/>
    <w:rsid w:val="007B76E5"/>
    <w:rsid w:val="007C293E"/>
    <w:rsid w:val="007C6FF0"/>
    <w:rsid w:val="007D0169"/>
    <w:rsid w:val="007D2162"/>
    <w:rsid w:val="007D2F42"/>
    <w:rsid w:val="007D6F98"/>
    <w:rsid w:val="007E2965"/>
    <w:rsid w:val="007E6A31"/>
    <w:rsid w:val="007F0CA0"/>
    <w:rsid w:val="007F19C9"/>
    <w:rsid w:val="00810DDA"/>
    <w:rsid w:val="00810F55"/>
    <w:rsid w:val="0081160F"/>
    <w:rsid w:val="00812658"/>
    <w:rsid w:val="00816F2D"/>
    <w:rsid w:val="008314EC"/>
    <w:rsid w:val="00833118"/>
    <w:rsid w:val="008339A4"/>
    <w:rsid w:val="00842199"/>
    <w:rsid w:val="00842837"/>
    <w:rsid w:val="00842984"/>
    <w:rsid w:val="0085163E"/>
    <w:rsid w:val="00856691"/>
    <w:rsid w:val="00864D02"/>
    <w:rsid w:val="008717C3"/>
    <w:rsid w:val="00872F1C"/>
    <w:rsid w:val="00874296"/>
    <w:rsid w:val="00881A2D"/>
    <w:rsid w:val="008872D3"/>
    <w:rsid w:val="00893768"/>
    <w:rsid w:val="008943CE"/>
    <w:rsid w:val="00896FB1"/>
    <w:rsid w:val="008A7E1F"/>
    <w:rsid w:val="008A7EB9"/>
    <w:rsid w:val="008B222E"/>
    <w:rsid w:val="008B44A1"/>
    <w:rsid w:val="008B54F7"/>
    <w:rsid w:val="008C0FB5"/>
    <w:rsid w:val="008C20A6"/>
    <w:rsid w:val="008C3AE6"/>
    <w:rsid w:val="008C5571"/>
    <w:rsid w:val="008C6B51"/>
    <w:rsid w:val="008D5FD0"/>
    <w:rsid w:val="008E2616"/>
    <w:rsid w:val="008E4076"/>
    <w:rsid w:val="008F026B"/>
    <w:rsid w:val="008F3E8D"/>
    <w:rsid w:val="008F3EA0"/>
    <w:rsid w:val="00913EAB"/>
    <w:rsid w:val="00916986"/>
    <w:rsid w:val="00925094"/>
    <w:rsid w:val="00926637"/>
    <w:rsid w:val="00926C34"/>
    <w:rsid w:val="0093243F"/>
    <w:rsid w:val="00937316"/>
    <w:rsid w:val="0095192A"/>
    <w:rsid w:val="0095655B"/>
    <w:rsid w:val="00963777"/>
    <w:rsid w:val="00966B91"/>
    <w:rsid w:val="0096734B"/>
    <w:rsid w:val="009804C6"/>
    <w:rsid w:val="00981FE7"/>
    <w:rsid w:val="00984446"/>
    <w:rsid w:val="00984936"/>
    <w:rsid w:val="00984CFC"/>
    <w:rsid w:val="009879A3"/>
    <w:rsid w:val="00992C31"/>
    <w:rsid w:val="00996D00"/>
    <w:rsid w:val="009A0C9E"/>
    <w:rsid w:val="009B1D33"/>
    <w:rsid w:val="009B5086"/>
    <w:rsid w:val="009C36E8"/>
    <w:rsid w:val="009D791B"/>
    <w:rsid w:val="009D7C41"/>
    <w:rsid w:val="009E0106"/>
    <w:rsid w:val="009E0F76"/>
    <w:rsid w:val="009E35C8"/>
    <w:rsid w:val="009E3D39"/>
    <w:rsid w:val="009E58C8"/>
    <w:rsid w:val="009F00FC"/>
    <w:rsid w:val="009F4F9C"/>
    <w:rsid w:val="009F519B"/>
    <w:rsid w:val="00A02D3B"/>
    <w:rsid w:val="00A11C0C"/>
    <w:rsid w:val="00A15F08"/>
    <w:rsid w:val="00A17C69"/>
    <w:rsid w:val="00A23081"/>
    <w:rsid w:val="00A250A0"/>
    <w:rsid w:val="00A270E2"/>
    <w:rsid w:val="00A318D2"/>
    <w:rsid w:val="00A31F0A"/>
    <w:rsid w:val="00A33294"/>
    <w:rsid w:val="00A333F0"/>
    <w:rsid w:val="00A42A5D"/>
    <w:rsid w:val="00A4342C"/>
    <w:rsid w:val="00A45E3B"/>
    <w:rsid w:val="00A554E0"/>
    <w:rsid w:val="00A5601D"/>
    <w:rsid w:val="00A577AE"/>
    <w:rsid w:val="00A57E43"/>
    <w:rsid w:val="00A618BB"/>
    <w:rsid w:val="00A66BE1"/>
    <w:rsid w:val="00A71536"/>
    <w:rsid w:val="00A8299D"/>
    <w:rsid w:val="00A837D1"/>
    <w:rsid w:val="00A8393F"/>
    <w:rsid w:val="00A84359"/>
    <w:rsid w:val="00A8477A"/>
    <w:rsid w:val="00AA523E"/>
    <w:rsid w:val="00AB0F01"/>
    <w:rsid w:val="00AB709A"/>
    <w:rsid w:val="00AB7840"/>
    <w:rsid w:val="00AC0B93"/>
    <w:rsid w:val="00AC1CA5"/>
    <w:rsid w:val="00AC697B"/>
    <w:rsid w:val="00AD0AD5"/>
    <w:rsid w:val="00AD58A3"/>
    <w:rsid w:val="00AE13F3"/>
    <w:rsid w:val="00AE5B94"/>
    <w:rsid w:val="00AE7E46"/>
    <w:rsid w:val="00AE7F82"/>
    <w:rsid w:val="00AF0F36"/>
    <w:rsid w:val="00AF2ED8"/>
    <w:rsid w:val="00AF4A0D"/>
    <w:rsid w:val="00AF7F89"/>
    <w:rsid w:val="00B0373C"/>
    <w:rsid w:val="00B0669C"/>
    <w:rsid w:val="00B076CD"/>
    <w:rsid w:val="00B11AE3"/>
    <w:rsid w:val="00B135EA"/>
    <w:rsid w:val="00B170B9"/>
    <w:rsid w:val="00B2346F"/>
    <w:rsid w:val="00B264B9"/>
    <w:rsid w:val="00B27EE5"/>
    <w:rsid w:val="00B30BA0"/>
    <w:rsid w:val="00B43B63"/>
    <w:rsid w:val="00B55824"/>
    <w:rsid w:val="00B649A2"/>
    <w:rsid w:val="00B7041F"/>
    <w:rsid w:val="00B71E91"/>
    <w:rsid w:val="00B86EAC"/>
    <w:rsid w:val="00B874EB"/>
    <w:rsid w:val="00B9037C"/>
    <w:rsid w:val="00B95603"/>
    <w:rsid w:val="00BA45E1"/>
    <w:rsid w:val="00BB2ADA"/>
    <w:rsid w:val="00BB386B"/>
    <w:rsid w:val="00BC2659"/>
    <w:rsid w:val="00BC2A99"/>
    <w:rsid w:val="00BC4466"/>
    <w:rsid w:val="00BE0338"/>
    <w:rsid w:val="00BE34D1"/>
    <w:rsid w:val="00BE5EC9"/>
    <w:rsid w:val="00BF0810"/>
    <w:rsid w:val="00BF6180"/>
    <w:rsid w:val="00C0175D"/>
    <w:rsid w:val="00C0568E"/>
    <w:rsid w:val="00C07813"/>
    <w:rsid w:val="00C24492"/>
    <w:rsid w:val="00C2487D"/>
    <w:rsid w:val="00C30913"/>
    <w:rsid w:val="00C32392"/>
    <w:rsid w:val="00C40F80"/>
    <w:rsid w:val="00C42583"/>
    <w:rsid w:val="00C42F80"/>
    <w:rsid w:val="00C437C8"/>
    <w:rsid w:val="00C446EB"/>
    <w:rsid w:val="00C465BE"/>
    <w:rsid w:val="00C50795"/>
    <w:rsid w:val="00C519D8"/>
    <w:rsid w:val="00C605A9"/>
    <w:rsid w:val="00C60E97"/>
    <w:rsid w:val="00C61217"/>
    <w:rsid w:val="00C67E90"/>
    <w:rsid w:val="00C71FB6"/>
    <w:rsid w:val="00C7229B"/>
    <w:rsid w:val="00C755B8"/>
    <w:rsid w:val="00C81EDF"/>
    <w:rsid w:val="00C83705"/>
    <w:rsid w:val="00C84307"/>
    <w:rsid w:val="00C86C85"/>
    <w:rsid w:val="00C92542"/>
    <w:rsid w:val="00C93275"/>
    <w:rsid w:val="00C9384B"/>
    <w:rsid w:val="00C93B01"/>
    <w:rsid w:val="00C943D8"/>
    <w:rsid w:val="00C96532"/>
    <w:rsid w:val="00CA4F05"/>
    <w:rsid w:val="00CA748E"/>
    <w:rsid w:val="00CB4597"/>
    <w:rsid w:val="00CB62E1"/>
    <w:rsid w:val="00CB710C"/>
    <w:rsid w:val="00CC3586"/>
    <w:rsid w:val="00CD0BC1"/>
    <w:rsid w:val="00CD0D61"/>
    <w:rsid w:val="00CD58D6"/>
    <w:rsid w:val="00CD6D23"/>
    <w:rsid w:val="00CD6E4F"/>
    <w:rsid w:val="00CD7E53"/>
    <w:rsid w:val="00CE15EF"/>
    <w:rsid w:val="00CE28D1"/>
    <w:rsid w:val="00CE66AC"/>
    <w:rsid w:val="00CF0E55"/>
    <w:rsid w:val="00CF3039"/>
    <w:rsid w:val="00CF51C9"/>
    <w:rsid w:val="00CF5B38"/>
    <w:rsid w:val="00CF7FFA"/>
    <w:rsid w:val="00D014E8"/>
    <w:rsid w:val="00D05B89"/>
    <w:rsid w:val="00D116ED"/>
    <w:rsid w:val="00D16922"/>
    <w:rsid w:val="00D201A7"/>
    <w:rsid w:val="00D2159A"/>
    <w:rsid w:val="00D21A1B"/>
    <w:rsid w:val="00D22CF1"/>
    <w:rsid w:val="00D273FF"/>
    <w:rsid w:val="00D34F40"/>
    <w:rsid w:val="00D362CE"/>
    <w:rsid w:val="00D41EC7"/>
    <w:rsid w:val="00D431B6"/>
    <w:rsid w:val="00D43A5B"/>
    <w:rsid w:val="00D44573"/>
    <w:rsid w:val="00D44CB1"/>
    <w:rsid w:val="00D460F7"/>
    <w:rsid w:val="00D57651"/>
    <w:rsid w:val="00D61B94"/>
    <w:rsid w:val="00D646E6"/>
    <w:rsid w:val="00D64AED"/>
    <w:rsid w:val="00D65AB0"/>
    <w:rsid w:val="00D67A85"/>
    <w:rsid w:val="00D70F8E"/>
    <w:rsid w:val="00D75083"/>
    <w:rsid w:val="00DA3893"/>
    <w:rsid w:val="00DA6811"/>
    <w:rsid w:val="00DB0899"/>
    <w:rsid w:val="00DB1552"/>
    <w:rsid w:val="00DB2686"/>
    <w:rsid w:val="00DB55E8"/>
    <w:rsid w:val="00DD5185"/>
    <w:rsid w:val="00DD689E"/>
    <w:rsid w:val="00DE03DD"/>
    <w:rsid w:val="00DE6B8B"/>
    <w:rsid w:val="00DF2FC2"/>
    <w:rsid w:val="00E0151C"/>
    <w:rsid w:val="00E02BF0"/>
    <w:rsid w:val="00E056C3"/>
    <w:rsid w:val="00E075B2"/>
    <w:rsid w:val="00E1326B"/>
    <w:rsid w:val="00E1365C"/>
    <w:rsid w:val="00E16DAB"/>
    <w:rsid w:val="00E17DCA"/>
    <w:rsid w:val="00E24D5C"/>
    <w:rsid w:val="00E26E4A"/>
    <w:rsid w:val="00E31DDE"/>
    <w:rsid w:val="00E352BB"/>
    <w:rsid w:val="00E41430"/>
    <w:rsid w:val="00E44445"/>
    <w:rsid w:val="00E446C7"/>
    <w:rsid w:val="00E4498E"/>
    <w:rsid w:val="00E463A4"/>
    <w:rsid w:val="00E60AB6"/>
    <w:rsid w:val="00E63865"/>
    <w:rsid w:val="00E75936"/>
    <w:rsid w:val="00E852CA"/>
    <w:rsid w:val="00EA0D9F"/>
    <w:rsid w:val="00EB0E6C"/>
    <w:rsid w:val="00EB7290"/>
    <w:rsid w:val="00EC093D"/>
    <w:rsid w:val="00EC174C"/>
    <w:rsid w:val="00ED101E"/>
    <w:rsid w:val="00ED2C53"/>
    <w:rsid w:val="00EE7429"/>
    <w:rsid w:val="00EE79C1"/>
    <w:rsid w:val="00EF3999"/>
    <w:rsid w:val="00EF6E0A"/>
    <w:rsid w:val="00EF757F"/>
    <w:rsid w:val="00F03AC6"/>
    <w:rsid w:val="00F05C3F"/>
    <w:rsid w:val="00F12E77"/>
    <w:rsid w:val="00F14953"/>
    <w:rsid w:val="00F162A6"/>
    <w:rsid w:val="00F167B4"/>
    <w:rsid w:val="00F177D2"/>
    <w:rsid w:val="00F242B1"/>
    <w:rsid w:val="00F31EA6"/>
    <w:rsid w:val="00F33A6C"/>
    <w:rsid w:val="00F412D9"/>
    <w:rsid w:val="00F420B5"/>
    <w:rsid w:val="00F5087A"/>
    <w:rsid w:val="00F51BEA"/>
    <w:rsid w:val="00F6073D"/>
    <w:rsid w:val="00F607FA"/>
    <w:rsid w:val="00F66E4A"/>
    <w:rsid w:val="00F67120"/>
    <w:rsid w:val="00F7652A"/>
    <w:rsid w:val="00F80996"/>
    <w:rsid w:val="00F9659E"/>
    <w:rsid w:val="00FA0A33"/>
    <w:rsid w:val="00FA26B5"/>
    <w:rsid w:val="00FA50B2"/>
    <w:rsid w:val="00FA57DA"/>
    <w:rsid w:val="00FA7153"/>
    <w:rsid w:val="00FB0AD0"/>
    <w:rsid w:val="00FB447E"/>
    <w:rsid w:val="00FC10ED"/>
    <w:rsid w:val="00FC572F"/>
    <w:rsid w:val="00FD4410"/>
    <w:rsid w:val="00FD4467"/>
    <w:rsid w:val="00FE3D74"/>
    <w:rsid w:val="00FF0C9D"/>
    <w:rsid w:val="00FF6E04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6967F909"/>
  <w15:docId w15:val="{5C05922A-39E8-4445-A2C0-4A7DA3CB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F05C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BF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E0106"/>
    <w:pPr>
      <w:ind w:firstLine="709"/>
      <w:jc w:val="both"/>
    </w:pPr>
    <w:rPr>
      <w:sz w:val="28"/>
      <w:szCs w:val="20"/>
      <w:lang w:eastAsia="en-US"/>
    </w:rPr>
  </w:style>
  <w:style w:type="paragraph" w:customStyle="1" w:styleId="a4">
    <w:name w:val="Телефон"/>
    <w:basedOn w:val="a5"/>
    <w:rsid w:val="009E0106"/>
    <w:pPr>
      <w:ind w:left="0"/>
    </w:pPr>
    <w:rPr>
      <w:sz w:val="24"/>
      <w:lang w:eastAsia="en-US"/>
    </w:rPr>
  </w:style>
  <w:style w:type="paragraph" w:styleId="a5">
    <w:name w:val="Signature"/>
    <w:basedOn w:val="a"/>
    <w:link w:val="a6"/>
    <w:rsid w:val="009E0106"/>
    <w:pPr>
      <w:ind w:left="4252"/>
    </w:pPr>
    <w:rPr>
      <w:sz w:val="28"/>
      <w:szCs w:val="20"/>
    </w:rPr>
  </w:style>
  <w:style w:type="paragraph" w:styleId="a7">
    <w:name w:val="Balloon Text"/>
    <w:basedOn w:val="a"/>
    <w:semiHidden/>
    <w:rsid w:val="001F3E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6C483E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aa">
    <w:name w:val="Заголовок отчета"/>
    <w:basedOn w:val="a"/>
    <w:rsid w:val="00E1365C"/>
    <w:pPr>
      <w:spacing w:before="120" w:after="240"/>
      <w:jc w:val="center"/>
    </w:pPr>
    <w:rPr>
      <w:b/>
      <w:sz w:val="28"/>
      <w:szCs w:val="28"/>
    </w:rPr>
  </w:style>
  <w:style w:type="paragraph" w:styleId="ab">
    <w:name w:val="List Paragraph"/>
    <w:basedOn w:val="a"/>
    <w:uiPriority w:val="34"/>
    <w:qFormat/>
    <w:rsid w:val="00A5601D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F05C3F"/>
    <w:rPr>
      <w:b/>
      <w:bCs/>
      <w:i/>
      <w:iCs/>
      <w:sz w:val="26"/>
      <w:szCs w:val="26"/>
    </w:rPr>
  </w:style>
  <w:style w:type="paragraph" w:customStyle="1" w:styleId="ConsPlusNormal">
    <w:name w:val="ConsPlusNormal"/>
    <w:rsid w:val="009E3D39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ac">
    <w:name w:val="Обычный (паспорт)"/>
    <w:basedOn w:val="a"/>
    <w:rsid w:val="00DB2686"/>
    <w:pPr>
      <w:spacing w:before="120"/>
      <w:jc w:val="both"/>
    </w:pPr>
    <w:rPr>
      <w:sz w:val="28"/>
      <w:szCs w:val="28"/>
    </w:rPr>
  </w:style>
  <w:style w:type="paragraph" w:styleId="ad">
    <w:name w:val="Revision"/>
    <w:hidden/>
    <w:uiPriority w:val="99"/>
    <w:semiHidden/>
    <w:rsid w:val="007F19C9"/>
    <w:rPr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BE5EC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E5EC9"/>
    <w:rPr>
      <w:rFonts w:asciiTheme="minorHAnsi" w:eastAsiaTheme="minorHAnsi" w:hAnsiTheme="minorHAnsi" w:cstheme="minorBidi"/>
      <w:lang w:eastAsia="en-US"/>
    </w:rPr>
  </w:style>
  <w:style w:type="paragraph" w:styleId="af0">
    <w:name w:val="footer"/>
    <w:basedOn w:val="a"/>
    <w:link w:val="af1"/>
    <w:uiPriority w:val="99"/>
    <w:unhideWhenUsed/>
    <w:rsid w:val="00E26E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26E4A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8D5FD0"/>
    <w:rPr>
      <w:sz w:val="28"/>
      <w:szCs w:val="28"/>
    </w:rPr>
  </w:style>
  <w:style w:type="character" w:customStyle="1" w:styleId="gwt-inlinelabel">
    <w:name w:val="gwt-inlinelabel"/>
    <w:basedOn w:val="a0"/>
    <w:rsid w:val="000A0B68"/>
  </w:style>
  <w:style w:type="character" w:customStyle="1" w:styleId="FontStyle12">
    <w:name w:val="Font Style12"/>
    <w:uiPriority w:val="99"/>
    <w:rsid w:val="00BC2659"/>
    <w:rPr>
      <w:rFonts w:ascii="SimSun" w:eastAsia="SimSun" w:cs="SimSun"/>
      <w:spacing w:val="-30"/>
      <w:sz w:val="26"/>
      <w:szCs w:val="26"/>
    </w:rPr>
  </w:style>
  <w:style w:type="paragraph" w:styleId="af2">
    <w:name w:val="footnote text"/>
    <w:basedOn w:val="a"/>
    <w:link w:val="af3"/>
    <w:uiPriority w:val="99"/>
    <w:semiHidden/>
    <w:unhideWhenUsed/>
    <w:rsid w:val="00BF618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F6180"/>
  </w:style>
  <w:style w:type="character" w:styleId="af4">
    <w:name w:val="footnote reference"/>
    <w:basedOn w:val="a0"/>
    <w:uiPriority w:val="99"/>
    <w:semiHidden/>
    <w:unhideWhenUsed/>
    <w:rsid w:val="00BF6180"/>
    <w:rPr>
      <w:vertAlign w:val="superscript"/>
    </w:rPr>
  </w:style>
  <w:style w:type="character" w:customStyle="1" w:styleId="a6">
    <w:name w:val="Подпись Знак"/>
    <w:basedOn w:val="a0"/>
    <w:link w:val="a5"/>
    <w:rsid w:val="00551D9B"/>
    <w:rPr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50BF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9EE8-27B1-4C6F-B788-B7DB1D46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1344</Words>
  <Characters>10173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И НАЛОГОВОЙ ПОЛИТИКИ НОВОСИБИРСКОЙ ОБЛАСТИ</vt:lpstr>
    </vt:vector>
  </TitlesOfParts>
  <Company>ufinp</Company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И НАЛОГОВОЙ ПОЛИТИКИ НОВОСИБИРСКОЙ ОБЛАСТИ</dc:title>
  <dc:subject/>
  <dc:creator>shtiben</dc:creator>
  <cp:keywords/>
  <dc:description/>
  <cp:lastModifiedBy>Лебедева Алена Евгеньевна</cp:lastModifiedBy>
  <cp:revision>88</cp:revision>
  <cp:lastPrinted>2023-02-06T06:51:00Z</cp:lastPrinted>
  <dcterms:created xsi:type="dcterms:W3CDTF">2020-09-03T08:31:00Z</dcterms:created>
  <dcterms:modified xsi:type="dcterms:W3CDTF">2023-02-06T07:07:00Z</dcterms:modified>
</cp:coreProperties>
</file>