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___________ № 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Порядо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определения объема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и предоставления грантов в форме субсидий муниципальным районам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для осуществления стимулирования участников профилактики и тушения ландшафтных пожаров на территории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3"/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I. Общие положения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contextualSpacing/>
        <w:ind w:left="0" w:right="0" w:firstLine="709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орядок </w:t>
      </w:r>
      <w:r>
        <w:rPr>
          <w:sz w:val="28"/>
          <w:szCs w:val="28"/>
          <w:highlight w:val="white"/>
        </w:rPr>
        <w:t xml:space="preserve">определения объема и предоставления грантов в форме субс</w:t>
      </w:r>
      <w:r>
        <w:rPr>
          <w:sz w:val="28"/>
          <w:szCs w:val="28"/>
          <w:highlight w:val="white"/>
        </w:rPr>
        <w:t xml:space="preserve">идий </w:t>
      </w:r>
      <w:r>
        <w:rPr>
          <w:sz w:val="28"/>
          <w:szCs w:val="28"/>
          <w:highlight w:val="white"/>
        </w:rPr>
        <w:t xml:space="preserve">муниципальным районам Новосибирской област</w:t>
      </w:r>
      <w:r>
        <w:rPr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(д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алее – получатели)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осуществления стимулирования участников профилактики и тушения ландшафтных пожаров на территории Новосибирской области </w:t>
      </w:r>
      <w:r>
        <w:rPr>
          <w:sz w:val="28"/>
          <w:szCs w:val="28"/>
          <w:highlight w:val="white"/>
        </w:rPr>
        <w:t xml:space="preserve">(далее – Порядок, гранты) определяет цели, условия, процедуру определения объема и предоставления</w:t>
      </w:r>
      <w:r>
        <w:rPr>
          <w:sz w:val="28"/>
          <w:szCs w:val="28"/>
          <w:highlight w:val="white"/>
        </w:rPr>
        <w:t xml:space="preserve"> грантов.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contextualSpacing/>
        <w:ind w:left="0" w:right="0" w:firstLine="709"/>
        <w:jc w:val="both"/>
        <w:spacing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 Гранты предоставляются в соответствии с законом Новосибирской </w:t>
      </w:r>
      <w:r>
        <w:rPr>
          <w:sz w:val="28"/>
          <w:szCs w:val="28"/>
          <w:highlight w:val="white"/>
        </w:rPr>
        <w:t xml:space="preserve">области об областном бюджете Новосибирской области в пределах бюджетных ассигнований и лимитов бюджетных обязательств, установленных главному распорядителю бюджетных средств – министерству жилищно-коммунального хозяйства и энергетики Новосибирской области </w:t>
      </w:r>
      <w:r>
        <w:rPr>
          <w:sz w:val="28"/>
          <w:szCs w:val="28"/>
          <w:highlight w:val="white"/>
        </w:rPr>
        <w:t xml:space="preserve">(далее соответственно –  областной бюджет, министерство).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contextualSpacing/>
        <w:ind w:left="0" w:right="0"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Гранты предоставляются министерством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местным</w:t>
      </w:r>
      <w:r>
        <w:rPr>
          <w:sz w:val="28"/>
          <w:szCs w:val="28"/>
          <w:highlight w:val="white"/>
        </w:rPr>
        <w:t xml:space="preserve"> бюджетам </w:t>
      </w:r>
      <w:r>
        <w:rPr>
          <w:sz w:val="28"/>
          <w:szCs w:val="28"/>
          <w:highlight w:val="white"/>
        </w:rPr>
        <w:t xml:space="preserve">муниципальных районов Новосибирской области </w:t>
      </w:r>
      <w:r>
        <w:rPr>
          <w:sz w:val="28"/>
          <w:szCs w:val="28"/>
          <w:highlight w:val="white"/>
        </w:rPr>
        <w:t xml:space="preserve">(далее соответственно – местные бюджеты, муниципальные образования)</w:t>
      </w:r>
      <w:r>
        <w:rPr>
          <w:sz w:val="28"/>
          <w:szCs w:val="28"/>
          <w:highlight w:val="white"/>
        </w:rPr>
        <w:t xml:space="preserve"> в целях</w:t>
      </w:r>
      <w:r>
        <w:rPr>
          <w:sz w:val="28"/>
          <w:szCs w:val="28"/>
          <w:highlight w:val="white"/>
        </w:rPr>
        <w:t xml:space="preserve"> осуществления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стимулирования участников проф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илактики и тушения ландшафтных пожаров на территории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contextualSpacing/>
        <w:ind w:left="0" w:right="0" w:firstLine="709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contextualSpacing/>
        <w:ind w:left="0" w:right="0" w:firstLine="0"/>
        <w:jc w:val="center"/>
        <w:spacing w:after="240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II. Порядок проведения отбора муниципальным </w:t>
      </w:r>
      <w:r>
        <w:rPr>
          <w:sz w:val="28"/>
          <w:szCs w:val="28"/>
          <w:highlight w:val="none"/>
        </w:rPr>
        <w:t xml:space="preserve">образованиям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contextualSpacing/>
        <w:ind w:left="0" w:right="0" w:firstLine="0"/>
        <w:jc w:val="center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для предоставления грантов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contextualSpacing/>
        <w:ind w:left="0" w:right="0" w:firstLine="0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contextualSpacing/>
        <w:ind w:left="0" w:right="0" w:firstLine="709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Гранты предоставляются муниципальным образованиям по результатам </w:t>
      </w:r>
      <w:r>
        <w:rPr>
          <w:sz w:val="28"/>
          <w:szCs w:val="28"/>
          <w:highlight w:val="white"/>
        </w:rPr>
        <w:t xml:space="preserve">конкурса</w:t>
      </w:r>
      <w:r>
        <w:rPr>
          <w:sz w:val="28"/>
          <w:szCs w:val="28"/>
          <w:highlight w:val="white"/>
        </w:rPr>
        <w:t xml:space="preserve">, организатором которого является министерство.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Отбор </w:t>
      </w:r>
      <w:r>
        <w:rPr>
          <w:sz w:val="28"/>
          <w:szCs w:val="28"/>
          <w:highlight w:val="white"/>
        </w:rPr>
        <w:t xml:space="preserve">получателей гранта</w:t>
      </w:r>
      <w:r>
        <w:rPr>
          <w:sz w:val="28"/>
          <w:szCs w:val="28"/>
          <w:highlight w:val="white"/>
        </w:rPr>
        <w:t xml:space="preserve"> среди муниципальных</w:t>
      </w:r>
      <w:r>
        <w:rPr>
          <w:sz w:val="28"/>
          <w:szCs w:val="28"/>
          <w:highlight w:val="white"/>
        </w:rPr>
        <w:t xml:space="preserve"> образований</w:t>
      </w:r>
      <w:r>
        <w:rPr>
          <w:sz w:val="28"/>
          <w:szCs w:val="28"/>
          <w:highlight w:val="white"/>
        </w:rPr>
        <w:t xml:space="preserve"> осуществляется по критериям, указанным в пункт</w:t>
      </w:r>
      <w:r>
        <w:rPr>
          <w:sz w:val="28"/>
          <w:szCs w:val="28"/>
          <w:highlight w:val="white"/>
        </w:rPr>
        <w:t xml:space="preserve">ах 9,11, 12 Порядка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5.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white"/>
        </w:rPr>
        <w:t xml:space="preserve">В целях проведения отбора получателей</w:t>
      </w:r>
      <w:r>
        <w:rPr>
          <w:sz w:val="28"/>
          <w:szCs w:val="28"/>
          <w:highlight w:val="white"/>
        </w:rPr>
        <w:t xml:space="preserve"> грантов </w:t>
      </w:r>
      <w:r>
        <w:rPr>
          <w:sz w:val="28"/>
          <w:szCs w:val="28"/>
          <w:highlight w:val="white"/>
        </w:rPr>
        <w:t xml:space="preserve">министерство: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</w:t>
      </w:r>
      <w:r>
        <w:rPr>
          <w:sz w:val="28"/>
          <w:szCs w:val="28"/>
          <w:highlight w:val="white"/>
        </w:rPr>
        <w:t xml:space="preserve"> г</w:t>
      </w:r>
      <w:r>
        <w:rPr>
          <w:sz w:val="28"/>
          <w:szCs w:val="28"/>
          <w:highlight w:val="white"/>
        </w:rPr>
        <w:t xml:space="preserve">отовит нормативный правовой акт Правительства Новосибирс</w:t>
      </w:r>
      <w:r>
        <w:rPr>
          <w:sz w:val="28"/>
          <w:szCs w:val="28"/>
          <w:highlight w:val="white"/>
        </w:rPr>
        <w:t xml:space="preserve">кой области об установлении особого противопожарного режима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</w:t>
      </w:r>
      <w:r>
        <w:rPr>
          <w:sz w:val="28"/>
          <w:szCs w:val="28"/>
          <w:highlight w:val="white"/>
        </w:rPr>
        <w:t xml:space="preserve">издает приказ об объявлении конкурса, которым: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 определяет: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дату начала подачи и окончания приема заявок на участие в конкурсе (далее – заявки);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способ подачи заявок;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утверждает: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форму заявки и форму расчета </w:t>
      </w:r>
      <w:r>
        <w:rPr>
          <w:sz w:val="28"/>
          <w:szCs w:val="28"/>
          <w:highlight w:val="white"/>
        </w:rPr>
        <w:t xml:space="preserve">потребности бюджетных ассигнований предоставления гранта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положение о конкурсной комиссии для рассмотрения и оценки заявок муниципальных образований (далее – конкурсная комиссия) и состав конкурсной комиссии;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размещает объявление о проведении конкурса и Порядок;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4) </w:t>
      </w:r>
      <w:r>
        <w:rPr>
          <w:sz w:val="28"/>
          <w:szCs w:val="28"/>
          <w:highlight w:val="white"/>
        </w:rPr>
        <w:t xml:space="preserve">информирует муниципальные образования  о проведении конкурса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) организует консультирование по вопросам подготовки заявок;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) организует прием, регистрацию заявок;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) о</w:t>
      </w:r>
      <w:r>
        <w:rPr>
          <w:sz w:val="28"/>
          <w:szCs w:val="28"/>
          <w:highlight w:val="white"/>
        </w:rPr>
        <w:t xml:space="preserve">существляет</w:t>
      </w:r>
      <w:r>
        <w:rPr>
          <w:sz w:val="28"/>
          <w:szCs w:val="28"/>
          <w:highlight w:val="white"/>
        </w:rPr>
        <w:t xml:space="preserve"> проверку поданных заявок в соответствии с пунктами 9</w:t>
      </w:r>
      <w:r>
        <w:rPr>
          <w:sz w:val="28"/>
          <w:szCs w:val="28"/>
          <w:highlight w:val="white"/>
        </w:rPr>
        <w:t xml:space="preserve">, 11, 12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орядка,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передает на рассмотрение конкурсной комиссии заявки, допущенны</w:t>
      </w:r>
      <w:r>
        <w:rPr>
          <w:sz w:val="28"/>
          <w:szCs w:val="28"/>
          <w:highlight w:val="white"/>
        </w:rPr>
        <w:t xml:space="preserve">е до участ</w:t>
      </w:r>
      <w:r>
        <w:rPr>
          <w:sz w:val="28"/>
          <w:szCs w:val="28"/>
          <w:highlight w:val="white"/>
        </w:rPr>
        <w:t xml:space="preserve">ия в конкурсе;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white"/>
        </w:rPr>
        <w:t xml:space="preserve">) обеспечивает сохранность поданных заявок;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на основании решения конкурсной комиссии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none"/>
        </w:rPr>
        <w:t xml:space="preserve"> в соответствии с приказом министерства информирует муниципальные образования об итогах конкурса;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white"/>
        </w:rPr>
        <w:t xml:space="preserve">) заключает соглашения о предоставлении грантов с муниципальными образования</w:t>
      </w:r>
      <w:r>
        <w:rPr>
          <w:sz w:val="28"/>
          <w:szCs w:val="28"/>
          <w:highlight w:val="none"/>
        </w:rPr>
        <w:t xml:space="preserve">ми, успешно прошедших конкурс (далее – победители конкурса).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. Объявление о проведении отбора и Порядок размещаются </w:t>
      </w:r>
      <w:r>
        <w:rPr>
          <w:sz w:val="28"/>
          <w:szCs w:val="28"/>
          <w:highlight w:val="white"/>
        </w:rPr>
        <w:t xml:space="preserve">на официальном сайте министерства в информационно-телекоммуникационной сети «Интернет»</w:t>
      </w:r>
      <w:r>
        <w:rPr>
          <w:sz w:val="28"/>
          <w:szCs w:val="28"/>
          <w:highlight w:val="white"/>
        </w:rPr>
        <w:t xml:space="preserve"> не позднее </w:t>
      </w:r>
      <w:r>
        <w:rPr>
          <w:sz w:val="28"/>
          <w:szCs w:val="28"/>
          <w:highlight w:val="white"/>
        </w:rPr>
        <w:t xml:space="preserve">чем за 30 календарных дней до окончания срока </w:t>
      </w:r>
      <w:r>
        <w:rPr>
          <w:sz w:val="28"/>
          <w:szCs w:val="28"/>
          <w:highlight w:val="white"/>
        </w:rPr>
        <w:t xml:space="preserve">приема заявок.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white"/>
        </w:rPr>
        <w:t xml:space="preserve">. Объявление о проведении конкурса содержит: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сроки проведения конкурса;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требования к муниципальным образованиям в соответст</w:t>
      </w:r>
      <w:r>
        <w:rPr>
          <w:sz w:val="28"/>
          <w:szCs w:val="28"/>
          <w:highlight w:val="white"/>
        </w:rPr>
        <w:t xml:space="preserve">вии </w:t>
      </w:r>
      <w:r>
        <w:rPr>
          <w:sz w:val="28"/>
          <w:szCs w:val="28"/>
          <w:highlight w:val="white"/>
        </w:rPr>
        <w:t xml:space="preserve">с пунк</w:t>
      </w:r>
      <w:r>
        <w:rPr>
          <w:sz w:val="28"/>
          <w:szCs w:val="28"/>
          <w:highlight w:val="white"/>
        </w:rPr>
        <w:t xml:space="preserve">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9 </w:t>
      </w:r>
      <w:r>
        <w:rPr>
          <w:sz w:val="28"/>
          <w:szCs w:val="28"/>
          <w:highlight w:val="white"/>
        </w:rPr>
        <w:t xml:space="preserve">Порядка и перечень документов, представляемых для</w:t>
      </w:r>
      <w:r>
        <w:rPr>
          <w:sz w:val="28"/>
          <w:szCs w:val="28"/>
          <w:highlight w:val="white"/>
        </w:rPr>
        <w:t xml:space="preserve"> участия в отборе;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 порядок </w:t>
      </w:r>
      <w:r>
        <w:rPr>
          <w:sz w:val="28"/>
          <w:szCs w:val="28"/>
          <w:highlight w:val="white"/>
        </w:rPr>
        <w:t xml:space="preserve">подачи заявок;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4) </w:t>
      </w:r>
      <w:r>
        <w:rPr>
          <w:sz w:val="28"/>
          <w:szCs w:val="28"/>
          <w:highlight w:val="white"/>
        </w:rPr>
        <w:t xml:space="preserve">правила рассмотрения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о</w:t>
      </w:r>
      <w:r>
        <w:rPr>
          <w:sz w:val="28"/>
          <w:szCs w:val="28"/>
          <w:highlight w:val="white"/>
        </w:rPr>
        <w:t xml:space="preserve">ценк</w:t>
      </w:r>
      <w:r>
        <w:rPr>
          <w:sz w:val="28"/>
          <w:szCs w:val="28"/>
          <w:highlight w:val="white"/>
        </w:rPr>
        <w:t xml:space="preserve">и зая</w:t>
      </w:r>
      <w:r>
        <w:rPr>
          <w:sz w:val="28"/>
          <w:szCs w:val="28"/>
          <w:highlight w:val="white"/>
        </w:rPr>
        <w:t xml:space="preserve">вок </w:t>
      </w:r>
      <w:r>
        <w:rPr>
          <w:sz w:val="28"/>
          <w:szCs w:val="28"/>
          <w:highlight w:val="white"/>
        </w:rPr>
        <w:t xml:space="preserve">муниципал</w:t>
      </w:r>
      <w:r>
        <w:rPr>
          <w:sz w:val="28"/>
          <w:szCs w:val="28"/>
          <w:highlight w:val="white"/>
        </w:rPr>
        <w:t xml:space="preserve">ьных образований;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контактные данные специалистов </w:t>
      </w:r>
      <w:r>
        <w:rPr>
          <w:sz w:val="28"/>
          <w:szCs w:val="28"/>
          <w:highlight w:val="white"/>
        </w:rPr>
        <w:t xml:space="preserve">министерства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для получения </w:t>
      </w:r>
      <w:r>
        <w:rPr>
          <w:sz w:val="28"/>
          <w:szCs w:val="28"/>
          <w:highlight w:val="white"/>
        </w:rPr>
        <w:t xml:space="preserve">разъяснений по вопросам про</w:t>
      </w:r>
      <w:r>
        <w:rPr>
          <w:sz w:val="28"/>
          <w:szCs w:val="28"/>
          <w:highlight w:val="white"/>
        </w:rPr>
        <w:t xml:space="preserve">ведения конкурса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) срок, в течение которого муниципальные образования должны подписать соглашения по итогам конкурса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Информирование муниципальных образований о проведении от</w:t>
      </w:r>
      <w:r>
        <w:rPr>
          <w:sz w:val="28"/>
          <w:szCs w:val="28"/>
          <w:highlight w:val="white"/>
        </w:rPr>
        <w:t xml:space="preserve">бора</w:t>
      </w:r>
      <w:r>
        <w:rPr>
          <w:sz w:val="28"/>
          <w:szCs w:val="28"/>
          <w:highlight w:val="none"/>
        </w:rPr>
        <w:t xml:space="preserve"> осуществляется посредством системы электронного документооборота и делопроизводства.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Гранты</w:t>
      </w:r>
      <w:r>
        <w:rPr>
          <w:sz w:val="28"/>
          <w:szCs w:val="28"/>
          <w:highlight w:val="white"/>
        </w:rPr>
        <w:t xml:space="preserve"> предоставляются муниципальным образованиям, соответствующим следующим критериям отбора: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на терр</w:t>
      </w:r>
      <w:r>
        <w:rPr>
          <w:sz w:val="28"/>
          <w:szCs w:val="28"/>
        </w:rPr>
        <w:t xml:space="preserve">итории муниципального образования находятся населенные пункты, включенные в </w:t>
      </w:r>
      <w:r>
        <w:rPr>
          <w:sz w:val="28"/>
          <w:szCs w:val="28"/>
        </w:rPr>
        <w:t xml:space="preserve">Перечень населенных пунктов Новосибирской области, территория вокруг которых является наиболее </w:t>
      </w:r>
      <w:r>
        <w:rPr>
          <w:sz w:val="28"/>
          <w:szCs w:val="28"/>
        </w:rPr>
        <w:t xml:space="preserve">горимой</w:t>
      </w:r>
      <w:r>
        <w:rPr>
          <w:sz w:val="28"/>
          <w:szCs w:val="28"/>
        </w:rPr>
        <w:t xml:space="preserve"> (далее – Перечень);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обеспечено </w:t>
      </w:r>
      <w:r>
        <w:rPr>
          <w:sz w:val="28"/>
          <w:szCs w:val="28"/>
          <w:highlight w:val="white"/>
        </w:rPr>
        <w:t xml:space="preserve">функционирование органов управления и сил единой государственной системы предупреждения и ликвидации чрезвычайных ситуаций </w:t>
      </w:r>
      <w:r>
        <w:rPr>
          <w:sz w:val="28"/>
          <w:szCs w:val="28"/>
          <w:highlight w:val="white"/>
        </w:rPr>
        <w:t xml:space="preserve">муниц</w:t>
      </w:r>
      <w:r>
        <w:rPr>
          <w:sz w:val="28"/>
          <w:szCs w:val="28"/>
        </w:rPr>
        <w:t xml:space="preserve">ипального звена в режиме функционирования «повышенной готовности» или «чрезвычайной ситуации», установленное нормативным правовым актом органа местного самоуправления </w:t>
      </w:r>
      <w:r>
        <w:rPr>
          <w:sz w:val="28"/>
          <w:szCs w:val="28"/>
          <w:highlight w:val="white"/>
        </w:rPr>
        <w:t xml:space="preserve">на т</w:t>
      </w:r>
      <w:r>
        <w:rPr>
          <w:sz w:val="28"/>
          <w:szCs w:val="28"/>
          <w:highlight w:val="white"/>
        </w:rPr>
        <w:t xml:space="preserve">ерритории муниципального образования;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решением комиссии по предупреждению и ликвидации ч</w:t>
      </w:r>
      <w:r>
        <w:rPr>
          <w:sz w:val="28"/>
          <w:szCs w:val="28"/>
        </w:rPr>
        <w:t xml:space="preserve">резвычайных ситуаций и обеспечения пожарной безопасности органа местного самоуправления Новосибирской области утвержден состава сил и средств дл</w:t>
      </w:r>
      <w:r>
        <w:rPr>
          <w:sz w:val="28"/>
          <w:szCs w:val="28"/>
          <w:highlight w:val="white"/>
        </w:rPr>
        <w:t xml:space="preserve">я п</w:t>
      </w:r>
      <w:r>
        <w:rPr>
          <w:sz w:val="28"/>
          <w:szCs w:val="28"/>
          <w:highlight w:val="white"/>
        </w:rPr>
        <w:t xml:space="preserve">рофилактики или тушения ландшафтных пожаров.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Перечень разрабатывает Главное у</w:t>
      </w:r>
      <w:r>
        <w:rPr>
          <w:sz w:val="28"/>
          <w:szCs w:val="28"/>
          <w:highlight w:val="white"/>
        </w:rPr>
        <w:t xml:space="preserve">пра</w:t>
      </w:r>
      <w:r>
        <w:rPr>
          <w:sz w:val="28"/>
          <w:szCs w:val="28"/>
          <w:highlight w:val="white"/>
        </w:rPr>
        <w:t xml:space="preserve">вление МЧС России по Новосиб</w:t>
      </w:r>
      <w:r>
        <w:rPr>
          <w:sz w:val="28"/>
          <w:szCs w:val="28"/>
          <w:highlight w:val="white"/>
        </w:rPr>
        <w:t xml:space="preserve">ирской области совместно с министерством на основании проведенног</w:t>
      </w:r>
      <w:r>
        <w:rPr>
          <w:sz w:val="28"/>
          <w:szCs w:val="28"/>
        </w:rPr>
        <w:t xml:space="preserve">о анализа возникновения термических точек и реагирования сил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средств в Новосибирской области.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Перечень входят населенные пункты,</w:t>
      </w:r>
      <w:r>
        <w:rPr>
          <w:sz w:val="28"/>
          <w:szCs w:val="28"/>
          <w:highlight w:val="white"/>
        </w:rPr>
        <w:t xml:space="preserve"> территории вокруг которых являлись наиболее </w:t>
      </w:r>
      <w:r>
        <w:rPr>
          <w:sz w:val="28"/>
          <w:szCs w:val="28"/>
          <w:highlight w:val="white"/>
        </w:rPr>
        <w:t xml:space="preserve">горимыми</w:t>
      </w:r>
      <w:r>
        <w:rPr>
          <w:sz w:val="28"/>
          <w:szCs w:val="28"/>
          <w:highlight w:val="white"/>
        </w:rPr>
        <w:t xml:space="preserve"> в предшествующий год, в период действия на территории Новосибирской области особого противопожарного режима, установленного нормативным правовым актом Правительства Новосибирской области, и </w:t>
      </w:r>
      <w:r>
        <w:rPr>
          <w:sz w:val="28"/>
          <w:szCs w:val="28"/>
          <w:highlight w:val="white"/>
        </w:rPr>
        <w:t xml:space="preserve">нах</w:t>
      </w:r>
      <w:r>
        <w:rPr>
          <w:sz w:val="28"/>
          <w:szCs w:val="28"/>
          <w:highlight w:val="white"/>
        </w:rPr>
        <w:t xml:space="preserve">одились в 5-ти километровой зоне от границ соответствующих населенных пун</w:t>
      </w:r>
      <w:r>
        <w:rPr>
          <w:sz w:val="28"/>
          <w:szCs w:val="28"/>
          <w:highlight w:val="white"/>
        </w:rPr>
        <w:t xml:space="preserve">ктов.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Министерство направляет Перечень на рассмотрение в комиссию по предупреждению и ликвидации чрезвычайных ситуаций и обеспечению пожарной безопасно</w:t>
      </w:r>
      <w:r>
        <w:rPr>
          <w:sz w:val="28"/>
          <w:szCs w:val="28"/>
          <w:highlight w:val="white"/>
        </w:rPr>
        <w:t xml:space="preserve">сти Новосибирско</w:t>
      </w:r>
      <w:r>
        <w:rPr>
          <w:sz w:val="28"/>
          <w:szCs w:val="28"/>
        </w:rPr>
        <w:t xml:space="preserve">й области до начала особого противопожарного режима на территории Новосибирской области. Перечень утверждается решением комиссии по предупреждению и ликвидации чрезвычайных ситуаций и обеспечению пожарной безопасности Новосибирской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 Д</w:t>
      </w:r>
      <w:r>
        <w:rPr>
          <w:sz w:val="28"/>
          <w:szCs w:val="28"/>
          <w:highlight w:val="white"/>
        </w:rPr>
        <w:t xml:space="preserve">ля участия в конкурсе глава администрации муниципального </w:t>
      </w:r>
      <w:r>
        <w:rPr>
          <w:sz w:val="28"/>
          <w:szCs w:val="28"/>
          <w:highlight w:val="none"/>
        </w:rPr>
        <w:t xml:space="preserve">образования</w:t>
      </w:r>
      <w:r>
        <w:rPr>
          <w:sz w:val="28"/>
          <w:szCs w:val="28"/>
          <w:highlight w:val="none"/>
        </w:rPr>
        <w:t xml:space="preserve"> формирует и подает одну заявку, содержащую информацию по населенным пунктам данного муниципального образования, указанным в Перечне и соответствующим критериям отбора, указанным в 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9 Поряд</w:t>
      </w:r>
      <w:r>
        <w:rPr>
          <w:sz w:val="28"/>
          <w:szCs w:val="28"/>
          <w:highlight w:val="white"/>
        </w:rPr>
        <w:t xml:space="preserve">ка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Для участия в конкурсе муниципальные образования </w:t>
      </w:r>
      <w:r>
        <w:rPr>
          <w:sz w:val="28"/>
          <w:szCs w:val="28"/>
          <w:highlight w:val="white"/>
        </w:rPr>
        <w:t xml:space="preserve">представляют в </w:t>
      </w:r>
      <w:r>
        <w:rPr>
          <w:sz w:val="28"/>
          <w:szCs w:val="28"/>
          <w:highlight w:val="white"/>
        </w:rPr>
        <w:t xml:space="preserve">министерство</w:t>
      </w:r>
      <w:r>
        <w:rPr>
          <w:sz w:val="28"/>
          <w:szCs w:val="28"/>
          <w:highlight w:val="white"/>
        </w:rPr>
        <w:t xml:space="preserve"> следующ</w:t>
      </w:r>
      <w:r>
        <w:rPr>
          <w:sz w:val="28"/>
          <w:szCs w:val="28"/>
          <w:highlight w:val="white"/>
        </w:rPr>
        <w:t xml:space="preserve">ие документы: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заявку о предоставлении гранта;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нормативные п</w:t>
      </w:r>
      <w:r>
        <w:rPr>
          <w:sz w:val="28"/>
          <w:szCs w:val="28"/>
          <w:highlight w:val="white"/>
        </w:rPr>
        <w:t xml:space="preserve">равовые акты</w:t>
      </w:r>
      <w:r>
        <w:rPr>
          <w:sz w:val="28"/>
          <w:szCs w:val="28"/>
          <w:highlight w:val="white"/>
        </w:rPr>
        <w:t xml:space="preserve"> органа местного самоуправления</w:t>
      </w:r>
      <w:r>
        <w:rPr>
          <w:sz w:val="28"/>
          <w:szCs w:val="28"/>
          <w:highlight w:val="white"/>
        </w:rPr>
        <w:t xml:space="preserve">, обеспечивающие </w:t>
      </w:r>
      <w:r>
        <w:rPr>
          <w:sz w:val="28"/>
          <w:szCs w:val="28"/>
          <w:highlight w:val="white"/>
        </w:rPr>
        <w:t xml:space="preserve">функционирование органов управления и сил единой государственн</w:t>
      </w:r>
      <w:r>
        <w:rPr>
          <w:sz w:val="28"/>
          <w:szCs w:val="28"/>
          <w:highlight w:val="white"/>
        </w:rPr>
        <w:t xml:space="preserve">ой системы предупреждения и ликвидации чрезвычайных ситуаций </w:t>
      </w:r>
      <w:r>
        <w:rPr>
          <w:sz w:val="28"/>
          <w:szCs w:val="28"/>
          <w:highlight w:val="white"/>
        </w:rPr>
        <w:t xml:space="preserve">муниц</w:t>
      </w:r>
      <w:r>
        <w:rPr>
          <w:sz w:val="28"/>
          <w:szCs w:val="28"/>
          <w:highlight w:val="white"/>
        </w:rPr>
        <w:t xml:space="preserve">ипа</w:t>
      </w:r>
      <w:r>
        <w:rPr>
          <w:sz w:val="28"/>
          <w:szCs w:val="28"/>
        </w:rPr>
        <w:t xml:space="preserve">льного звена в режиме функционирования «повышенной готовности» или «чрезвычайной ситуа</w:t>
      </w:r>
      <w:r>
        <w:rPr>
          <w:sz w:val="28"/>
          <w:szCs w:val="28"/>
          <w:highlight w:val="white"/>
        </w:rPr>
        <w:t xml:space="preserve">ции» н</w:t>
      </w:r>
      <w:r>
        <w:rPr>
          <w:sz w:val="28"/>
          <w:szCs w:val="28"/>
          <w:highlight w:val="white"/>
        </w:rPr>
        <w:t xml:space="preserve">а территории муниципального образования;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решение комиссии по предупреждению и ликвидации чрезвычайных ситуаций и обеспечения пожарной безопасности </w:t>
      </w:r>
      <w:r>
        <w:rPr>
          <w:sz w:val="28"/>
          <w:szCs w:val="28"/>
          <w:highlight w:val="white"/>
        </w:rPr>
        <w:t xml:space="preserve">органа местного самоуправления </w:t>
      </w:r>
      <w:r>
        <w:rPr>
          <w:sz w:val="28"/>
          <w:szCs w:val="28"/>
          <w:highlight w:val="white"/>
        </w:rPr>
        <w:t xml:space="preserve">Новосибирской области об утверждении состава сил и средств для профилактики или тушения ландша</w:t>
      </w:r>
      <w:r>
        <w:rPr>
          <w:sz w:val="28"/>
          <w:szCs w:val="28"/>
        </w:rPr>
        <w:t xml:space="preserve">фтных пожаров;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асчет потребности бюджетных ассигнований предоставления гранта согласно форме, утвержденной приказом министерства;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список участников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профилактики и тушения ландшафтных пожаров на территории Новосибирской области, стимулирование которых планируется.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3. Заявка и документы, указанные в пу</w:t>
      </w:r>
      <w:r>
        <w:rPr>
          <w:sz w:val="28"/>
          <w:szCs w:val="28"/>
          <w:highlight w:val="white"/>
        </w:rPr>
        <w:t xml:space="preserve">нкте </w:t>
      </w:r>
      <w:r>
        <w:rPr>
          <w:sz w:val="28"/>
          <w:szCs w:val="28"/>
          <w:highlight w:val="white"/>
        </w:rPr>
        <w:t xml:space="preserve">12 </w:t>
      </w:r>
      <w:r>
        <w:rPr>
          <w:sz w:val="28"/>
          <w:szCs w:val="28"/>
          <w:highlight w:val="white"/>
        </w:rPr>
        <w:t xml:space="preserve">Поряд</w:t>
      </w:r>
      <w:r>
        <w:rPr>
          <w:sz w:val="28"/>
          <w:szCs w:val="28"/>
          <w:highlight w:val="white"/>
        </w:rPr>
        <w:t xml:space="preserve">ка, представляются главами муниципальных образований </w:t>
      </w:r>
      <w:r>
        <w:rPr>
          <w:sz w:val="28"/>
          <w:szCs w:val="28"/>
          <w:highlight w:val="white"/>
        </w:rPr>
        <w:t xml:space="preserve">посредством системы </w:t>
      </w:r>
      <w:r>
        <w:rPr>
          <w:sz w:val="28"/>
          <w:szCs w:val="28"/>
          <w:highlight w:val="white"/>
        </w:rPr>
        <w:t xml:space="preserve">электронного документооборота</w:t>
      </w:r>
      <w:r>
        <w:rPr>
          <w:sz w:val="28"/>
          <w:szCs w:val="28"/>
          <w:highlight w:val="white"/>
        </w:rPr>
        <w:t xml:space="preserve"> и делопроизводства непосредственно в министерство </w:t>
      </w:r>
      <w:r>
        <w:rPr>
          <w:sz w:val="28"/>
          <w:szCs w:val="28"/>
          <w:highlight w:val="white"/>
        </w:rPr>
        <w:t xml:space="preserve">до </w:t>
      </w:r>
      <w:r>
        <w:rPr>
          <w:sz w:val="28"/>
          <w:szCs w:val="28"/>
          <w:highlight w:val="white"/>
        </w:rPr>
        <w:t xml:space="preserve">даты окончания приема заявок, определенной приказом министерства.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</w:t>
      </w:r>
      <w:r>
        <w:rPr>
          <w:sz w:val="28"/>
          <w:szCs w:val="28"/>
          <w:highlight w:val="white"/>
        </w:rPr>
        <w:t xml:space="preserve">. Министерство</w:t>
      </w:r>
      <w:r>
        <w:rPr>
          <w:sz w:val="28"/>
          <w:szCs w:val="28"/>
          <w:highlight w:val="white"/>
        </w:rPr>
        <w:t xml:space="preserve"> при</w:t>
      </w:r>
      <w:r>
        <w:rPr>
          <w:sz w:val="28"/>
          <w:szCs w:val="28"/>
          <w:highlight w:val="white"/>
        </w:rPr>
        <w:t xml:space="preserve">нимает поступившие заявки и приложенные к ним документы, указан</w:t>
      </w:r>
      <w:r>
        <w:rPr>
          <w:sz w:val="28"/>
          <w:szCs w:val="28"/>
          <w:highlight w:val="white"/>
        </w:rPr>
        <w:t xml:space="preserve">ные в пункт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12 </w:t>
      </w:r>
      <w:r>
        <w:rPr>
          <w:sz w:val="28"/>
          <w:szCs w:val="28"/>
          <w:highlight w:val="white"/>
        </w:rPr>
        <w:t xml:space="preserve">Порядка,</w:t>
      </w:r>
      <w:r>
        <w:rPr>
          <w:sz w:val="28"/>
          <w:szCs w:val="28"/>
          <w:highlight w:val="white"/>
        </w:rPr>
        <w:t xml:space="preserve"> проверяет их на соответствие требованиям, установленным пунктами </w:t>
      </w:r>
      <w:r>
        <w:rPr>
          <w:sz w:val="28"/>
          <w:szCs w:val="28"/>
          <w:highlight w:val="white"/>
        </w:rPr>
        <w:t xml:space="preserve">9, 11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Порядка, в течение десяти рабочих дней с даты подачи </w:t>
      </w:r>
      <w:r>
        <w:rPr>
          <w:sz w:val="28"/>
          <w:szCs w:val="28"/>
          <w:highlight w:val="white"/>
        </w:rPr>
        <w:t xml:space="preserve">заявки.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15</w:t>
      </w:r>
      <w:r>
        <w:rPr>
          <w:sz w:val="28"/>
          <w:szCs w:val="28"/>
          <w:highlight w:val="white"/>
        </w:rPr>
        <w:t xml:space="preserve">. Министерство на стадии проверки представленных документов имеет право запрашивать дополнительную информацию в рабочем порядке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16. Основаниями для отклонения заявки на стадии рассмотрения и оценки</w:t>
      </w:r>
      <w:r>
        <w:rPr>
          <w:sz w:val="28"/>
          <w:szCs w:val="28"/>
          <w:highlight w:val="white"/>
        </w:rPr>
        <w:t xml:space="preserve"> заявок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несоответствие представленных муниципальными образованиями заявок и документов требованиям, </w:t>
      </w:r>
      <w:r>
        <w:rPr>
          <w:sz w:val="28"/>
          <w:szCs w:val="28"/>
          <w:highlight w:val="white"/>
        </w:rPr>
        <w:t xml:space="preserve">установленным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ункта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и 9, 11, 12 </w:t>
      </w:r>
      <w:r>
        <w:rPr>
          <w:sz w:val="28"/>
          <w:szCs w:val="28"/>
          <w:highlight w:val="white"/>
        </w:rPr>
        <w:t xml:space="preserve">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несоответствие муниципального образования требованиям, установленных в пункт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9 </w:t>
      </w:r>
      <w:r>
        <w:rPr>
          <w:sz w:val="28"/>
          <w:szCs w:val="28"/>
          <w:highlight w:val="white"/>
        </w:rPr>
        <w:t xml:space="preserve">Порядк</w:t>
      </w:r>
      <w:r>
        <w:rPr>
          <w:sz w:val="28"/>
          <w:szCs w:val="28"/>
          <w:highlight w:val="white"/>
        </w:rPr>
        <w:t xml:space="preserve">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 нарушение сроков подачи заявки и соответствующих документов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 наличии оснований для отклонения зая</w:t>
      </w:r>
      <w:r>
        <w:rPr>
          <w:sz w:val="28"/>
          <w:szCs w:val="28"/>
          <w:highlight w:val="white"/>
        </w:rPr>
        <w:t xml:space="preserve">вки </w:t>
      </w:r>
      <w:r>
        <w:rPr>
          <w:sz w:val="28"/>
          <w:szCs w:val="28"/>
          <w:highlight w:val="white"/>
        </w:rPr>
        <w:t xml:space="preserve">министерс</w:t>
      </w:r>
      <w:r>
        <w:rPr>
          <w:sz w:val="28"/>
          <w:szCs w:val="28"/>
          <w:highlight w:val="white"/>
        </w:rPr>
        <w:t xml:space="preserve">тво направляет письмо главе администрации муниципального образования об отклонении заявки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17. </w:t>
      </w:r>
      <w:r>
        <w:rPr>
          <w:sz w:val="28"/>
          <w:szCs w:val="28"/>
          <w:highlight w:val="white"/>
        </w:rPr>
        <w:t xml:space="preserve">Для определения победителя конкурса заявки оцениваются конкурсной комиссией, сформированной в соответствии с пунктом 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Порядка, не позднее 20 рабочих дней со дня окончания срока подачи заявок в соответствии с критериями, установленными в пункта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 9</w:t>
      </w:r>
      <w:r>
        <w:rPr>
          <w:sz w:val="28"/>
          <w:szCs w:val="28"/>
          <w:highlight w:val="white"/>
        </w:rPr>
        <w:t xml:space="preserve">, 11, 12 Пор</w:t>
      </w:r>
      <w:r>
        <w:rPr>
          <w:sz w:val="28"/>
          <w:szCs w:val="28"/>
          <w:highlight w:val="white"/>
        </w:rPr>
        <w:t xml:space="preserve">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18</w:t>
      </w:r>
      <w:r>
        <w:rPr>
          <w:sz w:val="28"/>
          <w:szCs w:val="28"/>
          <w:highlight w:val="white"/>
        </w:rPr>
        <w:t xml:space="preserve">. В состав конкурсной комиссии входят председатель ком</w:t>
      </w:r>
      <w:r>
        <w:rPr>
          <w:sz w:val="28"/>
          <w:szCs w:val="28"/>
          <w:highlight w:val="white"/>
        </w:rPr>
        <w:t xml:space="preserve">иссии, заместитель председателя комиссии, секретарь комиссии и члены комиссии.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19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Засе</w:t>
      </w:r>
      <w:r>
        <w:rPr>
          <w:sz w:val="28"/>
          <w:szCs w:val="28"/>
          <w:highlight w:val="white"/>
        </w:rPr>
        <w:t xml:space="preserve">дание конкурсной комиссии проводится не позднее 20 рабочих дней со дня окончания срока подачи заявок.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езультаты работы конкурсной комиссии оформляются протоколом рассмотрен</w:t>
      </w:r>
      <w:r>
        <w:rPr>
          <w:sz w:val="28"/>
          <w:szCs w:val="28"/>
          <w:highlight w:val="white"/>
        </w:rPr>
        <w:t xml:space="preserve">ия и оценки заявок (далее – протокол). </w:t>
      </w:r>
      <w:r>
        <w:rPr>
          <w:sz w:val="28"/>
          <w:szCs w:val="28"/>
          <w:highlight w:val="white"/>
        </w:rPr>
        <w:t xml:space="preserve">Протокол подписывается председателем комиссии в течение трех рабочих дней после принятия решения конкурсной комиссией.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0. В</w:t>
      </w:r>
      <w:r>
        <w:rPr>
          <w:sz w:val="28"/>
          <w:szCs w:val="28"/>
          <w:highlight w:val="white"/>
        </w:rPr>
        <w:t xml:space="preserve"> течение 14 рабочих дней со дня подписания протокола министерство </w:t>
      </w:r>
      <w:r>
        <w:rPr>
          <w:sz w:val="28"/>
          <w:szCs w:val="28"/>
          <w:highlight w:val="white"/>
        </w:rPr>
        <w:t xml:space="preserve">издает приказ по итогам конкурса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направляет в министерство финансов и налоговой политики Новосибирской области заявку о необходимой потребности </w:t>
      </w:r>
      <w:r>
        <w:rPr>
          <w:sz w:val="28"/>
          <w:szCs w:val="28"/>
          <w:highlight w:val="white"/>
        </w:rPr>
        <w:t xml:space="preserve">бюджетных ассигнований для предоставления гранта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III. Определе</w:t>
      </w:r>
      <w:r>
        <w:rPr>
          <w:sz w:val="28"/>
          <w:szCs w:val="28"/>
          <w:highlight w:val="white"/>
        </w:rPr>
        <w:t xml:space="preserve">ние объемов грантов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форме субсидий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93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21.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white"/>
        </w:rPr>
        <w:t xml:space="preserve">Расчет потребности бюджетных ассигнований предоставления грантов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для стимулирования участников профилактики и тушения ландшафтных пожаров на территории Новосибирской области  </w:t>
      </w:r>
      <w:r>
        <w:rPr>
          <w:sz w:val="28"/>
          <w:szCs w:val="28"/>
          <w:highlight w:val="white"/>
        </w:rPr>
        <w:t xml:space="preserve">осуществляется в соответствии со следующими критериями расчета: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1)</w:t>
      </w:r>
      <w:r>
        <w:rPr>
          <w:rFonts w:eastAsia="Calibri"/>
          <w:sz w:val="28"/>
          <w:szCs w:val="28"/>
          <w:highlight w:val="white"/>
        </w:rPr>
        <w:t xml:space="preserve"> снижение количества термических точек на наиболее </w:t>
      </w:r>
      <w:r>
        <w:rPr>
          <w:rFonts w:eastAsia="Calibri"/>
          <w:sz w:val="28"/>
          <w:szCs w:val="28"/>
          <w:highlight w:val="white"/>
        </w:rPr>
        <w:t xml:space="preserve">горимой</w:t>
      </w:r>
      <w:r>
        <w:rPr>
          <w:rFonts w:eastAsia="Calibri"/>
          <w:sz w:val="28"/>
          <w:szCs w:val="28"/>
          <w:highlight w:val="white"/>
        </w:rPr>
        <w:t xml:space="preserve"> территории вокруг населенных пунктов, в период действия особого противопожарного режима составило от 50-100% в сравнении с прошлым годом, гранты в фо</w:t>
      </w:r>
      <w:r>
        <w:rPr>
          <w:rFonts w:eastAsia="Calibri"/>
          <w:sz w:val="28"/>
          <w:szCs w:val="28"/>
          <w:highlight w:val="white"/>
        </w:rPr>
        <w:t xml:space="preserve">рме субсидий предоставляются исходя из расчета: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) при отсутствии пожаров в течении</w:t>
      </w:r>
      <w:r>
        <w:rPr>
          <w:sz w:val="28"/>
          <w:szCs w:val="28"/>
          <w:highlight w:val="white"/>
        </w:rPr>
        <w:t xml:space="preserve"> суток в период действия особого противопожарного режима, установленного нормативным правовым актом Пр</w:t>
      </w:r>
      <w:r>
        <w:rPr>
          <w:sz w:val="28"/>
          <w:szCs w:val="28"/>
          <w:highlight w:val="white"/>
        </w:rPr>
        <w:t xml:space="preserve">авительства Новосибирской области,</w:t>
      </w:r>
      <w:r>
        <w:rPr>
          <w:rFonts w:eastAsia="Calibri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в размере </w:t>
      </w:r>
      <w:r>
        <w:rPr>
          <w:sz w:val="28"/>
          <w:szCs w:val="28"/>
          <w:highlight w:val="white"/>
        </w:rPr>
        <w:t xml:space="preserve">6 000,0 рублей на один населенный пункт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сутки;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 при возникновении за сутки до 5 термических точек и их ликвидации в течении</w:t>
      </w:r>
      <w:r>
        <w:rPr>
          <w:sz w:val="28"/>
          <w:szCs w:val="28"/>
          <w:highlight w:val="white"/>
        </w:rPr>
        <w:t xml:space="preserve"> суток</w:t>
      </w:r>
      <w:r>
        <w:rPr>
          <w:rFonts w:eastAsia="Calibri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в размере </w:t>
      </w:r>
      <w:r>
        <w:rPr>
          <w:sz w:val="28"/>
          <w:szCs w:val="28"/>
          <w:highlight w:val="white"/>
        </w:rPr>
        <w:t xml:space="preserve">3 000,0 рублей </w:t>
      </w:r>
      <w:r>
        <w:rPr>
          <w:sz w:val="28"/>
          <w:szCs w:val="28"/>
          <w:highlight w:val="white"/>
        </w:rPr>
        <w:t xml:space="preserve">на один населенный пункт</w:t>
      </w:r>
      <w:r>
        <w:rPr>
          <w:sz w:val="28"/>
          <w:szCs w:val="28"/>
          <w:highlight w:val="white"/>
        </w:rPr>
        <w:t xml:space="preserve"> в сутки: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в) при возникновении за сутки более 5 термических точек или ликвидации термических точек более суток</w:t>
      </w:r>
      <w:r>
        <w:rPr>
          <w:rFonts w:eastAsia="Calibri"/>
          <w:sz w:val="28"/>
          <w:szCs w:val="28"/>
          <w:highlight w:val="white"/>
        </w:rPr>
        <w:t xml:space="preserve"> – </w:t>
      </w:r>
      <w:r>
        <w:rPr>
          <w:rFonts w:eastAsia="Calibri"/>
          <w:sz w:val="28"/>
          <w:szCs w:val="28"/>
          <w:highlight w:val="white"/>
        </w:rPr>
        <w:t xml:space="preserve">гранты в форме субсидий</w:t>
      </w:r>
      <w:r>
        <w:rPr>
          <w:rFonts w:eastAsia="Calibri"/>
          <w:sz w:val="28"/>
          <w:szCs w:val="28"/>
          <w:highlight w:val="white"/>
        </w:rPr>
        <w:t xml:space="preserve"> не предоставля</w:t>
      </w:r>
      <w:r>
        <w:rPr>
          <w:rFonts w:eastAsia="Calibri"/>
          <w:sz w:val="28"/>
          <w:szCs w:val="28"/>
          <w:highlight w:val="white"/>
        </w:rPr>
        <w:t xml:space="preserve">ю</w:t>
      </w:r>
      <w:r>
        <w:rPr>
          <w:rFonts w:eastAsia="Calibri"/>
          <w:sz w:val="28"/>
          <w:szCs w:val="28"/>
          <w:highlight w:val="white"/>
        </w:rPr>
        <w:t xml:space="preserve">тся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2)</w:t>
      </w:r>
      <w:r>
        <w:rPr>
          <w:rFonts w:eastAsia="Calibri"/>
          <w:sz w:val="28"/>
          <w:szCs w:val="28"/>
          <w:highlight w:val="white"/>
        </w:rPr>
        <w:t xml:space="preserve"> снижение коли</w:t>
      </w:r>
      <w:r>
        <w:rPr>
          <w:rFonts w:eastAsia="Calibri"/>
          <w:sz w:val="28"/>
          <w:szCs w:val="28"/>
          <w:highlight w:val="white"/>
        </w:rPr>
        <w:t xml:space="preserve">чества термических точек на наиболее </w:t>
      </w:r>
      <w:r>
        <w:rPr>
          <w:rFonts w:eastAsia="Calibri"/>
          <w:sz w:val="28"/>
          <w:szCs w:val="28"/>
          <w:highlight w:val="white"/>
        </w:rPr>
        <w:t xml:space="preserve">горимой</w:t>
      </w:r>
      <w:r>
        <w:rPr>
          <w:rFonts w:eastAsia="Calibri"/>
          <w:sz w:val="28"/>
          <w:szCs w:val="28"/>
          <w:highlight w:val="white"/>
        </w:rPr>
        <w:t xml:space="preserve"> территории вокруг населенных пунктов в период действия особого противопожарного режима составило от 20-50% </w:t>
      </w:r>
      <w:r>
        <w:rPr>
          <w:rFonts w:eastAsia="Calibri"/>
          <w:sz w:val="28"/>
          <w:szCs w:val="28"/>
          <w:highlight w:val="white"/>
        </w:rPr>
        <w:t xml:space="preserve">в сравнении с прошлым годом, гранты в форме субсидий предусматриваются и</w:t>
      </w:r>
      <w:r>
        <w:rPr>
          <w:rFonts w:eastAsia="Calibri"/>
          <w:sz w:val="28"/>
          <w:szCs w:val="28"/>
          <w:highlight w:val="white"/>
        </w:rPr>
        <w:t xml:space="preserve">сходя из расчета: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а) при отсутствии пожаров в течении суток в период действия особого противопожарного режима, установленного нормативным правовым актом Правительства Новосибирской области, – в размере 3</w:t>
      </w:r>
      <w:r>
        <w:rPr>
          <w:rFonts w:eastAsia="Calibri"/>
          <w:sz w:val="28"/>
          <w:szCs w:val="28"/>
          <w:highlight w:val="white"/>
        </w:rPr>
        <w:t xml:space="preserve"> 000,0 рубл</w:t>
      </w:r>
      <w:r>
        <w:rPr>
          <w:rFonts w:eastAsia="Calibri"/>
          <w:sz w:val="28"/>
          <w:szCs w:val="28"/>
          <w:highlight w:val="white"/>
        </w:rPr>
        <w:t xml:space="preserve">ей на один населенный пункт </w:t>
      </w:r>
      <w:r>
        <w:rPr>
          <w:rFonts w:eastAsia="Calibri"/>
          <w:sz w:val="28"/>
          <w:szCs w:val="28"/>
          <w:highlight w:val="white"/>
        </w:rPr>
        <w:t xml:space="preserve">в сутки;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б) при возникновении за сутки до 5 термических точек и их ликвидации в течении суток – в размере </w:t>
      </w:r>
      <w:r>
        <w:rPr>
          <w:rFonts w:eastAsia="Calibri"/>
          <w:sz w:val="28"/>
          <w:szCs w:val="28"/>
          <w:highlight w:val="white"/>
        </w:rPr>
        <w:t xml:space="preserve">1 500,0 рублей на один населенный пункт </w:t>
      </w:r>
      <w:r>
        <w:rPr>
          <w:rFonts w:eastAsia="Calibri"/>
          <w:sz w:val="28"/>
          <w:szCs w:val="28"/>
          <w:highlight w:val="white"/>
        </w:rPr>
        <w:t xml:space="preserve">в сутки;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в) при возникновении за сутк</w:t>
      </w:r>
      <w:r>
        <w:rPr>
          <w:rFonts w:eastAsia="Calibri"/>
          <w:sz w:val="28"/>
          <w:szCs w:val="28"/>
          <w:highlight w:val="white"/>
        </w:rPr>
        <w:t xml:space="preserve">и более 5 термических точек или ликвидации термических точек более суток – </w:t>
      </w:r>
      <w:r>
        <w:rPr>
          <w:rFonts w:eastAsia="Calibri"/>
          <w:sz w:val="28"/>
          <w:szCs w:val="28"/>
          <w:highlight w:val="white"/>
        </w:rPr>
        <w:t xml:space="preserve">гранты в форме субсидий</w:t>
      </w:r>
      <w:r>
        <w:rPr>
          <w:rFonts w:eastAsia="Calibri"/>
          <w:sz w:val="28"/>
          <w:szCs w:val="28"/>
          <w:highlight w:val="white"/>
        </w:rPr>
        <w:t xml:space="preserve"> не предоставля</w:t>
      </w:r>
      <w:r>
        <w:rPr>
          <w:rFonts w:eastAsia="Calibri"/>
          <w:sz w:val="28"/>
          <w:szCs w:val="28"/>
          <w:highlight w:val="white"/>
        </w:rPr>
        <w:t xml:space="preserve">ю</w:t>
      </w:r>
      <w:r>
        <w:rPr>
          <w:rFonts w:eastAsia="Calibri"/>
          <w:sz w:val="28"/>
          <w:szCs w:val="28"/>
          <w:highlight w:val="white"/>
        </w:rPr>
        <w:t xml:space="preserve">тся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3) снижение количества терм</w:t>
      </w:r>
      <w:r>
        <w:rPr>
          <w:rFonts w:eastAsia="Calibri"/>
          <w:sz w:val="28"/>
          <w:szCs w:val="28"/>
          <w:highlight w:val="white"/>
        </w:rPr>
        <w:t xml:space="preserve">ических точек на наиболее </w:t>
      </w:r>
      <w:r>
        <w:rPr>
          <w:rFonts w:eastAsia="Calibri"/>
          <w:sz w:val="28"/>
          <w:szCs w:val="28"/>
          <w:highlight w:val="white"/>
        </w:rPr>
        <w:t xml:space="preserve">горимой</w:t>
      </w:r>
      <w:r>
        <w:rPr>
          <w:rFonts w:eastAsia="Calibri"/>
          <w:sz w:val="28"/>
          <w:szCs w:val="28"/>
          <w:highlight w:val="white"/>
        </w:rPr>
        <w:t xml:space="preserve"> территории вокруг населенных пунктов в период действия особого противопожарного режима составило от 0-20% или произошло увеличение их количества в сравнении с прошлым годом – </w:t>
      </w:r>
      <w:r>
        <w:rPr>
          <w:rFonts w:eastAsia="Calibri"/>
          <w:sz w:val="28"/>
          <w:szCs w:val="28"/>
          <w:highlight w:val="white"/>
        </w:rPr>
        <w:t xml:space="preserve">гранты в форме субсидий</w:t>
      </w:r>
      <w:r>
        <w:rPr>
          <w:rFonts w:eastAsia="Calibri"/>
          <w:sz w:val="28"/>
          <w:szCs w:val="28"/>
          <w:highlight w:val="white"/>
        </w:rPr>
        <w:t xml:space="preserve"> не предоставляю</w:t>
      </w:r>
      <w:r>
        <w:rPr>
          <w:rFonts w:eastAsia="Calibri"/>
          <w:sz w:val="28"/>
          <w:szCs w:val="28"/>
          <w:highlight w:val="white"/>
        </w:rPr>
        <w:t xml:space="preserve">тся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93"/>
        <w:ind w:firstLine="54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22.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rFonts w:eastAsia="Calibri"/>
          <w:sz w:val="28"/>
          <w:szCs w:val="28"/>
          <w:highlight w:val="white"/>
        </w:rPr>
        <w:t xml:space="preserve">В случае нахождения в одном муниципальном образовании нескольких населенных пунктов, территория вокруг которых является наиболее </w:t>
      </w:r>
      <w:r>
        <w:rPr>
          <w:rFonts w:eastAsia="Calibri"/>
          <w:sz w:val="28"/>
          <w:szCs w:val="28"/>
          <w:highlight w:val="white"/>
        </w:rPr>
        <w:t xml:space="preserve">горимой</w:t>
      </w:r>
      <w:r>
        <w:rPr>
          <w:rFonts w:eastAsia="Calibri"/>
          <w:sz w:val="28"/>
          <w:szCs w:val="28"/>
          <w:highlight w:val="white"/>
        </w:rPr>
        <w:t xml:space="preserve">, расчет в соответст</w:t>
      </w:r>
      <w:r>
        <w:rPr>
          <w:rFonts w:eastAsia="Calibri"/>
          <w:sz w:val="28"/>
          <w:szCs w:val="28"/>
          <w:highlight w:val="white"/>
        </w:rPr>
        <w:t xml:space="preserve">вии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 пунктом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rFonts w:eastAsia="Calibri"/>
          <w:sz w:val="28"/>
          <w:szCs w:val="28"/>
          <w:highlight w:val="white"/>
        </w:rPr>
        <w:t xml:space="preserve">21 н</w:t>
      </w:r>
      <w:r>
        <w:rPr>
          <w:rFonts w:eastAsia="Calibri"/>
          <w:sz w:val="28"/>
          <w:szCs w:val="28"/>
          <w:highlight w:val="white"/>
        </w:rPr>
        <w:t xml:space="preserve">астоящего Порядка осуществляется на каждый такой населенный пункт.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23.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Категория, состав и объем стимулирования участников </w:t>
      </w:r>
      <w:r>
        <w:rPr>
          <w:sz w:val="28"/>
          <w:szCs w:val="28"/>
          <w:highlight w:val="white"/>
        </w:rPr>
        <w:t xml:space="preserve">профилактики и тушения ландшафтных пожаров на территории Новосибирской области осуществляется по решению </w:t>
      </w:r>
      <w:r>
        <w:rPr>
          <w:sz w:val="28"/>
          <w:szCs w:val="28"/>
          <w:highlight w:val="white"/>
        </w:rPr>
        <w:t xml:space="preserve">органа местного самоуправления</w:t>
      </w:r>
      <w:r>
        <w:rPr>
          <w:sz w:val="28"/>
          <w:szCs w:val="28"/>
          <w:highlight w:val="white"/>
        </w:rPr>
        <w:t xml:space="preserve"> в пределах предоставленного гранта </w:t>
      </w:r>
      <w:r>
        <w:rPr>
          <w:rFonts w:eastAsia="Times New Roman"/>
          <w:sz w:val="28"/>
          <w:szCs w:val="28"/>
          <w:highlight w:val="white"/>
        </w:rPr>
        <w:t xml:space="preserve">в форме субсидии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IV. Условия и порядок предоставления грантов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24. </w:t>
      </w:r>
      <w:r>
        <w:rPr>
          <w:sz w:val="28"/>
          <w:szCs w:val="28"/>
          <w:highlight w:val="white"/>
        </w:rPr>
        <w:t xml:space="preserve">Размер гранта определяется в соответствии с запрашиваемым размер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м гранта, указанным в заявке, согласно разделу III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25. Предоставление данных грантов </w:t>
      </w:r>
      <w:r>
        <w:rPr>
          <w:sz w:val="28"/>
          <w:szCs w:val="28"/>
          <w:highlight w:val="white"/>
        </w:rPr>
        <w:t xml:space="preserve">не предусматривает софинансирование </w:t>
      </w:r>
      <w:r>
        <w:rPr>
          <w:sz w:val="28"/>
          <w:szCs w:val="28"/>
          <w:highlight w:val="white"/>
        </w:rPr>
        <w:t xml:space="preserve">расходных обязательств муниципального образования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26. </w:t>
      </w:r>
      <w:r>
        <w:rPr>
          <w:sz w:val="28"/>
          <w:szCs w:val="28"/>
          <w:highlight w:val="white"/>
        </w:rPr>
        <w:t xml:space="preserve">В соот</w:t>
      </w:r>
      <w:r>
        <w:rPr>
          <w:sz w:val="28"/>
          <w:szCs w:val="28"/>
          <w:highlight w:val="white"/>
        </w:rPr>
        <w:t xml:space="preserve">ветствии с  приказом министерства по итогам конкурса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министер</w:t>
      </w:r>
      <w:r>
        <w:rPr>
          <w:sz w:val="28"/>
          <w:szCs w:val="28"/>
          <w:highlight w:val="white"/>
        </w:rPr>
        <w:t xml:space="preserve">ство з</w:t>
      </w:r>
      <w:r>
        <w:rPr>
          <w:sz w:val="28"/>
          <w:szCs w:val="28"/>
          <w:highlight w:val="white"/>
        </w:rPr>
        <w:t xml:space="preserve">аключает соглашения с победителями </w:t>
      </w:r>
      <w:r>
        <w:rPr>
          <w:sz w:val="28"/>
          <w:szCs w:val="28"/>
          <w:highlight w:val="white"/>
        </w:rPr>
        <w:t xml:space="preserve">конкурса.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Соглашения заключаются не ранее даты доведения до министерства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лимитов бюджетных обязательств </w:t>
      </w:r>
      <w:r>
        <w:rPr>
          <w:sz w:val="28"/>
          <w:szCs w:val="28"/>
          <w:highlight w:val="white"/>
        </w:rPr>
        <w:t xml:space="preserve"> на предоставление грантов.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7. </w:t>
      </w:r>
      <w:r>
        <w:rPr>
          <w:sz w:val="28"/>
          <w:szCs w:val="28"/>
          <w:highlight w:val="white"/>
        </w:rPr>
        <w:t xml:space="preserve">В случае если совокупный размер грантов, запрашиваемых победителями конкурса, превышает объем лимитов бюджетных обязательств, министерство осуществляет пропорциональное уменьшение размера гранта, запрашиваемого победителями кон</w:t>
      </w:r>
      <w:r>
        <w:rPr>
          <w:sz w:val="28"/>
          <w:szCs w:val="28"/>
          <w:highlight w:val="white"/>
        </w:rPr>
        <w:t xml:space="preserve">курса.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Дробление суммы гранта и его перенос на следующий финансовый год не предусматривается.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28</w:t>
      </w:r>
      <w:r>
        <w:rPr>
          <w:sz w:val="28"/>
          <w:szCs w:val="28"/>
          <w:highlight w:val="white"/>
        </w:rPr>
        <w:t xml:space="preserve">. Соглашение</w:t>
      </w:r>
      <w:r>
        <w:rPr>
          <w:sz w:val="28"/>
          <w:szCs w:val="28"/>
          <w:highlight w:val="white"/>
        </w:rPr>
        <w:t xml:space="preserve">, дополнительное соглашение о внесении изменений, а также дополнительное соглашение о расторжении соглашения (при необходимости) заключается в соответствии с типовой формой, установленной министерством финансов и налоговой политики Н</w:t>
      </w:r>
      <w:r>
        <w:rPr>
          <w:sz w:val="28"/>
          <w:szCs w:val="28"/>
          <w:highlight w:val="white"/>
        </w:rPr>
        <w:t xml:space="preserve">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29</w:t>
      </w:r>
      <w:r>
        <w:rPr>
          <w:sz w:val="28"/>
          <w:szCs w:val="28"/>
          <w:highlight w:val="white"/>
        </w:rPr>
        <w:t xml:space="preserve">. В соглашении указываются: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результаты предоставления гранта;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срок (периодичность) перечисления гранта в соответствии с бюджетным законодательством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 счет (счета), на который перечисляется грант, с учетом положений, установленных бюджетным законодательством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условие о согласовании новых условий соглашения или о расторжении соглашения при недостижении согласия по новым условиям, в случае уменьшения министерству как получателю бюджетных средств ранее доведенных лимитов бюджетных обязатель</w:t>
      </w:r>
      <w:r>
        <w:rPr>
          <w:sz w:val="28"/>
          <w:szCs w:val="28"/>
          <w:highlight w:val="white"/>
        </w:rPr>
        <w:t xml:space="preserve">ств, приводящего к невозможности предоставления гр</w:t>
      </w:r>
      <w:r>
        <w:rPr>
          <w:sz w:val="28"/>
          <w:szCs w:val="28"/>
          <w:highlight w:val="white"/>
        </w:rPr>
        <w:t xml:space="preserve">анта в размере, определенном в соглашении.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30. После заключения соглашения министерство в течение 30 рабочих дней перечисляет грант на счет (счета), указанный </w:t>
      </w:r>
      <w:r>
        <w:rPr>
          <w:sz w:val="28"/>
          <w:szCs w:val="28"/>
          <w:highlight w:val="white"/>
        </w:rPr>
        <w:t xml:space="preserve">(указанные) в соглашении.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 Грант предоставляется на основании подписанного главой администрации </w:t>
      </w:r>
      <w:r>
        <w:rPr>
          <w:sz w:val="28"/>
          <w:szCs w:val="28"/>
          <w:highlight w:val="white"/>
        </w:rPr>
        <w:t xml:space="preserve">муниципального образования и ми</w:t>
      </w:r>
      <w:r>
        <w:rPr>
          <w:sz w:val="28"/>
          <w:szCs w:val="28"/>
          <w:highlight w:val="white"/>
        </w:rPr>
        <w:t xml:space="preserve">нистерством</w:t>
      </w:r>
      <w:r>
        <w:rPr>
          <w:sz w:val="28"/>
          <w:szCs w:val="28"/>
          <w:highlight w:val="white"/>
        </w:rPr>
        <w:t xml:space="preserve"> соглашения в пределах лимитов бюджетных обязательств, установленны</w:t>
      </w:r>
      <w:r>
        <w:rPr>
          <w:sz w:val="28"/>
          <w:szCs w:val="28"/>
          <w:highlight w:val="white"/>
        </w:rPr>
        <w:t xml:space="preserve">х министерству на текущий финансовый год в соответствии со сводной бюджетной росписью и кассовым пл</w:t>
      </w:r>
      <w:r>
        <w:rPr>
          <w:sz w:val="28"/>
          <w:szCs w:val="28"/>
          <w:highlight w:val="white"/>
        </w:rPr>
        <w:t xml:space="preserve">аном областного бюджета.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32. Предоставленные гранты должны быть использованы в сроки, предусмотренные соглашениями.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en-US"/>
        </w:rPr>
        <w:t xml:space="preserve">V.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Результаты использования грантов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33</w:t>
      </w:r>
      <w:r>
        <w:rPr>
          <w:color w:val="000000" w:themeColor="text1"/>
          <w:sz w:val="28"/>
          <w:szCs w:val="28"/>
          <w:highlight w:val="white"/>
        </w:rPr>
        <w:t xml:space="preserve">. </w:t>
      </w:r>
      <w:r>
        <w:rPr>
          <w:color w:val="000000" w:themeColor="text1"/>
          <w:sz w:val="28"/>
          <w:szCs w:val="28"/>
          <w:highlight w:val="white"/>
        </w:rPr>
        <w:t xml:space="preserve">Ре</w:t>
      </w:r>
      <w:r>
        <w:rPr>
          <w:color w:val="000000" w:themeColor="text1"/>
          <w:sz w:val="28"/>
          <w:szCs w:val="28"/>
          <w:highlight w:val="white"/>
        </w:rPr>
        <w:t xml:space="preserve">зультатом, в целях достижения которого предоставляется грант (далее – результат предоставления гранта), является снижение термических точек в населенных пунктах, указанных в Перечне, в период действия особого противопожарного режима.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3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VII. Требования к отчетности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3"/>
        <w:ind w:firstLine="540"/>
        <w:jc w:val="center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34. </w:t>
      </w:r>
      <w:r>
        <w:rPr>
          <w:sz w:val="28"/>
          <w:szCs w:val="28"/>
          <w:highlight w:val="white"/>
        </w:rPr>
        <w:t xml:space="preserve">Отч</w:t>
      </w:r>
      <w:r>
        <w:rPr>
          <w:sz w:val="28"/>
          <w:szCs w:val="28"/>
          <w:highlight w:val="white"/>
        </w:rPr>
        <w:t xml:space="preserve">етность </w:t>
      </w:r>
      <w:r>
        <w:rPr>
          <w:sz w:val="28"/>
          <w:szCs w:val="28"/>
          <w:highlight w:val="white"/>
        </w:rPr>
        <w:t xml:space="preserve">об осуществлении расходов, источником которых является грант, предоставляется в министерство главами администраций муниципальных образований </w:t>
      </w:r>
      <w:r>
        <w:rPr>
          <w:sz w:val="28"/>
          <w:szCs w:val="28"/>
          <w:highlight w:val="white"/>
        </w:rPr>
        <w:t xml:space="preserve">ежеквартально, в течении сроков, </w:t>
      </w:r>
      <w:r>
        <w:rPr>
          <w:sz w:val="28"/>
          <w:szCs w:val="28"/>
          <w:highlight w:val="white"/>
        </w:rPr>
        <w:t xml:space="preserve">установленных в </w:t>
      </w:r>
      <w:r>
        <w:rPr>
          <w:sz w:val="28"/>
          <w:szCs w:val="28"/>
          <w:highlight w:val="white"/>
        </w:rPr>
        <w:t xml:space="preserve">соглашении</w:t>
      </w:r>
      <w:r>
        <w:rPr>
          <w:sz w:val="28"/>
          <w:szCs w:val="28"/>
          <w:highlight w:val="white"/>
          <w14:ligatures w14:val="none"/>
        </w:rPr>
        <w:t xml:space="preserve">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93"/>
        <w:ind w:firstLine="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93"/>
        <w:ind w:firstLine="540"/>
        <w:jc w:val="center"/>
      </w:pPr>
      <w:r>
        <w:rPr>
          <w:sz w:val="28"/>
          <w:szCs w:val="28"/>
          <w:highlight w:val="white"/>
        </w:rPr>
        <w:t xml:space="preserve">VI. Порядок оценки эффективн</w:t>
      </w:r>
      <w:r>
        <w:rPr>
          <w:sz w:val="28"/>
          <w:szCs w:val="28"/>
          <w:highlight w:val="none"/>
        </w:rPr>
        <w:t xml:space="preserve">ости использования грантов</w:t>
      </w:r>
      <w:r/>
    </w:p>
    <w:p>
      <w:pPr>
        <w:pStyle w:val="893"/>
        <w:ind w:firstLine="540"/>
        <w:jc w:val="both"/>
        <w:rPr>
          <w:highlight w:val="white"/>
        </w:rPr>
      </w:pPr>
      <w:r>
        <w:rPr>
          <w:sz w:val="28"/>
          <w:szCs w:val="28"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35. </w:t>
      </w:r>
      <w:r>
        <w:rPr>
          <w:sz w:val="28"/>
          <w:szCs w:val="28"/>
          <w:highlight w:val="white"/>
        </w:rPr>
        <w:t xml:space="preserve">Получатель гранта несет ответственность за соблюдение условий и порядка предоставления гранта в соответствии с действующим законодательством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36. Оценка эффективности использования гранта осуществляется </w:t>
      </w:r>
      <w:r>
        <w:rPr>
          <w:sz w:val="28"/>
          <w:szCs w:val="28"/>
          <w:highlight w:val="white"/>
        </w:rPr>
        <w:t xml:space="preserve">главный распорядитель бюджетных средств </w:t>
      </w:r>
      <w:r>
        <w:rPr>
          <w:sz w:val="28"/>
          <w:szCs w:val="28"/>
          <w:highlight w:val="none"/>
        </w:rPr>
        <w:t xml:space="preserve">на основе отчета о достижении показателя результата использования гранта, представляемого получателем в сроки, установленные в соглашении.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540"/>
        <w:jc w:val="both"/>
      </w:pPr>
      <w:r>
        <w:rPr>
          <w:sz w:val="28"/>
          <w:szCs w:val="28"/>
          <w:highlight w:val="none"/>
        </w:rPr>
        <w:t xml:space="preserve">Критерием оценки эффективности использования гранта является достижение показателя результата использования гранта, установленного в пункте 33</w:t>
      </w:r>
      <w:r>
        <w:rPr>
          <w:sz w:val="28"/>
          <w:szCs w:val="28"/>
          <w:highlight w:val="none"/>
        </w:rPr>
        <w:t xml:space="preserve"> настоящего Порядка.</w:t>
      </w:r>
      <w:r/>
    </w:p>
    <w:p>
      <w:pPr>
        <w:pStyle w:val="893"/>
        <w:ind w:firstLine="540"/>
        <w:jc w:val="both"/>
      </w:pPr>
      <w:r>
        <w:rPr>
          <w:sz w:val="28"/>
          <w:szCs w:val="28"/>
          <w:highlight w:val="none"/>
        </w:rPr>
        <w:t xml:space="preserve">В течение 30 календарных дней с момента представления получателем отчета о достижении показателя результата использования гранта главный распорядитель бюджетных средств </w:t>
      </w:r>
      <w:r>
        <w:rPr>
          <w:sz w:val="28"/>
          <w:szCs w:val="28"/>
          <w:highlight w:val="none"/>
        </w:rPr>
        <w:t xml:space="preserve">готовит информацию о достижении (недостижении) получателем результата, указанного в пункте </w:t>
      </w:r>
      <w:r>
        <w:rPr>
          <w:sz w:val="28"/>
          <w:szCs w:val="28"/>
          <w:highlight w:val="none"/>
        </w:rPr>
        <w:t xml:space="preserve">33 настоящего Порядка.</w:t>
      </w:r>
      <w:r/>
    </w:p>
    <w:p>
      <w:pPr>
        <w:pStyle w:val="893"/>
        <w:ind w:firstLine="54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basedOn w:val="695"/>
    <w:link w:val="715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Heading 2 Char"/>
    <w:basedOn w:val="695"/>
    <w:link w:val="716"/>
    <w:uiPriority w:val="9"/>
    <w:rPr>
      <w:rFonts w:ascii="Arial" w:hAnsi="Arial" w:eastAsia="Arial" w:cs="Arial"/>
      <w:sz w:val="34"/>
    </w:rPr>
  </w:style>
  <w:style w:type="character" w:styleId="700" w:customStyle="1">
    <w:name w:val="Heading 3 Char"/>
    <w:basedOn w:val="695"/>
    <w:link w:val="717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Heading 4 Char"/>
    <w:basedOn w:val="695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5 Char"/>
    <w:basedOn w:val="695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basedOn w:val="69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basedOn w:val="695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8 Char"/>
    <w:basedOn w:val="69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Heading 9 Char"/>
    <w:basedOn w:val="695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Title Char"/>
    <w:basedOn w:val="695"/>
    <w:link w:val="733"/>
    <w:uiPriority w:val="10"/>
    <w:rPr>
      <w:sz w:val="48"/>
      <w:szCs w:val="48"/>
    </w:rPr>
  </w:style>
  <w:style w:type="character" w:styleId="708" w:customStyle="1">
    <w:name w:val="Subtitle Char"/>
    <w:basedOn w:val="695"/>
    <w:link w:val="735"/>
    <w:uiPriority w:val="11"/>
    <w:rPr>
      <w:sz w:val="24"/>
      <w:szCs w:val="24"/>
    </w:rPr>
  </w:style>
  <w:style w:type="character" w:styleId="709" w:customStyle="1">
    <w:name w:val="Quote Char"/>
    <w:link w:val="737"/>
    <w:uiPriority w:val="29"/>
    <w:rPr>
      <w:i/>
    </w:rPr>
  </w:style>
  <w:style w:type="character" w:styleId="710" w:customStyle="1">
    <w:name w:val="Intense Quote Char"/>
    <w:link w:val="739"/>
    <w:uiPriority w:val="30"/>
    <w:rPr>
      <w:i/>
    </w:rPr>
  </w:style>
  <w:style w:type="character" w:styleId="711" w:customStyle="1">
    <w:name w:val="Header Char"/>
    <w:basedOn w:val="695"/>
    <w:link w:val="741"/>
    <w:uiPriority w:val="99"/>
  </w:style>
  <w:style w:type="character" w:styleId="712" w:customStyle="1">
    <w:name w:val="Caption Char"/>
    <w:link w:val="743"/>
    <w:uiPriority w:val="99"/>
  </w:style>
  <w:style w:type="character" w:styleId="713" w:customStyle="1">
    <w:name w:val="Footnote Text Char"/>
    <w:link w:val="874"/>
    <w:uiPriority w:val="99"/>
    <w:rPr>
      <w:sz w:val="18"/>
    </w:rPr>
  </w:style>
  <w:style w:type="character" w:styleId="714" w:customStyle="1">
    <w:name w:val="Endnote Text Char"/>
    <w:link w:val="877"/>
    <w:uiPriority w:val="99"/>
    <w:rPr>
      <w:sz w:val="20"/>
    </w:rPr>
  </w:style>
  <w:style w:type="paragraph" w:styleId="715" w:customStyle="1">
    <w:name w:val="Heading 1"/>
    <w:basedOn w:val="694"/>
    <w:next w:val="694"/>
    <w:link w:val="72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6" w:customStyle="1">
    <w:name w:val="Heading 2"/>
    <w:basedOn w:val="694"/>
    <w:next w:val="694"/>
    <w:link w:val="72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7" w:customStyle="1">
    <w:name w:val="Heading 3"/>
    <w:basedOn w:val="694"/>
    <w:next w:val="694"/>
    <w:link w:val="72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8" w:customStyle="1">
    <w:name w:val="Heading 4"/>
    <w:basedOn w:val="694"/>
    <w:next w:val="694"/>
    <w:link w:val="72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 w:customStyle="1">
    <w:name w:val="Heading 5"/>
    <w:basedOn w:val="694"/>
    <w:next w:val="694"/>
    <w:link w:val="72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694"/>
    <w:next w:val="694"/>
    <w:link w:val="72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1" w:customStyle="1">
    <w:name w:val="Heading 7"/>
    <w:basedOn w:val="694"/>
    <w:next w:val="694"/>
    <w:link w:val="73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2" w:customStyle="1">
    <w:name w:val="Heading 8"/>
    <w:basedOn w:val="694"/>
    <w:next w:val="694"/>
    <w:link w:val="73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3" w:customStyle="1">
    <w:name w:val="Heading 9"/>
    <w:basedOn w:val="694"/>
    <w:next w:val="694"/>
    <w:link w:val="73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Заголовок 1 Знак"/>
    <w:link w:val="715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link w:val="716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"/>
    <w:link w:val="717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4"/>
    <w:next w:val="694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Название Знак"/>
    <w:link w:val="733"/>
    <w:uiPriority w:val="10"/>
    <w:rPr>
      <w:sz w:val="48"/>
      <w:szCs w:val="48"/>
    </w:rPr>
  </w:style>
  <w:style w:type="paragraph" w:styleId="735">
    <w:name w:val="Subtitle"/>
    <w:basedOn w:val="694"/>
    <w:next w:val="694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694"/>
    <w:next w:val="694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4"/>
    <w:next w:val="694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 w:customStyle="1">
    <w:name w:val="Header"/>
    <w:basedOn w:val="694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link w:val="741"/>
    <w:uiPriority w:val="99"/>
  </w:style>
  <w:style w:type="paragraph" w:styleId="743" w:customStyle="1">
    <w:name w:val="Footer"/>
    <w:basedOn w:val="694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uiPriority w:val="99"/>
  </w:style>
  <w:style w:type="paragraph" w:styleId="745" w:customStyle="1">
    <w:name w:val="Caption"/>
    <w:basedOn w:val="694"/>
    <w:next w:val="69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7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8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9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0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1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2" w:customStyle="1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1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2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3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4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7" w:customStyle="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0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2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4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5" w:customStyle="1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8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9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0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1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2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563c1" w:themeColor="hyperlink"/>
      <w:u w:val="single"/>
    </w:rPr>
  </w:style>
  <w:style w:type="paragraph" w:styleId="874">
    <w:name w:val="footnote text"/>
    <w:basedOn w:val="694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694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694"/>
    <w:next w:val="694"/>
    <w:uiPriority w:val="39"/>
    <w:unhideWhenUsed/>
    <w:pPr>
      <w:spacing w:after="57"/>
    </w:pPr>
  </w:style>
  <w:style w:type="paragraph" w:styleId="881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2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3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4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5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6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7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8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694"/>
    <w:next w:val="694"/>
    <w:uiPriority w:val="99"/>
    <w:unhideWhenUsed/>
    <w:pPr>
      <w:spacing w:after="0"/>
    </w:pPr>
  </w:style>
  <w:style w:type="paragraph" w:styleId="891">
    <w:name w:val="No Spacing"/>
    <w:basedOn w:val="694"/>
    <w:uiPriority w:val="1"/>
    <w:qFormat/>
    <w:pPr>
      <w:spacing w:after="0" w:line="240" w:lineRule="auto"/>
    </w:pPr>
  </w:style>
  <w:style w:type="paragraph" w:styleId="892">
    <w:name w:val="List Paragraph"/>
    <w:basedOn w:val="694"/>
    <w:uiPriority w:val="34"/>
    <w:qFormat/>
    <w:pPr>
      <w:contextualSpacing/>
      <w:ind w:left="720"/>
    </w:pPr>
  </w:style>
  <w:style w:type="paragraph" w:styleId="893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94" w:customStyle="1">
    <w:name w:val="ConsPlusTitle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895">
    <w:name w:val="Document Map"/>
    <w:basedOn w:val="694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Схема документа Знак"/>
    <w:basedOn w:val="695"/>
    <w:link w:val="89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Рахманов Степан Александрович</dc:creator>
  <cp:revision>46</cp:revision>
  <dcterms:created xsi:type="dcterms:W3CDTF">2023-12-18T09:29:00Z</dcterms:created>
  <dcterms:modified xsi:type="dcterms:W3CDTF">2024-01-29T07:52:54Z</dcterms:modified>
</cp:coreProperties>
</file>