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Губернатора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yellow"/>
        </w:rPr>
      </w:r>
      <w:r/>
    </w:p>
    <w:p>
      <w:pPr>
        <w:ind w:right="139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плановой корректировке Плана действий по предупреждению и ликвидации чрезвычайных ситуаций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right="139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left="0" w:right="-3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основании </w:t>
      </w:r>
      <w:hyperlink r:id="rId10" w:tooltip="consultantplus://offline/ref=CF4963C7CD7A04534F31402489655BB9B0005D648CC3A4AC6CDE4761143FBCA33988E587E90B1817164E5A54AB00F9120F0E2B8FC522DCC6H6fFC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статьи 11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Федерального закона от 21.12.1994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68-ФЗ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защите населения и территории от чрезвычайных ситуаций природного и техногенного характера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принимая во внимание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Методически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рекомендаци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планированию действий в рамках единой государственной системы предупреждения и ликвидации чрезвычайных ситуаций на региональном, муниципальном и объектовом уровнях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утвержденные заместителем Министра Российской Федерации по делам гражданской обороны, чрезвычайным ситуациям и ликвидации последствий стихийных бедствий Барышевым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П.Ф.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15.03.2021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Методические рекомендации)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целях проведения ежегодных плановых корректировок Плана действий по предупреждению и ликвидации чрезвычайных ситуаций на территории Новосибирской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(далее - План действий) и его переработки в установленные сроки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left="0" w:right="-3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 Создать рабочую группу по проведению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корректировки (переработки) Плана действий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абочая группа) и утвердить е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состав.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3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2. Рабочей группе организовать: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-3" w:firstLine="709"/>
        <w:jc w:val="both"/>
        <w:spacing w:after="0" w:afterAutospacing="0"/>
        <w:rPr>
          <w:rFonts w:eastAsia="Calibri"/>
          <w:color w:val="000000"/>
          <w:highlight w:val="none"/>
        </w:rPr>
        <w:suppressLineNumbers w:val="0"/>
      </w:pPr>
      <w:r>
        <w:rPr>
          <w:rFonts w:eastAsia="Calibri"/>
          <w:color w:val="000000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  <w:t xml:space="preserve">переработку </w:t>
      </w:r>
      <w:r>
        <w:rPr>
          <w:rFonts w:ascii="Times New Roman" w:hAnsi="Times New Roman" w:cs="Times New Roman"/>
          <w:sz w:val="28"/>
          <w:szCs w:val="28"/>
        </w:rPr>
        <w:t xml:space="preserve">Плана действий </w:t>
      </w:r>
      <w:r>
        <w:rPr>
          <w:rFonts w:ascii="Times New Roman" w:hAnsi="Times New Roman" w:cs="Times New Roman"/>
          <w:sz w:val="28"/>
          <w:szCs w:val="28"/>
        </w:rPr>
        <w:t xml:space="preserve">не реже одного раза в пять лет и ежегодную </w:t>
      </w:r>
      <w:r>
        <w:rPr>
          <w:rFonts w:ascii="Times New Roman" w:hAnsi="Times New Roman" w:cs="Times New Roman"/>
          <w:sz w:val="28"/>
          <w:szCs w:val="28"/>
        </w:rPr>
        <w:t xml:space="preserve">корректировку в период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февраля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eastAsia="Calibri"/>
          <w:color w:val="000000"/>
          <w:lang w:eastAsia="en-US"/>
        </w:rPr>
      </w:r>
      <w:r/>
    </w:p>
    <w:p>
      <w:pPr>
        <w:ind w:left="0" w:right="-3" w:firstLine="709"/>
        <w:jc w:val="both"/>
        <w:spacing w:after="0" w:afterAutospacing="0"/>
        <w:rPr>
          <w:rFonts w:ascii="Times New Roman" w:hAnsi="Times New Roman" w:cs="Times New Roman"/>
          <w:color w:val="000000"/>
          <w:highlight w:val="none"/>
        </w:rPr>
        <w:suppressLineNumbers w:val="0"/>
      </w:pPr>
      <w:r>
        <w:rPr>
          <w:rFonts w:ascii="Times New Roman" w:hAnsi="Times New Roman" w:eastAsia="Calibri" w:cs="Times New Roman"/>
          <w:color w:val="000000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  <w:t xml:space="preserve">текущую корректировку, с внесением изменений во все экземпляр</w:t>
      </w:r>
      <w:r>
        <w:rPr>
          <w:rFonts w:ascii="Times New Roman" w:hAnsi="Times New Roman" w:cs="Times New Roman"/>
          <w:sz w:val="28"/>
          <w:szCs w:val="28"/>
        </w:rPr>
        <w:t xml:space="preserve">ы Плана действий в течени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15 рабочих дней, с появлением в течение года информации, при учете которой обеспечивается актуальность и полнота сведений, изложенных в плане действий.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left="0" w:right="-3"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. 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Утвердить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прилагаемый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план-график проведения плановых переработки </w:t>
      </w:r>
      <w:r>
        <w:rPr>
          <w:rFonts w:ascii="Times New Roman" w:hAnsi="Times New Roman" w:cs="Times New Roman"/>
          <w:sz w:val="28"/>
          <w:szCs w:val="28"/>
        </w:rPr>
        <w:t xml:space="preserve">и ежегодной корректировки Плана действий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.</w:t>
      </w:r>
      <w:r/>
    </w:p>
    <w:p>
      <w:pPr>
        <w:ind w:left="0" w:right="-3"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 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(Орлов В.В.) обеспечить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рабочей группе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организационную и методическую помощь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left="0" w:right="-3"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. 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возложить на заместителя Губернатора Новосибирской области Сёмку С.Н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ind w:left="7080"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hAnsi="Times New Roman" w:cs="Times New Roman"/>
          <w:sz w:val="28"/>
          <w:szCs w:val="28"/>
        </w:rPr>
        <w:t xml:space="preserve">Травников</w:t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.Н. </w:t>
      </w:r>
      <w:r>
        <w:rPr>
          <w:rFonts w:ascii="Times New Roman" w:hAnsi="Times New Roman" w:cs="Times New Roman"/>
          <w:sz w:val="20"/>
          <w:szCs w:val="20"/>
        </w:rPr>
        <w:t xml:space="preserve">Архипов</w:t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48</w:t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Style w:val="65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>
        <w:trPr/>
        <w:tc>
          <w:tcPr>
            <w:gridSpan w:val="3"/>
            <w:tcW w:w="9911" w:type="dxa"/>
            <w:textDirection w:val="lrTb"/>
            <w:noWrap w:val="false"/>
          </w:tcPr>
          <w:p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144"/>
        </w:trPr>
        <w:tc>
          <w:tcPr>
            <w:tcW w:w="5447" w:type="dxa"/>
            <w:textDirection w:val="lrTb"/>
            <w:noWrap w:val="false"/>
          </w:tcPr>
          <w:p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Правительства Новосибирской области</w:t>
            </w:r>
            <w:r/>
          </w:p>
        </w:tc>
        <w:tc>
          <w:tcPr>
            <w:tcW w:w="22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Знатков </w:t>
            </w:r>
            <w:r/>
          </w:p>
        </w:tc>
      </w:tr>
      <w:tr>
        <w:trPr>
          <w:trHeight w:val="1144"/>
        </w:trPr>
        <w:tc>
          <w:tcPr>
            <w:tcW w:w="5447" w:type="dxa"/>
            <w:textDirection w:val="lrTb"/>
            <w:noWrap w:val="false"/>
          </w:tcPr>
          <w:p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  <w:r/>
          </w:p>
        </w:tc>
        <w:tc>
          <w:tcPr>
            <w:tcW w:w="22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Сёмка</w:t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144"/>
        </w:trPr>
        <w:tc>
          <w:tcPr>
            <w:tcW w:w="5447" w:type="dxa"/>
            <w:textDirection w:val="lrTb"/>
            <w:noWrap w:val="false"/>
          </w:tcPr>
          <w:p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 Новосибирской области </w:t>
            </w:r>
            <w:r/>
          </w:p>
        </w:tc>
        <w:tc>
          <w:tcPr>
            <w:tcW w:w="22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Деркач</w:t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144"/>
        </w:trPr>
        <w:tc>
          <w:tcPr>
            <w:tcW w:w="5447" w:type="dxa"/>
            <w:textDirection w:val="lrTb"/>
            <w:noWrap w:val="false"/>
          </w:tcPr>
          <w:p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 жилищно-коммунального хозяйства и энергетики Новосибирской области </w:t>
            </w:r>
            <w:r/>
          </w:p>
        </w:tc>
        <w:tc>
          <w:tcPr>
            <w:tcW w:w="22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</w:t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144"/>
        </w:trPr>
        <w:tc>
          <w:tcPr>
            <w:tcW w:w="5447" w:type="dxa"/>
            <w:textDirection w:val="lrTb"/>
            <w:noWrap w:val="false"/>
          </w:tcPr>
          <w:p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МЧС России по Новосибирской области </w:t>
            </w:r>
            <w:r/>
          </w:p>
        </w:tc>
        <w:tc>
          <w:tcPr>
            <w:tcW w:w="22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Орлов</w:t>
            </w:r>
            <w:r/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tbl>
      <w:tblPr>
        <w:tblStyle w:val="659"/>
        <w:tblpPr w:horzAnchor="margin" w:tblpXSpec="left" w:vertAnchor="text" w:tblpY="54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>
        <w:trPr>
          <w:trHeight w:val="64"/>
        </w:trPr>
        <w:tc>
          <w:tcPr>
            <w:tcW w:w="36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</w:t>
            </w:r>
            <w:r/>
          </w:p>
        </w:tc>
      </w:tr>
      <w:tr>
        <w:trPr>
          <w:trHeight w:val="697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предупреждению чрезвычайных ситуаций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697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организационно-правового и кадрового обеспечения (юрист)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А.В. Кузнецов</w:t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27</w:t>
      </w:r>
      <w:r>
        <w:rPr>
          <w:rFonts w:ascii="Times New Roman" w:hAnsi="Times New Roman" w:cs="Times New Roman"/>
          <w:sz w:val="20"/>
          <w:szCs w:val="20"/>
        </w:rPr>
        <w:t xml:space="preserve">-</w:t>
      </w:r>
      <w:r>
        <w:rPr>
          <w:rFonts w:ascii="Times New Roman" w:hAnsi="Times New Roman" w:cs="Times New Roman"/>
          <w:sz w:val="20"/>
          <w:szCs w:val="20"/>
        </w:rPr>
        <w:t xml:space="preserve">05</w:t>
      </w:r>
      <w:r>
        <w:rPr>
          <w:rFonts w:ascii="Times New Roman" w:hAnsi="Times New Roman" w:cs="Times New Roman"/>
          <w:sz w:val="20"/>
          <w:szCs w:val="20"/>
        </w:rPr>
        <w:t xml:space="preserve">-</w:t>
      </w:r>
      <w:r>
        <w:rPr>
          <w:rFonts w:ascii="Times New Roman" w:hAnsi="Times New Roman" w:cs="Times New Roman"/>
          <w:sz w:val="20"/>
          <w:szCs w:val="20"/>
        </w:rPr>
        <w:t xml:space="preserve">66</w:t>
      </w:r>
      <w:r/>
    </w:p>
    <w:sectPr>
      <w:footnotePr/>
      <w:endnotePr/>
      <w:type w:val="nextPage"/>
      <w:pgSz w:w="11905" w:h="16838" w:orient="portrait"/>
      <w:pgMar w:top="568" w:right="567" w:bottom="709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6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2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2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2"/>
    <w:link w:val="666"/>
    <w:uiPriority w:val="99"/>
  </w:style>
  <w:style w:type="character" w:styleId="45">
    <w:name w:val="Footer Char"/>
    <w:basedOn w:val="652"/>
    <w:link w:val="668"/>
    <w:uiPriority w:val="99"/>
  </w:style>
  <w:style w:type="paragraph" w:styleId="46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8"/>
    <w:uiPriority w:val="99"/>
  </w:style>
  <w:style w:type="table" w:styleId="49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2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2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qFormat/>
  </w:style>
  <w:style w:type="character" w:styleId="652" w:default="1">
    <w:name w:val="Default Paragraph Font"/>
    <w:uiPriority w:val="1"/>
    <w:semiHidden/>
    <w:unhideWhenUsed/>
  </w:style>
  <w:style w:type="table" w:styleId="6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paragraph" w:styleId="655">
    <w:name w:val="List Paragraph"/>
    <w:basedOn w:val="651"/>
    <w:uiPriority w:val="34"/>
    <w:qFormat/>
    <w:pPr>
      <w:contextualSpacing/>
      <w:ind w:left="720"/>
    </w:pPr>
  </w:style>
  <w:style w:type="paragraph" w:styleId="65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5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5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659">
    <w:name w:val="Table Grid"/>
    <w:basedOn w:val="65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0">
    <w:name w:val="Hyperlink"/>
    <w:basedOn w:val="652"/>
    <w:uiPriority w:val="99"/>
    <w:unhideWhenUsed/>
    <w:rPr>
      <w:color w:val="0563c1" w:themeColor="hyperlink"/>
      <w:u w:val="single"/>
    </w:rPr>
  </w:style>
  <w:style w:type="paragraph" w:styleId="661">
    <w:name w:val="Balloon Text"/>
    <w:basedOn w:val="651"/>
    <w:link w:val="6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2" w:customStyle="1">
    <w:name w:val="Текст выноски Знак"/>
    <w:basedOn w:val="652"/>
    <w:link w:val="661"/>
    <w:uiPriority w:val="99"/>
    <w:semiHidden/>
    <w:rPr>
      <w:rFonts w:ascii="Segoe UI" w:hAnsi="Segoe UI" w:cs="Segoe UI"/>
      <w:sz w:val="18"/>
      <w:szCs w:val="18"/>
    </w:rPr>
  </w:style>
  <w:style w:type="paragraph" w:styleId="663">
    <w:name w:val="Normal (Web)"/>
    <w:basedOn w:val="65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4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65">
    <w:name w:val="List Bullet"/>
    <w:basedOn w:val="651"/>
    <w:uiPriority w:val="99"/>
    <w:unhideWhenUsed/>
    <w:pPr>
      <w:numPr>
        <w:numId w:val="7"/>
      </w:numPr>
      <w:contextualSpacing/>
    </w:pPr>
  </w:style>
  <w:style w:type="paragraph" w:styleId="666">
    <w:name w:val="Header"/>
    <w:basedOn w:val="651"/>
    <w:link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7" w:customStyle="1">
    <w:name w:val="Верхний колонтитул Знак"/>
    <w:basedOn w:val="652"/>
    <w:link w:val="666"/>
    <w:uiPriority w:val="99"/>
  </w:style>
  <w:style w:type="paragraph" w:styleId="668">
    <w:name w:val="Footer"/>
    <w:basedOn w:val="651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 w:customStyle="1">
    <w:name w:val="Нижний колонтитул Знак"/>
    <w:basedOn w:val="652"/>
    <w:link w:val="668"/>
    <w:uiPriority w:val="99"/>
  </w:style>
  <w:style w:type="character" w:styleId="670">
    <w:name w:val="annotation reference"/>
    <w:basedOn w:val="652"/>
    <w:uiPriority w:val="99"/>
    <w:semiHidden/>
    <w:unhideWhenUsed/>
    <w:rPr>
      <w:sz w:val="16"/>
      <w:szCs w:val="16"/>
    </w:rPr>
  </w:style>
  <w:style w:type="paragraph" w:styleId="671">
    <w:name w:val="annotation text"/>
    <w:basedOn w:val="651"/>
    <w:link w:val="67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2" w:customStyle="1">
    <w:name w:val="Текст примечания Знак"/>
    <w:basedOn w:val="652"/>
    <w:link w:val="671"/>
    <w:uiPriority w:val="99"/>
    <w:semiHidden/>
    <w:rPr>
      <w:sz w:val="20"/>
      <w:szCs w:val="20"/>
    </w:rPr>
  </w:style>
  <w:style w:type="paragraph" w:styleId="673">
    <w:name w:val="annotation subject"/>
    <w:basedOn w:val="671"/>
    <w:next w:val="671"/>
    <w:link w:val="674"/>
    <w:uiPriority w:val="99"/>
    <w:semiHidden/>
    <w:unhideWhenUsed/>
    <w:rPr>
      <w:b/>
      <w:bCs/>
    </w:rPr>
  </w:style>
  <w:style w:type="character" w:styleId="674" w:customStyle="1">
    <w:name w:val="Тема примечания Знак"/>
    <w:basedOn w:val="672"/>
    <w:link w:val="673"/>
    <w:uiPriority w:val="99"/>
    <w:semiHidden/>
    <w:rPr>
      <w:b/>
      <w:bCs/>
      <w:sz w:val="20"/>
      <w:szCs w:val="20"/>
    </w:rPr>
  </w:style>
  <w:style w:type="paragraph" w:styleId="1_1131" w:customStyle="1">
    <w:name w:val="Основной текст1"/>
    <w:basedOn w:val="599"/>
    <w:link w:val="603"/>
    <w:qFormat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56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CF4963C7CD7A04534F31402489655BB9B0005D648CC3A4AC6CDE4761143FBCA33988E587E90B1817164E5A54AB00F9120F0E2B8FC522DCC6H6fF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D23FE-EC69-4876-AC24-2DA669B5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revision>8</cp:revision>
  <dcterms:created xsi:type="dcterms:W3CDTF">2022-10-20T04:41:00Z</dcterms:created>
  <dcterms:modified xsi:type="dcterms:W3CDTF">2023-09-29T06:13:41Z</dcterms:modified>
</cp:coreProperties>
</file>