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2"/>
        <w:ind w:left="5954" w:right="-14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УТВЕРЖДЕН</w:t>
      </w:r>
      <w:r>
        <w:rPr>
          <w:rFonts w:eastAsia="Calibri"/>
          <w:sz w:val="28"/>
          <w:szCs w:val="28"/>
        </w:rPr>
      </w:r>
      <w:r/>
    </w:p>
    <w:p>
      <w:pPr>
        <w:pStyle w:val="612"/>
        <w:ind w:left="5954" w:right="-14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</w:t>
      </w:r>
      <w:r>
        <w:rPr>
          <w:rFonts w:eastAsia="Calibri"/>
          <w:sz w:val="28"/>
          <w:szCs w:val="28"/>
        </w:rPr>
        <w:t xml:space="preserve">ем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Губернатора Новосибирской области</w:t>
      </w:r>
      <w:r>
        <w:rPr>
          <w:rFonts w:eastAsia="Calibri"/>
          <w:sz w:val="28"/>
          <w:szCs w:val="28"/>
        </w:rPr>
      </w:r>
      <w:r/>
    </w:p>
    <w:p>
      <w:pPr>
        <w:pStyle w:val="612"/>
        <w:ind w:left="5954" w:right="-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612"/>
        <w:ind w:left="5954" w:right="-14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612"/>
        <w:ind w:left="5954" w:right="-14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pStyle w:val="612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СОСТАВ</w:t>
      </w:r>
      <w:r/>
    </w:p>
    <w:p>
      <w:pPr>
        <w:pStyle w:val="61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рабочей группы по проведению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ежегодных плановых корректировок Плана действий и его переработки</w:t>
      </w:r>
      <w:r/>
      <w:r>
        <w:rPr>
          <w:rFonts w:eastAsia="Calibri"/>
          <w:b/>
          <w:sz w:val="28"/>
          <w:szCs w:val="28"/>
        </w:rPr>
      </w:r>
      <w:r/>
    </w:p>
    <w:p>
      <w:pPr>
        <w:pStyle w:val="61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81"/>
        <w:gridCol w:w="425"/>
        <w:gridCol w:w="6379"/>
      </w:tblGrid>
      <w:tr>
        <w:trPr>
          <w:trHeight w:val="4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612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Сёмка </w:t>
            </w:r>
            <w:r>
              <w:rPr>
                <w:color w:val="ff0000"/>
              </w:rPr>
            </w:r>
          </w:p>
          <w:p>
            <w:pPr>
              <w:pStyle w:val="612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Сергей Николаевич </w:t>
            </w:r>
            <w:r>
              <w:rPr>
                <w:color w:val="ff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12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–</w:t>
            </w:r>
            <w:r>
              <w:rPr>
                <w:color w:val="ff0000"/>
                <w:sz w:val="28"/>
                <w:szCs w:val="28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заместитель Губернатора Новосибирской области, руководитель рабочей группы;</w:t>
            </w:r>
            <w:r>
              <w:rPr>
                <w:color w:val="ff0000"/>
              </w:rPr>
            </w:r>
          </w:p>
        </w:tc>
      </w:tr>
      <w:tr>
        <w:trPr>
          <w:trHeight w:val="49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1" w:type="dxa"/>
            <w:vAlign w:val="top"/>
            <w:vMerge w:val="restart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Рахманов Степан Александрович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6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vMerge w:val="restart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начальник отдела предупреждения ЧС и сопровождения программ управления по предупреждению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чрезвычайных ситуаций</w:t>
            </w:r>
            <w:r>
              <w:rPr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министерства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жилищно-коммунального хозяйства и энергетики Новосибирской области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заместитель руководителя рабочей группы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</w:tr>
      <w:tr>
        <w:trPr>
          <w:trHeight w:val="172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624"/>
              <w:ind w:firstLine="0"/>
              <w:jc w:val="left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Куфтин</w:t>
            </w:r>
            <w:r>
              <w:rPr>
                <w:color w:val="auto"/>
              </w:rPr>
            </w:r>
          </w:p>
          <w:p>
            <w:pPr>
              <w:pStyle w:val="624"/>
              <w:ind w:firstLine="0"/>
              <w:jc w:val="left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Сергей Викторович</w:t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62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начальник отдела оперативного планирования оперативного направления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государственного    казенного учреждения Новосибирской области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Центр по обеспечению мероприятий в области гражданской обороны, чрезвычайных ситуаций 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пожарной безопасности Новосибирской области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», секретарь рабочей группы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</w:tr>
      <w:tr>
        <w:trPr>
          <w:trHeight w:val="172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1" w:type="dxa"/>
            <w:vAlign w:val="top"/>
            <w:vMerge w:val="restart"/>
            <w:textDirection w:val="lrTb"/>
            <w:noWrap w:val="false"/>
          </w:tcPr>
          <w:p>
            <w:pPr>
              <w:pStyle w:val="623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Аграновский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  <w:p>
            <w:pPr>
              <w:pStyle w:val="62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Александр Александрович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 xml:space="preserve">–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vMerge w:val="restart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 xml:space="preserve">консультант министерства транспорта и дорожного хозяйства Новосибирской области;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</w:tr>
      <w:tr>
        <w:trPr>
          <w:trHeight w:val="98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Жаров</w:t>
            </w:r>
            <w:r>
              <w:rPr>
                <w:color w:val="auto"/>
              </w:rPr>
            </w:r>
          </w:p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Роман Викторович</w:t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–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директор </w:t>
            </w:r>
            <w:r>
              <w:rPr>
                <w:color w:val="auto"/>
                <w:sz w:val="28"/>
                <w:szCs w:val="28"/>
              </w:rPr>
              <w:t xml:space="preserve">государственного казенного учреждения здравоохранения</w:t>
            </w:r>
            <w:r>
              <w:rPr>
                <w:color w:val="auto"/>
                <w:sz w:val="28"/>
                <w:szCs w:val="28"/>
              </w:rPr>
              <w:t xml:space="preserve"> Новосибирской области «Территориальный центр медицины катастроф Новосибирской области»;</w:t>
            </w:r>
            <w:r>
              <w:rPr>
                <w:color w:val="auto"/>
              </w:rPr>
            </w:r>
          </w:p>
        </w:tc>
      </w:tr>
      <w:tr>
        <w:trPr>
          <w:trHeight w:val="148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Кузнецов</w:t>
            </w:r>
            <w:r>
              <w:rPr>
                <w:color w:val="auto"/>
              </w:rPr>
            </w:r>
          </w:p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Андрей</w:t>
            </w:r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Викторович</w:t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–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консультант </w:t>
            </w:r>
            <w:r>
              <w:rPr>
                <w:bCs/>
                <w:color w:val="auto"/>
                <w:sz w:val="28"/>
                <w:szCs w:val="28"/>
              </w:rPr>
              <w:t xml:space="preserve">отдела предупреждения ЧС и</w:t>
            </w:r>
            <w:r>
              <w:rPr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bCs/>
                <w:color w:val="auto"/>
                <w:sz w:val="28"/>
                <w:szCs w:val="28"/>
              </w:rPr>
              <w:t xml:space="preserve">сопровождения программ </w:t>
            </w:r>
            <w:r>
              <w:rPr>
                <w:bCs/>
                <w:color w:val="auto"/>
                <w:sz w:val="28"/>
                <w:szCs w:val="28"/>
              </w:rPr>
              <w:t xml:space="preserve">управления по</w:t>
            </w:r>
            <w:r>
              <w:rPr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bCs/>
                <w:color w:val="auto"/>
                <w:sz w:val="28"/>
                <w:szCs w:val="28"/>
              </w:rPr>
              <w:t xml:space="preserve">предупреждению чрезвычайных ситуаций министерства жилищно-коммунального хозяйства</w:t>
            </w:r>
            <w:r>
              <w:rPr>
                <w:bCs/>
                <w:color w:val="auto"/>
                <w:sz w:val="28"/>
                <w:szCs w:val="28"/>
              </w:rPr>
              <w:t xml:space="preserve"> и</w:t>
            </w:r>
            <w:r>
              <w:rPr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bCs/>
                <w:color w:val="auto"/>
                <w:sz w:val="28"/>
                <w:szCs w:val="28"/>
              </w:rPr>
              <w:t xml:space="preserve">энергетики Новосибирской области;</w:t>
            </w:r>
            <w:r>
              <w:rPr>
                <w:color w:val="auto"/>
              </w:rPr>
            </w:r>
          </w:p>
        </w:tc>
      </w:tr>
      <w:tr>
        <w:trPr>
          <w:trHeight w:val="9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Ляхер</w:t>
            </w:r>
            <w:r>
              <w:rPr>
                <w:color w:val="auto"/>
              </w:rPr>
            </w:r>
          </w:p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Василий Иванович</w:t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–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старший инспектор безопасности движения Новосибирского территориального управления </w:t>
            </w:r>
            <w:r>
              <w:rPr>
                <w:color w:val="auto"/>
                <w:sz w:val="28"/>
                <w:szCs w:val="28"/>
              </w:rPr>
              <w:t xml:space="preserve">Западно-Сибирской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железной дороги (по</w:t>
            </w:r>
            <w:r>
              <w:rPr>
                <w:color w:val="auto"/>
                <w:sz w:val="28"/>
                <w:szCs w:val="28"/>
              </w:rPr>
              <w:t xml:space="preserve"> </w:t>
            </w:r>
            <w:r>
              <w:rPr>
                <w:color w:val="auto"/>
                <w:sz w:val="28"/>
                <w:szCs w:val="28"/>
              </w:rPr>
              <w:t xml:space="preserve">согласованию);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</w:tr>
      <w:tr>
        <w:trPr>
          <w:trHeight w:val="74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Подолякин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Виталий Анатольевич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–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консультант министерства</w:t>
            </w:r>
            <w:r>
              <w:rPr>
                <w:color w:val="auto"/>
                <w:sz w:val="28"/>
                <w:szCs w:val="28"/>
              </w:rPr>
              <w:t xml:space="preserve"> промышленности, торговли и развития предпринимательства Новосибирской области;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</w:tr>
      <w:tr>
        <w:trPr>
          <w:trHeight w:val="74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Шовтак</w:t>
            </w:r>
            <w:r>
              <w:rPr>
                <w:color w:val="auto"/>
              </w:rPr>
            </w:r>
          </w:p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Виталий Борисович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–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заместитель министра экономического развития Новосибирской области;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</w:tr>
      <w:tr>
        <w:trPr>
          <w:trHeight w:val="74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Шрейдер</w:t>
            </w:r>
            <w:r>
              <w:rPr>
                <w:color w:val="auto"/>
              </w:rPr>
            </w:r>
          </w:p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Валерий Владимирович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–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заместитель министра природных ресурсов и</w:t>
            </w:r>
            <w:r>
              <w:rPr>
                <w:color w:val="auto"/>
                <w:sz w:val="28"/>
                <w:szCs w:val="28"/>
              </w:rPr>
              <w:t xml:space="preserve"> </w:t>
            </w:r>
            <w:r>
              <w:rPr>
                <w:color w:val="auto"/>
                <w:sz w:val="28"/>
                <w:szCs w:val="28"/>
              </w:rPr>
              <w:t xml:space="preserve">экологии Новосибирской области;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</w:tr>
      <w:tr>
        <w:trPr>
          <w:trHeight w:val="197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1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Щербаков</w:t>
            </w:r>
            <w:r>
              <w:rPr>
                <w:color w:val="auto"/>
              </w:rPr>
            </w:r>
          </w:p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Игорь Петрович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–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612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начальник управления оперативного планирования, противодействия терроризму и обеспечения антитеррористической защищенности </w:t>
            </w:r>
            <w:r>
              <w:rPr>
                <w:color w:val="auto"/>
                <w:sz w:val="28"/>
                <w:szCs w:val="28"/>
              </w:rPr>
              <w:t xml:space="preserve">Главного управления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>
              <w:rPr>
                <w:color w:val="auto"/>
                <w:sz w:val="28"/>
                <w:szCs w:val="28"/>
              </w:rPr>
              <w:t xml:space="preserve"> (по согласованию)</w:t>
            </w:r>
            <w:r>
              <w:rPr>
                <w:color w:val="auto"/>
                <w:sz w:val="28"/>
                <w:szCs w:val="28"/>
              </w:rPr>
              <w:t xml:space="preserve">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</w:rPr>
            </w:r>
          </w:p>
        </w:tc>
      </w:tr>
    </w:tbl>
    <w:p>
      <w:pPr>
        <w:pStyle w:val="612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</w:rPr>
      </w:r>
    </w:p>
    <w:p>
      <w:pPr>
        <w:pStyle w:val="612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</w:rPr>
      </w:r>
    </w:p>
    <w:p>
      <w:pPr>
        <w:pStyle w:val="612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</w:rPr>
      </w:r>
    </w:p>
    <w:p>
      <w:pPr>
        <w:pStyle w:val="612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_________</w:t>
      </w:r>
      <w:r>
        <w:rPr>
          <w:color w:val="ff0000"/>
        </w:rPr>
      </w:r>
    </w:p>
    <w:sectPr>
      <w:headerReference w:type="default" r:id="rId8"/>
      <w:footnotePr/>
      <w:endnotePr/>
      <w:type w:val="nextPage"/>
      <w:pgSz w:w="11907" w:h="15593" w:orient="portrait"/>
      <w:pgMar w:top="1134" w:right="567" w:bottom="709" w:left="851" w:header="567" w:footer="567" w:gutter="567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2"/>
    <w:next w:val="61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2"/>
    <w:next w:val="61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2"/>
    <w:next w:val="61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2"/>
    <w:next w:val="61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2"/>
    <w:next w:val="61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2"/>
    <w:next w:val="61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2"/>
    <w:next w:val="61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2"/>
    <w:next w:val="61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2"/>
    <w:next w:val="61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2"/>
    <w:next w:val="61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2"/>
    <w:next w:val="61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2"/>
    <w:next w:val="61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2"/>
    <w:next w:val="61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2"/>
    <w:next w:val="6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2"/>
    <w:next w:val="61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2"/>
    <w:next w:val="61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2"/>
    <w:next w:val="61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2"/>
    <w:next w:val="61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2"/>
    <w:next w:val="61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2"/>
    <w:next w:val="61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2"/>
    <w:next w:val="61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2"/>
    <w:next w:val="61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2"/>
    <w:next w:val="61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2"/>
    <w:next w:val="612"/>
    <w:uiPriority w:val="99"/>
    <w:unhideWhenUsed/>
    <w:pPr>
      <w:spacing w:after="0" w:afterAutospacing="0"/>
    </w:pPr>
  </w:style>
  <w:style w:type="paragraph" w:styleId="612" w:default="1">
    <w:name w:val="Normal"/>
    <w:next w:val="612"/>
    <w:link w:val="612"/>
    <w:qFormat/>
    <w:rPr>
      <w:sz w:val="24"/>
      <w:szCs w:val="24"/>
      <w:lang w:val="ru-RU" w:eastAsia="ru-RU" w:bidi="ar-SA"/>
    </w:rPr>
  </w:style>
  <w:style w:type="character" w:styleId="613">
    <w:name w:val="Основной шрифт абзаца"/>
    <w:next w:val="613"/>
    <w:link w:val="612"/>
    <w:uiPriority w:val="1"/>
    <w:unhideWhenUsed/>
  </w:style>
  <w:style w:type="table" w:styleId="614">
    <w:name w:val="Обычная таблица"/>
    <w:next w:val="614"/>
    <w:link w:val="612"/>
    <w:uiPriority w:val="99"/>
    <w:semiHidden/>
    <w:unhideWhenUsed/>
    <w:qFormat/>
    <w:tblPr/>
  </w:style>
  <w:style w:type="numbering" w:styleId="615">
    <w:name w:val="Нет списка"/>
    <w:next w:val="615"/>
    <w:link w:val="612"/>
    <w:uiPriority w:val="99"/>
    <w:semiHidden/>
    <w:unhideWhenUsed/>
  </w:style>
  <w:style w:type="table" w:styleId="616">
    <w:name w:val="Сетка таблицы"/>
    <w:basedOn w:val="614"/>
    <w:next w:val="616"/>
    <w:link w:val="612"/>
    <w:tblPr/>
  </w:style>
  <w:style w:type="paragraph" w:styleId="617">
    <w:name w:val="Верхний колонтитул"/>
    <w:basedOn w:val="612"/>
    <w:next w:val="617"/>
    <w:link w:val="618"/>
    <w:uiPriority w:val="99"/>
    <w:pPr>
      <w:tabs>
        <w:tab w:val="center" w:pos="4677" w:leader="none"/>
        <w:tab w:val="right" w:pos="9355" w:leader="none"/>
      </w:tabs>
    </w:pPr>
  </w:style>
  <w:style w:type="character" w:styleId="618">
    <w:name w:val="Верхний колонтитул Знак"/>
    <w:next w:val="618"/>
    <w:link w:val="617"/>
    <w:uiPriority w:val="99"/>
    <w:rPr>
      <w:sz w:val="24"/>
      <w:szCs w:val="24"/>
    </w:rPr>
  </w:style>
  <w:style w:type="paragraph" w:styleId="619">
    <w:name w:val="Нижний колонтитул"/>
    <w:basedOn w:val="612"/>
    <w:next w:val="619"/>
    <w:link w:val="620"/>
    <w:pPr>
      <w:tabs>
        <w:tab w:val="center" w:pos="4677" w:leader="none"/>
        <w:tab w:val="right" w:pos="9355" w:leader="none"/>
      </w:tabs>
    </w:pPr>
  </w:style>
  <w:style w:type="character" w:styleId="620">
    <w:name w:val="Нижний колонтитул Знак"/>
    <w:next w:val="620"/>
    <w:link w:val="619"/>
    <w:rPr>
      <w:sz w:val="24"/>
      <w:szCs w:val="24"/>
    </w:rPr>
  </w:style>
  <w:style w:type="paragraph" w:styleId="621">
    <w:name w:val="Текст выноски"/>
    <w:basedOn w:val="612"/>
    <w:next w:val="621"/>
    <w:link w:val="622"/>
    <w:rPr>
      <w:rFonts w:ascii="Segoe UI" w:hAnsi="Segoe UI" w:cs="Segoe UI"/>
      <w:sz w:val="18"/>
      <w:szCs w:val="18"/>
    </w:rPr>
  </w:style>
  <w:style w:type="character" w:styleId="622">
    <w:name w:val="Текст выноски Знак"/>
    <w:next w:val="622"/>
    <w:link w:val="621"/>
    <w:rPr>
      <w:rFonts w:ascii="Segoe UI" w:hAnsi="Segoe UI" w:cs="Segoe UI"/>
      <w:sz w:val="18"/>
      <w:szCs w:val="18"/>
    </w:rPr>
  </w:style>
  <w:style w:type="paragraph" w:styleId="623">
    <w:name w:val="ConsPlusNormal"/>
    <w:next w:val="623"/>
    <w:link w:val="612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624">
    <w:name w:val="Название"/>
    <w:basedOn w:val="612"/>
    <w:next w:val="624"/>
    <w:link w:val="625"/>
    <w:uiPriority w:val="99"/>
    <w:qFormat/>
    <w:pPr>
      <w:ind w:firstLine="567"/>
      <w:jc w:val="center"/>
      <w:tabs>
        <w:tab w:val="left" w:pos="1134" w:leader="none"/>
      </w:tabs>
    </w:pPr>
    <w:rPr>
      <w:sz w:val="28"/>
      <w:szCs w:val="28"/>
    </w:rPr>
  </w:style>
  <w:style w:type="character" w:styleId="625">
    <w:name w:val="Название Знак"/>
    <w:next w:val="625"/>
    <w:link w:val="624"/>
    <w:uiPriority w:val="99"/>
    <w:rPr>
      <w:sz w:val="28"/>
      <w:szCs w:val="28"/>
    </w:rPr>
  </w:style>
  <w:style w:type="paragraph" w:styleId="626">
    <w:name w:val="ConsPlusTitle"/>
    <w:next w:val="626"/>
    <w:link w:val="612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1384" w:default="1">
    <w:name w:val="Default Paragraph Font"/>
    <w:uiPriority w:val="1"/>
    <w:semiHidden/>
    <w:unhideWhenUsed/>
  </w:style>
  <w:style w:type="numbering" w:styleId="1385" w:default="1">
    <w:name w:val="No List"/>
    <w:uiPriority w:val="99"/>
    <w:semiHidden/>
    <w:unhideWhenUsed/>
  </w:style>
  <w:style w:type="table" w:styleId="13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revision>10</cp:revision>
  <dcterms:created xsi:type="dcterms:W3CDTF">2022-10-20T04:44:00Z</dcterms:created>
  <dcterms:modified xsi:type="dcterms:W3CDTF">2023-09-29T06:36:18Z</dcterms:modified>
  <cp:version>983040</cp:version>
</cp:coreProperties>
</file>