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953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953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постановлением Правительства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953"/>
        <w:jc w:val="center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ind w:left="0" w:right="0" w:firstLine="5953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от _____ №  _____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jc w:val="center"/>
        <w:shd w:val="nil" w:color="000000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jc w:val="center"/>
        <w:shd w:val="nil" w:color="000000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Уведомительный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выдачи органами местного самоуправления Новосибирской области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876"/>
        <w:contextualSpacing w:val="0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2"/>
        </w:numPr>
        <w:contextualSpacing w:val="0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уведомительный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выдачи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органами местного самоуправления предварительных согласований мест размещения газопроводов, разрешений на размещение газопроводов и разрешений (ордеров) на производство земляных работ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осуществлении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технологического присоединения негазифицированных домовладений муниципальных районах и городских округах Новосибирской области без привлечения средств граждан до границ земельного участка.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Настоящий порядок подлежит применению при производстве земляных работ связанных с осуществлением социальной газификации в случае, когда: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3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требуется разрешение государственного органа охраны объектов культурного наследия на проведение земляных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3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производство земляных работ не связано со строительством, реконструкцией объекта капитального строительства;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3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социальной газификации не требуется строительство магистрального газопровода.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Проведение земляных работ осуществляется после направления исполнителем работ по социальной газификации (далее - Исполнитель) в администрации муниципальных районов 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- Администрации) уведомления о производстве земляных работ связанных с осуществлением социальной газификации (далее - Уведомление), содержащее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5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обязательства исполнителя производства земляных работ связанных с осуществлением социальной газификации в соответствии с Правила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утверждёнными постановлением Правительства Российской Федерации от</w:t>
        <w:br/>
        <w:t xml:space="preserve">13.09.2021 № 1547 и настоящим Порядком;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цель проведения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адрес места проведения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 проведения работ, включающие в себя даты начала и завершения работ;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об Исполнителе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субподрядной организации (в случае привлечения) (полное наименование, государственный регистрационный номер, индивидуальный номер налогоплательщика, банковские реквизиты, адрес места нахождения, телефон и Ф.И.О. ответственного исполнителя);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общую схему проведения работ с привязкой к плану местности, в состав которой входит схема зоны проведения земляных работ с указанием границ разрытий;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дату составления Уведомления;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подпись руководителя Исполнителя;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4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печать (при наличии).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Исполнитель направляет Уведомление на адрес электронной почты Администрации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 с пометкой «Важное».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Исполнитель направляет Уведомление не позднее, чем за один рабочий день до начала производства земляных работ, связанных с осуществлением социальной газификации.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5. В случае изменений сведений, указанных в Уведомлении, Исполнитель направляет в Администрацию новое Уведомление, содержащее измененные сведения.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В случае, если изменения касаются срока выполнения работ, содержащегося в Уведомлении, то в новом Уведомлении указываются актуальные сроки выполнения работ.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Исполнитель направляет нов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ое Уведомление в срок не позднее одного рабочего дня со дня изменения сведений, а при изменении срока выполнения работ – не позднее чем за один рабочий день до дня истечения срока завершения земляных работ, связанных с осуществлением социальной газификации.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В случае указания недостоверных и (или) противоречивых сведений в Уведомлении порядок подачи Уведомления считается не соблюденным.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6. Администрации на основании имеющихся документов и информации, подготавливают уведомление о прекращении работ в следующих случаях: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6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указания в Уведомлении недостоверных сведений, предусмотренных настоящим Порядком;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6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проведение работ, не соответствующих цели проведения земляных работ, указанных в Уведомлении.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7. Уполномоченное должностное лицо Администрации обеспечивает направление уведомления о прекращении работ в течении одного рабочего дня со дня регистрации уведомления о прекращении работ.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Уведомление о прекращении работ направляется в адрес электронной почты, по которому Исполнителю было направлено Уведомление.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После поступления уведомления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 о прекращении работ выполняемые работы подлежат прекращению незамедлительно, невыполнение данного требования считается нарушением настоящего Порядка и влечет привлечение виновных лиц к ответственности, установленной законодательством Российской Федерации.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Направление уведомления о прекращении работ не препятствует повторному направлению Исполнителем Уведомления, предусмотренного пунктом 3 настоящего Порядка.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8. Исполнитель после направления Уведомления обеспечивает: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- соблюдение при проведении земляных работ обязательных требований законодательства Российской Федерации и законодательства Новосибирской области, технических норм и правил, а также настоящего Порядка;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numPr>
          <w:ilvl w:val="0"/>
          <w:numId w:val="17"/>
        </w:numPr>
        <w:contextualSpacing w:val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восстановление нарушенного благоустройства в соответстви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и с Правилами благоустройства территорий муниципальных районов и городских округов Новосибирской области, в том числе восстановление покрытия автомобильных дорог и тротуаров (в случае повреждения их повреждения их покрытия при производстве земляных работ).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pStyle w:val="876"/>
        <w:contextualSpacing w:val="0"/>
        <w:ind w:left="0" w:firstLine="720"/>
        <w:jc w:val="both"/>
        <w:rPr>
          <w:rFonts w:ascii="Times New Roman" w:hAnsi="Times New Roman" w:eastAsia="Arial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9. После окончан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ия срока выполнения работ, содержащихся в Уведомлении, должностное лицо администрации муниципального района или городского округа обследует объект производства земляных работ с целью установления факта восстановления нарушенного благоустройства территории.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28294861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2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2"/>
    <w:next w:val="872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3"/>
    <w:link w:val="718"/>
    <w:uiPriority w:val="10"/>
    <w:rPr>
      <w:sz w:val="48"/>
      <w:szCs w:val="48"/>
    </w:rPr>
  </w:style>
  <w:style w:type="paragraph" w:styleId="720">
    <w:name w:val="Subtitle"/>
    <w:basedOn w:val="872"/>
    <w:next w:val="87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3"/>
    <w:link w:val="720"/>
    <w:uiPriority w:val="11"/>
    <w:rPr>
      <w:sz w:val="24"/>
      <w:szCs w:val="24"/>
    </w:rPr>
  </w:style>
  <w:style w:type="paragraph" w:styleId="722">
    <w:name w:val="Quote"/>
    <w:basedOn w:val="872"/>
    <w:next w:val="87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2"/>
    <w:next w:val="87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3"/>
    <w:link w:val="888"/>
    <w:uiPriority w:val="99"/>
  </w:style>
  <w:style w:type="character" w:styleId="727">
    <w:name w:val="Footer Char"/>
    <w:basedOn w:val="873"/>
    <w:link w:val="890"/>
    <w:uiPriority w:val="99"/>
  </w:style>
  <w:style w:type="paragraph" w:styleId="728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90"/>
    <w:uiPriority w:val="99"/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table" w:styleId="878">
    <w:name w:val="Table Grid"/>
    <w:basedOn w:val="8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annotation reference"/>
    <w:basedOn w:val="873"/>
    <w:uiPriority w:val="99"/>
    <w:semiHidden/>
    <w:unhideWhenUsed/>
    <w:rPr>
      <w:sz w:val="16"/>
      <w:szCs w:val="16"/>
    </w:rPr>
  </w:style>
  <w:style w:type="paragraph" w:styleId="880">
    <w:name w:val="annotation text"/>
    <w:basedOn w:val="872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"/>
    <w:basedOn w:val="873"/>
    <w:link w:val="880"/>
    <w:uiPriority w:val="99"/>
    <w:semiHidden/>
    <w:rPr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b/>
      <w:bCs/>
      <w:sz w:val="20"/>
      <w:szCs w:val="20"/>
    </w:rPr>
  </w:style>
  <w:style w:type="paragraph" w:styleId="884">
    <w:name w:val="Balloon Text"/>
    <w:basedOn w:val="872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873"/>
    <w:link w:val="884"/>
    <w:uiPriority w:val="99"/>
    <w:semiHidden/>
    <w:rPr>
      <w:rFonts w:ascii="Segoe UI" w:hAnsi="Segoe UI" w:cs="Segoe UI"/>
      <w:sz w:val="18"/>
      <w:szCs w:val="18"/>
    </w:rPr>
  </w:style>
  <w:style w:type="paragraph" w:styleId="886">
    <w:name w:val="Revision"/>
    <w:hidden/>
    <w:uiPriority w:val="99"/>
    <w:semiHidden/>
    <w:pPr>
      <w:spacing w:after="0" w:line="240" w:lineRule="auto"/>
    </w:pPr>
  </w:style>
  <w:style w:type="paragraph" w:styleId="887">
    <w:name w:val="Normal (Web)"/>
    <w:basedOn w:val="87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>
    <w:name w:val="Header"/>
    <w:basedOn w:val="872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73"/>
    <w:link w:val="888"/>
    <w:uiPriority w:val="99"/>
  </w:style>
  <w:style w:type="paragraph" w:styleId="890">
    <w:name w:val="Footer"/>
    <w:basedOn w:val="87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3"/>
    <w:link w:val="890"/>
    <w:uiPriority w:val="99"/>
  </w:style>
  <w:style w:type="character" w:styleId="892">
    <w:name w:val="Hyperlink"/>
    <w:basedOn w:val="87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Корбанов Денис Анатольевич</dc:creator>
  <cp:revision>17</cp:revision>
  <dcterms:created xsi:type="dcterms:W3CDTF">2023-01-12T09:21:00Z</dcterms:created>
  <dcterms:modified xsi:type="dcterms:W3CDTF">2023-08-04T09:29:11Z</dcterms:modified>
</cp:coreProperties>
</file>