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3"/>
        <w:tblW w:w="4824" w:type="dxa"/>
        <w:jc w:val="left"/>
        <w:tblInd w:w="4957" w:type="dxa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824"/>
      </w:tblGrid>
      <w:tr>
        <w:trPr/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УТВЕРЖДЕН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приказом контрольного управления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Новосибирской области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от «___» марта 2023 года № ___-НПА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Порядок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получения государственными гражданскими служащими, замещающими должности государственной гражданской службы Новосибирской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 контрольном управлении Новосибирской области, разрешения представителя нанимателя на участие на безвозмездной основе 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управлении некоммерческими организациями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 Настоящий Порядок разработан в соответствии с подпунктом «б» пункта 3 части 1 статьи 17 Федерального закона от 27.07.2004 № 79-ФЗ «О государственной гражданской службе Российской Федерации» и устанавливает процедуру получения государственными гражданскими служащими, замещающими должности государственной гражданской службы Новосибирской области в контрольном управлении Новосибирской области (далее - Управление), назначение и освобождение от должности которых осуществляется начальником Управления (далее – гражданские служащие), разрешения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Управлении,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– некоммерческие организации).</w:t>
      </w:r>
    </w:p>
    <w:p>
      <w:pPr>
        <w:pStyle w:val="ConsPlusNormal"/>
        <w:ind w:firstLine="709"/>
        <w:jc w:val="both"/>
        <w:rPr/>
      </w:pPr>
      <w:r>
        <w:rPr/>
        <w:t xml:space="preserve">2. Гражданский служащий, намеревающийся участвовать на безвозмездной основе в управлении некоммерческой организацией представляет на имя начальника Управления </w:t>
      </w:r>
      <w:hyperlink w:anchor="Par110" w:tgtFrame=" ХОДАТАЙСТВО">
        <w:r>
          <w:rPr/>
          <w:t>ходатайство</w:t>
        </w:r>
      </w:hyperlink>
      <w:r>
        <w:rPr/>
        <w:t xml:space="preserve"> о разрешении участия на безвозмездной основе в управлении некоммерческой организацией (далее - ходатайство) по форме согласно приложению № 1 к настоящему Порядку.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Ходатайство представляется в отдел организационно-кадровой работы Управления.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 К ходатайству гражданским служащим прилагаются (при наличии) все имеющиеся материалы, подтверждающие намерения участия гражданского служащего в управлении некоммерческой организацией (копии уставных документов некоммерческой организации, письменные пояснения гражданского служащего, иные материалы).</w:t>
      </w:r>
    </w:p>
    <w:p>
      <w:pPr>
        <w:pStyle w:val="ConsPlusNormal"/>
        <w:ind w:firstLine="709"/>
        <w:jc w:val="both"/>
        <w:rPr/>
      </w:pPr>
      <w:r>
        <w:rPr/>
        <w:t>4. Представленное гражданским служащим ходатайство регистрируется в день его поступления сотрудником отдела организационно-кадровой работы Управления, ответственным за работу по профилактике коррупционных и иных правонарушений в Управлении, в журнале регистрации ходатайств о получении государственными гражданскими служащими, замещающими должности государственной гражданской службы Новосибирской области в контрольном управлении Новосибирской области, разрешения на участие на безвозмездной основе в управлении некоммерческой организацией (далее – журнал) по форме согласно приложению № 2 к настоящему Порядку.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 Журнал должен быть пронумерован, прошнурован, храниться в условиях, исключающих доступ к нему посторонних лиц.</w:t>
      </w:r>
    </w:p>
    <w:p>
      <w:pPr>
        <w:pStyle w:val="ConsPlusNormal"/>
        <w:ind w:firstLine="709"/>
        <w:jc w:val="both"/>
        <w:rPr/>
      </w:pPr>
      <w:r>
        <w:rPr/>
        <w:t>6. Отдел организационно-кадровой работы Управления осуществляет предварительное рассмотрение ходатайства и приложенных к нему документов (при их наличии) на соответствие условиям настоящего Порядка, по результатам которого готовит заключение.</w:t>
      </w:r>
    </w:p>
    <w:p>
      <w:pPr>
        <w:pStyle w:val="ConsPlusNormal"/>
        <w:ind w:firstLine="709"/>
        <w:jc w:val="both"/>
        <w:rPr/>
      </w:pPr>
      <w:bookmarkStart w:id="0" w:name="Par68"/>
      <w:bookmarkEnd w:id="0"/>
      <w:r>
        <w:rPr/>
        <w:t>7. В течение трех рабочих дней со дня регистрации в журнале ходатайство, приложенные к нему документы (при их наличии) и заключение по результатам его предварительного рассмотрения передаются начальнику Управления для рассмотрения и принятия решения.</w:t>
      </w:r>
    </w:p>
    <w:p>
      <w:pPr>
        <w:pStyle w:val="ConsPlusNormal"/>
        <w:ind w:firstLine="709"/>
        <w:jc w:val="both"/>
        <w:rPr/>
      </w:pPr>
      <w:r>
        <w:rPr/>
        <w:t>8. Начальник Управления по результатам рассмотрения им ходатайства и приложенных к нему материалов (при их наличии) в течение пяти рабочих дней со дня их поступления на рассмотрение принимает одно из следующих решений:</w:t>
      </w:r>
    </w:p>
    <w:p>
      <w:pPr>
        <w:pStyle w:val="ConsPlusNormal"/>
        <w:ind w:firstLine="709"/>
        <w:jc w:val="both"/>
        <w:rPr/>
      </w:pPr>
      <w:bookmarkStart w:id="1" w:name="P64"/>
      <w:bookmarkEnd w:id="1"/>
      <w:r>
        <w:rPr/>
        <w:t>1) разрешить гражданскому служащему участвовать на безвозмездной основе в управлении некоммерческой организацией, указанной в ходатайстве;</w:t>
      </w:r>
    </w:p>
    <w:p>
      <w:pPr>
        <w:pStyle w:val="ConsPlusNormal"/>
        <w:ind w:firstLine="709"/>
        <w:jc w:val="both"/>
        <w:rPr/>
      </w:pPr>
      <w:bookmarkStart w:id="2" w:name="P65"/>
      <w:bookmarkEnd w:id="2"/>
      <w:r>
        <w:rPr/>
        <w:t>2) отказать гражданскому служащему в разрешении участвовать на безвозмездной основе в управлении некоммерческой организацией, указанной в ходатайстве;</w:t>
      </w:r>
    </w:p>
    <w:p>
      <w:pPr>
        <w:pStyle w:val="ConsPlusNormal"/>
        <w:ind w:firstLine="709"/>
        <w:jc w:val="both"/>
        <w:rPr/>
      </w:pPr>
      <w:r>
        <w:rPr/>
        <w:t>3) направить ходатайство, приложенные к нему материалы (при их наличии) и заключение по результатам предварительного рассмотрения ходатайства на рассмотрение в комиссию по соблюдению требований к служебному поведению государственных гражданских служащих Новосибирской области и урегулированию конфликта интересов в контрольном управлении Новосибирской области (далее - комиссия).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Решение, предусмотренное </w:t>
      </w:r>
      <w:hyperlink r:id="rId2">
        <w:r>
          <w:rPr>
            <w:rFonts w:cs="Times New Roman" w:ascii="Times New Roman" w:hAnsi="Times New Roman"/>
            <w:sz w:val="28"/>
            <w:szCs w:val="28"/>
          </w:rPr>
          <w:t>подпунктом 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пункта, принимается при условии, что участие гражданского служащего, представившего ходатайство, в управлении некоммерческой организацией не повлечет нарушение требований </w:t>
      </w:r>
      <w:hyperlink r:id="rId3">
        <w:r>
          <w:rPr>
            <w:rFonts w:cs="Times New Roman" w:ascii="Times New Roman" w:hAnsi="Times New Roman"/>
            <w:sz w:val="28"/>
            <w:szCs w:val="28"/>
          </w:rPr>
          <w:t>статей 15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r:id="rId4">
        <w:r>
          <w:rPr>
            <w:rFonts w:cs="Times New Roman" w:ascii="Times New Roman" w:hAnsi="Times New Roman"/>
            <w:sz w:val="28"/>
            <w:szCs w:val="28"/>
          </w:rPr>
          <w:t>17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r:id="rId5">
        <w:r>
          <w:rPr>
            <w:rFonts w:cs="Times New Roman" w:ascii="Times New Roman" w:hAnsi="Times New Roman"/>
            <w:sz w:val="28"/>
            <w:szCs w:val="28"/>
          </w:rPr>
          <w:t>18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Федерального закона от 27.07.2004 № 79-ФЗ «О государственной гражданской службе Российской Федерации» и </w:t>
      </w:r>
      <w:hyperlink r:id="rId6">
        <w:r>
          <w:rPr>
            <w:rFonts w:cs="Times New Roman" w:ascii="Times New Roman" w:hAnsi="Times New Roman"/>
            <w:sz w:val="28"/>
            <w:szCs w:val="28"/>
          </w:rPr>
          <w:t>статей 10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и </w:t>
      </w:r>
      <w:hyperlink r:id="rId7">
        <w:r>
          <w:rPr>
            <w:rFonts w:cs="Times New Roman" w:ascii="Times New Roman" w:hAnsi="Times New Roman"/>
            <w:sz w:val="28"/>
            <w:szCs w:val="28"/>
          </w:rPr>
          <w:t>11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Федерального закона от 25.12.2008 № 273-ФЗ «О противодействии коррупции».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Основанием для принятия решения, предусмотренного </w:t>
      </w:r>
      <w:hyperlink r:id="rId8">
        <w:r>
          <w:rPr>
            <w:rFonts w:cs="Times New Roman" w:ascii="Times New Roman" w:hAnsi="Times New Roman"/>
            <w:sz w:val="28"/>
            <w:szCs w:val="28"/>
          </w:rPr>
          <w:t>подпунктом 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  <w:bookmarkStart w:id="3" w:name="_GoBack"/>
      <w:bookmarkEnd w:id="3"/>
      <w:r>
        <w:rPr>
          <w:rFonts w:cs="Times New Roman" w:ascii="Times New Roman" w:hAnsi="Times New Roman"/>
          <w:sz w:val="28"/>
          <w:szCs w:val="28"/>
        </w:rPr>
        <w:t xml:space="preserve">настоящего пункта, является несоблюдение гражданским служащим положений законодательства Российской Федерации, указанных в </w:t>
      </w:r>
      <w:hyperlink w:anchor="Par0">
        <w:r>
          <w:rPr>
            <w:rFonts w:cs="Times New Roman" w:ascii="Times New Roman" w:hAnsi="Times New Roman"/>
            <w:sz w:val="28"/>
            <w:szCs w:val="28"/>
          </w:rPr>
          <w:t>абзаце пятом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пункта.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Решение начальника Управления принимается путем наложения соответствующей резолюции на ходатайстве.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9. Не позднее одного рабочего дня, следующего за днем принятия решения, предусмотренного </w:t>
      </w:r>
      <w:hyperlink r:id="rId9">
        <w:r>
          <w:rPr>
            <w:rFonts w:cs="Times New Roman" w:ascii="Times New Roman" w:hAnsi="Times New Roman"/>
            <w:sz w:val="28"/>
            <w:szCs w:val="28"/>
          </w:rPr>
          <w:t>пунктом 8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Порядка, сотрудник отдела организационно-кадровой работы Управления, ответственный за работу по профилактике коррупционных и иных правонарушений в Управлении, письменно информирует гражданского служащего о принятом начальником Управления решении и проставляет в журнале отметку об информировании гражданского служащего, представившего ходатайство, о принятом решении.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  <w:t>__________</w:t>
      </w:r>
    </w:p>
    <w:p>
      <w:pPr>
        <w:pStyle w:val="Normal"/>
        <w:rPr/>
      </w:pPr>
      <w:r>
        <w:rPr/>
      </w:r>
      <w:r>
        <w:br w:type="page"/>
      </w:r>
    </w:p>
    <w:tbl>
      <w:tblPr>
        <w:tblStyle w:val="a3"/>
        <w:tblW w:w="6823" w:type="dxa"/>
        <w:jc w:val="left"/>
        <w:tblInd w:w="2835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551"/>
        <w:gridCol w:w="4271"/>
      </w:tblGrid>
      <w:tr>
        <w:trPr/>
        <w:tc>
          <w:tcPr>
            <w:tcW w:w="68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numPr>
                <w:ilvl w:val="0"/>
                <w:numId w:val="0"/>
              </w:numPr>
              <w:spacing w:lineRule="auto" w:line="240" w:before="0" w:after="0"/>
              <w:ind w:left="1738" w:hanging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Приложение № 1</w:t>
            </w:r>
          </w:p>
          <w:p>
            <w:pPr>
              <w:pStyle w:val="Normal"/>
              <w:spacing w:lineRule="auto" w:line="240" w:before="0" w:after="0"/>
              <w:ind w:left="173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 Порядку получения государственными гражданскими служащими, замещающими должности государственной гражданской службы Новосибирской области в контрольном управлении Новосибирской области, разрешения представителя нанимателя на участие на безвозмездной основе в управлении некоммерческими организациями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775" w:hRule="atLeast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160"/>
              <w:ind w:left="28" w:hanging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ind w:left="28" w:hanging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Начальнику контрольного управления Новосибирской области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u w:val="single"/>
              </w:rPr>
              <w:t>_____________________________________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          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(инициалы, фамилия.)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u w:val="single"/>
              </w:rPr>
              <w:t>_________________________________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</w:t>
            </w:r>
            <w:r>
              <w:rPr>
                <w:u w:val="single"/>
              </w:rPr>
              <w:t>_____________________________________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(фамилия, имя, отчество (при наличии)                                            замещаемая должность, адрес проживания  государственного гражданского служащего)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ХОДАТАЙСТВО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разрешении участия на безвозмездной основе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управлении некоммерческой организацией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</w:t>
      </w:r>
      <w:hyperlink r:id="rId10">
        <w:r>
          <w:rPr>
            <w:rFonts w:cs="Times New Roman" w:ascii="Times New Roman" w:hAnsi="Times New Roman"/>
            <w:color w:val="auto"/>
            <w:sz w:val="28"/>
            <w:szCs w:val="28"/>
            <w:u w:val="none"/>
          </w:rPr>
          <w:t>подпунктом «б» пункта 3 части 1 статьи 17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Федерального закона от 27.07.2004 № 79-ФЗ «О государственной гражданской службе Российской Федерации» прошу разрешить мне участвовать в управлении некоммерческой организацией.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рассмотрения моего ходатайства по существу сообщаю следующее: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 Организационно-правовая форма, полное наименование, юридический адрес, ИНН некоммерческой организации: __________________________________</w:t>
      </w:r>
    </w:p>
    <w:p>
      <w:pPr>
        <w:pStyle w:val="ConsPlusNonformat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 Основные виды деятельности некоммерческой организации: ____________________________________________________________________________________________________________________________________________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 Вид предполагаемого участия в управлении некоммерческой организацией и полномочия: 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 Наименование единоличного исполнительного органа или коллегиального органа управления некоммерческой организацией: 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 Предполагаемый срок участия в управлении некоммерческой организацией:________________________________________________________________________________________________________________________________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Участие на безвозмездной основе в управлении некоммерческой организацией не повлечет за собой конфликта интересов.</w:t>
      </w:r>
    </w:p>
    <w:p>
      <w:pPr>
        <w:pStyle w:val="ConsPlusNormal"/>
        <w:ind w:firstLine="540"/>
        <w:jc w:val="both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9069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3117"/>
        <w:gridCol w:w="397"/>
        <w:gridCol w:w="1700"/>
        <w:gridCol w:w="396"/>
        <w:gridCol w:w="3459"/>
      </w:tblGrid>
      <w:tr>
        <w:trPr/>
        <w:tc>
          <w:tcPr>
            <w:tcW w:w="3117" w:type="dxa"/>
            <w:tcBorders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__________ 20___ г.</w:t>
            </w:r>
          </w:p>
        </w:tc>
        <w:tc>
          <w:tcPr>
            <w:tcW w:w="397" w:type="dxa"/>
            <w:tcBorders/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0" w:type="dxa"/>
            <w:tcBorders/>
          </w:tcPr>
          <w:p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</w:t>
            </w:r>
          </w:p>
          <w:p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396" w:type="dxa"/>
            <w:tcBorders/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59" w:type="dxa"/>
            <w:tcBorders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</w:t>
            </w:r>
          </w:p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0"/>
                <w:szCs w:val="20"/>
              </w:rPr>
              <w:t>фамилия, инициалы лица, представившего ходатайство</w:t>
            </w:r>
            <w:r>
              <w:rPr>
                <w:sz w:val="24"/>
                <w:szCs w:val="24"/>
              </w:rPr>
              <w:t>)</w:t>
            </w:r>
          </w:p>
        </w:tc>
      </w:tr>
    </w:tbl>
    <w:p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jc w:val="both"/>
        <w:rPr>
          <w:sz w:val="24"/>
          <w:szCs w:val="24"/>
        </w:rPr>
      </w:pPr>
      <w:r>
        <w:rPr/>
        <w:t>Приложение к ходатайству</w:t>
      </w:r>
      <w:r>
        <w:rPr>
          <w:sz w:val="24"/>
          <w:szCs w:val="24"/>
        </w:rPr>
        <w:t>:</w:t>
      </w:r>
    </w:p>
    <w:p>
      <w:pPr>
        <w:pStyle w:val="ConsPlusNormal"/>
        <w:rPr/>
      </w:pPr>
      <w:r>
        <w:rPr/>
        <w:t>1. ___________________________________________________________________.</w:t>
      </w:r>
    </w:p>
    <w:p>
      <w:pPr>
        <w:pStyle w:val="ConsPlusNormal"/>
        <w:rPr/>
      </w:pPr>
      <w:r>
        <w:rPr/>
        <w:t>2. ___________________________________________________________________.</w:t>
      </w:r>
    </w:p>
    <w:p>
      <w:pPr>
        <w:pStyle w:val="ConsPlusNormal"/>
        <w:rPr/>
      </w:pPr>
      <w:r>
        <w:rPr/>
        <w:t>3. ___________________________________________________________________.</w:t>
      </w:r>
    </w:p>
    <w:p>
      <w:pPr>
        <w:pStyle w:val="ConsPlusNormal"/>
        <w:rPr/>
      </w:pPr>
      <w:r>
        <w:rPr/>
        <w:t>4.</w:t>
      </w:r>
      <w:r>
        <w:rPr>
          <w:sz w:val="22"/>
        </w:rPr>
        <w:t> ______________________________________________________________________________________</w:t>
      </w:r>
      <w:r>
        <w:rPr/>
        <w:t>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rPr/>
      </w:pPr>
      <w:r>
        <w:rPr/>
        <w:t>Дата регистрации ходатайства</w:t>
      </w:r>
      <w:r>
        <w:rPr>
          <w:sz w:val="22"/>
        </w:rPr>
        <w:t xml:space="preserve"> "____" ____________ 20___ г.</w:t>
      </w:r>
    </w:p>
    <w:p>
      <w:pPr>
        <w:pStyle w:val="ConsPlusNormal"/>
        <w:ind w:firstLine="540"/>
        <w:jc w:val="both"/>
        <w:rPr/>
      </w:pPr>
      <w:r>
        <w:rPr/>
      </w:r>
    </w:p>
    <w:tbl>
      <w:tblPr>
        <w:tblW w:w="9070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4932"/>
        <w:gridCol w:w="963"/>
        <w:gridCol w:w="3175"/>
      </w:tblGrid>
      <w:tr>
        <w:trPr/>
        <w:tc>
          <w:tcPr>
            <w:tcW w:w="4932" w:type="dxa"/>
            <w:tcBorders/>
          </w:tcPr>
          <w:p>
            <w:pPr>
              <w:pStyle w:val="ConsPlusNormal"/>
              <w:jc w:val="both"/>
              <w:rPr/>
            </w:pPr>
            <w:r>
              <w:rPr/>
              <w:t>Регистрационный № ______ в журнале регистрации ходатайств о получении лицами, замещающими должности государственной гражданской службы Новосибирской области в контрольном управлении Новосибирской области, разрешения на участие на безвозмездной основе в управлении некоммерческой организацией</w:t>
            </w:r>
          </w:p>
        </w:tc>
        <w:tc>
          <w:tcPr>
            <w:tcW w:w="963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17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4932" w:type="dxa"/>
            <w:tcBorders>
              <w:bottom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63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175" w:type="dxa"/>
            <w:tcBorders>
              <w:bottom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4932" w:type="dxa"/>
            <w:tcBorders>
              <w:top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2"/>
              </w:rPr>
              <w:t>(фамилия, инициалы сотрудника отдела организационно-кадровой работы, зарегистрировавшего ходатайство)</w:t>
            </w:r>
          </w:p>
        </w:tc>
        <w:tc>
          <w:tcPr>
            <w:tcW w:w="963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175" w:type="dxa"/>
            <w:tcBorders>
              <w:top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2"/>
              </w:rPr>
              <w:t>(подпись сотрудника отдела организационно-кадровой работы, зарегистрировавшего ходатайство)</w:t>
            </w:r>
          </w:p>
        </w:tc>
      </w:tr>
    </w:tbl>
    <w:p>
      <w:pPr>
        <w:pStyle w:val="ConsPlusNormal"/>
        <w:ind w:firstLine="540"/>
        <w:jc w:val="both"/>
        <w:rPr/>
      </w:pPr>
      <w:r>
        <w:rPr/>
      </w:r>
    </w:p>
    <w:p>
      <w:pPr>
        <w:sectPr>
          <w:headerReference w:type="default" r:id="rId11"/>
          <w:type w:val="nextPage"/>
          <w:pgSz w:w="11906" w:h="16838"/>
          <w:pgMar w:left="1418" w:right="567" w:header="709" w:top="1134" w:footer="0" w:bottom="1134" w:gutter="0"/>
          <w:pgNumType w:fmt="decimal"/>
          <w:formProt w:val="false"/>
          <w:titlePg/>
          <w:textDirection w:val="lrTb"/>
          <w:docGrid w:type="default" w:linePitch="360" w:charSpace="4096"/>
        </w:sect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3"/>
        <w:tblpPr w:bottomFromText="0" w:horzAnchor="margin" w:leftFromText="180" w:rightFromText="180" w:tblpX="0" w:tblpXSpec="center" w:tblpY="1261" w:topFromText="0" w:vertAnchor="page"/>
        <w:tblW w:w="1601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50"/>
        <w:gridCol w:w="1844"/>
        <w:gridCol w:w="2125"/>
        <w:gridCol w:w="141"/>
        <w:gridCol w:w="3402"/>
        <w:gridCol w:w="1844"/>
        <w:gridCol w:w="2552"/>
        <w:gridCol w:w="1701"/>
        <w:gridCol w:w="1557"/>
      </w:tblGrid>
      <w:tr>
        <w:trPr>
          <w:trHeight w:val="23" w:hRule="atLeast"/>
        </w:trPr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1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4846" w:hanging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Приложение № 2</w:t>
            </w:r>
          </w:p>
          <w:p>
            <w:pPr>
              <w:pStyle w:val="Normal"/>
              <w:spacing w:lineRule="auto" w:line="240" w:before="0" w:after="0"/>
              <w:ind w:left="4846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 Порядку получения государственными гражданскими служащими, замещающими должности государственной гражданской службы Новосибирской области в контрольном управлении Новосибирской области, разрешения представителя нанимателя на участие на безвозмездной основе в управлении некоммерческими организациями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" w:hRule="atLeast"/>
        </w:trPr>
        <w:tc>
          <w:tcPr>
            <w:tcW w:w="16016" w:type="dxa"/>
            <w:gridSpan w:val="9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jc w:val="center"/>
              <w:rPr/>
            </w:pPr>
            <w:r>
              <w:rPr/>
              <w:t>ЖУРНАЛ</w:t>
            </w:r>
          </w:p>
          <w:p>
            <w:pPr>
              <w:pStyle w:val="ConsPlusNormal"/>
              <w:ind w:firstLine="709"/>
              <w:jc w:val="center"/>
              <w:rPr>
                <w:sz w:val="22"/>
                <w:szCs w:val="22"/>
              </w:rPr>
            </w:pPr>
            <w:r>
              <w:rPr/>
              <w:t>регистрации ходатайств о получении государственными гражданскими служащими, замещающими должности государственной гражданской службы Новосибирской области в контрольном управлении Новосибирской области, разрешения на участие на безвозмездной основе в управлении некоммерческой организацией</w:t>
            </w:r>
          </w:p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" w:hRule="atLeast"/>
        </w:trPr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44" w:type="dxa"/>
            <w:tcBorders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регистрации ходатайства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Ф.И.О. (отчество - при наличии), должность лица, представившего ходатайство</w:t>
            </w:r>
          </w:p>
        </w:tc>
        <w:tc>
          <w:tcPr>
            <w:tcW w:w="340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Краткое содержание ходатайства </w:t>
            </w:r>
          </w:p>
        </w:tc>
        <w:tc>
          <w:tcPr>
            <w:tcW w:w="18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Примечание о наличии материалов, прилагаемых к ходатайству </w:t>
            </w:r>
          </w:p>
        </w:tc>
        <w:tc>
          <w:tcPr>
            <w:tcW w:w="25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Ф.И.О. (отчество - при наличии), должность лица, зарегистрировавшего ходатайство 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Принятое решение по результатам рассмотрения ходатайства </w:t>
            </w:r>
          </w:p>
        </w:tc>
        <w:tc>
          <w:tcPr>
            <w:tcW w:w="15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Отметка об информировании лица, представившего ходатайство, о принятом решении </w:t>
            </w:r>
          </w:p>
        </w:tc>
      </w:tr>
      <w:tr>
        <w:trPr>
          <w:trHeight w:val="23" w:hRule="atLeast"/>
        </w:trPr>
        <w:tc>
          <w:tcPr>
            <w:tcW w:w="850" w:type="dxa"/>
            <w:tcBorders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7" w:type="dxa"/>
            <w:tcBorders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>
        <w:trPr>
          <w:trHeight w:val="60" w:hRule="atLeast"/>
        </w:trPr>
        <w:tc>
          <w:tcPr>
            <w:tcW w:w="850" w:type="dxa"/>
            <w:tcBorders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/>
          </w:tcPr>
          <w:p>
            <w:pPr>
              <w:pStyle w:val="ListParagraph"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ListParagraph"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402" w:type="dxa"/>
            <w:tcBorders/>
          </w:tcPr>
          <w:p>
            <w:pPr>
              <w:pStyle w:val="ListParagraph"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4" w:type="dxa"/>
            <w:tcBorders/>
          </w:tcPr>
          <w:p>
            <w:pPr>
              <w:pStyle w:val="ListParagraph"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2" w:type="dxa"/>
            <w:tcBorders/>
          </w:tcPr>
          <w:p>
            <w:pPr>
              <w:pStyle w:val="ListParagraph"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/>
          </w:tcPr>
          <w:p>
            <w:pPr>
              <w:pStyle w:val="ListParagraph"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7" w:type="dxa"/>
            <w:tcBorders/>
          </w:tcPr>
          <w:p>
            <w:pPr>
              <w:pStyle w:val="ListParagraph"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60" w:hRule="atLeast"/>
        </w:trPr>
        <w:tc>
          <w:tcPr>
            <w:tcW w:w="850" w:type="dxa"/>
            <w:tcBorders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/>
          </w:tcPr>
          <w:p>
            <w:pPr>
              <w:pStyle w:val="ListParagraph"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ListParagraph"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402" w:type="dxa"/>
            <w:tcBorders/>
          </w:tcPr>
          <w:p>
            <w:pPr>
              <w:pStyle w:val="ListParagraph"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4" w:type="dxa"/>
            <w:tcBorders/>
          </w:tcPr>
          <w:p>
            <w:pPr>
              <w:pStyle w:val="ListParagraph"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2" w:type="dxa"/>
            <w:tcBorders/>
          </w:tcPr>
          <w:p>
            <w:pPr>
              <w:pStyle w:val="ListParagraph"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/>
          </w:tcPr>
          <w:p>
            <w:pPr>
              <w:pStyle w:val="ListParagraph"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7" w:type="dxa"/>
            <w:tcBorders/>
          </w:tcPr>
          <w:p>
            <w:pPr>
              <w:pStyle w:val="ListParagraph"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12"/>
      <w:type w:val="nextPage"/>
      <w:pgSz w:orient="landscape" w:w="16838" w:h="11906"/>
      <w:pgMar w:left="1134" w:right="1134" w:header="709" w:top="170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45620906"/>
    </w:sdtPr>
    <w:sdtContent>
      <w:p>
        <w:pPr>
          <w:pStyle w:val="Style24"/>
          <w:jc w:val="center"/>
          <w:rPr/>
        </w:pPr>
        <w:r>
          <w:rPr>
            <w:rFonts w:cs="Times New Roman" w:ascii="Times New Roman" w:hAnsi="Times New Roman"/>
            <w:sz w:val="20"/>
            <w:szCs w:val="20"/>
          </w:rPr>
          <w:fldChar w:fldCharType="begin"/>
        </w:r>
        <w:r>
          <w:rPr>
            <w:sz w:val="20"/>
            <w:szCs w:val="20"/>
            <w:rFonts w:cs="Times New Roman" w:ascii="Times New Roman" w:hAnsi="Times New Roman"/>
          </w:rPr>
          <w:instrText> PAGE </w:instrText>
        </w:r>
        <w:r>
          <w:rPr>
            <w:sz w:val="20"/>
            <w:szCs w:val="20"/>
            <w:rFonts w:cs="Times New Roman" w:ascii="Times New Roman" w:hAnsi="Times New Roman"/>
          </w:rPr>
          <w:fldChar w:fldCharType="separate"/>
        </w:r>
        <w:r>
          <w:rPr>
            <w:sz w:val="20"/>
            <w:szCs w:val="20"/>
            <w:rFonts w:cs="Times New Roman" w:ascii="Times New Roman" w:hAnsi="Times New Roman"/>
          </w:rPr>
          <w:t>5</w:t>
        </w:r>
        <w:r>
          <w:rPr>
            <w:sz w:val="20"/>
            <w:szCs w:val="20"/>
            <w:rFonts w:cs="Times New Roman" w:ascii="Times New Roman" w:hAnsi="Times New Roman"/>
          </w:rPr>
          <w:fldChar w:fldCharType="end"/>
        </w:r>
      </w:p>
      <w:p>
        <w:pPr>
          <w:pStyle w:val="Style24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597440515"/>
    </w:sdtPr>
    <w:sdtContent>
      <w:p>
        <w:pPr>
          <w:pStyle w:val="Style24"/>
          <w:jc w:val="center"/>
          <w:rPr/>
        </w:pPr>
        <w:r>
          <w:rPr>
            <w:rFonts w:cs="Times New Roman" w:ascii="Times New Roman" w:hAnsi="Times New Roman"/>
            <w:sz w:val="20"/>
            <w:szCs w:val="20"/>
          </w:rPr>
          <w:fldChar w:fldCharType="begin"/>
        </w:r>
        <w:r>
          <w:rPr>
            <w:sz w:val="20"/>
            <w:szCs w:val="20"/>
            <w:rFonts w:cs="Times New Roman" w:ascii="Times New Roman" w:hAnsi="Times New Roman"/>
          </w:rPr>
          <w:instrText> PAGE </w:instrText>
        </w:r>
        <w:r>
          <w:rPr>
            <w:sz w:val="20"/>
            <w:szCs w:val="20"/>
            <w:rFonts w:cs="Times New Roman" w:ascii="Times New Roman" w:hAnsi="Times New Roman"/>
          </w:rPr>
          <w:fldChar w:fldCharType="separate"/>
        </w:r>
        <w:r>
          <w:rPr>
            <w:sz w:val="20"/>
            <w:szCs w:val="20"/>
            <w:rFonts w:cs="Times New Roman" w:ascii="Times New Roman" w:hAnsi="Times New Roman"/>
          </w:rPr>
          <w:t>6</w:t>
        </w:r>
        <w:r>
          <w:rPr>
            <w:sz w:val="20"/>
            <w:szCs w:val="20"/>
            <w:rFonts w:cs="Times New Roman" w:ascii="Times New Roman" w:hAnsi="Times New Roman"/>
          </w:rPr>
          <w:fldChar w:fldCharType="end"/>
        </w:r>
      </w:p>
      <w:p>
        <w:pPr>
          <w:pStyle w:val="Style24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5"/>
    <w:uiPriority w:val="99"/>
    <w:qFormat/>
    <w:rsid w:val="00c17018"/>
    <w:rPr/>
  </w:style>
  <w:style w:type="character" w:styleId="Style15" w:customStyle="1">
    <w:name w:val="Нижний колонтитул Знак"/>
    <w:basedOn w:val="DefaultParagraphFont"/>
    <w:link w:val="a7"/>
    <w:uiPriority w:val="99"/>
    <w:qFormat/>
    <w:rsid w:val="00c17018"/>
    <w:rPr/>
  </w:style>
  <w:style w:type="character" w:styleId="Style16">
    <w:name w:val="Интернет-ссылка"/>
    <w:basedOn w:val="DefaultParagraphFont"/>
    <w:uiPriority w:val="99"/>
    <w:unhideWhenUsed/>
    <w:rsid w:val="009b1773"/>
    <w:rPr>
      <w:color w:val="0563C1" w:themeColor="hyperlink"/>
      <w:u w:val="single"/>
    </w:rPr>
  </w:style>
  <w:style w:type="character" w:styleId="Style17" w:customStyle="1">
    <w:name w:val="Текст выноски Знак"/>
    <w:basedOn w:val="DefaultParagraphFont"/>
    <w:link w:val="aa"/>
    <w:uiPriority w:val="99"/>
    <w:semiHidden/>
    <w:qFormat/>
    <w:rsid w:val="00724d5a"/>
    <w:rPr>
      <w:rFonts w:ascii="Segoe UI" w:hAnsi="Segoe UI" w:cs="Segoe UI"/>
      <w:sz w:val="18"/>
      <w:szCs w:val="18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Droid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Droid Sans Devanagari"/>
    </w:rPr>
  </w:style>
  <w:style w:type="paragraph" w:styleId="ConsPlusNormal" w:customStyle="1">
    <w:name w:val="ConsPlusNormal"/>
    <w:qFormat/>
    <w:rsid w:val="00bd2246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 w:eastAsiaTheme="minorHAnsi"/>
      <w:color w:val="auto"/>
      <w:kern w:val="0"/>
      <w:sz w:val="28"/>
      <w:szCs w:val="28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bd2246"/>
    <w:pPr>
      <w:spacing w:lineRule="auto" w:line="276" w:before="0" w:after="200"/>
      <w:ind w:left="720" w:hanging="0"/>
      <w:contextualSpacing/>
    </w:pPr>
    <w:rPr/>
  </w:style>
  <w:style w:type="paragraph" w:styleId="ConsPlusNonformat" w:customStyle="1">
    <w:name w:val="ConsPlusNonformat"/>
    <w:qFormat/>
    <w:rsid w:val="00bd2246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6"/>
    <w:uiPriority w:val="99"/>
    <w:unhideWhenUsed/>
    <w:rsid w:val="00c1701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a8"/>
    <w:uiPriority w:val="99"/>
    <w:unhideWhenUsed/>
    <w:rsid w:val="00c1701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Title" w:customStyle="1">
    <w:name w:val="ConsPlusTitle"/>
    <w:qFormat/>
    <w:rsid w:val="00aa6a53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b/>
      <w:color w:val="auto"/>
      <w:kern w:val="0"/>
      <w:sz w:val="22"/>
      <w:szCs w:val="22"/>
      <w:lang w:eastAsia="ru-RU" w:val="ru-RU" w:bidi="ar-SA"/>
    </w:rPr>
  </w:style>
  <w:style w:type="paragraph" w:styleId="BalloonText">
    <w:name w:val="Balloon Text"/>
    <w:basedOn w:val="Normal"/>
    <w:link w:val="ab"/>
    <w:uiPriority w:val="99"/>
    <w:semiHidden/>
    <w:unhideWhenUsed/>
    <w:qFormat/>
    <w:rsid w:val="00724d5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d22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DA107D099BCD9D1C02A5DB966C17AB060F171B4321813083C255FDCFC033F68A3DD5FFC1CB00E4E3081EA59206D6ACE20D60335A12A02CDA71D4DF00gBc7F" TargetMode="External"/><Relationship Id="rId3" Type="http://schemas.openxmlformats.org/officeDocument/2006/relationships/hyperlink" Target="consultantplus://offline/ref=DA107D099BCD9D1C02A5C59B7A7BF50F021F444E25833EDD9E05FB989F63F0DF7D95F9948844E8E00B15F0C34388F5B2402B3E5805BC2CDBg6cCF" TargetMode="External"/><Relationship Id="rId4" Type="http://schemas.openxmlformats.org/officeDocument/2006/relationships/hyperlink" Target="consultantplus://offline/ref=DA107D099BCD9D1C02A5C59B7A7BF50F021F444E25833EDD9E05FB989F63F0DF7D95F9948844E8E70C15F0C34388F5B2402B3E5805BC2CDBg6cCF" TargetMode="External"/><Relationship Id="rId5" Type="http://schemas.openxmlformats.org/officeDocument/2006/relationships/hyperlink" Target="consultantplus://offline/ref=DA107D099BCD9D1C02A5C59B7A7BF50F021F444E25833EDD9E05FB989F63F0DF7D95F9948844E8E50115F0C34388F5B2402B3E5805BC2CDBg6cCF" TargetMode="External"/><Relationship Id="rId6" Type="http://schemas.openxmlformats.org/officeDocument/2006/relationships/hyperlink" Target="consultantplus://offline/ref=DA107D099BCD9D1C02A5C59B7A7BF50F021F4C4F29853EDD9E05FB989F63F0DF7D95F9948A46E2B6595AF19F06D4E6B34A2B3C5B19gBcDF" TargetMode="External"/><Relationship Id="rId7" Type="http://schemas.openxmlformats.org/officeDocument/2006/relationships/hyperlink" Target="consultantplus://offline/ref=DA107D099BCD9D1C02A5C59B7A7BF50F021F4C4F29853EDD9E05FB989F63F0DF7D95F9948A41E2B6595AF19F06D4E6B34A2B3C5B19gBcDF" TargetMode="External"/><Relationship Id="rId8" Type="http://schemas.openxmlformats.org/officeDocument/2006/relationships/hyperlink" Target="consultantplus://offline/ref=DA107D099BCD9D1C02A5DB966C17AB060F171B4321813083C255FDCFC033F68A3DD5FFC1CB00E4E3081EA59205D6ACE20D60335A12A02CDA71D4DF00gBc7F" TargetMode="External"/><Relationship Id="rId9" Type="http://schemas.openxmlformats.org/officeDocument/2006/relationships/hyperlink" Target="consultantplus://offline/ref=DA107D099BCD9D1C02A5DB966C17AB060F171B4321813083C255FDCFC033F68A3DD5FFC1CB00E4E3081EA59207D6ACE20D60335A12A02CDA71D4DF00gBc7F" TargetMode="External"/><Relationship Id="rId10" Type="http://schemas.openxmlformats.org/officeDocument/2006/relationships/hyperlink" Target="consultantplus://offline/ref=1039A5158D57BD845FC1D62ED1DB3991467CD8FDACA3D418CB8D2B5DFC4F5FC5867F33C2CFB6F08116CCF22AF48629F8477CAD336BX7G1G" TargetMode="External"/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Application>LibreOffice/6.4.7.2$Linux_X86_64 LibreOffice_project/40$Build-2</Application>
  <Pages>6</Pages>
  <Words>997</Words>
  <Characters>8724</Characters>
  <CharactersWithSpaces>9835</CharactersWithSpaces>
  <Paragraphs>84</Paragraphs>
  <Company>Правительство Новосибирской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2019-11-25T09:58:00Z</dcterms:created>
  <dc:creator>Королева Ирина Сергеевна</dc:creator>
  <dc:description/>
  <dc:language>ru-RU</dc:language>
  <cp:lastModifiedBy>Майер Евгения Андреевна</cp:lastModifiedBy>
  <cp:lastPrinted>2023-03-22T08:06:00Z</cp:lastPrinted>
  <dcterms:modified xsi:type="dcterms:W3CDTF">2023-03-22T08:51:00Z</dcterms:modified>
  <cp:revision>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Правительство Новосибирской области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