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 w:rsidRPr="007935A6" w14:paraId="323FEF08" w14:textId="77777777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14:paraId="20853B48" w14:textId="77777777" w:rsidR="00204E58" w:rsidRPr="007935A6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7935A6">
              <w:rPr>
                <w:noProof/>
                <w:lang w:eastAsia="ru-RU"/>
              </w:rPr>
              <w:drawing>
                <wp:inline distT="0" distB="0" distL="0" distR="0" wp14:anchorId="7E92D87C" wp14:editId="6287F62B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 w:rsidRPr="007935A6" w14:paraId="7B642E91" w14:textId="77777777">
        <w:tc>
          <w:tcPr>
            <w:tcW w:w="10137" w:type="dxa"/>
            <w:gridSpan w:val="6"/>
            <w:shd w:val="clear" w:color="auto" w:fill="auto"/>
          </w:tcPr>
          <w:p w14:paraId="59C1D062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 w:rsidRPr="007935A6" w14:paraId="481498C3" w14:textId="77777777">
        <w:tc>
          <w:tcPr>
            <w:tcW w:w="10137" w:type="dxa"/>
            <w:gridSpan w:val="6"/>
            <w:shd w:val="clear" w:color="auto" w:fill="auto"/>
          </w:tcPr>
          <w:p w14:paraId="4D5B7141" w14:textId="77777777" w:rsidR="00204E58" w:rsidRPr="007935A6" w:rsidRDefault="007F7C77">
            <w:pPr>
              <w:pStyle w:val="LO-Normal"/>
              <w:spacing w:before="0" w:after="0"/>
              <w:jc w:val="center"/>
            </w:pPr>
            <w:r w:rsidRPr="007935A6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 w:rsidRPr="007935A6" w14:paraId="5B143F7A" w14:textId="77777777">
        <w:tc>
          <w:tcPr>
            <w:tcW w:w="2018" w:type="dxa"/>
            <w:shd w:val="clear" w:color="auto" w:fill="auto"/>
          </w:tcPr>
          <w:p w14:paraId="59355BFC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6F16C902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82A323C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65D5FFD6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5DC49EFD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 w:rsidRPr="007935A6" w14:paraId="0D8008EB" w14:textId="77777777">
        <w:tc>
          <w:tcPr>
            <w:tcW w:w="10137" w:type="dxa"/>
            <w:gridSpan w:val="6"/>
            <w:shd w:val="clear" w:color="auto" w:fill="auto"/>
          </w:tcPr>
          <w:p w14:paraId="32D416EB" w14:textId="77777777" w:rsidR="00204E58" w:rsidRPr="007935A6" w:rsidRDefault="007F7C77">
            <w:pPr>
              <w:pStyle w:val="af0"/>
              <w:ind w:right="0"/>
            </w:pPr>
            <w:r w:rsidRPr="007935A6">
              <w:t>ПРИКАЗ</w:t>
            </w:r>
          </w:p>
        </w:tc>
      </w:tr>
      <w:tr w:rsidR="00204E58" w:rsidRPr="007935A6" w14:paraId="19FE594C" w14:textId="77777777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14:paraId="03E2E728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14:paraId="32CA9D75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14:paraId="220766A0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14:paraId="10F8C8CB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333BBDDB" w14:textId="77777777" w:rsidR="00204E58" w:rsidRPr="007935A6" w:rsidRDefault="007F7C77">
            <w:pPr>
              <w:pStyle w:val="LO-Normal"/>
              <w:spacing w:before="0" w:after="0"/>
              <w:jc w:val="both"/>
            </w:pPr>
            <w:r w:rsidRPr="007935A6"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14:paraId="15EF578C" w14:textId="77777777" w:rsidR="00204E58" w:rsidRPr="00C401E8" w:rsidRDefault="00204E58">
            <w:pPr>
              <w:pStyle w:val="LO-Normal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204E58" w:rsidRPr="007935A6" w14:paraId="5B2FF28B" w14:textId="77777777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14:paraId="4DB47E5E" w14:textId="77777777" w:rsidR="00204E58" w:rsidRPr="00C401E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2060BA1C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39D09578" w14:textId="77777777" w:rsidR="00204E58" w:rsidRPr="00C401E8" w:rsidRDefault="007F7C77" w:rsidP="00B14E1A">
            <w:pPr>
              <w:pStyle w:val="LO-Normal"/>
              <w:spacing w:before="0" w:after="0"/>
              <w:jc w:val="center"/>
            </w:pPr>
            <w:r w:rsidRPr="007935A6">
              <w:rPr>
                <w:szCs w:val="24"/>
              </w:rPr>
              <w:t>г</w:t>
            </w:r>
            <w:r w:rsidR="00B14E1A" w:rsidRPr="007935A6">
              <w:rPr>
                <w:szCs w:val="24"/>
              </w:rPr>
              <w:t>.</w:t>
            </w:r>
            <w:r w:rsidR="00B14E1A">
              <w:rPr>
                <w:szCs w:val="24"/>
              </w:rPr>
              <w:t> </w:t>
            </w:r>
            <w:r w:rsidRPr="007935A6">
              <w:rPr>
                <w:szCs w:val="24"/>
              </w:rPr>
              <w:t>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202F982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14:paraId="172AACB2" w14:textId="77777777" w:rsidR="00204E58" w:rsidRPr="007935A6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59789C15" w14:textId="77777777" w:rsidR="00204E58" w:rsidRPr="007935A6" w:rsidRDefault="00204E58">
      <w:pPr>
        <w:jc w:val="center"/>
        <w:rPr>
          <w:sz w:val="28"/>
          <w:szCs w:val="28"/>
        </w:rPr>
      </w:pPr>
    </w:p>
    <w:p w14:paraId="0308A674" w14:textId="77777777" w:rsidR="00247E7B" w:rsidRPr="007935A6" w:rsidRDefault="00247E7B">
      <w:pPr>
        <w:jc w:val="center"/>
        <w:rPr>
          <w:sz w:val="28"/>
          <w:szCs w:val="28"/>
        </w:rPr>
      </w:pPr>
    </w:p>
    <w:p w14:paraId="7DE654ED" w14:textId="77777777" w:rsidR="008302FA" w:rsidRPr="007935A6" w:rsidRDefault="00247E7B" w:rsidP="00103AE5">
      <w:pPr>
        <w:jc w:val="center"/>
        <w:rPr>
          <w:b/>
          <w:sz w:val="28"/>
          <w:szCs w:val="28"/>
        </w:rPr>
      </w:pPr>
      <w:r w:rsidRPr="007935A6">
        <w:rPr>
          <w:b/>
          <w:sz w:val="28"/>
          <w:szCs w:val="28"/>
        </w:rPr>
        <w:t>Об</w:t>
      </w:r>
      <w:r w:rsidR="005E25E2">
        <w:rPr>
          <w:b/>
          <w:sz w:val="28"/>
          <w:szCs w:val="28"/>
        </w:rPr>
        <w:t> </w:t>
      </w:r>
      <w:r w:rsidR="00E52908" w:rsidRPr="007935A6">
        <w:rPr>
          <w:b/>
          <w:sz w:val="28"/>
          <w:szCs w:val="28"/>
        </w:rPr>
        <w:t xml:space="preserve">открытии </w:t>
      </w:r>
      <w:r w:rsidR="002742BC" w:rsidRPr="007935A6">
        <w:rPr>
          <w:b/>
          <w:sz w:val="28"/>
          <w:szCs w:val="28"/>
        </w:rPr>
        <w:t xml:space="preserve">межрайонных </w:t>
      </w:r>
      <w:r w:rsidR="00F5711D" w:rsidRPr="007935A6">
        <w:rPr>
          <w:b/>
          <w:sz w:val="28"/>
          <w:szCs w:val="28"/>
        </w:rPr>
        <w:t>эндокринологических ц</w:t>
      </w:r>
      <w:r w:rsidR="002742BC" w:rsidRPr="007935A6">
        <w:rPr>
          <w:b/>
          <w:sz w:val="28"/>
          <w:szCs w:val="28"/>
        </w:rPr>
        <w:t>ентров</w:t>
      </w:r>
      <w:r w:rsidR="00103AE5" w:rsidRPr="007935A6">
        <w:rPr>
          <w:b/>
          <w:sz w:val="28"/>
          <w:szCs w:val="28"/>
        </w:rPr>
        <w:t xml:space="preserve"> </w:t>
      </w:r>
      <w:r w:rsidR="006F5E96">
        <w:rPr>
          <w:b/>
          <w:sz w:val="28"/>
          <w:szCs w:val="28"/>
        </w:rPr>
        <w:t xml:space="preserve">в </w:t>
      </w:r>
      <w:r w:rsidR="00103AE5" w:rsidRPr="007935A6">
        <w:rPr>
          <w:b/>
          <w:sz w:val="28"/>
          <w:szCs w:val="28"/>
        </w:rPr>
        <w:t>Новосибирс</w:t>
      </w:r>
      <w:r w:rsidR="006F5E96">
        <w:rPr>
          <w:b/>
          <w:sz w:val="28"/>
          <w:szCs w:val="28"/>
        </w:rPr>
        <w:t>кой </w:t>
      </w:r>
      <w:r w:rsidR="00103AE5" w:rsidRPr="007935A6">
        <w:rPr>
          <w:b/>
          <w:sz w:val="28"/>
          <w:szCs w:val="28"/>
        </w:rPr>
        <w:t>области</w:t>
      </w:r>
    </w:p>
    <w:p w14:paraId="08550F6D" w14:textId="77777777" w:rsidR="00103AE5" w:rsidRPr="007935A6" w:rsidRDefault="00103AE5">
      <w:pPr>
        <w:jc w:val="center"/>
        <w:rPr>
          <w:b/>
          <w:sz w:val="28"/>
          <w:szCs w:val="28"/>
        </w:rPr>
      </w:pPr>
    </w:p>
    <w:p w14:paraId="423D6E70" w14:textId="25A879C6" w:rsidR="00247E7B" w:rsidRPr="007935A6" w:rsidRDefault="00E574F9" w:rsidP="001E21AA">
      <w:pPr>
        <w:pStyle w:val="af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A6">
        <w:rPr>
          <w:rFonts w:ascii="Times New Roman" w:hAnsi="Times New Roman" w:cs="Times New Roman"/>
          <w:sz w:val="28"/>
          <w:szCs w:val="28"/>
        </w:rPr>
        <w:t>В</w:t>
      </w:r>
      <w:r w:rsidR="007B0814" w:rsidRPr="007935A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932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C288D"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11.03.2024 № 84-п «</w:t>
      </w:r>
      <w:r w:rsidR="004C288D" w:rsidRPr="004C288D">
        <w:rPr>
          <w:rFonts w:ascii="Times New Roman" w:hAnsi="Times New Roman" w:cs="Times New Roman"/>
          <w:sz w:val="28"/>
          <w:szCs w:val="28"/>
        </w:rPr>
        <w:t>Об утверждении региональной п</w:t>
      </w:r>
      <w:r w:rsidR="004C288D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="004C288D" w:rsidRPr="004C288D">
        <w:rPr>
          <w:rFonts w:ascii="Times New Roman" w:hAnsi="Times New Roman" w:cs="Times New Roman"/>
          <w:sz w:val="28"/>
          <w:szCs w:val="28"/>
        </w:rPr>
        <w:t>Борьба с сахарн</w:t>
      </w:r>
      <w:r w:rsidR="004C288D">
        <w:rPr>
          <w:rFonts w:ascii="Times New Roman" w:hAnsi="Times New Roman" w:cs="Times New Roman"/>
          <w:sz w:val="28"/>
          <w:szCs w:val="28"/>
        </w:rPr>
        <w:t>ым диабетом на 2024 - 2025 годы»</w:t>
      </w:r>
      <w:r w:rsidR="00393226">
        <w:rPr>
          <w:rFonts w:ascii="Times New Roman" w:hAnsi="Times New Roman" w:cs="Times New Roman"/>
          <w:sz w:val="28"/>
          <w:szCs w:val="28"/>
        </w:rPr>
        <w:t>,</w:t>
      </w:r>
      <w:r w:rsidR="004C288D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7B0814" w:rsidRPr="007935A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20063A" w:rsidRPr="007935A6">
        <w:rPr>
          <w:rFonts w:ascii="Times New Roman" w:hAnsi="Times New Roman" w:cs="Times New Roman"/>
          <w:sz w:val="28"/>
          <w:szCs w:val="28"/>
        </w:rPr>
        <w:t>от</w:t>
      </w:r>
      <w:r w:rsidR="0020063A">
        <w:rPr>
          <w:rFonts w:ascii="Times New Roman" w:hAnsi="Times New Roman" w:cs="Times New Roman"/>
          <w:sz w:val="28"/>
          <w:szCs w:val="28"/>
        </w:rPr>
        <w:t> </w:t>
      </w:r>
      <w:r w:rsidR="00465063" w:rsidRPr="007935A6">
        <w:rPr>
          <w:rFonts w:ascii="Times New Roman" w:hAnsi="Times New Roman" w:cs="Times New Roman"/>
          <w:sz w:val="28"/>
          <w:szCs w:val="28"/>
        </w:rPr>
        <w:t>13</w:t>
      </w:r>
      <w:r w:rsidR="007B0814" w:rsidRPr="007935A6">
        <w:rPr>
          <w:rFonts w:ascii="Times New Roman" w:hAnsi="Times New Roman" w:cs="Times New Roman"/>
          <w:sz w:val="28"/>
          <w:szCs w:val="28"/>
        </w:rPr>
        <w:t>.</w:t>
      </w:r>
      <w:r w:rsidR="00465063" w:rsidRPr="00C401E8">
        <w:rPr>
          <w:rFonts w:ascii="Times New Roman" w:hAnsi="Times New Roman" w:cs="Times New Roman"/>
          <w:sz w:val="28"/>
          <w:szCs w:val="28"/>
        </w:rPr>
        <w:t>03</w:t>
      </w:r>
      <w:r w:rsidR="007B0814" w:rsidRPr="007935A6">
        <w:rPr>
          <w:rFonts w:ascii="Times New Roman" w:hAnsi="Times New Roman" w:cs="Times New Roman"/>
          <w:sz w:val="28"/>
          <w:szCs w:val="28"/>
        </w:rPr>
        <w:t>.</w:t>
      </w:r>
      <w:r w:rsidR="00465063" w:rsidRPr="007935A6">
        <w:rPr>
          <w:rFonts w:ascii="Times New Roman" w:hAnsi="Times New Roman" w:cs="Times New Roman"/>
          <w:sz w:val="28"/>
          <w:szCs w:val="28"/>
        </w:rPr>
        <w:t xml:space="preserve">2023 </w:t>
      </w:r>
      <w:r w:rsidR="0020063A" w:rsidRPr="007935A6">
        <w:rPr>
          <w:rFonts w:ascii="Times New Roman" w:hAnsi="Times New Roman" w:cs="Times New Roman"/>
          <w:sz w:val="28"/>
          <w:szCs w:val="28"/>
        </w:rPr>
        <w:t>№</w:t>
      </w:r>
      <w:r w:rsidR="0020063A">
        <w:rPr>
          <w:rFonts w:ascii="Times New Roman" w:hAnsi="Times New Roman" w:cs="Times New Roman"/>
          <w:sz w:val="28"/>
          <w:szCs w:val="28"/>
        </w:rPr>
        <w:t> </w:t>
      </w:r>
      <w:r w:rsidR="00465063" w:rsidRPr="00C401E8">
        <w:rPr>
          <w:rFonts w:ascii="Times New Roman" w:hAnsi="Times New Roman" w:cs="Times New Roman"/>
          <w:sz w:val="28"/>
          <w:szCs w:val="28"/>
        </w:rPr>
        <w:t xml:space="preserve">104н </w:t>
      </w:r>
      <w:r w:rsidR="005E25E2">
        <w:rPr>
          <w:rFonts w:ascii="Times New Roman" w:hAnsi="Times New Roman" w:cs="Times New Roman"/>
          <w:sz w:val="28"/>
          <w:szCs w:val="28"/>
        </w:rPr>
        <w:t>«Об </w:t>
      </w:r>
      <w:r w:rsidR="007B0814" w:rsidRPr="007935A6">
        <w:rPr>
          <w:rFonts w:ascii="Times New Roman" w:hAnsi="Times New Roman" w:cs="Times New Roman"/>
          <w:sz w:val="28"/>
          <w:szCs w:val="28"/>
        </w:rPr>
        <w:t xml:space="preserve">утверждении Порядка оказания медицинской помощи взрослому населению по профилю </w:t>
      </w:r>
      <w:r w:rsidR="00393226">
        <w:rPr>
          <w:rFonts w:ascii="Times New Roman" w:hAnsi="Times New Roman" w:cs="Times New Roman"/>
          <w:sz w:val="28"/>
          <w:szCs w:val="28"/>
        </w:rPr>
        <w:t>«</w:t>
      </w:r>
      <w:r w:rsidR="007B0814" w:rsidRPr="007935A6">
        <w:rPr>
          <w:rFonts w:ascii="Times New Roman" w:hAnsi="Times New Roman" w:cs="Times New Roman"/>
          <w:sz w:val="28"/>
          <w:szCs w:val="28"/>
        </w:rPr>
        <w:t>эндокринология»</w:t>
      </w:r>
      <w:r w:rsidRPr="007935A6">
        <w:rPr>
          <w:rFonts w:ascii="Times New Roman" w:hAnsi="Times New Roman" w:cs="Times New Roman"/>
          <w:sz w:val="28"/>
          <w:szCs w:val="28"/>
        </w:rPr>
        <w:t xml:space="preserve">, в целях оказания доступной </w:t>
      </w:r>
      <w:r w:rsidR="004C288D">
        <w:rPr>
          <w:rFonts w:ascii="Times New Roman" w:hAnsi="Times New Roman" w:cs="Times New Roman"/>
          <w:sz w:val="28"/>
          <w:szCs w:val="28"/>
        </w:rPr>
        <w:t>и качественной медицинской помощи в</w:t>
      </w:r>
      <w:r w:rsidRPr="007935A6">
        <w:rPr>
          <w:rFonts w:ascii="Times New Roman" w:hAnsi="Times New Roman" w:cs="Times New Roman"/>
          <w:sz w:val="28"/>
          <w:szCs w:val="28"/>
        </w:rPr>
        <w:t>зрослому населению по профилю «эндокринология» на территории Новосибирской области</w:t>
      </w:r>
      <w:r w:rsidR="004C288D">
        <w:rPr>
          <w:rFonts w:ascii="Times New Roman" w:hAnsi="Times New Roman" w:cs="Times New Roman"/>
          <w:sz w:val="28"/>
          <w:szCs w:val="28"/>
        </w:rPr>
        <w:t>,</w:t>
      </w:r>
      <w:r w:rsidRPr="0079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E7B" w:rsidRPr="007935A6">
        <w:rPr>
          <w:rFonts w:ascii="Times New Roman" w:hAnsi="Times New Roman" w:cs="Times New Roman"/>
          <w:b/>
          <w:sz w:val="28"/>
          <w:szCs w:val="28"/>
        </w:rPr>
        <w:t>п р и </w:t>
      </w:r>
      <w:r w:rsidR="005E25E2">
        <w:rPr>
          <w:rFonts w:ascii="Times New Roman" w:hAnsi="Times New Roman" w:cs="Times New Roman"/>
          <w:b/>
          <w:sz w:val="28"/>
          <w:szCs w:val="28"/>
        </w:rPr>
        <w:t>к</w:t>
      </w:r>
      <w:r w:rsidR="0034517F" w:rsidRPr="007935A6">
        <w:rPr>
          <w:rFonts w:ascii="Times New Roman" w:hAnsi="Times New Roman" w:cs="Times New Roman"/>
          <w:b/>
          <w:sz w:val="28"/>
          <w:szCs w:val="28"/>
        </w:rPr>
        <w:t> а</w:t>
      </w:r>
      <w:r w:rsidR="00247E7B" w:rsidRPr="007935A6">
        <w:rPr>
          <w:rFonts w:ascii="Times New Roman" w:hAnsi="Times New Roman" w:cs="Times New Roman"/>
          <w:b/>
          <w:sz w:val="28"/>
          <w:szCs w:val="28"/>
        </w:rPr>
        <w:t> </w:t>
      </w:r>
      <w:r w:rsidR="005E25E2" w:rsidRPr="007935A6">
        <w:rPr>
          <w:rFonts w:ascii="Times New Roman" w:hAnsi="Times New Roman" w:cs="Times New Roman"/>
          <w:b/>
          <w:sz w:val="28"/>
          <w:szCs w:val="28"/>
        </w:rPr>
        <w:t>з ы</w:t>
      </w:r>
      <w:r w:rsidR="00247E7B" w:rsidRPr="007935A6">
        <w:rPr>
          <w:rFonts w:ascii="Times New Roman" w:hAnsi="Times New Roman" w:cs="Times New Roman"/>
          <w:b/>
          <w:sz w:val="28"/>
          <w:szCs w:val="28"/>
        </w:rPr>
        <w:t> в а ю</w:t>
      </w:r>
      <w:r w:rsidR="00247E7B" w:rsidRPr="007935A6">
        <w:rPr>
          <w:rFonts w:ascii="Times New Roman" w:hAnsi="Times New Roman" w:cs="Times New Roman"/>
          <w:sz w:val="28"/>
          <w:szCs w:val="28"/>
        </w:rPr>
        <w:t>:</w:t>
      </w:r>
    </w:p>
    <w:p w14:paraId="49C28E1C" w14:textId="5F88A799" w:rsidR="002B4A61" w:rsidRPr="007935A6" w:rsidRDefault="00E56648" w:rsidP="000C062B">
      <w:pPr>
        <w:pStyle w:val="af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92912" w:rsidRPr="007935A6">
        <w:rPr>
          <w:rFonts w:ascii="Times New Roman" w:hAnsi="Times New Roman" w:cs="Times New Roman"/>
          <w:sz w:val="28"/>
          <w:szCs w:val="28"/>
        </w:rPr>
        <w:t>Утвердить</w:t>
      </w:r>
      <w:r w:rsidR="00FE11D1" w:rsidRPr="007935A6">
        <w:rPr>
          <w:rFonts w:ascii="Times New Roman" w:hAnsi="Times New Roman" w:cs="Times New Roman"/>
          <w:sz w:val="28"/>
          <w:szCs w:val="28"/>
        </w:rPr>
        <w:t xml:space="preserve"> </w:t>
      </w:r>
      <w:r w:rsidR="002B4A61" w:rsidRPr="007935A6">
        <w:rPr>
          <w:rFonts w:ascii="Times New Roman" w:hAnsi="Times New Roman" w:cs="Times New Roman"/>
          <w:sz w:val="28"/>
          <w:szCs w:val="28"/>
        </w:rPr>
        <w:t>прилагаемые:</w:t>
      </w:r>
    </w:p>
    <w:p w14:paraId="47D2B6B1" w14:textId="791A9ADE" w:rsidR="002B4A61" w:rsidRPr="007935A6" w:rsidRDefault="002B4A61" w:rsidP="002B4A6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A6">
        <w:rPr>
          <w:rFonts w:ascii="Times New Roman" w:hAnsi="Times New Roman" w:cs="Times New Roman"/>
          <w:sz w:val="28"/>
          <w:szCs w:val="28"/>
        </w:rPr>
        <w:t xml:space="preserve">1) график </w:t>
      </w:r>
      <w:r w:rsidR="0052114A" w:rsidRPr="007935A6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Pr="007935A6">
        <w:rPr>
          <w:rFonts w:ascii="Times New Roman" w:hAnsi="Times New Roman" w:cs="Times New Roman"/>
          <w:sz w:val="28"/>
          <w:szCs w:val="28"/>
        </w:rPr>
        <w:t xml:space="preserve">межрайонных </w:t>
      </w:r>
      <w:r w:rsidR="00F5711D" w:rsidRPr="007935A6">
        <w:rPr>
          <w:rFonts w:ascii="Times New Roman" w:hAnsi="Times New Roman" w:cs="Times New Roman"/>
          <w:sz w:val="28"/>
          <w:szCs w:val="28"/>
        </w:rPr>
        <w:t>эндокринологических ц</w:t>
      </w:r>
      <w:r w:rsidRPr="007935A6">
        <w:rPr>
          <w:rFonts w:ascii="Times New Roman" w:hAnsi="Times New Roman" w:cs="Times New Roman"/>
          <w:sz w:val="28"/>
          <w:szCs w:val="28"/>
        </w:rPr>
        <w:t xml:space="preserve">ентров </w:t>
      </w:r>
      <w:r w:rsidR="00F5711D" w:rsidRPr="007935A6">
        <w:rPr>
          <w:rFonts w:ascii="Times New Roman" w:hAnsi="Times New Roman" w:cs="Times New Roman"/>
          <w:sz w:val="28"/>
          <w:szCs w:val="28"/>
        </w:rPr>
        <w:t>(</w:t>
      </w:r>
      <w:r w:rsidR="00C401E8" w:rsidRPr="007935A6">
        <w:rPr>
          <w:rFonts w:ascii="Times New Roman" w:hAnsi="Times New Roman" w:cs="Times New Roman"/>
          <w:sz w:val="28"/>
          <w:szCs w:val="28"/>
        </w:rPr>
        <w:t>далее</w:t>
      </w:r>
      <w:r w:rsidR="00C401E8">
        <w:rPr>
          <w:rFonts w:ascii="Times New Roman" w:hAnsi="Times New Roman" w:cs="Times New Roman"/>
          <w:sz w:val="28"/>
          <w:szCs w:val="28"/>
        </w:rPr>
        <w:t xml:space="preserve"> - </w:t>
      </w:r>
      <w:r w:rsidR="00F5711D" w:rsidRPr="007935A6">
        <w:rPr>
          <w:rFonts w:ascii="Times New Roman" w:hAnsi="Times New Roman" w:cs="Times New Roman"/>
          <w:sz w:val="28"/>
          <w:szCs w:val="28"/>
        </w:rPr>
        <w:t>МЭЦ)</w:t>
      </w:r>
      <w:r w:rsidR="00F30B51">
        <w:rPr>
          <w:rFonts w:ascii="Times New Roman" w:hAnsi="Times New Roman" w:cs="Times New Roman"/>
          <w:sz w:val="28"/>
          <w:szCs w:val="28"/>
        </w:rPr>
        <w:t>, кабинет</w:t>
      </w:r>
      <w:r w:rsidR="00162120">
        <w:rPr>
          <w:rFonts w:ascii="Times New Roman" w:hAnsi="Times New Roman" w:cs="Times New Roman"/>
          <w:sz w:val="28"/>
          <w:szCs w:val="28"/>
        </w:rPr>
        <w:t>ов</w:t>
      </w:r>
      <w:r w:rsidR="00F30B51">
        <w:rPr>
          <w:rFonts w:ascii="Times New Roman" w:hAnsi="Times New Roman" w:cs="Times New Roman"/>
          <w:sz w:val="28"/>
          <w:szCs w:val="28"/>
        </w:rPr>
        <w:t xml:space="preserve"> «диабетическая стопа» и кабинет</w:t>
      </w:r>
      <w:r w:rsidR="00162120">
        <w:rPr>
          <w:rFonts w:ascii="Times New Roman" w:hAnsi="Times New Roman" w:cs="Times New Roman"/>
          <w:sz w:val="28"/>
          <w:szCs w:val="28"/>
        </w:rPr>
        <w:t>ов</w:t>
      </w:r>
      <w:r w:rsidR="00F30B51">
        <w:rPr>
          <w:rFonts w:ascii="Times New Roman" w:hAnsi="Times New Roman" w:cs="Times New Roman"/>
          <w:sz w:val="28"/>
          <w:szCs w:val="28"/>
        </w:rPr>
        <w:t xml:space="preserve"> «диабетическая ретинопатия»</w:t>
      </w:r>
      <w:r w:rsidR="00393226">
        <w:rPr>
          <w:rFonts w:ascii="Times New Roman" w:hAnsi="Times New Roman" w:cs="Times New Roman"/>
          <w:sz w:val="28"/>
          <w:szCs w:val="28"/>
        </w:rPr>
        <w:t xml:space="preserve"> </w:t>
      </w:r>
      <w:r w:rsidR="00393226" w:rsidRPr="007935A6">
        <w:rPr>
          <w:rFonts w:ascii="Times New Roman" w:hAnsi="Times New Roman" w:cs="Times New Roman"/>
          <w:sz w:val="28"/>
          <w:szCs w:val="28"/>
        </w:rPr>
        <w:t>оказывающих медицинскую помощь взрослому населению Новосибирской области по профилю «эндокринология»</w:t>
      </w:r>
      <w:r w:rsidR="00CF7C43" w:rsidRPr="007935A6">
        <w:rPr>
          <w:rFonts w:ascii="Times New Roman" w:hAnsi="Times New Roman" w:cs="Times New Roman"/>
          <w:sz w:val="28"/>
          <w:szCs w:val="28"/>
        </w:rPr>
        <w:t xml:space="preserve"> </w:t>
      </w:r>
      <w:r w:rsidR="00F92912" w:rsidRPr="007935A6">
        <w:rPr>
          <w:rFonts w:ascii="Times New Roman" w:hAnsi="Times New Roman" w:cs="Times New Roman"/>
          <w:sz w:val="28"/>
          <w:szCs w:val="28"/>
        </w:rPr>
        <w:t>(далее –</w:t>
      </w:r>
      <w:r w:rsidR="00C401E8">
        <w:rPr>
          <w:rFonts w:ascii="Times New Roman" w:hAnsi="Times New Roman" w:cs="Times New Roman"/>
          <w:sz w:val="28"/>
          <w:szCs w:val="28"/>
        </w:rPr>
        <w:t xml:space="preserve"> </w:t>
      </w:r>
      <w:r w:rsidR="00534C6D" w:rsidRPr="007935A6">
        <w:rPr>
          <w:rFonts w:ascii="Times New Roman" w:hAnsi="Times New Roman" w:cs="Times New Roman"/>
          <w:sz w:val="28"/>
          <w:szCs w:val="28"/>
        </w:rPr>
        <w:t>График</w:t>
      </w:r>
      <w:r w:rsidR="00F92912" w:rsidRPr="007935A6">
        <w:rPr>
          <w:rFonts w:ascii="Times New Roman" w:hAnsi="Times New Roman" w:cs="Times New Roman"/>
          <w:sz w:val="28"/>
          <w:szCs w:val="28"/>
        </w:rPr>
        <w:t>)</w:t>
      </w:r>
      <w:r w:rsidRPr="007935A6">
        <w:rPr>
          <w:rFonts w:ascii="Times New Roman" w:hAnsi="Times New Roman" w:cs="Times New Roman"/>
          <w:sz w:val="28"/>
          <w:szCs w:val="28"/>
        </w:rPr>
        <w:t>;</w:t>
      </w:r>
    </w:p>
    <w:p w14:paraId="79B77B11" w14:textId="17AED8F6" w:rsidR="008D7824" w:rsidRPr="007935A6" w:rsidRDefault="002B4A61" w:rsidP="002B4A6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A6">
        <w:rPr>
          <w:rFonts w:ascii="Times New Roman" w:hAnsi="Times New Roman" w:cs="Times New Roman"/>
          <w:sz w:val="28"/>
          <w:szCs w:val="28"/>
        </w:rPr>
        <w:t>2</w:t>
      </w:r>
      <w:r w:rsidR="000902DA" w:rsidRPr="007935A6">
        <w:rPr>
          <w:rFonts w:ascii="Times New Roman" w:hAnsi="Times New Roman" w:cs="Times New Roman"/>
          <w:sz w:val="28"/>
          <w:szCs w:val="28"/>
        </w:rPr>
        <w:t>)</w:t>
      </w:r>
      <w:r w:rsidR="006F5E96">
        <w:rPr>
          <w:rFonts w:ascii="Times New Roman" w:hAnsi="Times New Roman" w:cs="Times New Roman"/>
          <w:sz w:val="28"/>
          <w:szCs w:val="28"/>
        </w:rPr>
        <w:t> схему прикрепления государственных учреждений Н</w:t>
      </w:r>
      <w:r w:rsidRPr="007935A6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6F5E96">
        <w:rPr>
          <w:rFonts w:ascii="Times New Roman" w:hAnsi="Times New Roman" w:cs="Times New Roman"/>
          <w:sz w:val="28"/>
          <w:szCs w:val="28"/>
        </w:rPr>
        <w:t>, подведомственных министерству здравоохранения Новосибирской области</w:t>
      </w:r>
      <w:r w:rsidRPr="007935A6">
        <w:rPr>
          <w:rFonts w:ascii="Times New Roman" w:hAnsi="Times New Roman" w:cs="Times New Roman"/>
          <w:sz w:val="28"/>
          <w:szCs w:val="28"/>
        </w:rPr>
        <w:t xml:space="preserve"> к </w:t>
      </w:r>
      <w:r w:rsidR="00F5711D" w:rsidRPr="007935A6">
        <w:rPr>
          <w:rFonts w:ascii="Times New Roman" w:hAnsi="Times New Roman" w:cs="Times New Roman"/>
          <w:sz w:val="28"/>
          <w:szCs w:val="28"/>
        </w:rPr>
        <w:t>МЭЦ</w:t>
      </w:r>
      <w:r w:rsidR="00393226">
        <w:rPr>
          <w:rFonts w:ascii="Times New Roman" w:hAnsi="Times New Roman" w:cs="Times New Roman"/>
          <w:sz w:val="28"/>
          <w:szCs w:val="28"/>
        </w:rPr>
        <w:t>, кабинетам «диабетическая стопа» и кабинетам «диабетическая ретинопатия»</w:t>
      </w:r>
      <w:r w:rsidR="005A5C13">
        <w:rPr>
          <w:rFonts w:ascii="Times New Roman" w:hAnsi="Times New Roman" w:cs="Times New Roman"/>
          <w:sz w:val="28"/>
          <w:szCs w:val="28"/>
        </w:rPr>
        <w:t xml:space="preserve"> </w:t>
      </w:r>
      <w:r w:rsidR="00292468" w:rsidRPr="007935A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34C6D" w:rsidRPr="007935A6">
        <w:rPr>
          <w:rFonts w:ascii="Times New Roman" w:hAnsi="Times New Roman" w:cs="Times New Roman"/>
          <w:sz w:val="28"/>
          <w:szCs w:val="28"/>
        </w:rPr>
        <w:t>Схема</w:t>
      </w:r>
      <w:r w:rsidR="00292468" w:rsidRPr="007935A6">
        <w:rPr>
          <w:rFonts w:ascii="Times New Roman" w:hAnsi="Times New Roman" w:cs="Times New Roman"/>
          <w:sz w:val="28"/>
          <w:szCs w:val="28"/>
        </w:rPr>
        <w:t>)</w:t>
      </w:r>
      <w:r w:rsidR="00C401E8">
        <w:rPr>
          <w:rFonts w:ascii="Times New Roman" w:hAnsi="Times New Roman" w:cs="Times New Roman"/>
          <w:sz w:val="28"/>
          <w:szCs w:val="28"/>
        </w:rPr>
        <w:t>;</w:t>
      </w:r>
    </w:p>
    <w:p w14:paraId="0EF9220E" w14:textId="1F6CE460" w:rsidR="00247E7B" w:rsidRPr="007935A6" w:rsidRDefault="008D7824" w:rsidP="002B4A61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A6">
        <w:rPr>
          <w:rFonts w:ascii="Times New Roman" w:hAnsi="Times New Roman" w:cs="Times New Roman"/>
          <w:sz w:val="28"/>
          <w:szCs w:val="28"/>
        </w:rPr>
        <w:t>3)</w:t>
      </w:r>
      <w:r w:rsidR="005E25E2">
        <w:rPr>
          <w:rFonts w:ascii="Times New Roman" w:hAnsi="Times New Roman" w:cs="Times New Roman"/>
          <w:sz w:val="28"/>
          <w:szCs w:val="28"/>
        </w:rPr>
        <w:t> </w:t>
      </w:r>
      <w:r w:rsidRPr="007935A6">
        <w:rPr>
          <w:rFonts w:ascii="Times New Roman" w:hAnsi="Times New Roman" w:cs="Times New Roman"/>
          <w:sz w:val="28"/>
          <w:szCs w:val="28"/>
        </w:rPr>
        <w:t>показания для направления в МЭЦ</w:t>
      </w:r>
      <w:r w:rsidR="00393226">
        <w:rPr>
          <w:rFonts w:ascii="Times New Roman" w:hAnsi="Times New Roman" w:cs="Times New Roman"/>
          <w:sz w:val="28"/>
          <w:szCs w:val="28"/>
        </w:rPr>
        <w:t>, кабинеты «диабетическая стопа» и кабинеты «диабетическая ретинопатия»</w:t>
      </w:r>
      <w:r w:rsidR="004033DE">
        <w:rPr>
          <w:rFonts w:ascii="Times New Roman" w:hAnsi="Times New Roman" w:cs="Times New Roman"/>
          <w:sz w:val="28"/>
          <w:szCs w:val="28"/>
        </w:rPr>
        <w:t xml:space="preserve"> </w:t>
      </w:r>
      <w:r w:rsidR="004033DE" w:rsidRPr="0032423A">
        <w:rPr>
          <w:rStyle w:val="a6"/>
          <w:rFonts w:ascii="Times New Roman" w:hAnsi="Times New Roman" w:cs="Times New Roman"/>
          <w:szCs w:val="28"/>
        </w:rPr>
        <w:t>оказывающие медицинскую помощь взрослому населению Новосибирской области по профилю «эндокринология»</w:t>
      </w:r>
      <w:r w:rsidR="00393226" w:rsidRPr="004033DE">
        <w:rPr>
          <w:rFonts w:ascii="Times New Roman" w:hAnsi="Times New Roman" w:cs="Times New Roman"/>
          <w:sz w:val="28"/>
          <w:szCs w:val="28"/>
        </w:rPr>
        <w:t>.</w:t>
      </w:r>
    </w:p>
    <w:p w14:paraId="069C35B3" w14:textId="77777777" w:rsidR="0052114A" w:rsidRPr="007935A6" w:rsidRDefault="006F5E96" w:rsidP="0024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E7B" w:rsidRPr="007935A6">
        <w:rPr>
          <w:sz w:val="28"/>
          <w:szCs w:val="28"/>
        </w:rPr>
        <w:t>. </w:t>
      </w:r>
      <w:r w:rsidR="00C401E8" w:rsidRPr="007935A6">
        <w:rPr>
          <w:sz w:val="28"/>
          <w:szCs w:val="28"/>
        </w:rPr>
        <w:t>Главн</w:t>
      </w:r>
      <w:r w:rsidR="00C401E8">
        <w:rPr>
          <w:sz w:val="28"/>
          <w:szCs w:val="28"/>
        </w:rPr>
        <w:t>ым</w:t>
      </w:r>
      <w:r w:rsidR="00C401E8" w:rsidRPr="007935A6">
        <w:rPr>
          <w:sz w:val="28"/>
          <w:szCs w:val="28"/>
        </w:rPr>
        <w:t xml:space="preserve"> врач</w:t>
      </w:r>
      <w:r w:rsidR="00C401E8">
        <w:rPr>
          <w:sz w:val="28"/>
          <w:szCs w:val="28"/>
        </w:rPr>
        <w:t>ам</w:t>
      </w:r>
      <w:r w:rsidR="00C401E8" w:rsidRPr="007935A6">
        <w:rPr>
          <w:sz w:val="28"/>
          <w:szCs w:val="28"/>
        </w:rPr>
        <w:t xml:space="preserve"> </w:t>
      </w:r>
      <w:r w:rsidR="00247E7B" w:rsidRPr="007935A6">
        <w:rPr>
          <w:sz w:val="28"/>
          <w:szCs w:val="28"/>
        </w:rPr>
        <w:t>государственного бюджетного учреждение здравоохранения Новосибирской области «Городская клиническая больница №</w:t>
      </w:r>
      <w:r w:rsidR="005E25E2">
        <w:rPr>
          <w:sz w:val="28"/>
          <w:szCs w:val="28"/>
        </w:rPr>
        <w:t> </w:t>
      </w:r>
      <w:r w:rsidR="00247E7B" w:rsidRPr="007935A6">
        <w:rPr>
          <w:sz w:val="28"/>
          <w:szCs w:val="28"/>
        </w:rPr>
        <w:t>1»</w:t>
      </w:r>
      <w:r w:rsidR="00C401E8">
        <w:rPr>
          <w:sz w:val="28"/>
          <w:szCs w:val="28"/>
        </w:rPr>
        <w:t xml:space="preserve"> </w:t>
      </w:r>
      <w:r w:rsidR="00F30B51" w:rsidRPr="007935A6">
        <w:rPr>
          <w:sz w:val="28"/>
          <w:szCs w:val="28"/>
        </w:rPr>
        <w:t>Бравве</w:t>
      </w:r>
      <w:r w:rsidR="00F30B51">
        <w:rPr>
          <w:sz w:val="28"/>
          <w:szCs w:val="28"/>
        </w:rPr>
        <w:t> </w:t>
      </w:r>
      <w:r w:rsidR="00247E7B" w:rsidRPr="007935A6">
        <w:rPr>
          <w:sz w:val="28"/>
          <w:szCs w:val="28"/>
        </w:rPr>
        <w:t xml:space="preserve">Ю.И., государственного бюджетного учреждения здравоохранения Новосибирской области «Городская клиническая поликлиника № 16» </w:t>
      </w:r>
      <w:r w:rsidR="00F30B51" w:rsidRPr="007935A6">
        <w:rPr>
          <w:sz w:val="28"/>
          <w:szCs w:val="28"/>
        </w:rPr>
        <w:t>Шелякин</w:t>
      </w:r>
      <w:r w:rsidR="00F30B51">
        <w:rPr>
          <w:sz w:val="28"/>
          <w:szCs w:val="28"/>
        </w:rPr>
        <w:t>ой </w:t>
      </w:r>
      <w:r w:rsidR="00247E7B" w:rsidRPr="007935A6">
        <w:rPr>
          <w:sz w:val="28"/>
          <w:szCs w:val="28"/>
        </w:rPr>
        <w:t xml:space="preserve">О.В., государственного бюджетного учреждения здравоохранения Новосибирской области «Куйбышевская центральная районная больница» </w:t>
      </w:r>
      <w:r w:rsidR="00F30B51" w:rsidRPr="007935A6">
        <w:rPr>
          <w:sz w:val="28"/>
          <w:szCs w:val="28"/>
        </w:rPr>
        <w:t>Васильев</w:t>
      </w:r>
      <w:r w:rsidR="00F30B51">
        <w:rPr>
          <w:sz w:val="28"/>
          <w:szCs w:val="28"/>
        </w:rPr>
        <w:t>у </w:t>
      </w:r>
      <w:r w:rsidR="00247E7B" w:rsidRPr="007935A6">
        <w:rPr>
          <w:sz w:val="28"/>
          <w:szCs w:val="28"/>
        </w:rPr>
        <w:t>Е.В., государственного бюджетного учреждения здравоохранения Новосибирской области «Карасукская центральная районная больница» Лидер</w:t>
      </w:r>
      <w:r w:rsidR="00534C6D">
        <w:rPr>
          <w:sz w:val="28"/>
          <w:szCs w:val="28"/>
        </w:rPr>
        <w:t>у</w:t>
      </w:r>
      <w:r w:rsidR="00A475E3" w:rsidRPr="007935A6">
        <w:rPr>
          <w:sz w:val="28"/>
          <w:szCs w:val="28"/>
        </w:rPr>
        <w:t> </w:t>
      </w:r>
      <w:r w:rsidR="00247E7B" w:rsidRPr="007935A6">
        <w:rPr>
          <w:sz w:val="28"/>
          <w:szCs w:val="28"/>
        </w:rPr>
        <w:t>А.В.</w:t>
      </w:r>
      <w:r w:rsidR="00772966">
        <w:rPr>
          <w:sz w:val="28"/>
          <w:szCs w:val="28"/>
        </w:rPr>
        <w:t xml:space="preserve">, </w:t>
      </w:r>
      <w:r w:rsidR="00772966" w:rsidRPr="00173550">
        <w:rPr>
          <w:sz w:val="28"/>
          <w:szCs w:val="28"/>
        </w:rPr>
        <w:t>государственного бюджетного учреждение здравоохранения Новосибирской области «Городская клиническая больница №</w:t>
      </w:r>
      <w:r w:rsidR="005E25E2">
        <w:rPr>
          <w:sz w:val="28"/>
          <w:szCs w:val="28"/>
        </w:rPr>
        <w:t> </w:t>
      </w:r>
      <w:r w:rsidR="00772966">
        <w:rPr>
          <w:sz w:val="28"/>
          <w:szCs w:val="28"/>
        </w:rPr>
        <w:t>2</w:t>
      </w:r>
      <w:r w:rsidR="00772966" w:rsidRPr="00173550">
        <w:rPr>
          <w:sz w:val="28"/>
          <w:szCs w:val="28"/>
        </w:rPr>
        <w:t xml:space="preserve">» </w:t>
      </w:r>
      <w:r w:rsidR="00F30B51">
        <w:rPr>
          <w:sz w:val="28"/>
          <w:szCs w:val="28"/>
        </w:rPr>
        <w:t>Шпагиной </w:t>
      </w:r>
      <w:r w:rsidR="00772966">
        <w:rPr>
          <w:sz w:val="28"/>
          <w:szCs w:val="28"/>
        </w:rPr>
        <w:t>Л.А.</w:t>
      </w:r>
      <w:r w:rsidR="00772966" w:rsidRPr="00173550">
        <w:rPr>
          <w:sz w:val="28"/>
          <w:szCs w:val="28"/>
        </w:rPr>
        <w:t xml:space="preserve">, </w:t>
      </w:r>
      <w:r w:rsidR="00772966" w:rsidRPr="00173550">
        <w:rPr>
          <w:sz w:val="28"/>
          <w:szCs w:val="28"/>
        </w:rPr>
        <w:lastRenderedPageBreak/>
        <w:t xml:space="preserve">государственного бюджетного учреждение здравоохранения Новосибирской области «Городская клиническая </w:t>
      </w:r>
      <w:r w:rsidR="00772966">
        <w:rPr>
          <w:sz w:val="28"/>
          <w:szCs w:val="28"/>
        </w:rPr>
        <w:t>поликлиника</w:t>
      </w:r>
      <w:r w:rsidR="00772966" w:rsidRPr="00173550">
        <w:rPr>
          <w:sz w:val="28"/>
          <w:szCs w:val="28"/>
        </w:rPr>
        <w:t xml:space="preserve"> №</w:t>
      </w:r>
      <w:r w:rsidR="005E25E2">
        <w:rPr>
          <w:sz w:val="28"/>
          <w:szCs w:val="28"/>
        </w:rPr>
        <w:t> </w:t>
      </w:r>
      <w:r w:rsidR="00772966">
        <w:rPr>
          <w:sz w:val="28"/>
          <w:szCs w:val="28"/>
        </w:rPr>
        <w:t>22</w:t>
      </w:r>
      <w:r w:rsidR="00772966" w:rsidRPr="00173550">
        <w:rPr>
          <w:sz w:val="28"/>
          <w:szCs w:val="28"/>
        </w:rPr>
        <w:t xml:space="preserve">» </w:t>
      </w:r>
      <w:r w:rsidR="00BB4924">
        <w:rPr>
          <w:sz w:val="28"/>
          <w:szCs w:val="28"/>
        </w:rPr>
        <w:t>Федорининой</w:t>
      </w:r>
      <w:r w:rsidR="00F30B51">
        <w:rPr>
          <w:sz w:val="28"/>
          <w:szCs w:val="28"/>
        </w:rPr>
        <w:t> </w:t>
      </w:r>
      <w:r w:rsidR="00772966">
        <w:rPr>
          <w:sz w:val="28"/>
          <w:szCs w:val="28"/>
        </w:rPr>
        <w:t>Т.А.</w:t>
      </w:r>
      <w:r w:rsidR="0052114A" w:rsidRPr="007935A6">
        <w:rPr>
          <w:sz w:val="28"/>
          <w:szCs w:val="28"/>
        </w:rPr>
        <w:t>:</w:t>
      </w:r>
    </w:p>
    <w:p w14:paraId="31C4D9DD" w14:textId="77777777" w:rsidR="00534C6D" w:rsidRDefault="0052114A" w:rsidP="00247E7B">
      <w:pPr>
        <w:ind w:firstLine="709"/>
        <w:jc w:val="both"/>
        <w:rPr>
          <w:sz w:val="28"/>
          <w:szCs w:val="28"/>
        </w:rPr>
      </w:pPr>
      <w:r w:rsidRPr="007935A6">
        <w:rPr>
          <w:sz w:val="28"/>
          <w:szCs w:val="28"/>
        </w:rPr>
        <w:t>1) </w:t>
      </w:r>
      <w:r w:rsidR="00292468" w:rsidRPr="007935A6">
        <w:rPr>
          <w:sz w:val="28"/>
          <w:szCs w:val="28"/>
        </w:rPr>
        <w:t xml:space="preserve">организовать </w:t>
      </w:r>
      <w:r w:rsidR="00F5711D" w:rsidRPr="007935A6">
        <w:rPr>
          <w:sz w:val="28"/>
          <w:szCs w:val="28"/>
        </w:rPr>
        <w:t>МЭЦ</w:t>
      </w:r>
      <w:r w:rsidR="00534C6D">
        <w:rPr>
          <w:sz w:val="28"/>
          <w:szCs w:val="28"/>
        </w:rPr>
        <w:t xml:space="preserve"> </w:t>
      </w:r>
      <w:r w:rsidR="00292468" w:rsidRPr="007935A6">
        <w:rPr>
          <w:sz w:val="28"/>
          <w:szCs w:val="28"/>
        </w:rPr>
        <w:t xml:space="preserve">для </w:t>
      </w:r>
      <w:r w:rsidR="00534C6D" w:rsidRPr="007935A6">
        <w:rPr>
          <w:sz w:val="28"/>
          <w:szCs w:val="28"/>
        </w:rPr>
        <w:t>оказания</w:t>
      </w:r>
      <w:r w:rsidR="00534C6D">
        <w:rPr>
          <w:sz w:val="28"/>
          <w:szCs w:val="28"/>
        </w:rPr>
        <w:t xml:space="preserve"> </w:t>
      </w:r>
      <w:r w:rsidR="00292468" w:rsidRPr="007935A6">
        <w:rPr>
          <w:sz w:val="28"/>
          <w:szCs w:val="28"/>
        </w:rPr>
        <w:t>медицинской помощи взрослому населению Новосибирской области по профилю «эндокринология</w:t>
      </w:r>
      <w:r w:rsidR="00534C6D" w:rsidRPr="007935A6">
        <w:rPr>
          <w:sz w:val="28"/>
          <w:szCs w:val="28"/>
        </w:rPr>
        <w:t>»</w:t>
      </w:r>
      <w:r w:rsidR="00534C6D">
        <w:rPr>
          <w:sz w:val="28"/>
          <w:szCs w:val="28"/>
        </w:rPr>
        <w:t>;</w:t>
      </w:r>
    </w:p>
    <w:p w14:paraId="67E6B1D9" w14:textId="77777777" w:rsidR="00247E7B" w:rsidRPr="007935A6" w:rsidRDefault="00534C6D" w:rsidP="00247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935A6">
        <w:rPr>
          <w:sz w:val="28"/>
          <w:szCs w:val="28"/>
        </w:rPr>
        <w:t xml:space="preserve">обеспечить работу </w:t>
      </w:r>
      <w:r>
        <w:rPr>
          <w:sz w:val="28"/>
          <w:szCs w:val="28"/>
        </w:rPr>
        <w:t xml:space="preserve">МЭЦ </w:t>
      </w:r>
      <w:r w:rsidR="00292468" w:rsidRPr="007935A6">
        <w:rPr>
          <w:sz w:val="28"/>
          <w:szCs w:val="28"/>
        </w:rPr>
        <w:t xml:space="preserve">в соответствии </w:t>
      </w:r>
      <w:r w:rsidRPr="007935A6">
        <w:rPr>
          <w:sz w:val="28"/>
          <w:szCs w:val="28"/>
        </w:rPr>
        <w:t>Графиком</w:t>
      </w:r>
      <w:r>
        <w:rPr>
          <w:sz w:val="28"/>
          <w:szCs w:val="28"/>
        </w:rPr>
        <w:t xml:space="preserve"> и </w:t>
      </w:r>
      <w:r w:rsidRPr="007935A6">
        <w:rPr>
          <w:sz w:val="28"/>
          <w:szCs w:val="28"/>
        </w:rPr>
        <w:t>Схемой</w:t>
      </w:r>
      <w:r w:rsidR="0052114A" w:rsidRPr="007935A6">
        <w:rPr>
          <w:sz w:val="28"/>
          <w:szCs w:val="28"/>
        </w:rPr>
        <w:t>;</w:t>
      </w:r>
    </w:p>
    <w:p w14:paraId="1841C560" w14:textId="77777777" w:rsidR="006C04E6" w:rsidRPr="007935A6" w:rsidRDefault="00534C6D" w:rsidP="005D1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11D1" w:rsidRPr="007935A6">
        <w:rPr>
          <w:sz w:val="28"/>
          <w:szCs w:val="28"/>
        </w:rPr>
        <w:t>) </w:t>
      </w:r>
      <w:r w:rsidR="006C04E6" w:rsidRPr="007935A6">
        <w:rPr>
          <w:sz w:val="28"/>
          <w:szCs w:val="28"/>
        </w:rPr>
        <w:t>обеспечить:</w:t>
      </w:r>
    </w:p>
    <w:p w14:paraId="2E3DAACD" w14:textId="77777777" w:rsidR="006F5E96" w:rsidRDefault="00534C6D" w:rsidP="005D196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 </w:t>
      </w:r>
      <w:r w:rsidR="006C04E6" w:rsidRPr="00C401E8">
        <w:rPr>
          <w:sz w:val="28"/>
          <w:szCs w:val="28"/>
          <w:shd w:val="clear" w:color="auto" w:fill="FFFFFF"/>
        </w:rPr>
        <w:t>внесение изменений в структуру и в штатное расп</w:t>
      </w:r>
      <w:r w:rsidR="006F5E96">
        <w:rPr>
          <w:sz w:val="28"/>
          <w:szCs w:val="28"/>
          <w:shd w:val="clear" w:color="auto" w:fill="FFFFFF"/>
        </w:rPr>
        <w:t>исание медицинской организации;</w:t>
      </w:r>
    </w:p>
    <w:p w14:paraId="0ECE336C" w14:textId="77777777" w:rsidR="006C04E6" w:rsidRPr="007935A6" w:rsidRDefault="006F5E96" w:rsidP="005D1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б) </w:t>
      </w:r>
      <w:r w:rsidR="006C04E6" w:rsidRPr="00C401E8">
        <w:rPr>
          <w:sz w:val="28"/>
          <w:szCs w:val="28"/>
          <w:shd w:val="clear" w:color="auto" w:fill="FFFFFF"/>
        </w:rPr>
        <w:t xml:space="preserve">оснащение </w:t>
      </w:r>
      <w:r w:rsidR="00F5711D" w:rsidRPr="00C401E8">
        <w:rPr>
          <w:sz w:val="28"/>
          <w:szCs w:val="28"/>
          <w:shd w:val="clear" w:color="auto" w:fill="FFFFFF"/>
        </w:rPr>
        <w:t>МЭЦ</w:t>
      </w:r>
      <w:r w:rsidR="006C04E6" w:rsidRPr="00C401E8">
        <w:rPr>
          <w:sz w:val="28"/>
          <w:szCs w:val="28"/>
          <w:shd w:val="clear" w:color="auto" w:fill="FFFFFF"/>
        </w:rPr>
        <w:t xml:space="preserve"> и его укомплектование специалистами в соответствии с требованиями</w:t>
      </w:r>
      <w:r w:rsidR="000902DA" w:rsidRPr="00C401E8">
        <w:rPr>
          <w:sz w:val="28"/>
          <w:szCs w:val="28"/>
          <w:shd w:val="clear" w:color="auto" w:fill="FFFFFF"/>
        </w:rPr>
        <w:t xml:space="preserve"> </w:t>
      </w:r>
      <w:r w:rsidR="006C04E6" w:rsidRPr="007935A6">
        <w:rPr>
          <w:sz w:val="28"/>
          <w:szCs w:val="28"/>
        </w:rPr>
        <w:t xml:space="preserve">приказа </w:t>
      </w:r>
      <w:r w:rsidR="00534C6D" w:rsidRPr="00534C6D">
        <w:rPr>
          <w:sz w:val="28"/>
          <w:szCs w:val="28"/>
        </w:rPr>
        <w:t xml:space="preserve">Министерства здравоохранения Российской Федерации </w:t>
      </w:r>
      <w:r w:rsidR="003B1686" w:rsidRPr="00534C6D">
        <w:rPr>
          <w:sz w:val="28"/>
          <w:szCs w:val="28"/>
        </w:rPr>
        <w:t>от</w:t>
      </w:r>
      <w:r w:rsidR="003B1686">
        <w:rPr>
          <w:sz w:val="28"/>
          <w:szCs w:val="28"/>
        </w:rPr>
        <w:t> </w:t>
      </w:r>
      <w:r w:rsidR="00534C6D" w:rsidRPr="00534C6D">
        <w:rPr>
          <w:sz w:val="28"/>
          <w:szCs w:val="28"/>
        </w:rPr>
        <w:t xml:space="preserve">13.03.2023 </w:t>
      </w:r>
      <w:r w:rsidR="003B1686" w:rsidRPr="00534C6D">
        <w:rPr>
          <w:sz w:val="28"/>
          <w:szCs w:val="28"/>
        </w:rPr>
        <w:t>№</w:t>
      </w:r>
      <w:r w:rsidR="003B1686">
        <w:rPr>
          <w:sz w:val="28"/>
          <w:szCs w:val="28"/>
        </w:rPr>
        <w:t> </w:t>
      </w:r>
      <w:r w:rsidR="00534C6D" w:rsidRPr="00534C6D">
        <w:rPr>
          <w:sz w:val="28"/>
          <w:szCs w:val="28"/>
        </w:rPr>
        <w:t>104н «</w:t>
      </w:r>
      <w:r w:rsidR="003B1686" w:rsidRPr="00534C6D">
        <w:rPr>
          <w:sz w:val="28"/>
          <w:szCs w:val="28"/>
        </w:rPr>
        <w:t>Об</w:t>
      </w:r>
      <w:r w:rsidR="003B1686">
        <w:rPr>
          <w:sz w:val="28"/>
          <w:szCs w:val="28"/>
        </w:rPr>
        <w:t> </w:t>
      </w:r>
      <w:r w:rsidR="00534C6D" w:rsidRPr="00534C6D">
        <w:rPr>
          <w:sz w:val="28"/>
          <w:szCs w:val="28"/>
        </w:rPr>
        <w:t>утверждении Порядка оказания медицинской помощи взрослому населению по профилю эндокринология»</w:t>
      </w:r>
      <w:r w:rsidR="006C04E6" w:rsidRPr="007935A6">
        <w:rPr>
          <w:sz w:val="28"/>
          <w:szCs w:val="28"/>
        </w:rPr>
        <w:t>;</w:t>
      </w:r>
    </w:p>
    <w:p w14:paraId="17976B83" w14:textId="77777777" w:rsidR="006C04E6" w:rsidRPr="007935A6" w:rsidRDefault="006F5E96" w:rsidP="005D1964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534C6D">
        <w:rPr>
          <w:sz w:val="28"/>
          <w:szCs w:val="28"/>
        </w:rPr>
        <w:t>) </w:t>
      </w:r>
      <w:r w:rsidR="006C04E6" w:rsidRPr="007935A6">
        <w:rPr>
          <w:sz w:val="28"/>
          <w:szCs w:val="28"/>
        </w:rPr>
        <w:t>получение лицензии на осуществление медицинской деятельности по видам работ (услуг) «эндокринология» в амбулаторных условиях и</w:t>
      </w:r>
      <w:r w:rsidR="005A5C13">
        <w:rPr>
          <w:sz w:val="28"/>
          <w:szCs w:val="28"/>
        </w:rPr>
        <w:t xml:space="preserve"> в условиях дневного стационара;</w:t>
      </w:r>
    </w:p>
    <w:p w14:paraId="270439B0" w14:textId="77777777" w:rsidR="00DB5D21" w:rsidRPr="007935A6" w:rsidRDefault="00534C6D" w:rsidP="005D196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4</w:t>
      </w:r>
      <w:r w:rsidR="006C04E6" w:rsidRPr="007935A6">
        <w:rPr>
          <w:bCs/>
          <w:sz w:val="28"/>
          <w:szCs w:val="28"/>
          <w:lang w:eastAsia="ru-RU"/>
        </w:rPr>
        <w:t>) </w:t>
      </w:r>
      <w:r w:rsidR="00DB5D21" w:rsidRPr="007935A6">
        <w:rPr>
          <w:bCs/>
          <w:sz w:val="28"/>
          <w:szCs w:val="28"/>
          <w:lang w:eastAsia="ru-RU"/>
        </w:rPr>
        <w:t xml:space="preserve">разработать и предоставить в </w:t>
      </w:r>
      <w:r w:rsidR="00DB5D21" w:rsidRPr="007935A6">
        <w:rPr>
          <w:sz w:val="28"/>
          <w:szCs w:val="28"/>
        </w:rPr>
        <w:t xml:space="preserve">министерство здравоохранения Новосибирской области </w:t>
      </w:r>
      <w:r w:rsidR="006C04E6" w:rsidRPr="007935A6">
        <w:rPr>
          <w:sz w:val="28"/>
          <w:szCs w:val="28"/>
        </w:rPr>
        <w:t xml:space="preserve">положение о </w:t>
      </w:r>
      <w:r w:rsidR="00F5711D" w:rsidRPr="007935A6">
        <w:rPr>
          <w:sz w:val="28"/>
          <w:szCs w:val="28"/>
        </w:rPr>
        <w:t>МЭЦ</w:t>
      </w:r>
      <w:r w:rsidR="005A5C13">
        <w:rPr>
          <w:sz w:val="28"/>
          <w:szCs w:val="28"/>
        </w:rPr>
        <w:t>.</w:t>
      </w:r>
    </w:p>
    <w:p w14:paraId="6825D825" w14:textId="66984345" w:rsidR="00204E58" w:rsidRPr="007935A6" w:rsidRDefault="000902DA" w:rsidP="00247E7B">
      <w:pPr>
        <w:ind w:firstLine="709"/>
        <w:jc w:val="both"/>
      </w:pPr>
      <w:r w:rsidRPr="007935A6">
        <w:rPr>
          <w:sz w:val="28"/>
          <w:szCs w:val="28"/>
        </w:rPr>
        <w:t>4</w:t>
      </w:r>
      <w:r w:rsidR="00614A3D" w:rsidRPr="007935A6">
        <w:rPr>
          <w:sz w:val="28"/>
          <w:szCs w:val="28"/>
          <w:lang w:eastAsia="ru-RU"/>
        </w:rPr>
        <w:t>.</w:t>
      </w:r>
      <w:r w:rsidR="00247E7B" w:rsidRPr="007935A6">
        <w:rPr>
          <w:sz w:val="28"/>
          <w:szCs w:val="28"/>
          <w:lang w:eastAsia="ru-RU"/>
        </w:rPr>
        <w:t> </w:t>
      </w:r>
      <w:r w:rsidR="00614A3D" w:rsidRPr="007935A6">
        <w:rPr>
          <w:sz w:val="28"/>
          <w:szCs w:val="28"/>
          <w:lang w:eastAsia="ru-RU"/>
        </w:rPr>
        <w:t>Контроль</w:t>
      </w:r>
      <w:r w:rsidR="0032423A">
        <w:rPr>
          <w:sz w:val="28"/>
          <w:szCs w:val="28"/>
          <w:lang w:eastAsia="ru-RU"/>
        </w:rPr>
        <w:t xml:space="preserve"> за исполнением приказа оставляю за собой.</w:t>
      </w:r>
      <w:bookmarkStart w:id="0" w:name="_GoBack"/>
      <w:bookmarkEnd w:id="0"/>
    </w:p>
    <w:p w14:paraId="0EE20106" w14:textId="3B6A885A" w:rsidR="00204E58" w:rsidRDefault="00204E58" w:rsidP="000C062B">
      <w:pPr>
        <w:shd w:val="clear" w:color="auto" w:fill="FFFFFF"/>
        <w:suppressAutoHyphens w:val="0"/>
        <w:jc w:val="both"/>
        <w:textAlignment w:val="baseline"/>
        <w:outlineLvl w:val="1"/>
        <w:rPr>
          <w:sz w:val="28"/>
          <w:szCs w:val="28"/>
        </w:rPr>
      </w:pPr>
    </w:p>
    <w:p w14:paraId="00FDB612" w14:textId="77777777" w:rsidR="00A0736A" w:rsidRPr="007935A6" w:rsidRDefault="00A0736A" w:rsidP="000C062B">
      <w:pPr>
        <w:shd w:val="clear" w:color="auto" w:fill="FFFFFF"/>
        <w:suppressAutoHyphens w:val="0"/>
        <w:jc w:val="both"/>
        <w:textAlignment w:val="baseline"/>
        <w:outlineLvl w:val="1"/>
        <w:rPr>
          <w:sz w:val="28"/>
          <w:szCs w:val="28"/>
        </w:rPr>
      </w:pPr>
    </w:p>
    <w:p w14:paraId="0F4E0725" w14:textId="77777777" w:rsidR="00204E58" w:rsidRPr="007935A6" w:rsidRDefault="00204E58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80"/>
        <w:gridCol w:w="2457"/>
      </w:tblGrid>
      <w:tr w:rsidR="00614A3D" w:rsidRPr="007935A6" w14:paraId="18715B09" w14:textId="77777777" w:rsidTr="002B1B3C">
        <w:tc>
          <w:tcPr>
            <w:tcW w:w="7466" w:type="dxa"/>
          </w:tcPr>
          <w:p w14:paraId="3F74C040" w14:textId="731932B1" w:rsidR="00614A3D" w:rsidRPr="007935A6" w:rsidRDefault="004033DE" w:rsidP="002B1B3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 м</w:t>
            </w:r>
            <w:r w:rsidR="00614A3D" w:rsidRPr="007935A6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  <w:p w14:paraId="7D003EB9" w14:textId="77777777" w:rsidR="00614A3D" w:rsidRPr="007935A6" w:rsidRDefault="00614A3D" w:rsidP="002B1B3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14:paraId="0D73397E" w14:textId="35970627" w:rsidR="00614A3D" w:rsidRPr="007935A6" w:rsidRDefault="004033DE" w:rsidP="004033D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14A3D" w:rsidRPr="007935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8A28EF" w:rsidRPr="007935A6">
              <w:rPr>
                <w:sz w:val="28"/>
                <w:szCs w:val="28"/>
              </w:rPr>
              <w:t>.</w:t>
            </w:r>
            <w:r w:rsidR="008A28E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Аксенова</w:t>
            </w:r>
          </w:p>
        </w:tc>
      </w:tr>
    </w:tbl>
    <w:p w14:paraId="4FBE2DF4" w14:textId="77777777" w:rsidR="00614A3D" w:rsidRPr="007935A6" w:rsidRDefault="00614A3D" w:rsidP="00614A3D">
      <w:pPr>
        <w:widowControl w:val="0"/>
        <w:jc w:val="right"/>
        <w:rPr>
          <w:sz w:val="28"/>
          <w:szCs w:val="28"/>
        </w:rPr>
      </w:pPr>
    </w:p>
    <w:p w14:paraId="4DF5C0A2" w14:textId="77777777" w:rsidR="0055220C" w:rsidRPr="007935A6" w:rsidRDefault="0055220C" w:rsidP="00614A3D">
      <w:pPr>
        <w:widowControl w:val="0"/>
        <w:jc w:val="right"/>
        <w:rPr>
          <w:sz w:val="28"/>
          <w:szCs w:val="28"/>
        </w:rPr>
      </w:pPr>
    </w:p>
    <w:p w14:paraId="67EBDC45" w14:textId="77777777" w:rsidR="0055220C" w:rsidRPr="007935A6" w:rsidRDefault="0055220C" w:rsidP="00614A3D">
      <w:pPr>
        <w:widowControl w:val="0"/>
        <w:jc w:val="right"/>
        <w:rPr>
          <w:sz w:val="28"/>
          <w:szCs w:val="28"/>
        </w:rPr>
      </w:pPr>
    </w:p>
    <w:p w14:paraId="5E6E1F9A" w14:textId="77777777" w:rsidR="0055220C" w:rsidRPr="007935A6" w:rsidRDefault="0055220C" w:rsidP="00614A3D">
      <w:pPr>
        <w:widowControl w:val="0"/>
        <w:jc w:val="right"/>
        <w:rPr>
          <w:sz w:val="28"/>
          <w:szCs w:val="28"/>
        </w:rPr>
      </w:pPr>
    </w:p>
    <w:p w14:paraId="41BF3D4C" w14:textId="77777777" w:rsidR="0055220C" w:rsidRPr="007935A6" w:rsidRDefault="0055220C" w:rsidP="00614A3D">
      <w:pPr>
        <w:widowControl w:val="0"/>
        <w:jc w:val="right"/>
        <w:rPr>
          <w:sz w:val="28"/>
          <w:szCs w:val="28"/>
        </w:rPr>
      </w:pPr>
    </w:p>
    <w:p w14:paraId="609F6B18" w14:textId="77777777" w:rsidR="0055220C" w:rsidRPr="007935A6" w:rsidRDefault="0055220C" w:rsidP="00614A3D">
      <w:pPr>
        <w:widowControl w:val="0"/>
        <w:jc w:val="right"/>
        <w:rPr>
          <w:sz w:val="28"/>
          <w:szCs w:val="28"/>
        </w:rPr>
      </w:pPr>
    </w:p>
    <w:p w14:paraId="5EDC536E" w14:textId="77777777" w:rsidR="00027612" w:rsidRPr="007935A6" w:rsidRDefault="00027612" w:rsidP="00614A3D">
      <w:pPr>
        <w:widowControl w:val="0"/>
        <w:jc w:val="right"/>
        <w:rPr>
          <w:sz w:val="28"/>
          <w:szCs w:val="28"/>
        </w:rPr>
      </w:pPr>
    </w:p>
    <w:p w14:paraId="45798963" w14:textId="77777777" w:rsidR="0055220C" w:rsidRPr="007935A6" w:rsidRDefault="0055220C" w:rsidP="00614A3D">
      <w:pPr>
        <w:widowControl w:val="0"/>
        <w:jc w:val="right"/>
        <w:rPr>
          <w:sz w:val="28"/>
          <w:szCs w:val="28"/>
        </w:rPr>
      </w:pPr>
    </w:p>
    <w:p w14:paraId="6298806A" w14:textId="77777777" w:rsidR="003B465A" w:rsidRDefault="003B465A" w:rsidP="00614A3D">
      <w:pPr>
        <w:widowControl w:val="0"/>
        <w:rPr>
          <w:sz w:val="20"/>
          <w:szCs w:val="20"/>
        </w:rPr>
      </w:pPr>
    </w:p>
    <w:p w14:paraId="0F836077" w14:textId="77777777" w:rsidR="004B5179" w:rsidRDefault="004B5179" w:rsidP="00614A3D">
      <w:pPr>
        <w:widowControl w:val="0"/>
        <w:rPr>
          <w:sz w:val="20"/>
          <w:szCs w:val="20"/>
        </w:rPr>
      </w:pPr>
    </w:p>
    <w:p w14:paraId="3E1875AB" w14:textId="77777777" w:rsidR="004B5179" w:rsidRDefault="004B5179" w:rsidP="00614A3D">
      <w:pPr>
        <w:widowControl w:val="0"/>
        <w:rPr>
          <w:sz w:val="20"/>
          <w:szCs w:val="20"/>
        </w:rPr>
      </w:pPr>
    </w:p>
    <w:p w14:paraId="4B67030D" w14:textId="77777777" w:rsidR="004B5179" w:rsidRDefault="004B5179" w:rsidP="00614A3D">
      <w:pPr>
        <w:widowControl w:val="0"/>
        <w:rPr>
          <w:sz w:val="20"/>
          <w:szCs w:val="20"/>
        </w:rPr>
      </w:pPr>
    </w:p>
    <w:p w14:paraId="49ECF312" w14:textId="77777777" w:rsidR="004B5179" w:rsidRDefault="004B5179" w:rsidP="00614A3D">
      <w:pPr>
        <w:widowControl w:val="0"/>
        <w:rPr>
          <w:sz w:val="20"/>
          <w:szCs w:val="20"/>
        </w:rPr>
      </w:pPr>
    </w:p>
    <w:p w14:paraId="2235E237" w14:textId="77777777" w:rsidR="004B5179" w:rsidRDefault="004B5179" w:rsidP="00614A3D">
      <w:pPr>
        <w:widowControl w:val="0"/>
        <w:rPr>
          <w:sz w:val="20"/>
          <w:szCs w:val="20"/>
        </w:rPr>
      </w:pPr>
    </w:p>
    <w:p w14:paraId="0834284F" w14:textId="77777777" w:rsidR="004B5179" w:rsidRDefault="004B5179" w:rsidP="00614A3D">
      <w:pPr>
        <w:widowControl w:val="0"/>
        <w:rPr>
          <w:sz w:val="20"/>
          <w:szCs w:val="20"/>
        </w:rPr>
      </w:pPr>
    </w:p>
    <w:p w14:paraId="0C353224" w14:textId="77777777" w:rsidR="004B5179" w:rsidRDefault="004B5179" w:rsidP="00614A3D">
      <w:pPr>
        <w:widowControl w:val="0"/>
        <w:rPr>
          <w:sz w:val="20"/>
          <w:szCs w:val="20"/>
        </w:rPr>
      </w:pPr>
    </w:p>
    <w:p w14:paraId="6FD14865" w14:textId="77777777" w:rsidR="004B5179" w:rsidRDefault="004B5179" w:rsidP="00614A3D">
      <w:pPr>
        <w:widowControl w:val="0"/>
        <w:rPr>
          <w:sz w:val="20"/>
          <w:szCs w:val="20"/>
        </w:rPr>
      </w:pPr>
    </w:p>
    <w:p w14:paraId="4AD3492C" w14:textId="77777777" w:rsidR="004B5179" w:rsidRDefault="004B5179" w:rsidP="00614A3D">
      <w:pPr>
        <w:widowControl w:val="0"/>
        <w:rPr>
          <w:sz w:val="20"/>
          <w:szCs w:val="20"/>
        </w:rPr>
      </w:pPr>
    </w:p>
    <w:p w14:paraId="08100577" w14:textId="284B02B6" w:rsidR="0022035D" w:rsidRDefault="0022035D" w:rsidP="00614A3D">
      <w:pPr>
        <w:widowControl w:val="0"/>
        <w:rPr>
          <w:sz w:val="20"/>
          <w:szCs w:val="20"/>
        </w:rPr>
      </w:pPr>
    </w:p>
    <w:p w14:paraId="60B3B83D" w14:textId="0DB10CED" w:rsidR="00E56648" w:rsidRDefault="00E56648" w:rsidP="00614A3D">
      <w:pPr>
        <w:widowControl w:val="0"/>
        <w:rPr>
          <w:sz w:val="20"/>
          <w:szCs w:val="20"/>
        </w:rPr>
      </w:pPr>
    </w:p>
    <w:p w14:paraId="5C499BAA" w14:textId="01E7C1FF" w:rsidR="00E56648" w:rsidRDefault="00E56648" w:rsidP="00614A3D">
      <w:pPr>
        <w:widowControl w:val="0"/>
        <w:rPr>
          <w:sz w:val="20"/>
          <w:szCs w:val="20"/>
        </w:rPr>
      </w:pPr>
    </w:p>
    <w:p w14:paraId="1C0F6A9C" w14:textId="77777777" w:rsidR="0022035D" w:rsidRDefault="0022035D" w:rsidP="00614A3D">
      <w:pPr>
        <w:widowControl w:val="0"/>
        <w:rPr>
          <w:sz w:val="20"/>
          <w:szCs w:val="20"/>
        </w:rPr>
      </w:pPr>
    </w:p>
    <w:p w14:paraId="7D6B250E" w14:textId="22150938" w:rsidR="00614A3D" w:rsidRPr="007935A6" w:rsidRDefault="00F5711D" w:rsidP="00614A3D">
      <w:pPr>
        <w:widowControl w:val="0"/>
        <w:rPr>
          <w:sz w:val="20"/>
          <w:szCs w:val="20"/>
        </w:rPr>
      </w:pPr>
      <w:r w:rsidRPr="007935A6">
        <w:rPr>
          <w:sz w:val="20"/>
          <w:szCs w:val="20"/>
        </w:rPr>
        <w:t>О.В.</w:t>
      </w:r>
      <w:r w:rsidR="00534C6D">
        <w:rPr>
          <w:sz w:val="20"/>
          <w:szCs w:val="20"/>
        </w:rPr>
        <w:t> </w:t>
      </w:r>
      <w:r w:rsidRPr="007935A6">
        <w:rPr>
          <w:sz w:val="20"/>
          <w:szCs w:val="20"/>
        </w:rPr>
        <w:t>Беушева</w:t>
      </w:r>
    </w:p>
    <w:p w14:paraId="127973F6" w14:textId="2982060C" w:rsidR="00614A3D" w:rsidRDefault="00534C6D" w:rsidP="00614A3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(383) </w:t>
      </w:r>
      <w:r w:rsidR="00A0736A" w:rsidRPr="007935A6">
        <w:rPr>
          <w:sz w:val="20"/>
          <w:szCs w:val="20"/>
        </w:rPr>
        <w:t>238</w:t>
      </w:r>
      <w:r w:rsidR="00A0736A">
        <w:rPr>
          <w:sz w:val="20"/>
          <w:szCs w:val="20"/>
        </w:rPr>
        <w:t> </w:t>
      </w:r>
      <w:r w:rsidR="00A0736A" w:rsidRPr="007935A6">
        <w:rPr>
          <w:sz w:val="20"/>
          <w:szCs w:val="20"/>
        </w:rPr>
        <w:t>62</w:t>
      </w:r>
      <w:r w:rsidR="00A0736A">
        <w:rPr>
          <w:sz w:val="20"/>
          <w:szCs w:val="20"/>
        </w:rPr>
        <w:t> </w:t>
      </w:r>
      <w:r w:rsidR="00614A3D" w:rsidRPr="007935A6">
        <w:rPr>
          <w:sz w:val="20"/>
          <w:szCs w:val="20"/>
        </w:rPr>
        <w:t>43</w:t>
      </w:r>
    </w:p>
    <w:p w14:paraId="385DB919" w14:textId="77777777" w:rsidR="002C7BE8" w:rsidRPr="005E25E2" w:rsidRDefault="002C7BE8" w:rsidP="0022035D">
      <w:pPr>
        <w:ind w:left="5954"/>
        <w:jc w:val="center"/>
        <w:rPr>
          <w:sz w:val="28"/>
          <w:szCs w:val="28"/>
          <w:u w:val="single"/>
        </w:rPr>
      </w:pPr>
    </w:p>
    <w:sectPr w:rsidR="002C7BE8" w:rsidRPr="005E25E2" w:rsidSect="0022035D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47C0B" w14:textId="77777777" w:rsidR="00B17660" w:rsidRDefault="00B17660" w:rsidP="00335420">
      <w:r>
        <w:separator/>
      </w:r>
    </w:p>
  </w:endnote>
  <w:endnote w:type="continuationSeparator" w:id="0">
    <w:p w14:paraId="7AFE2E91" w14:textId="77777777" w:rsidR="00B17660" w:rsidRDefault="00B17660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CFBF" w14:textId="77777777" w:rsidR="004C288D" w:rsidRDefault="004C288D">
    <w:pPr>
      <w:pStyle w:val="aa"/>
      <w:jc w:val="center"/>
    </w:pPr>
  </w:p>
  <w:p w14:paraId="18F09EF7" w14:textId="77777777" w:rsidR="004C288D" w:rsidRDefault="004C28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79CC7" w14:textId="77777777" w:rsidR="00B17660" w:rsidRDefault="00B17660" w:rsidP="00335420">
      <w:r>
        <w:separator/>
      </w:r>
    </w:p>
  </w:footnote>
  <w:footnote w:type="continuationSeparator" w:id="0">
    <w:p w14:paraId="27EA6480" w14:textId="77777777" w:rsidR="00B17660" w:rsidRDefault="00B17660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14063"/>
      <w:docPartObj>
        <w:docPartGallery w:val="Page Numbers (Top of Page)"/>
        <w:docPartUnique/>
      </w:docPartObj>
    </w:sdtPr>
    <w:sdtEndPr/>
    <w:sdtContent>
      <w:p w14:paraId="539C5F5B" w14:textId="20A9DC81" w:rsidR="004C288D" w:rsidRDefault="004C288D">
        <w:pPr>
          <w:pStyle w:val="af"/>
          <w:jc w:val="center"/>
        </w:pPr>
        <w:r w:rsidRPr="004C288D">
          <w:rPr>
            <w:sz w:val="20"/>
            <w:szCs w:val="20"/>
          </w:rPr>
          <w:fldChar w:fldCharType="begin"/>
        </w:r>
        <w:r w:rsidRPr="004C288D">
          <w:rPr>
            <w:sz w:val="20"/>
            <w:szCs w:val="20"/>
          </w:rPr>
          <w:instrText>PAGE   \* MERGEFORMAT</w:instrText>
        </w:r>
        <w:r w:rsidRPr="004C288D">
          <w:rPr>
            <w:sz w:val="20"/>
            <w:szCs w:val="20"/>
          </w:rPr>
          <w:fldChar w:fldCharType="separate"/>
        </w:r>
        <w:r w:rsidR="0032423A">
          <w:rPr>
            <w:noProof/>
            <w:sz w:val="20"/>
            <w:szCs w:val="20"/>
          </w:rPr>
          <w:t>2</w:t>
        </w:r>
        <w:r w:rsidRPr="004C288D">
          <w:rPr>
            <w:sz w:val="20"/>
            <w:szCs w:val="20"/>
          </w:rPr>
          <w:fldChar w:fldCharType="end"/>
        </w:r>
      </w:p>
    </w:sdtContent>
  </w:sdt>
  <w:p w14:paraId="3103073E" w14:textId="77777777" w:rsidR="004C288D" w:rsidRDefault="004C288D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61C3" w14:textId="77777777" w:rsidR="004C288D" w:rsidRDefault="004C288D">
    <w:pPr>
      <w:pStyle w:val="af"/>
      <w:jc w:val="center"/>
    </w:pPr>
  </w:p>
  <w:p w14:paraId="3D7874D8" w14:textId="77777777" w:rsidR="004C288D" w:rsidRDefault="004C288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A0E"/>
    <w:multiLevelType w:val="hybridMultilevel"/>
    <w:tmpl w:val="CCF4269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1807"/>
    <w:multiLevelType w:val="hybridMultilevel"/>
    <w:tmpl w:val="D54E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6E1D"/>
    <w:multiLevelType w:val="hybridMultilevel"/>
    <w:tmpl w:val="4584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D0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B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5785F"/>
    <w:multiLevelType w:val="hybridMultilevel"/>
    <w:tmpl w:val="06AAE722"/>
    <w:lvl w:ilvl="0" w:tplc="039A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732"/>
    <w:multiLevelType w:val="hybridMultilevel"/>
    <w:tmpl w:val="68829B8E"/>
    <w:lvl w:ilvl="0" w:tplc="FCF62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C0F22"/>
    <w:multiLevelType w:val="hybridMultilevel"/>
    <w:tmpl w:val="403ED728"/>
    <w:lvl w:ilvl="0" w:tplc="AC42EDA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5744"/>
    <w:multiLevelType w:val="hybridMultilevel"/>
    <w:tmpl w:val="1B3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24FCA"/>
    <w:multiLevelType w:val="hybridMultilevel"/>
    <w:tmpl w:val="ABBA73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21"/>
  </w:num>
  <w:num w:numId="6">
    <w:abstractNumId w:val="24"/>
  </w:num>
  <w:num w:numId="7">
    <w:abstractNumId w:val="35"/>
  </w:num>
  <w:num w:numId="8">
    <w:abstractNumId w:val="8"/>
  </w:num>
  <w:num w:numId="9">
    <w:abstractNumId w:val="16"/>
  </w:num>
  <w:num w:numId="10">
    <w:abstractNumId w:val="6"/>
  </w:num>
  <w:num w:numId="11">
    <w:abstractNumId w:val="34"/>
  </w:num>
  <w:num w:numId="12">
    <w:abstractNumId w:val="9"/>
  </w:num>
  <w:num w:numId="13">
    <w:abstractNumId w:val="31"/>
  </w:num>
  <w:num w:numId="14">
    <w:abstractNumId w:val="15"/>
  </w:num>
  <w:num w:numId="15">
    <w:abstractNumId w:val="27"/>
  </w:num>
  <w:num w:numId="16">
    <w:abstractNumId w:val="11"/>
  </w:num>
  <w:num w:numId="17">
    <w:abstractNumId w:val="12"/>
  </w:num>
  <w:num w:numId="18">
    <w:abstractNumId w:val="26"/>
  </w:num>
  <w:num w:numId="19">
    <w:abstractNumId w:val="23"/>
  </w:num>
  <w:num w:numId="20">
    <w:abstractNumId w:val="30"/>
  </w:num>
  <w:num w:numId="21">
    <w:abstractNumId w:val="7"/>
  </w:num>
  <w:num w:numId="22">
    <w:abstractNumId w:val="3"/>
  </w:num>
  <w:num w:numId="23">
    <w:abstractNumId w:val="29"/>
  </w:num>
  <w:num w:numId="24">
    <w:abstractNumId w:val="13"/>
  </w:num>
  <w:num w:numId="25">
    <w:abstractNumId w:val="17"/>
  </w:num>
  <w:num w:numId="26">
    <w:abstractNumId w:val="5"/>
  </w:num>
  <w:num w:numId="27">
    <w:abstractNumId w:val="32"/>
  </w:num>
  <w:num w:numId="28">
    <w:abstractNumId w:val="20"/>
  </w:num>
  <w:num w:numId="29">
    <w:abstractNumId w:val="22"/>
  </w:num>
  <w:num w:numId="30">
    <w:abstractNumId w:val="25"/>
  </w:num>
  <w:num w:numId="31">
    <w:abstractNumId w:val="4"/>
  </w:num>
  <w:num w:numId="32">
    <w:abstractNumId w:val="33"/>
  </w:num>
  <w:num w:numId="33">
    <w:abstractNumId w:val="14"/>
  </w:num>
  <w:num w:numId="34">
    <w:abstractNumId w:val="28"/>
  </w:num>
  <w:num w:numId="35">
    <w:abstractNumId w:val="10"/>
  </w:num>
  <w:num w:numId="36">
    <w:abstractNumId w:val="1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10"/>
    <w:rsid w:val="000020E9"/>
    <w:rsid w:val="00002561"/>
    <w:rsid w:val="00016B21"/>
    <w:rsid w:val="00016CB5"/>
    <w:rsid w:val="00022BBC"/>
    <w:rsid w:val="00027612"/>
    <w:rsid w:val="00031CBA"/>
    <w:rsid w:val="000369F1"/>
    <w:rsid w:val="00052B11"/>
    <w:rsid w:val="0005360E"/>
    <w:rsid w:val="0006652E"/>
    <w:rsid w:val="00070C9F"/>
    <w:rsid w:val="00072693"/>
    <w:rsid w:val="000816EE"/>
    <w:rsid w:val="00081B75"/>
    <w:rsid w:val="000902DA"/>
    <w:rsid w:val="0009166C"/>
    <w:rsid w:val="000C062B"/>
    <w:rsid w:val="000D080C"/>
    <w:rsid w:val="000D1257"/>
    <w:rsid w:val="00100BC6"/>
    <w:rsid w:val="00102E04"/>
    <w:rsid w:val="00103AE5"/>
    <w:rsid w:val="001173A4"/>
    <w:rsid w:val="00131457"/>
    <w:rsid w:val="00140652"/>
    <w:rsid w:val="00146ED3"/>
    <w:rsid w:val="00151009"/>
    <w:rsid w:val="00154B1D"/>
    <w:rsid w:val="00160EC1"/>
    <w:rsid w:val="00162120"/>
    <w:rsid w:val="001748A8"/>
    <w:rsid w:val="001B7E9E"/>
    <w:rsid w:val="001E21AA"/>
    <w:rsid w:val="001E2F6B"/>
    <w:rsid w:val="001E6B6F"/>
    <w:rsid w:val="0020063A"/>
    <w:rsid w:val="00204E58"/>
    <w:rsid w:val="0022035D"/>
    <w:rsid w:val="00221F46"/>
    <w:rsid w:val="00222194"/>
    <w:rsid w:val="002327F7"/>
    <w:rsid w:val="00247E7B"/>
    <w:rsid w:val="00265CC4"/>
    <w:rsid w:val="00272B1D"/>
    <w:rsid w:val="002742BC"/>
    <w:rsid w:val="00280F55"/>
    <w:rsid w:val="00287510"/>
    <w:rsid w:val="00292468"/>
    <w:rsid w:val="002A0A69"/>
    <w:rsid w:val="002B1B3C"/>
    <w:rsid w:val="002B4A61"/>
    <w:rsid w:val="002B616D"/>
    <w:rsid w:val="002B7FF1"/>
    <w:rsid w:val="002C7BE8"/>
    <w:rsid w:val="002F2CF5"/>
    <w:rsid w:val="003075EF"/>
    <w:rsid w:val="0032423A"/>
    <w:rsid w:val="00326F46"/>
    <w:rsid w:val="00335420"/>
    <w:rsid w:val="0034517F"/>
    <w:rsid w:val="0035139C"/>
    <w:rsid w:val="00372097"/>
    <w:rsid w:val="00377726"/>
    <w:rsid w:val="003911BD"/>
    <w:rsid w:val="00393226"/>
    <w:rsid w:val="00395A1D"/>
    <w:rsid w:val="00397EEF"/>
    <w:rsid w:val="003B0B0B"/>
    <w:rsid w:val="003B1686"/>
    <w:rsid w:val="003B1A37"/>
    <w:rsid w:val="003B465A"/>
    <w:rsid w:val="003B53CD"/>
    <w:rsid w:val="003B6E69"/>
    <w:rsid w:val="003D1F09"/>
    <w:rsid w:val="003D3540"/>
    <w:rsid w:val="003D4D3D"/>
    <w:rsid w:val="003E19DD"/>
    <w:rsid w:val="004033DE"/>
    <w:rsid w:val="00412DD7"/>
    <w:rsid w:val="00434E33"/>
    <w:rsid w:val="00441916"/>
    <w:rsid w:val="00442016"/>
    <w:rsid w:val="0044252D"/>
    <w:rsid w:val="00463A0C"/>
    <w:rsid w:val="00465063"/>
    <w:rsid w:val="00466BDB"/>
    <w:rsid w:val="00476F29"/>
    <w:rsid w:val="0048362B"/>
    <w:rsid w:val="00494BF9"/>
    <w:rsid w:val="00495DE0"/>
    <w:rsid w:val="004A2E40"/>
    <w:rsid w:val="004A71B5"/>
    <w:rsid w:val="004B4F40"/>
    <w:rsid w:val="004B5179"/>
    <w:rsid w:val="004C288D"/>
    <w:rsid w:val="004C427C"/>
    <w:rsid w:val="004C7F5A"/>
    <w:rsid w:val="004D0E41"/>
    <w:rsid w:val="004D1277"/>
    <w:rsid w:val="004E0B20"/>
    <w:rsid w:val="004E1300"/>
    <w:rsid w:val="004E2585"/>
    <w:rsid w:val="004E3FD7"/>
    <w:rsid w:val="004E6DE7"/>
    <w:rsid w:val="00516EEB"/>
    <w:rsid w:val="0052114A"/>
    <w:rsid w:val="00521B11"/>
    <w:rsid w:val="005261F1"/>
    <w:rsid w:val="00531923"/>
    <w:rsid w:val="00534C6D"/>
    <w:rsid w:val="00540845"/>
    <w:rsid w:val="0055220C"/>
    <w:rsid w:val="00554479"/>
    <w:rsid w:val="005549EC"/>
    <w:rsid w:val="005759A1"/>
    <w:rsid w:val="00577A70"/>
    <w:rsid w:val="005823F1"/>
    <w:rsid w:val="00583388"/>
    <w:rsid w:val="00590CE5"/>
    <w:rsid w:val="005A0516"/>
    <w:rsid w:val="005A5C13"/>
    <w:rsid w:val="005B382D"/>
    <w:rsid w:val="005B5E23"/>
    <w:rsid w:val="005D1964"/>
    <w:rsid w:val="005D63C6"/>
    <w:rsid w:val="005E17E4"/>
    <w:rsid w:val="005E25E2"/>
    <w:rsid w:val="005E78CE"/>
    <w:rsid w:val="005E7B4E"/>
    <w:rsid w:val="005F01AF"/>
    <w:rsid w:val="005F0585"/>
    <w:rsid w:val="005F3550"/>
    <w:rsid w:val="00602315"/>
    <w:rsid w:val="00611907"/>
    <w:rsid w:val="00611C67"/>
    <w:rsid w:val="00613A36"/>
    <w:rsid w:val="00614A3D"/>
    <w:rsid w:val="00626622"/>
    <w:rsid w:val="006370A8"/>
    <w:rsid w:val="00643303"/>
    <w:rsid w:val="00650D93"/>
    <w:rsid w:val="006527C9"/>
    <w:rsid w:val="00660A3B"/>
    <w:rsid w:val="0066223D"/>
    <w:rsid w:val="00667F4A"/>
    <w:rsid w:val="00683E81"/>
    <w:rsid w:val="006864D2"/>
    <w:rsid w:val="006972BC"/>
    <w:rsid w:val="006A38D1"/>
    <w:rsid w:val="006C04E6"/>
    <w:rsid w:val="006C2536"/>
    <w:rsid w:val="006C570E"/>
    <w:rsid w:val="006C7C50"/>
    <w:rsid w:val="006F5E53"/>
    <w:rsid w:val="006F5E96"/>
    <w:rsid w:val="00706D66"/>
    <w:rsid w:val="0071590B"/>
    <w:rsid w:val="007342FF"/>
    <w:rsid w:val="00753017"/>
    <w:rsid w:val="007557DB"/>
    <w:rsid w:val="00772966"/>
    <w:rsid w:val="007935A6"/>
    <w:rsid w:val="007A38CD"/>
    <w:rsid w:val="007B0814"/>
    <w:rsid w:val="007B7711"/>
    <w:rsid w:val="007C1380"/>
    <w:rsid w:val="007C48BD"/>
    <w:rsid w:val="007D5A86"/>
    <w:rsid w:val="007D7A29"/>
    <w:rsid w:val="007F1D32"/>
    <w:rsid w:val="007F7C77"/>
    <w:rsid w:val="0080679F"/>
    <w:rsid w:val="00810E1F"/>
    <w:rsid w:val="008173CB"/>
    <w:rsid w:val="0082279B"/>
    <w:rsid w:val="008247E2"/>
    <w:rsid w:val="008302FA"/>
    <w:rsid w:val="008357BC"/>
    <w:rsid w:val="008368CA"/>
    <w:rsid w:val="008525F4"/>
    <w:rsid w:val="00854602"/>
    <w:rsid w:val="00856B9F"/>
    <w:rsid w:val="00864EDE"/>
    <w:rsid w:val="00866C0B"/>
    <w:rsid w:val="00872D98"/>
    <w:rsid w:val="00881B47"/>
    <w:rsid w:val="00885176"/>
    <w:rsid w:val="008855FE"/>
    <w:rsid w:val="008A28EF"/>
    <w:rsid w:val="008B0D64"/>
    <w:rsid w:val="008B35C4"/>
    <w:rsid w:val="008C64FB"/>
    <w:rsid w:val="008D7824"/>
    <w:rsid w:val="008F1F5E"/>
    <w:rsid w:val="00920731"/>
    <w:rsid w:val="00920DEA"/>
    <w:rsid w:val="0092390B"/>
    <w:rsid w:val="00936861"/>
    <w:rsid w:val="00961D15"/>
    <w:rsid w:val="00962624"/>
    <w:rsid w:val="009653C2"/>
    <w:rsid w:val="00965C48"/>
    <w:rsid w:val="009736DF"/>
    <w:rsid w:val="009821AF"/>
    <w:rsid w:val="00984821"/>
    <w:rsid w:val="00984BFC"/>
    <w:rsid w:val="009901D8"/>
    <w:rsid w:val="00991EBE"/>
    <w:rsid w:val="009968E0"/>
    <w:rsid w:val="009B4757"/>
    <w:rsid w:val="009B4D9B"/>
    <w:rsid w:val="009C4AF2"/>
    <w:rsid w:val="009D3829"/>
    <w:rsid w:val="009E70E4"/>
    <w:rsid w:val="009F02EE"/>
    <w:rsid w:val="009F2983"/>
    <w:rsid w:val="009F58FB"/>
    <w:rsid w:val="00A0736A"/>
    <w:rsid w:val="00A10F05"/>
    <w:rsid w:val="00A226F1"/>
    <w:rsid w:val="00A33C65"/>
    <w:rsid w:val="00A40E28"/>
    <w:rsid w:val="00A475E3"/>
    <w:rsid w:val="00A538ED"/>
    <w:rsid w:val="00A54D0B"/>
    <w:rsid w:val="00A60592"/>
    <w:rsid w:val="00A651A8"/>
    <w:rsid w:val="00A7771B"/>
    <w:rsid w:val="00A812D4"/>
    <w:rsid w:val="00A86EF2"/>
    <w:rsid w:val="00A978CB"/>
    <w:rsid w:val="00AA486E"/>
    <w:rsid w:val="00AB2817"/>
    <w:rsid w:val="00AD2D19"/>
    <w:rsid w:val="00AF2BAF"/>
    <w:rsid w:val="00AF44C8"/>
    <w:rsid w:val="00B07667"/>
    <w:rsid w:val="00B14E1A"/>
    <w:rsid w:val="00B17660"/>
    <w:rsid w:val="00B256E1"/>
    <w:rsid w:val="00B31E1E"/>
    <w:rsid w:val="00B34B7B"/>
    <w:rsid w:val="00B40157"/>
    <w:rsid w:val="00B41D81"/>
    <w:rsid w:val="00B521FA"/>
    <w:rsid w:val="00B569F9"/>
    <w:rsid w:val="00B62BF0"/>
    <w:rsid w:val="00B95934"/>
    <w:rsid w:val="00B97277"/>
    <w:rsid w:val="00BA0BAF"/>
    <w:rsid w:val="00BA3C0B"/>
    <w:rsid w:val="00BB4924"/>
    <w:rsid w:val="00BC4330"/>
    <w:rsid w:val="00BC7616"/>
    <w:rsid w:val="00BC7F32"/>
    <w:rsid w:val="00BE4D63"/>
    <w:rsid w:val="00C0233B"/>
    <w:rsid w:val="00C12BE4"/>
    <w:rsid w:val="00C20106"/>
    <w:rsid w:val="00C225DC"/>
    <w:rsid w:val="00C22990"/>
    <w:rsid w:val="00C246AF"/>
    <w:rsid w:val="00C33A03"/>
    <w:rsid w:val="00C401E8"/>
    <w:rsid w:val="00C56056"/>
    <w:rsid w:val="00C56598"/>
    <w:rsid w:val="00C57B18"/>
    <w:rsid w:val="00C62FA6"/>
    <w:rsid w:val="00CA36E4"/>
    <w:rsid w:val="00CA5BD8"/>
    <w:rsid w:val="00CA77C9"/>
    <w:rsid w:val="00CB0146"/>
    <w:rsid w:val="00CB74C3"/>
    <w:rsid w:val="00CB7BC8"/>
    <w:rsid w:val="00CD0351"/>
    <w:rsid w:val="00CD5BA7"/>
    <w:rsid w:val="00CD7392"/>
    <w:rsid w:val="00CF196E"/>
    <w:rsid w:val="00CF7C43"/>
    <w:rsid w:val="00D0055C"/>
    <w:rsid w:val="00D127A9"/>
    <w:rsid w:val="00D2292F"/>
    <w:rsid w:val="00D23154"/>
    <w:rsid w:val="00D30533"/>
    <w:rsid w:val="00D42BAF"/>
    <w:rsid w:val="00D52075"/>
    <w:rsid w:val="00D8110E"/>
    <w:rsid w:val="00D81D9D"/>
    <w:rsid w:val="00D84250"/>
    <w:rsid w:val="00DA386E"/>
    <w:rsid w:val="00DA5544"/>
    <w:rsid w:val="00DB5D21"/>
    <w:rsid w:val="00DB7400"/>
    <w:rsid w:val="00DC564B"/>
    <w:rsid w:val="00DD158C"/>
    <w:rsid w:val="00DD7A2D"/>
    <w:rsid w:val="00DE1C51"/>
    <w:rsid w:val="00DE4FF6"/>
    <w:rsid w:val="00DF6E5D"/>
    <w:rsid w:val="00DF74DF"/>
    <w:rsid w:val="00E0599F"/>
    <w:rsid w:val="00E14F91"/>
    <w:rsid w:val="00E20337"/>
    <w:rsid w:val="00E2583C"/>
    <w:rsid w:val="00E307ED"/>
    <w:rsid w:val="00E5248D"/>
    <w:rsid w:val="00E52908"/>
    <w:rsid w:val="00E56648"/>
    <w:rsid w:val="00E56F9F"/>
    <w:rsid w:val="00E574F9"/>
    <w:rsid w:val="00E75A4E"/>
    <w:rsid w:val="00E8546B"/>
    <w:rsid w:val="00EA2A8A"/>
    <w:rsid w:val="00EB33DF"/>
    <w:rsid w:val="00EB6324"/>
    <w:rsid w:val="00ED5AC0"/>
    <w:rsid w:val="00EE4523"/>
    <w:rsid w:val="00EF6BD1"/>
    <w:rsid w:val="00F01D41"/>
    <w:rsid w:val="00F02C99"/>
    <w:rsid w:val="00F04A26"/>
    <w:rsid w:val="00F0506C"/>
    <w:rsid w:val="00F30B51"/>
    <w:rsid w:val="00F310DF"/>
    <w:rsid w:val="00F5711D"/>
    <w:rsid w:val="00F72059"/>
    <w:rsid w:val="00F90C50"/>
    <w:rsid w:val="00F928CC"/>
    <w:rsid w:val="00F92912"/>
    <w:rsid w:val="00F92D2C"/>
    <w:rsid w:val="00FA191E"/>
    <w:rsid w:val="00FA3914"/>
    <w:rsid w:val="00FA6D85"/>
    <w:rsid w:val="00FD071B"/>
    <w:rsid w:val="00FD227E"/>
    <w:rsid w:val="00FD5173"/>
    <w:rsid w:val="00FD53F2"/>
    <w:rsid w:val="00FD6C8F"/>
    <w:rsid w:val="00FE0FBD"/>
    <w:rsid w:val="00FE11D1"/>
    <w:rsid w:val="00FE1456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C9207A"/>
  <w15:docId w15:val="{B8B42237-2D31-4766-BCEE-65782F3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  <w:link w:val="ab"/>
    <w:uiPriority w:val="99"/>
  </w:style>
  <w:style w:type="character" w:customStyle="1" w:styleId="ab">
    <w:name w:val="Нижний колонтитул Знак"/>
    <w:basedOn w:val="a0"/>
    <w:link w:val="aa"/>
    <w:uiPriority w:val="99"/>
    <w:rsid w:val="00247E7B"/>
    <w:rPr>
      <w:sz w:val="24"/>
      <w:szCs w:val="24"/>
      <w:lang w:eastAsia="zh-CN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247E7B"/>
    <w:rPr>
      <w:rFonts w:ascii="Tahoma" w:hAnsi="Tahoma" w:cs="Tahoma"/>
      <w:sz w:val="16"/>
      <w:szCs w:val="16"/>
      <w:lang w:eastAsia="zh-CN"/>
    </w:rPr>
  </w:style>
  <w:style w:type="paragraph" w:styleId="af">
    <w:name w:val="header"/>
    <w:basedOn w:val="a"/>
    <w:uiPriority w:val="99"/>
  </w:style>
  <w:style w:type="paragraph" w:styleId="af0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1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3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4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styleId="af7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92D2C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92D2C"/>
    <w:rPr>
      <w:lang w:eastAsia="zh-CN"/>
    </w:rPr>
  </w:style>
  <w:style w:type="table" w:styleId="afa">
    <w:name w:val="Table Grid"/>
    <w:basedOn w:val="a1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77A70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247E7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fc">
    <w:name w:val="Emphasis"/>
    <w:basedOn w:val="a0"/>
    <w:uiPriority w:val="20"/>
    <w:qFormat/>
    <w:rsid w:val="00247E7B"/>
    <w:rPr>
      <w:i/>
      <w:iCs/>
    </w:rPr>
  </w:style>
  <w:style w:type="paragraph" w:customStyle="1" w:styleId="afd">
    <w:name w:val="Знак Знак Знак Знак Знак Знак Знак"/>
    <w:basedOn w:val="a"/>
    <w:rsid w:val="005D196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basedOn w:val="a0"/>
    <w:uiPriority w:val="99"/>
    <w:unhideWhenUsed/>
    <w:rsid w:val="00412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DAD8-A52B-4684-9A73-C3C8F21D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16</cp:revision>
  <cp:lastPrinted>2024-07-02T06:02:00Z</cp:lastPrinted>
  <dcterms:created xsi:type="dcterms:W3CDTF">2024-07-30T10:18:00Z</dcterms:created>
  <dcterms:modified xsi:type="dcterms:W3CDTF">2024-09-13T04:34:00Z</dcterms:modified>
</cp:coreProperties>
</file>