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55305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4" cy="6502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0"/>
        <w:jc w:val="left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дминистративного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br/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Осуществление государственной экспертизы условий труда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В соответствии с Трудовым кодексом Российской Федерации от 30.12.2001 № 197-ФЗ, Федеральным законом от 24.11.1995 № 181-ФЗ «О социальной защите инвалидов в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оссийской Федерации», Федеральным законом от 27.07.2010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br/>
        <w:t xml:space="preserve">№ 210-ФЗ «Об организации предоставления государственных и муниципальных услуг», Федеральным законом от 28.12.2013 № 426-ФЗ «О специальной оценке условий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труда, приказом Министерства труда и социальной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защиты Российской Федерации от 28.10.2021 № 765н «Об утверждении типовых форм документов, необходимых для проведения государственной экспертизы условий труда», приказом Министерства труда и социальной защиты Российской Федерации от 29.10.2021 № 775н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Об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тверждении Порядка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, Законом Новосибирской области от 05.07.2013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№ 344-ОЗ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О разграничении полномочий органов государственной власти Новосибирской области в области охраны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, постановлением Правитель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тва Новосибирской области от 18.10.2010 № 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услуг», постановлением Правит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ельства Новосибирской области от 01.08.2012 № 367-п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, постановлением Правительства Новосибирской области от 01.08.2017 № 296-п «Об утверждении положения о министерс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тве труда и социального развития Новосибирской области», приказом министерства труда, занятости и трудовых ресурсов Новосибирской области от 22.04.2015 № 225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Об установлении размера платы за проведение экспертизы качества специальной оценки условий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Утвердить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прилагаемый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дминистративный </w:t>
      </w:r>
      <w:hyperlink r:id="rId13" w:tooltip="https://login.consultant.ru/link/?rnd=4F76CFA3B754175EE6B7A4131CD947A5&amp;req=doc&amp;base=LAW&amp;n=314549&amp;dst=100017&amp;fld=134&amp;date=22.01.2020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lang w:eastAsia="ru-RU"/>
          </w:rPr>
          <w:t xml:space="preserve">регламент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Осуществление государственной экспертизы условий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утратившим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приказ министерства труда, занятости и трудовых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ресурсов Новосибирской области от 12.10.2017 № 438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Об утверждении административного регламента министерства труда и социального развития Новосибирской области предоставления государственной услуги по осуществлению государственной экспертизы условий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_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left"/>
        <w:spacing w:before="0" w:beforeAutospacing="0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left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6237"/>
        <w:jc w:val="center"/>
        <w:spacing w:before="0" w:before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министерства труда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left="6237"/>
        <w:jc w:val="center"/>
        <w:spacing w:before="0" w:before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и социального развития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left="6237"/>
        <w:jc w:val="center"/>
        <w:spacing w:before="0" w:beforeAutospacing="0"/>
        <w:rPr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_________ № ________</w:t>
      </w:r>
      <w:r>
        <w:rPr>
          <w:lang w:val="en-US"/>
        </w:rPr>
      </w:r>
      <w:r>
        <w:rPr>
          <w:lang w:val="en-US"/>
        </w:rPr>
      </w:r>
    </w:p>
    <w:p>
      <w:pPr>
        <w:ind w:left="7371"/>
        <w:jc w:val="center"/>
        <w:spacing w:before="0" w:beforeAutospacing="0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left="7371"/>
        <w:jc w:val="center"/>
        <w:spacing w:before="0" w:beforeAutospacing="0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left="7371"/>
        <w:jc w:val="center"/>
        <w:spacing w:before="0" w:beforeAutospacing="0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труда и социального развития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Осуществление государственной экспертизы условий труда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</w:r>
      <w:r>
        <w:rPr>
          <w:rFonts w:eastAsia="Calibri"/>
          <w:sz w:val="28"/>
          <w:szCs w:val="28"/>
          <w:lang w:val="en-US"/>
        </w:rPr>
      </w:r>
      <w:r>
        <w:rPr>
          <w:rFonts w:eastAsia="Calibri"/>
          <w:sz w:val="28"/>
          <w:szCs w:val="28"/>
          <w:lang w:val="en-US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lang w:val="en-US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Осуществление государственной экспертизы условий труда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физическим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юридическому лицу или индивидуальному предпринимателю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</w:t>
      </w:r>
      <w:bookmarkStart w:id="0" w:name="_GoBack"/>
      <w:r/>
      <w:bookmarkEnd w:id="0"/>
      <w:r>
        <w:rPr>
          <w:sz w:val="28"/>
          <w:szCs w:val="28"/>
          <w:lang w:eastAsia="ru-RU"/>
        </w:rPr>
        <w:t xml:space="preserve">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1051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1051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lang w:eastAsia="ru-RU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Осуществление государственной экспертизы условий труда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труда и социального развития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получения Услуги в многофункциональном центре предоставления государственных и муниципальных услуг не предусмотрена.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осуществлением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осуществлением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осуществление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выдачей дубликата заключения государственной экспертизы условий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 заключения государственной экспертизы условий труда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руки заявителю (его полномочному представителю)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90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rStyle w:val="1051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 (далее – заявление)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плата</w:t>
      </w:r>
      <w:r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о размере плат</w:t>
      </w:r>
      <w:r>
        <w:rPr>
          <w:sz w:val="28"/>
          <w:szCs w:val="28"/>
          <w:lang w:eastAsia="ru-RU"/>
        </w:rPr>
        <w:t xml:space="preserve">ы и способах ее уплаты размещены</w:t>
      </w:r>
      <w:r>
        <w:rPr>
          <w:sz w:val="28"/>
          <w:szCs w:val="28"/>
          <w:lang w:eastAsia="ru-RU"/>
        </w:rPr>
        <w:t xml:space="preserve">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Плата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одним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способов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по реквизитам в банке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Информационные системы, используемые для предоставления Услуги, настоящим Административным регламентом не предусмотрены.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осуществлением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через уполномоченного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работодателем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осуществлением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через уполномоченного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работодателем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осуществление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через уполномоченного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работодателем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организацией, проводившей специальную оценку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выдачей дубликата заключения государственной экспертизы условий труда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работник, обратившийся через уполномоченного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работодателем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или индивидуальный предприниматель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является организацией, проводившей специальную оценку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личном кабинете на Едином портале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 электронной почте Органа власти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>
        <w:rPr>
          <w:sz w:val="28"/>
          <w:szCs w:val="28"/>
          <w:lang w:eastAsia="ru-RU"/>
        </w:rPr>
        <w:t xml:space="preserve">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О</w:t>
      </w:r>
      <w:r>
        <w:rPr>
          <w:sz w:val="28"/>
          <w:szCs w:val="28"/>
          <w:lang w:val="en-US"/>
        </w:rPr>
        <w:t xml:space="preserve">б утверждении типовых форм документов, необходимых для проведения государственной экспертизы условий тру</w:t>
      </w:r>
      <w:r>
        <w:rPr>
          <w:sz w:val="28"/>
          <w:szCs w:val="28"/>
          <w:lang w:val="en-US"/>
        </w:rPr>
        <w:t xml:space="preserve">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на обработку персональных данных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физического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предоставлены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права, проведенных работ по установлению наличия на рабочем месте (рабочих местах) работника (работни</w:t>
      </w:r>
      <w:r>
        <w:rPr>
          <w:sz w:val="28"/>
          <w:szCs w:val="28"/>
          <w:lang w:val="en-US"/>
        </w:rPr>
        <w:t xml:space="preserve">ков) вредных и (или) опасных факторов производственной среды и трудового процесса, предоставляемых гарантий (компенсаций), технического состояния зданий, сооружений, оборудования, технологических процессов, применяемых в производстве инструментов, сырья и </w:t>
      </w:r>
      <w:r>
        <w:rPr>
          <w:sz w:val="28"/>
          <w:szCs w:val="28"/>
          <w:lang w:val="en-US"/>
        </w:rPr>
        <w:t xml:space="preserve">материалов, а также средств индивидуальной и коллективной защиты работника (работников) на рабочем месте (рабочих местах), состояния санитарно-бытового и лечебно-профилактического обслуживания работника (работников), установленных режимов труда и отдыха ра</w:t>
      </w:r>
      <w:r>
        <w:rPr>
          <w:sz w:val="28"/>
          <w:szCs w:val="28"/>
          <w:lang w:val="en-US"/>
        </w:rPr>
        <w:t xml:space="preserve">ботника (работников), наименования профессии (должности) и трудовых функций работника квалификационным требованиям, содержащимся в квалификационных справочниках и профессиональных стандартах, дополнительных сведений, характеризующие условия труда работника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Об</w:t>
      </w:r>
      <w:r>
        <w:rPr>
          <w:sz w:val="28"/>
          <w:szCs w:val="28"/>
          <w:lang w:val="en-US"/>
        </w:rPr>
        <w:t xml:space="preserve"> утверждении типовых форм документов, необходимых для проведения государственной экспертизы условий тру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на обработку персональных данных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физического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документ, подтверждающий полномочия лица действовать от имени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предоставлены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права, проведенных работ по установлению наличия на рабочем месте (рабочих местах) работника (работни</w:t>
      </w:r>
      <w:r>
        <w:rPr>
          <w:sz w:val="28"/>
          <w:szCs w:val="28"/>
          <w:lang w:val="en-US"/>
        </w:rPr>
        <w:t xml:space="preserve">ков) вредных и (или) опасных факторов производственной среды и трудового процесса, предоставляемых гарантий (компенсаций), технического состояния зданий, сооружений, оборудования, технологических процессов, применяемых в производстве инструментов, сырья и </w:t>
      </w:r>
      <w:r>
        <w:rPr>
          <w:sz w:val="28"/>
          <w:szCs w:val="28"/>
          <w:lang w:val="en-US"/>
        </w:rPr>
        <w:t xml:space="preserve">материалов, а также средств индивидуальной и коллективной защиты работника (работников) на рабочем месте (рабочих местах), состояния санитарно-бытового и лечебно-профилактического обслуживания работника (работников), установленных режимов труда и отдыха ра</w:t>
      </w:r>
      <w:r>
        <w:rPr>
          <w:sz w:val="28"/>
          <w:szCs w:val="28"/>
          <w:lang w:val="en-US"/>
        </w:rPr>
        <w:t xml:space="preserve">ботника (работников), наименования профессии (должности) и трудовых функций работника квалификационным требованиям, содержащимся в квалификационных справочниках и профессиональных стандартах, дополнительных сведений, характеризующие условия труда работника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служащие основанием для проведения мероприятий по улучшению условий и охраны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коллективный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трудовых отношений работника с заявителем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условия труда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локальный акт работодателя о техническом состоянии здания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локальный акт работодателя о техническом состоянии оборудования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локальный акт работодателя об организации технологических процессов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локальный акт работодателя о состоянии инструмента на рабочем месте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локальный  акт работодателя о применении на рабочем месте средств индивидуальной защиты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локальный акт работодателя о санитарно-бытовом обслуживании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использование работником оборудования, сырья и материалов, а также характеристики выполняемых работ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перечень используемого оборудования, сырья и материалов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инструкции по охране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рабочие (должностные) инструкции на рабочих местах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паспорта (руководства по эксплуатации) на оборудование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представление заявителем предусмотренного комплекта документов в полном объеме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права, проведенных работ по установлению наличия на рабочем месте (рабочих местах) работника (работни</w:t>
      </w:r>
      <w:r>
        <w:rPr>
          <w:sz w:val="28"/>
          <w:szCs w:val="28"/>
          <w:lang w:val="en-US"/>
        </w:rPr>
        <w:t xml:space="preserve">ков) вредных и (или) опасных факторов производственной среды и трудового процесса, предоставляемых гарантий (компенсаций), технического состояния зданий, сооружений, оборудования, технологических процессов, применяемых в производстве инструментов, сырья и </w:t>
      </w:r>
      <w:r>
        <w:rPr>
          <w:sz w:val="28"/>
          <w:szCs w:val="28"/>
          <w:lang w:val="en-US"/>
        </w:rPr>
        <w:t xml:space="preserve">материалов, а также средств индивидуальной и коллективной защиты работника (работников) на рабочем месте (рабочих местах), состояния санитарно-бытового и лечебно-профилактического обслуживания работника (работников), установленных режимов труда и отдыха ра</w:t>
      </w:r>
      <w:r>
        <w:rPr>
          <w:sz w:val="28"/>
          <w:szCs w:val="28"/>
          <w:lang w:val="en-US"/>
        </w:rPr>
        <w:t xml:space="preserve">ботника (работников), наименования профессии (должности) и трудовых функций работника квалификационным требованиям, содержащимся в квалификационных справочниках и профессиональных стандартах, дополнительных сведений, характеризующие условия труда работника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права, проведенных работ по установлению наличия на рабочем месте (рабочих местах) работника (работни</w:t>
      </w:r>
      <w:r>
        <w:rPr>
          <w:sz w:val="28"/>
          <w:szCs w:val="28"/>
          <w:lang w:val="en-US"/>
        </w:rPr>
        <w:t xml:space="preserve">ков) вредных и (или) опасных факторов производственной среды и трудового процесса, предоставляемых гарантий (компенсаций), технического состояния зданий, сооружений, оборудования, технологических процессов, применяемых в производстве инструментов, сырья и </w:t>
      </w:r>
      <w:r>
        <w:rPr>
          <w:sz w:val="28"/>
          <w:szCs w:val="28"/>
          <w:lang w:val="en-US"/>
        </w:rPr>
        <w:t xml:space="preserve">материалов, а также средств индивидуальной и коллективной защиты работника (работников) на рабочем месте (рабочих местах), состояния санитарно-бытового и лечебно-профилактического обслуживания работника (работников), установленных режимов труда и отдыха ра</w:t>
      </w:r>
      <w:r>
        <w:rPr>
          <w:sz w:val="28"/>
          <w:szCs w:val="28"/>
          <w:lang w:val="en-US"/>
        </w:rPr>
        <w:t xml:space="preserve">ботника (работников), наименования профессии (должности) и трудовых функций работника квалификационным требованиям, содержащимся в квалификационных справочниках и профессиональных стандартах, дополнительных сведений, характеризующие условия труда работника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фактических условий труда работников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на обработку персональных данных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физического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предоставлены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</w:t>
      </w:r>
      <w:r>
        <w:rPr>
          <w:sz w:val="28"/>
          <w:szCs w:val="28"/>
          <w:lang w:val="en-US"/>
        </w:rPr>
        <w:t xml:space="preserve">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</w:t>
      </w:r>
      <w:r>
        <w:rPr>
          <w:sz w:val="28"/>
          <w:szCs w:val="28"/>
          <w:lang w:val="en-US"/>
        </w:rPr>
        <w:t xml:space="preserve">оставления работнику (работникам), занятым на рабочих местах с вредными и (или) опасными условиями труда, гарантий и компенсаций: сокращенной продолжительности рабочей недели, ежегодного дополнительного оплачиваемого отпуска, оплаты труда в повышенном разм</w:t>
      </w:r>
      <w:r>
        <w:rPr>
          <w:sz w:val="28"/>
          <w:szCs w:val="28"/>
          <w:lang w:val="en-US"/>
        </w:rPr>
        <w:t xml:space="preserve">ере,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на обработку персональных данных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физического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документ, подтверждающий полномочия лица действовать от имени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предоставлены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</w:t>
      </w:r>
      <w:r>
        <w:rPr>
          <w:sz w:val="28"/>
          <w:szCs w:val="28"/>
          <w:lang w:val="en-US"/>
        </w:rPr>
        <w:t xml:space="preserve">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</w:t>
      </w:r>
      <w:r>
        <w:rPr>
          <w:sz w:val="28"/>
          <w:szCs w:val="28"/>
          <w:lang w:val="en-US"/>
        </w:rPr>
        <w:t xml:space="preserve">оставления работнику (работникам), занятым на рабочих местах с вредными и (или) опасными условиями труда, гарантий и компенсаций: сокращенной продолжительности рабочей недели, ежегодного дополнительного оплачиваемого отпуска, оплаты труда в повышенном разм</w:t>
      </w:r>
      <w:r>
        <w:rPr>
          <w:sz w:val="28"/>
          <w:szCs w:val="28"/>
          <w:lang w:val="en-US"/>
        </w:rPr>
        <w:t xml:space="preserve">ере,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служащие основанием для проведения мероприятий по улучшению условий и охраны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коллективный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трудовых отношений работника с заявителем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медосмотров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список работников, подлежащих периодическим медицинским осмотрам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заключение о результате проведенного периодического медицинского осмотра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условия труда работников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локальный нормативный акт работодателя об установлении условий и объемов предоставления гарантий и компенсаций работника за работу с вредными условиями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положение о системе оплаты труда работников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использование работником оборудования, сырья и материалов, а также характеристики выполняемых работ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перечень используемого оборудования, сырья и материалов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инструкции по охране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рабочие (должностные) инструкции на рабочих местах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паспорта (руководства по эксплуатации) на оборудование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</w:t>
      </w:r>
      <w:r>
        <w:rPr>
          <w:sz w:val="28"/>
          <w:szCs w:val="28"/>
          <w:lang w:val="en-US"/>
        </w:rPr>
        <w:t xml:space="preserve">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</w:t>
      </w:r>
      <w:r>
        <w:rPr>
          <w:sz w:val="28"/>
          <w:szCs w:val="28"/>
          <w:lang w:val="en-US"/>
        </w:rPr>
        <w:t xml:space="preserve">оставления работнику (работникам), занятым на рабочих местах с вредными и (или) опасными условиями труда, гарантий и компенсаций: сокращенной продолжительности рабочей недели, ежегодного дополнительного оплачиваемого отпуска, оплаты труда в повышенном разм</w:t>
      </w:r>
      <w:r>
        <w:rPr>
          <w:sz w:val="28"/>
          <w:szCs w:val="28"/>
          <w:lang w:val="en-US"/>
        </w:rPr>
        <w:t xml:space="preserve">ере,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</w:t>
      </w:r>
      <w:r>
        <w:rPr>
          <w:sz w:val="28"/>
          <w:szCs w:val="28"/>
          <w:lang w:val="en-US"/>
        </w:rPr>
        <w:t xml:space="preserve">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</w:t>
      </w:r>
      <w:r>
        <w:rPr>
          <w:sz w:val="28"/>
          <w:szCs w:val="28"/>
          <w:lang w:val="en-US"/>
        </w:rPr>
        <w:t xml:space="preserve">оставления работнику (работникам), занятым на рабочих местах с вредными и (или) опасными условиями труда, гарантий и компенсаций: сокращенной продолжительности рабочей недели, ежегодного дополнительного оплачиваемого отпуска, оплаты труда в повышенном разм</w:t>
      </w:r>
      <w:r>
        <w:rPr>
          <w:sz w:val="28"/>
          <w:szCs w:val="28"/>
          <w:lang w:val="en-US"/>
        </w:rPr>
        <w:t xml:space="preserve">ере,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на обработку персональных данных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физического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предоставлены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Федерального закона от 28.12.2013 № 426-ФЗ "О специальной оценке условий труда" отчета о проведении специальной оценки условий труда и иных прилагаемых к нему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согласие на обработку персональных данных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физического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трудовой договор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документ, подтверждающий полномочия лица действовать от имени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предоставлены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Федерального закона от 28.12.2013 № 426-ФЗ "О специальной оценке условий труда" отчета о проведении специальной оценки условий труда и иных прилагаемых к нему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использование работником оборудования, сырья и материалов, а также характеристики выполняемых работ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организацией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перечень используемого оборудования, сырья и материалов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инструкции по охране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рабочие (должностные) инструкции на рабочих местах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паспорта (руководства по эксплуатации) на оборудование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Федерального закона от 28.12.2013 № 426-ФЗ "О специальной оценке условий труда" отчета о проведении специальной оценки условий труда и иных прилагаемых к нему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предписания должностных лиц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предписание должностного лица об устранении нарушений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некорректное заполнение обязательных полей в форме запроса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Предписание должностного лица об устранении нарушений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Роструд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непредставление или представление не в полном объеме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Федерального закона от 28.12.2013 № 426-ФЗ "О специальной оценке условий труда" отчета о проведении специальной оценки условий труда и иных прилагаемых к нему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 и сведения, подтверждающие соответствие лаборатории критериям аккредитации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аттестат аккредитации испытательной лаборатории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область аккредитации испытательной лаборатории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проведение специальной оценки условий труда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отчет о проведении специальной оценки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Уведомление о регистрации в реестре организаций, оказывающих услуги по проведению специальной оценки условий труда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Минтруд России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Аттестат аккредитации испытательной лаборатории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Росаккредитация</w:t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 xml:space="preserve">непредоставление необходимых для оказания Услуги документов при подаче 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приостанавливает предоставление Услуги</w:t>
      </w:r>
      <w:r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с указанием оснований приостановления</w:t>
      </w:r>
      <w:r>
        <w:rPr>
          <w:sz w:val="28"/>
          <w:szCs w:val="28"/>
          <w:lang w:eastAsia="ru-RU"/>
        </w:rPr>
        <w:t xml:space="preserve">. До устранения причин, послуживших основанием для при</w:t>
      </w:r>
      <w:r>
        <w:rPr>
          <w:sz w:val="28"/>
          <w:szCs w:val="28"/>
          <w:lang w:eastAsia="ru-RU"/>
        </w:rPr>
        <w:t xml:space="preserve">остановления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сотрудники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дминистративных действий не осуществляют.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возобновляет предоставление Услуги при наличии </w:t>
      </w:r>
      <w:r>
        <w:rPr>
          <w:sz w:val="28"/>
          <w:szCs w:val="28"/>
          <w:lang w:eastAsia="ru-RU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документы, необходимые для предоставления Услуги, представлены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экспертной оценки объекта государственной
экспертизы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рабочее место (рабочие места)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Федерального закона от 28.12.2013 № 426-ФЗ "О специальной оценке условий труда" отчета о проведении специальной оценки условий труда и иных прилагаемых к нему документов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 (при необходимости)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подлежит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факторы производственной среды и трудового процесса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соответствие требованиям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  <w:t xml:space="preserve">65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eastAsia="ru-RU"/>
        </w:rPr>
        <w:t xml:space="preserve">. Срок исчисляется с даты завершения административной процедуры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заключение государственной экспертизы условий труда в целях оценки качества проведения специальной оценки условий труда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на руки заявителю (его полномочному представителю)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 заключения государственной экспертизы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руки заявителю (его полномочному представителю)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 заключения государственной экспертизы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документа, заверенного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руки заявителю (его полномочному представителю)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 заключения государственной экспертизы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руки заявителю (его полномочному представителю)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 заключения государственной экспертизы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руки заявителю (его полномочному представителю)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1041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 заключения государственной экспертизы условий труда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труда и социальной защиты Российской Федерации от 28.10.2021 № 765н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руки заявителю (его полномочному представителю)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должностными лицами Органа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.</w:t>
      </w:r>
      <w:r>
        <w:t xml:space="preserve"> 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ind w:left="6237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ind w:left="623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министерства труда и социального развития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52"/>
        <w:ind w:left="6237"/>
        <w:jc w:val="center"/>
        <w:rPr>
          <w:sz w:val="28"/>
          <w:szCs w:val="28"/>
          <w:lang w:val="en-US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от _________ № ________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103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Осуществление государственной экспертизы условий труда в целях оценки фактических условий труда работников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работодателем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Осуществление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работодателем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Осуществление государственной экспертизы условий труда в целях оценки качества проведения специальной оценки условий труда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работодателем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организацией, проводившей специальную оценку условий труда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Выдача дубликата заключения государственной экспертизы условий труда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работодателем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является организацией, проводившей специальную оценку условий труда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Осуществление государственной экспертизы условий труда в целях оценки фактических условий труда работников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 и каким способом обращается?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работодателем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Осуществление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 и каким способом обращается?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работодателем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Осуществление государственной экспертизы условий труда в целях оценки качества проведения специальной оценки условий труда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 и каким способом обращается?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работодателем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организацией, проводившей специальную оценку условий труда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Выдача дубликата заключения государственной экспертизы условий труда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или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 и каким способом обращается?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Работник, обратившийся через уполномоченного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заявитель?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работодателем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объединением работодателей, профессиональным союзом или иным уполномоченным работниками представительным органом, объединением профессиональных союзов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Является организацией, проводившей специальную оценку условий труда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038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52"/>
        <w:ind w:left="6237"/>
        <w:rPr>
          <w:sz w:val="28"/>
          <w:szCs w:val="28"/>
          <w:lang w:val="en-US"/>
        </w:rPr>
        <w:outlineLvl w:val="0"/>
      </w:pPr>
      <w:r>
        <w:rPr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49"/>
        <w:jc w:val="both"/>
      </w:pPr>
      <w:r>
        <w:rPr>
          <w:rStyle w:val="1051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1049"/>
        <w:jc w:val="both"/>
      </w:pPr>
      <w:r>
        <w:rPr>
          <w:rStyle w:val="1051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rStyle w:val="1051"/>
          <w:szCs w:val="20"/>
          <w:lang w:eastAsia="ru-RU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С учетом возможного продления. Срок предоставления Услуги определяется руководителем уполномоченного структурно</w:t>
      </w:r>
      <w:r>
        <w:rPr>
          <w:szCs w:val="20"/>
          <w:lang w:val="en-US"/>
        </w:rPr>
        <w:t xml:space="preserve">го подразделения Органа власти в зависимости от трудоемкости экспертных работ и не должен превышать 30 рабочих дней с даты регистрации в Органе власти. При необходимости получения документации и материалов, необходимых для предоставления Услуги, и (или) пр</w:t>
      </w:r>
      <w:r>
        <w:rPr>
          <w:szCs w:val="20"/>
          <w:lang w:val="en-US"/>
        </w:rPr>
        <w:t xml:space="preserve">оведения исследований (испытаний) и измерений, или в случае невозможности их проведения в течение 30 рабочих дней, срок предоставления Услуги может быть продлен руководителем Органа власти на основании служебной записки, но не более чем на 60 рабочих дней.</w:t>
      </w:r>
      <w:r>
        <w:rPr>
          <w:szCs w:val="20"/>
          <w:lang w:val="en-US"/>
        </w:rPr>
        <w:t xml:space="preserve">.</w:t>
      </w:r>
      <w:r>
        <w:rPr>
          <w:szCs w:val="20"/>
          <w:lang w:val="en-US"/>
        </w:rPr>
      </w:r>
      <w:r>
        <w:rPr>
          <w:szCs w:val="20"/>
          <w:lang w:val="en-US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10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53</w:t>
        </w:r>
        <w:r>
          <w:fldChar w:fldCharType="end"/>
        </w:r>
        <w:r/>
      </w:p>
    </w:sdtContent>
  </w:sdt>
  <w:p>
    <w:pPr>
      <w:pStyle w:val="10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center"/>
    </w:pPr>
    <w:r/>
    <w:r/>
  </w:p>
  <w:p>
    <w:pPr>
      <w:pStyle w:val="10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5">
    <w:name w:val="Heading 1 Char"/>
    <w:basedOn w:val="1028"/>
    <w:link w:val="1057"/>
    <w:uiPriority w:val="9"/>
    <w:rPr>
      <w:rFonts w:ascii="Arial" w:hAnsi="Arial" w:eastAsia="Arial" w:cs="Arial"/>
      <w:sz w:val="40"/>
      <w:szCs w:val="40"/>
    </w:rPr>
  </w:style>
  <w:style w:type="character" w:styleId="866">
    <w:name w:val="Heading 2 Char"/>
    <w:basedOn w:val="1028"/>
    <w:link w:val="1058"/>
    <w:uiPriority w:val="9"/>
    <w:rPr>
      <w:rFonts w:ascii="Arial" w:hAnsi="Arial" w:eastAsia="Arial" w:cs="Arial"/>
      <w:sz w:val="34"/>
    </w:rPr>
  </w:style>
  <w:style w:type="character" w:styleId="867">
    <w:name w:val="Heading 3 Char"/>
    <w:basedOn w:val="1028"/>
    <w:link w:val="1059"/>
    <w:uiPriority w:val="9"/>
    <w:rPr>
      <w:rFonts w:ascii="Arial" w:hAnsi="Arial" w:eastAsia="Arial" w:cs="Arial"/>
      <w:sz w:val="30"/>
      <w:szCs w:val="30"/>
    </w:rPr>
  </w:style>
  <w:style w:type="character" w:styleId="868">
    <w:name w:val="Heading 4 Char"/>
    <w:basedOn w:val="1028"/>
    <w:link w:val="1060"/>
    <w:uiPriority w:val="9"/>
    <w:rPr>
      <w:rFonts w:ascii="Arial" w:hAnsi="Arial" w:eastAsia="Arial" w:cs="Arial"/>
      <w:b/>
      <w:bCs/>
      <w:sz w:val="26"/>
      <w:szCs w:val="26"/>
    </w:rPr>
  </w:style>
  <w:style w:type="character" w:styleId="869">
    <w:name w:val="Heading 5 Char"/>
    <w:basedOn w:val="1028"/>
    <w:link w:val="1061"/>
    <w:uiPriority w:val="9"/>
    <w:rPr>
      <w:rFonts w:ascii="Arial" w:hAnsi="Arial" w:eastAsia="Arial" w:cs="Arial"/>
      <w:b/>
      <w:bCs/>
      <w:sz w:val="24"/>
      <w:szCs w:val="24"/>
    </w:rPr>
  </w:style>
  <w:style w:type="character" w:styleId="870">
    <w:name w:val="Heading 6 Char"/>
    <w:basedOn w:val="1028"/>
    <w:link w:val="1062"/>
    <w:uiPriority w:val="9"/>
    <w:rPr>
      <w:rFonts w:ascii="Arial" w:hAnsi="Arial" w:eastAsia="Arial" w:cs="Arial"/>
      <w:b/>
      <w:bCs/>
      <w:sz w:val="22"/>
      <w:szCs w:val="22"/>
    </w:rPr>
  </w:style>
  <w:style w:type="paragraph" w:styleId="871">
    <w:name w:val="Heading 7"/>
    <w:basedOn w:val="1027"/>
    <w:next w:val="1027"/>
    <w:link w:val="8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2">
    <w:name w:val="Heading 7 Char"/>
    <w:basedOn w:val="1028"/>
    <w:link w:val="8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3">
    <w:name w:val="Heading 8"/>
    <w:basedOn w:val="1027"/>
    <w:next w:val="1027"/>
    <w:link w:val="8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4">
    <w:name w:val="Heading 8 Char"/>
    <w:basedOn w:val="1028"/>
    <w:link w:val="873"/>
    <w:uiPriority w:val="9"/>
    <w:rPr>
      <w:rFonts w:ascii="Arial" w:hAnsi="Arial" w:eastAsia="Arial" w:cs="Arial"/>
      <w:i/>
      <w:iCs/>
      <w:sz w:val="22"/>
      <w:szCs w:val="22"/>
    </w:rPr>
  </w:style>
  <w:style w:type="paragraph" w:styleId="875">
    <w:name w:val="Heading 9"/>
    <w:basedOn w:val="1027"/>
    <w:next w:val="1027"/>
    <w:link w:val="8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6">
    <w:name w:val="Heading 9 Char"/>
    <w:basedOn w:val="1028"/>
    <w:link w:val="875"/>
    <w:uiPriority w:val="9"/>
    <w:rPr>
      <w:rFonts w:ascii="Arial" w:hAnsi="Arial" w:eastAsia="Arial" w:cs="Arial"/>
      <w:i/>
      <w:iCs/>
      <w:sz w:val="21"/>
      <w:szCs w:val="21"/>
    </w:rPr>
  </w:style>
  <w:style w:type="paragraph" w:styleId="877">
    <w:name w:val="Title"/>
    <w:basedOn w:val="1027"/>
    <w:next w:val="1027"/>
    <w:link w:val="8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8">
    <w:name w:val="Title Char"/>
    <w:basedOn w:val="1028"/>
    <w:link w:val="877"/>
    <w:uiPriority w:val="10"/>
    <w:rPr>
      <w:sz w:val="48"/>
      <w:szCs w:val="48"/>
    </w:rPr>
  </w:style>
  <w:style w:type="paragraph" w:styleId="879">
    <w:name w:val="Subtitle"/>
    <w:basedOn w:val="1027"/>
    <w:next w:val="1027"/>
    <w:link w:val="880"/>
    <w:uiPriority w:val="11"/>
    <w:qFormat/>
    <w:pPr>
      <w:spacing w:before="200" w:after="200"/>
    </w:pPr>
    <w:rPr>
      <w:sz w:val="24"/>
      <w:szCs w:val="24"/>
    </w:rPr>
  </w:style>
  <w:style w:type="character" w:styleId="880">
    <w:name w:val="Subtitle Char"/>
    <w:basedOn w:val="1028"/>
    <w:link w:val="879"/>
    <w:uiPriority w:val="11"/>
    <w:rPr>
      <w:sz w:val="24"/>
      <w:szCs w:val="24"/>
    </w:rPr>
  </w:style>
  <w:style w:type="paragraph" w:styleId="881">
    <w:name w:val="Quote"/>
    <w:basedOn w:val="1027"/>
    <w:next w:val="1027"/>
    <w:link w:val="882"/>
    <w:uiPriority w:val="29"/>
    <w:qFormat/>
    <w:pPr>
      <w:ind w:left="720" w:right="720"/>
    </w:pPr>
    <w:rPr>
      <w:i/>
    </w:rPr>
  </w:style>
  <w:style w:type="character" w:styleId="882">
    <w:name w:val="Quote Char"/>
    <w:link w:val="881"/>
    <w:uiPriority w:val="29"/>
    <w:rPr>
      <w:i/>
    </w:rPr>
  </w:style>
  <w:style w:type="paragraph" w:styleId="883">
    <w:name w:val="Intense Quote"/>
    <w:basedOn w:val="1027"/>
    <w:next w:val="1027"/>
    <w:link w:val="8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>
    <w:name w:val="Intense Quote Char"/>
    <w:link w:val="883"/>
    <w:uiPriority w:val="30"/>
    <w:rPr>
      <w:i/>
    </w:rPr>
  </w:style>
  <w:style w:type="character" w:styleId="885">
    <w:name w:val="Header Char"/>
    <w:basedOn w:val="1028"/>
    <w:link w:val="1042"/>
    <w:uiPriority w:val="99"/>
  </w:style>
  <w:style w:type="character" w:styleId="886">
    <w:name w:val="Footer Char"/>
    <w:basedOn w:val="1028"/>
    <w:link w:val="1044"/>
    <w:uiPriority w:val="99"/>
  </w:style>
  <w:style w:type="paragraph" w:styleId="887">
    <w:name w:val="Caption"/>
    <w:basedOn w:val="1027"/>
    <w:next w:val="10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8">
    <w:name w:val="Caption Char"/>
    <w:basedOn w:val="887"/>
    <w:link w:val="1044"/>
    <w:uiPriority w:val="99"/>
  </w:style>
  <w:style w:type="table" w:styleId="889">
    <w:name w:val="Table Grid Light"/>
    <w:basedOn w:val="10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>
    <w:name w:val="Plain Table 1"/>
    <w:basedOn w:val="10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basedOn w:val="10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>
    <w:name w:val="Grid Table 4 - Accent 1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8">
    <w:name w:val="Grid Table 4 - Accent 2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Grid Table 4 - Accent 3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0">
    <w:name w:val="Grid Table 4 - Accent 4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Grid Table 4 - Accent 5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2">
    <w:name w:val="Grid Table 4 - Accent 6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3">
    <w:name w:val="Grid Table 5 Dark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30">
    <w:name w:val="Grid Table 6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1">
    <w:name w:val="Grid Table 6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2">
    <w:name w:val="Grid Table 6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3">
    <w:name w:val="Grid Table 6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4">
    <w:name w:val="Grid Table 6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5">
    <w:name w:val="Grid Table 6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6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7">
    <w:name w:val="Grid Table 7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2">
    <w:name w:val="List Table 2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3">
    <w:name w:val="List Table 2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4">
    <w:name w:val="List Table 2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5">
    <w:name w:val="List Table 2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6">
    <w:name w:val="List Table 2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7">
    <w:name w:val="List Table 2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6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0">
    <w:name w:val="List Table 6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1">
    <w:name w:val="List Table 6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2">
    <w:name w:val="List Table 6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3">
    <w:name w:val="List Table 6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4">
    <w:name w:val="List Table 6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5">
    <w:name w:val="List Table 6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6">
    <w:name w:val="List Table 7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7">
    <w:name w:val="List Table 7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8">
    <w:name w:val="List Table 7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9">
    <w:name w:val="List Table 7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90">
    <w:name w:val="List Table 7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91">
    <w:name w:val="List Table 7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92">
    <w:name w:val="List Table 7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3">
    <w:name w:val="Lined - Accent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Lined - Accent 1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5">
    <w:name w:val="Lined - Accent 2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6">
    <w:name w:val="Lined - Accent 3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7">
    <w:name w:val="Lined - Accent 4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8">
    <w:name w:val="Lined - Accent 5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9">
    <w:name w:val="Lined - Accent 6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0">
    <w:name w:val="Bordered &amp; Lined - Accent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Bordered &amp; Lined - Accent 1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2">
    <w:name w:val="Bordered &amp; Lined - Accent 2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3">
    <w:name w:val="Bordered &amp; Lined - Accent 3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4">
    <w:name w:val="Bordered &amp; Lined - Accent 4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5">
    <w:name w:val="Bordered &amp; Lined - Accent 5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6">
    <w:name w:val="Bordered &amp; Lined - Accent 6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7">
    <w:name w:val="Bordered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8">
    <w:name w:val="Bordered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9">
    <w:name w:val="Bordered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0">
    <w:name w:val="Bordered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1">
    <w:name w:val="Bordered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2">
    <w:name w:val="Bordered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3">
    <w:name w:val="Bordered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4">
    <w:name w:val="Footnote Text Char"/>
    <w:link w:val="1049"/>
    <w:uiPriority w:val="99"/>
    <w:rPr>
      <w:sz w:val="18"/>
    </w:rPr>
  </w:style>
  <w:style w:type="character" w:styleId="1015">
    <w:name w:val="Endnote Text Char"/>
    <w:link w:val="1046"/>
    <w:uiPriority w:val="99"/>
    <w:rPr>
      <w:sz w:val="20"/>
    </w:rPr>
  </w:style>
  <w:style w:type="paragraph" w:styleId="1016">
    <w:name w:val="toc 1"/>
    <w:basedOn w:val="1027"/>
    <w:next w:val="1027"/>
    <w:uiPriority w:val="39"/>
    <w:unhideWhenUsed/>
    <w:pPr>
      <w:ind w:left="0" w:right="0" w:firstLine="0"/>
      <w:spacing w:after="57"/>
    </w:pPr>
  </w:style>
  <w:style w:type="paragraph" w:styleId="1017">
    <w:name w:val="toc 2"/>
    <w:basedOn w:val="1027"/>
    <w:next w:val="1027"/>
    <w:uiPriority w:val="39"/>
    <w:unhideWhenUsed/>
    <w:pPr>
      <w:ind w:left="283" w:right="0" w:firstLine="0"/>
      <w:spacing w:after="57"/>
    </w:pPr>
  </w:style>
  <w:style w:type="paragraph" w:styleId="1018">
    <w:name w:val="toc 3"/>
    <w:basedOn w:val="1027"/>
    <w:next w:val="1027"/>
    <w:uiPriority w:val="39"/>
    <w:unhideWhenUsed/>
    <w:pPr>
      <w:ind w:left="567" w:right="0" w:firstLine="0"/>
      <w:spacing w:after="57"/>
    </w:pPr>
  </w:style>
  <w:style w:type="paragraph" w:styleId="1019">
    <w:name w:val="toc 4"/>
    <w:basedOn w:val="1027"/>
    <w:next w:val="1027"/>
    <w:uiPriority w:val="39"/>
    <w:unhideWhenUsed/>
    <w:pPr>
      <w:ind w:left="850" w:right="0" w:firstLine="0"/>
      <w:spacing w:after="57"/>
    </w:pPr>
  </w:style>
  <w:style w:type="paragraph" w:styleId="1020">
    <w:name w:val="toc 5"/>
    <w:basedOn w:val="1027"/>
    <w:next w:val="1027"/>
    <w:uiPriority w:val="39"/>
    <w:unhideWhenUsed/>
    <w:pPr>
      <w:ind w:left="1134" w:right="0" w:firstLine="0"/>
      <w:spacing w:after="57"/>
    </w:pPr>
  </w:style>
  <w:style w:type="paragraph" w:styleId="1021">
    <w:name w:val="toc 6"/>
    <w:basedOn w:val="1027"/>
    <w:next w:val="1027"/>
    <w:uiPriority w:val="39"/>
    <w:unhideWhenUsed/>
    <w:pPr>
      <w:ind w:left="1417" w:right="0" w:firstLine="0"/>
      <w:spacing w:after="57"/>
    </w:pPr>
  </w:style>
  <w:style w:type="paragraph" w:styleId="1022">
    <w:name w:val="toc 7"/>
    <w:basedOn w:val="1027"/>
    <w:next w:val="1027"/>
    <w:uiPriority w:val="39"/>
    <w:unhideWhenUsed/>
    <w:pPr>
      <w:ind w:left="1701" w:right="0" w:firstLine="0"/>
      <w:spacing w:after="57"/>
    </w:pPr>
  </w:style>
  <w:style w:type="paragraph" w:styleId="1023">
    <w:name w:val="toc 8"/>
    <w:basedOn w:val="1027"/>
    <w:next w:val="1027"/>
    <w:uiPriority w:val="39"/>
    <w:unhideWhenUsed/>
    <w:pPr>
      <w:ind w:left="1984" w:right="0" w:firstLine="0"/>
      <w:spacing w:after="57"/>
    </w:pPr>
  </w:style>
  <w:style w:type="paragraph" w:styleId="1024">
    <w:name w:val="toc 9"/>
    <w:basedOn w:val="1027"/>
    <w:next w:val="1027"/>
    <w:uiPriority w:val="39"/>
    <w:unhideWhenUsed/>
    <w:pPr>
      <w:ind w:left="2268" w:right="0" w:firstLine="0"/>
      <w:spacing w:after="57"/>
    </w:pPr>
  </w:style>
  <w:style w:type="paragraph" w:styleId="1025">
    <w:name w:val="TOC Heading"/>
    <w:uiPriority w:val="39"/>
    <w:unhideWhenUsed/>
  </w:style>
  <w:style w:type="paragraph" w:styleId="1026">
    <w:name w:val="table of figures"/>
    <w:basedOn w:val="1027"/>
    <w:next w:val="1027"/>
    <w:uiPriority w:val="99"/>
    <w:unhideWhenUsed/>
    <w:pPr>
      <w:spacing w:after="0" w:afterAutospacing="0"/>
    </w:pPr>
  </w:style>
  <w:style w:type="paragraph" w:styleId="1027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1028" w:default="1">
    <w:name w:val="Default Paragraph Font"/>
    <w:uiPriority w:val="1"/>
    <w:semiHidden/>
    <w:unhideWhenUsed/>
  </w:style>
  <w:style w:type="table" w:styleId="10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0" w:default="1">
    <w:name w:val="No List"/>
    <w:uiPriority w:val="99"/>
    <w:semiHidden/>
    <w:unhideWhenUsed/>
  </w:style>
  <w:style w:type="character" w:styleId="1031">
    <w:name w:val="annotation reference"/>
    <w:uiPriority w:val="99"/>
    <w:rPr>
      <w:sz w:val="16"/>
      <w:szCs w:val="16"/>
    </w:rPr>
  </w:style>
  <w:style w:type="paragraph" w:styleId="1032">
    <w:name w:val="annotation text"/>
    <w:basedOn w:val="1027"/>
    <w:link w:val="1033"/>
    <w:uiPriority w:val="99"/>
    <w:unhideWhenUsed/>
    <w:rPr>
      <w:szCs w:val="20"/>
    </w:rPr>
  </w:style>
  <w:style w:type="character" w:styleId="1033" w:customStyle="1">
    <w:name w:val="Текст примечания Знак"/>
    <w:basedOn w:val="1028"/>
    <w:link w:val="1032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034">
    <w:name w:val="Balloon Text"/>
    <w:basedOn w:val="1027"/>
    <w:link w:val="10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35" w:customStyle="1">
    <w:name w:val="Текст выноски Знак"/>
    <w:basedOn w:val="1028"/>
    <w:link w:val="103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1036">
    <w:name w:val="annotation subject"/>
    <w:basedOn w:val="1032"/>
    <w:next w:val="1032"/>
    <w:link w:val="1037"/>
    <w:uiPriority w:val="99"/>
    <w:semiHidden/>
    <w:unhideWhenUsed/>
    <w:rPr>
      <w:b/>
      <w:bCs/>
    </w:rPr>
  </w:style>
  <w:style w:type="character" w:styleId="1037" w:customStyle="1">
    <w:name w:val="Тема примечания Знак"/>
    <w:basedOn w:val="1033"/>
    <w:link w:val="1036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38" w:customStyle="1">
    <w:name w:val="! ТЗ Стиль __ТекстОсн_1и + Times New Roman 12 пт По ширине Первая стр..."/>
    <w:basedOn w:val="1027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1039" w:customStyle="1">
    <w:name w:val="Сетка таблицы3"/>
    <w:basedOn w:val="1029"/>
    <w:next w:val="1040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0">
    <w:name w:val="Table Grid"/>
    <w:basedOn w:val="102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1">
    <w:name w:val="List Paragraph"/>
    <w:basedOn w:val="1027"/>
    <w:uiPriority w:val="34"/>
    <w:qFormat/>
    <w:pPr>
      <w:contextualSpacing/>
      <w:ind w:left="720"/>
    </w:pPr>
  </w:style>
  <w:style w:type="paragraph" w:styleId="1042">
    <w:name w:val="Header"/>
    <w:basedOn w:val="1027"/>
    <w:link w:val="10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3" w:customStyle="1">
    <w:name w:val="Верхний колонтитул Знак"/>
    <w:basedOn w:val="1028"/>
    <w:link w:val="1042"/>
    <w:uiPriority w:val="99"/>
    <w:rPr>
      <w:rFonts w:ascii="Times New Roman" w:hAnsi="Times New Roman" w:eastAsia="Times New Roman" w:cs="Times New Roman"/>
      <w:sz w:val="20"/>
    </w:rPr>
  </w:style>
  <w:style w:type="paragraph" w:styleId="1044">
    <w:name w:val="Footer"/>
    <w:basedOn w:val="1027"/>
    <w:link w:val="10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5" w:customStyle="1">
    <w:name w:val="Нижний колонтитул Знак"/>
    <w:basedOn w:val="1028"/>
    <w:link w:val="1044"/>
    <w:uiPriority w:val="99"/>
    <w:rPr>
      <w:rFonts w:ascii="Times New Roman" w:hAnsi="Times New Roman" w:eastAsia="Times New Roman" w:cs="Times New Roman"/>
      <w:sz w:val="20"/>
    </w:rPr>
  </w:style>
  <w:style w:type="paragraph" w:styleId="1046">
    <w:name w:val="endnote text"/>
    <w:basedOn w:val="1027"/>
    <w:link w:val="1047"/>
    <w:uiPriority w:val="99"/>
    <w:semiHidden/>
    <w:unhideWhenUsed/>
    <w:rPr>
      <w:szCs w:val="20"/>
    </w:rPr>
  </w:style>
  <w:style w:type="character" w:styleId="1047" w:customStyle="1">
    <w:name w:val="Текст концевой сноски Знак"/>
    <w:basedOn w:val="1028"/>
    <w:link w:val="104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48">
    <w:name w:val="endnote reference"/>
    <w:basedOn w:val="1028"/>
    <w:uiPriority w:val="99"/>
    <w:semiHidden/>
    <w:unhideWhenUsed/>
    <w:rPr>
      <w:vertAlign w:val="superscript"/>
    </w:rPr>
  </w:style>
  <w:style w:type="paragraph" w:styleId="1049">
    <w:name w:val="footnote text"/>
    <w:basedOn w:val="1027"/>
    <w:link w:val="1050"/>
    <w:uiPriority w:val="99"/>
    <w:unhideWhenUsed/>
    <w:rPr>
      <w:szCs w:val="20"/>
    </w:rPr>
  </w:style>
  <w:style w:type="character" w:styleId="1050" w:customStyle="1">
    <w:name w:val="Текст сноски Знак"/>
    <w:basedOn w:val="1028"/>
    <w:link w:val="1049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51">
    <w:name w:val="footnote reference"/>
    <w:basedOn w:val="1028"/>
    <w:uiPriority w:val="99"/>
    <w:semiHidden/>
    <w:unhideWhenUsed/>
    <w:rPr>
      <w:vertAlign w:val="superscript"/>
    </w:rPr>
  </w:style>
  <w:style w:type="paragraph" w:styleId="105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53">
    <w:name w:val="Body Text"/>
    <w:basedOn w:val="1027"/>
    <w:link w:val="1054"/>
    <w:uiPriority w:val="1"/>
    <w:qFormat/>
    <w:pPr>
      <w:widowControl w:val="off"/>
    </w:pPr>
    <w:rPr>
      <w:sz w:val="24"/>
      <w:szCs w:val="24"/>
    </w:rPr>
  </w:style>
  <w:style w:type="character" w:styleId="1054" w:customStyle="1">
    <w:name w:val="Основной текст Знак"/>
    <w:basedOn w:val="1028"/>
    <w:link w:val="1053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55">
    <w:name w:val="HTML Code"/>
    <w:basedOn w:val="1028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1056">
    <w:name w:val="Hyperlink"/>
    <w:uiPriority w:val="99"/>
    <w:unhideWhenUsed/>
    <w:rPr>
      <w:color w:val="0000ff" w:themeColor="hyperlink"/>
      <w:u w:val="single"/>
    </w:rPr>
  </w:style>
  <w:style w:type="paragraph" w:styleId="1057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58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59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60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61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62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1063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43" w:customStyle="1">
    <w:name w:val="Body Text Indent"/>
    <w:basedOn w:val="885"/>
    <w:link w:val="904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revision>6</cp:revision>
  <dcterms:created xsi:type="dcterms:W3CDTF">2024-09-11T15:09:00Z</dcterms:created>
  <dcterms:modified xsi:type="dcterms:W3CDTF">2024-09-24T07:22:11Z</dcterms:modified>
</cp:coreProperties>
</file>