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INCLUDEPICTURE  "cid:image001.png@01D285F6.F329D620" \* MERGEFORMATINET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6667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</w:rPr>
      </w:pPr>
      <w:r>
        <w:rPr>
          <w:b/>
          <w:sz w:val="28"/>
        </w:rPr>
        <w:t xml:space="preserve">ПРИКАЗ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right="27"/>
        <w:keepNext/>
        <w:rPr>
          <w:sz w:val="32"/>
        </w:rPr>
        <w:outlineLvl w:val="1"/>
      </w:pPr>
      <w:r>
        <w:rPr>
          <w:sz w:val="32"/>
        </w:rPr>
        <w:t xml:space="preserve">_________                                                                                         № _____</w:t>
      </w:r>
      <w:r>
        <w:rPr>
          <w:sz w:val="32"/>
        </w:rPr>
      </w:r>
      <w:r>
        <w:rPr>
          <w:sz w:val="32"/>
        </w:rPr>
      </w:r>
    </w:p>
    <w:p>
      <w:pPr>
        <w:jc w:val="center"/>
        <w:spacing w:before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t xml:space="preserve">г. Новосибирск</w:t>
      </w:r>
      <w:r/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2"/>
        <w:jc w:val="center"/>
      </w:pPr>
      <w:r>
        <w:rPr>
          <w:b/>
          <w:sz w:val="28"/>
          <w:szCs w:val="28"/>
        </w:rPr>
        <w:t xml:space="preserve">Об организации обеспечения </w:t>
      </w:r>
      <w:r>
        <w:rPr>
          <w:b/>
          <w:sz w:val="28"/>
          <w:szCs w:val="28"/>
        </w:rPr>
        <w:t xml:space="preserve">в амбулаторных условиях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противовирусными</w:t>
      </w:r>
      <w:r>
        <w:rPr>
          <w:b/>
          <w:sz w:val="28"/>
          <w:szCs w:val="28"/>
        </w:rPr>
        <w:t xml:space="preserve"> лекарственными препаратами лиц, </w:t>
      </w:r>
      <w:r>
        <w:rPr>
          <w:b/>
          <w:sz w:val="28"/>
          <w:szCs w:val="28"/>
        </w:rPr>
        <w:t xml:space="preserve">находящихся под диспансерным наблюдением, с диагнозом «хронический вирусный гепатит C» </w:t>
      </w:r>
      <w:r>
        <w:rPr>
          <w:b/>
          <w:sz w:val="28"/>
          <w:szCs w:val="28"/>
        </w:rPr>
      </w:r>
      <w:r/>
    </w:p>
    <w:p>
      <w:pPr>
        <w:pStyle w:val="722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</w:t>
      </w:r>
      <w:r>
        <w:rPr>
          <w:bCs/>
          <w:sz w:val="28"/>
          <w:szCs w:val="28"/>
        </w:rPr>
        <w:t xml:space="preserve">и с постановлением Правительства Российской Федерации от 26.12.2017 № 1640 «Об утверждении государственной программы Российской Федерации «Развитие здравоохранения», приказом Министерства здравоохранения Российской Федерации от 15.03.2022 № 168н «Об утверж</w:t>
      </w:r>
      <w:r>
        <w:rPr>
          <w:bCs/>
          <w:sz w:val="28"/>
          <w:szCs w:val="28"/>
        </w:rPr>
        <w:t xml:space="preserve">дении порядка поведения диспансерного наблюдения за взрослыми», в целях реализации результата</w:t>
      </w:r>
      <w:r>
        <w:rPr>
          <w:bCs/>
          <w:sz w:val="28"/>
          <w:szCs w:val="28"/>
          <w:highlight w:val="none"/>
        </w:rPr>
        <w:t xml:space="preserve"> «</w:t>
      </w:r>
      <w:r>
        <w:rPr>
          <w:bCs/>
          <w:sz w:val="28"/>
          <w:szCs w:val="28"/>
          <w:highlight w:val="none"/>
        </w:rPr>
        <w:t xml:space="preserve">Обеспечение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</w:rPr>
        <w:t xml:space="preserve">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 № 199-п, (далее – Результат) </w:t>
      </w:r>
      <w:r>
        <w:rPr>
          <w:b/>
          <w:bCs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709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алгоритм </w:t>
      </w:r>
      <w:r>
        <w:rPr>
          <w:sz w:val="28"/>
          <w:szCs w:val="28"/>
        </w:rPr>
        <w:t xml:space="preserve">организации обеспечения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</w:t>
      </w:r>
      <w:r>
        <w:rPr>
          <w:bCs/>
          <w:sz w:val="28"/>
          <w:szCs w:val="28"/>
        </w:rPr>
        <w:t xml:space="preserve">алгоритм</w:t>
      </w:r>
      <w:r>
        <w:rPr>
          <w:bCs/>
          <w:sz w:val="28"/>
          <w:szCs w:val="28"/>
        </w:rPr>
        <w:t xml:space="preserve">).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Главному врачу государственного бюджетного учреждения здравоохранения Новосибирской области </w:t>
      </w:r>
      <w:r>
        <w:rPr>
          <w:bCs/>
          <w:sz w:val="28"/>
          <w:szCs w:val="28"/>
        </w:rPr>
        <w:t xml:space="preserve">«Государственная инфекционная  клиническая больница № 1» (далее – ГБУЗ НСО «ГИКБ № 1») Поздняковой Л.Л до 20.04.2024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определить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состав врачебной комиссии по назначению</w:t>
      </w:r>
      <w:r>
        <w:rPr>
          <w:sz w:val="28"/>
          <w:szCs w:val="28"/>
        </w:rPr>
        <w:t xml:space="preserve"> противовирусных лекарственных препаратов (далее – препараты) лицам, находящимся под диспансерным наблюдением, с диагнозом «хронический вирусный гепатит C»</w:t>
      </w:r>
      <w:r>
        <w:rPr>
          <w:bCs/>
          <w:sz w:val="28"/>
          <w:szCs w:val="28"/>
          <w:highlight w:val="none"/>
        </w:rPr>
        <w:t xml:space="preserve"> (далее – пациенты) </w:t>
      </w:r>
      <w:r>
        <w:rPr>
          <w:bCs/>
          <w:sz w:val="28"/>
          <w:szCs w:val="28"/>
        </w:rPr>
        <w:t xml:space="preserve">с целью достижения Результата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2) 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предел</w:t>
      </w:r>
      <w:r>
        <w:rPr>
          <w:bCs/>
          <w:sz w:val="28"/>
          <w:szCs w:val="28"/>
        </w:rPr>
        <w:t xml:space="preserve">ить ответственное лицо (далее – специалист):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а) </w:t>
      </w:r>
      <w:r>
        <w:rPr>
          <w:bCs/>
          <w:sz w:val="28"/>
          <w:szCs w:val="28"/>
        </w:rPr>
        <w:t xml:space="preserve">за организацию телемедицинских консультаций с </w:t>
      </w:r>
      <w:r>
        <w:rPr>
          <w:bCs/>
          <w:sz w:val="28"/>
          <w:szCs w:val="28"/>
          <w:highlight w:val="none"/>
        </w:rPr>
        <w:t xml:space="preserve">медиц</w:t>
      </w:r>
      <w:r>
        <w:rPr>
          <w:bCs/>
          <w:sz w:val="28"/>
          <w:szCs w:val="28"/>
          <w:highlight w:val="none"/>
        </w:rPr>
        <w:t xml:space="preserve">инскими учреждениями Новосибирской области, оказывающими первичную медико-санитарную помощь в рамках Территориальной программы государственных гарантий бесплатного оказания гражданам медицинской помощи в Новосибирской области, (далее – медицинская организа</w:t>
      </w:r>
      <w:r>
        <w:rPr>
          <w:bCs/>
          <w:sz w:val="28"/>
          <w:szCs w:val="28"/>
          <w:highlight w:val="none"/>
        </w:rPr>
        <w:t xml:space="preserve">ция)</w:t>
      </w:r>
      <w:r>
        <w:rPr>
          <w:bCs/>
          <w:sz w:val="28"/>
          <w:szCs w:val="28"/>
          <w:highlight w:val="none"/>
        </w:rPr>
        <w:t xml:space="preserve">, внесение данных в</w:t>
      </w:r>
      <w:r>
        <w:rPr>
          <w:bCs/>
          <w:sz w:val="28"/>
          <w:szCs w:val="28"/>
        </w:rPr>
        <w:t xml:space="preserve"> медицинскую информационную систему Новосибирской области (далее – МИС НСО)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о принятых решениях врачебной комиссии о назначении препаратов пациентам;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б) </w:t>
      </w:r>
      <w:r>
        <w:rPr>
          <w:bCs/>
          <w:sz w:val="28"/>
          <w:szCs w:val="28"/>
          <w:highlight w:val="none"/>
        </w:rPr>
        <w:t xml:space="preserve">по контролю за проведением противовирусной терапии пациентам в </w:t>
      </w:r>
      <w:r>
        <w:rPr>
          <w:bCs/>
          <w:sz w:val="28"/>
          <w:szCs w:val="28"/>
          <w:highlight w:val="none"/>
        </w:rPr>
        <w:t xml:space="preserve">медицинских организа</w:t>
      </w:r>
      <w:r>
        <w:rPr>
          <w:bCs/>
          <w:sz w:val="28"/>
          <w:szCs w:val="28"/>
          <w:highlight w:val="none"/>
        </w:rPr>
        <w:t xml:space="preserve">ция</w:t>
      </w:r>
      <w:r>
        <w:rPr>
          <w:bCs/>
          <w:sz w:val="28"/>
          <w:szCs w:val="28"/>
          <w:highlight w:val="none"/>
        </w:rPr>
        <w:t xml:space="preserve">х </w:t>
      </w:r>
      <w:r>
        <w:rPr>
          <w:bCs/>
          <w:sz w:val="28"/>
          <w:szCs w:val="28"/>
          <w:highlight w:val="none"/>
        </w:rPr>
        <w:t xml:space="preserve">на основании данных, внесенных медицинскими организациями </w:t>
      </w:r>
      <w:r>
        <w:rPr>
          <w:bCs/>
          <w:sz w:val="28"/>
          <w:szCs w:val="28"/>
          <w:highlight w:val="none"/>
        </w:rPr>
        <w:t xml:space="preserve">в </w:t>
      </w:r>
      <w:r>
        <w:rPr>
          <w:bCs/>
          <w:sz w:val="28"/>
          <w:szCs w:val="28"/>
          <w:highlight w:val="none"/>
        </w:rPr>
        <w:t xml:space="preserve">Систему мониторинга больных вирусными гепатитами «Регистр больных вирусными гепатитами» (далее – Регистр);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в) за формирование персонифицированных разнаря</w:t>
      </w:r>
      <w:r>
        <w:rPr>
          <w:bCs/>
          <w:sz w:val="28"/>
          <w:szCs w:val="28"/>
        </w:rPr>
        <w:t xml:space="preserve">док на препараты для обеспечения пациентов, проживающих в Новосибирской области, в автоматизированной системе льготного лекарственного обеспечения (далее – АС Л</w:t>
      </w:r>
      <w:r>
        <w:rPr>
          <w:bCs/>
          <w:sz w:val="28"/>
          <w:szCs w:val="28"/>
        </w:rPr>
        <w:t xml:space="preserve">ЛО) </w:t>
      </w:r>
      <w:r>
        <w:rPr>
          <w:bCs/>
          <w:sz w:val="28"/>
          <w:szCs w:val="28"/>
        </w:rPr>
        <w:t xml:space="preserve">с целью достижения Результата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3</w:t>
      </w:r>
      <w:r>
        <w:rPr>
          <w:bCs/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направить в </w:t>
      </w:r>
      <w:r>
        <w:rPr>
          <w:color w:val="000000"/>
          <w:sz w:val="28"/>
          <w:szCs w:val="28"/>
          <w:highlight w:val="none"/>
        </w:rPr>
        <w:t xml:space="preserve">министерство здравоохранения Новосибирской области</w:t>
      </w:r>
      <w:r>
        <w:rPr>
          <w:sz w:val="28"/>
          <w:szCs w:val="28"/>
          <w:highlight w:val="none"/>
        </w:rPr>
        <w:t xml:space="preserve"> заявку </w:t>
      </w:r>
      <w:r>
        <w:rPr>
          <w:bCs/>
          <w:sz w:val="28"/>
          <w:szCs w:val="28"/>
          <w:highlight w:val="none"/>
        </w:rPr>
        <w:t xml:space="preserve">для закупки препаратов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с целью достижения Результата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  <w:highlight w:val="none"/>
        </w:rPr>
        <w:t xml:space="preserve">далее ежегодно, не позднее 01 числа месяца, предшествующего началу календарного года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3. Руководителям медицинских орг</w:t>
      </w:r>
      <w:r>
        <w:rPr>
          <w:bCs/>
          <w:sz w:val="28"/>
          <w:szCs w:val="28"/>
          <w:highlight w:val="none"/>
        </w:rPr>
        <w:t xml:space="preserve">анизаций </w:t>
      </w:r>
      <w:r>
        <w:rPr>
          <w:bCs/>
          <w:sz w:val="28"/>
          <w:szCs w:val="28"/>
          <w:highlight w:val="none"/>
        </w:rPr>
        <w:t xml:space="preserve">до 20.04.2023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обе</w:t>
      </w:r>
      <w:r>
        <w:rPr>
          <w:bCs/>
          <w:sz w:val="28"/>
          <w:szCs w:val="28"/>
        </w:rPr>
        <w:t xml:space="preserve">спечить определение ответственного </w:t>
      </w:r>
      <w:r>
        <w:rPr>
          <w:bCs/>
          <w:sz w:val="28"/>
          <w:szCs w:val="28"/>
        </w:rPr>
        <w:t xml:space="preserve">лица </w:t>
      </w:r>
      <w:r>
        <w:rPr>
          <w:bCs/>
          <w:sz w:val="28"/>
          <w:szCs w:val="28"/>
        </w:rPr>
        <w:t xml:space="preserve">за: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</w:rPr>
        <w:t xml:space="preserve">1) организацию внесения сведений о пациентах в Регистр, МИС НСО и АС ЛЛО в рамках реализации Результата;</w:t>
      </w:r>
      <w:r>
        <w:rPr>
          <w:highlight w:val="none"/>
        </w:rPr>
      </w:r>
      <w:r>
        <w:rPr>
          <w:highlight w:val="none"/>
        </w:rPr>
      </w:r>
    </w:p>
    <w:p>
      <w:pPr>
        <w:pStyle w:val="7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2) </w:t>
      </w:r>
      <w:r>
        <w:rPr>
          <w:bCs/>
          <w:sz w:val="28"/>
          <w:szCs w:val="28"/>
        </w:rPr>
        <w:t xml:space="preserve">организацию телемедицинских консультаций со специалистом ГБУЗ НСО «ГИКБ № 1» для определения лекарственной терапии пациентам с целью достижения Результата;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 расход и остатки препаратов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медицинской организации</w:t>
      </w:r>
      <w:r>
        <w:rPr>
          <w:bCs/>
          <w:sz w:val="28"/>
          <w:szCs w:val="28"/>
        </w:rPr>
        <w:t xml:space="preserve">, поступивших по </w:t>
      </w:r>
      <w:r>
        <w:rPr>
          <w:bCs/>
          <w:sz w:val="28"/>
          <w:szCs w:val="28"/>
        </w:rPr>
        <w:t xml:space="preserve">персонифицированным </w:t>
      </w:r>
      <w:r>
        <w:rPr>
          <w:bCs/>
          <w:sz w:val="28"/>
          <w:szCs w:val="28"/>
        </w:rPr>
        <w:t xml:space="preserve">разнарядкам специалиста ГБУЗ НСО «ГИКБ № 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оформление рецептов и получение по ним препаратов пациентам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, находящим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ся на диспансерном наблюдении, в соответствии с </w:t>
      </w:r>
      <w:r>
        <w:rPr>
          <w:bCs/>
          <w:sz w:val="28"/>
          <w:szCs w:val="28"/>
        </w:rPr>
        <w:t xml:space="preserve">алгоритмом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22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4. Директору государственного казенного учреждения Новосибирской области «Новосибоблфарм» (далее – ГКУ НСО «Новосибоблфарм») Горбуновой Е.Г.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закупку препаратов </w:t>
      </w:r>
      <w:r>
        <w:rPr>
          <w:bCs/>
          <w:sz w:val="28"/>
          <w:szCs w:val="28"/>
        </w:rPr>
        <w:t xml:space="preserve">на основании писем министерства здраво</w:t>
      </w:r>
      <w:r>
        <w:rPr>
          <w:bCs/>
          <w:sz w:val="28"/>
          <w:szCs w:val="28"/>
        </w:rPr>
        <w:t xml:space="preserve">охранения Новосибирской области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2) доставку препаратов в соответствии с </w:t>
      </w:r>
      <w:r>
        <w:rPr>
          <w:bCs/>
          <w:sz w:val="28"/>
          <w:szCs w:val="28"/>
        </w:rPr>
        <w:t xml:space="preserve">персонифицированной </w:t>
      </w:r>
      <w:r>
        <w:rPr>
          <w:bCs/>
          <w:sz w:val="28"/>
          <w:szCs w:val="28"/>
        </w:rPr>
        <w:t xml:space="preserve">разнарядкой, сформированной в АС ЛЛО, в аптечные пункты ГКУ НСО «Новосибоблфарм» согласно </w:t>
      </w:r>
      <w:r>
        <w:rPr>
          <w:bCs/>
          <w:sz w:val="28"/>
          <w:szCs w:val="28"/>
        </w:rPr>
        <w:t xml:space="preserve">алгоритму</w:t>
      </w:r>
      <w:r>
        <w:rPr>
          <w:bCs/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3) прием, хранение, отпуск, учет, контроль за сроками годности препаратов, закупленных</w:t>
      </w:r>
      <w:r>
        <w:t xml:space="preserve"> </w:t>
      </w:r>
      <w:r>
        <w:rPr>
          <w:sz w:val="28"/>
          <w:szCs w:val="28"/>
        </w:rPr>
        <w:t xml:space="preserve">с целью достижения Результата</w:t>
      </w:r>
      <w:r>
        <w:rPr>
          <w:bCs/>
          <w:sz w:val="28"/>
          <w:szCs w:val="28"/>
        </w:rPr>
        <w:t xml:space="preserve">, и находящихся в аптечных пунктах ГКУ НСО «Новосибоблфарм» в соответствии с действующим законодательством.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 Контроль за исполнением настоящего приказа возложить на заместителя министра здравоохранения Новосибирской области Аксенову Е.А.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К.В. Хальзов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</w:rPr>
        <w:t xml:space="preserve">Л.М. Алексеева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</w:rPr>
      </w:pPr>
      <w:r>
        <w:rPr>
          <w:sz w:val="20"/>
        </w:rPr>
        <w:t xml:space="preserve">(383) 238 62 79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continuous"/>
      <w:pgSz w:w="11906" w:h="16838" w:orient="portrait"/>
      <w:pgMar w:top="993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01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02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703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704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05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06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07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08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09"/>
    <w:link w:val="723"/>
    <w:uiPriority w:val="10"/>
    <w:rPr>
      <w:sz w:val="48"/>
      <w:szCs w:val="48"/>
    </w:rPr>
  </w:style>
  <w:style w:type="character" w:styleId="694">
    <w:name w:val="Subtitle Char"/>
    <w:basedOn w:val="709"/>
    <w:link w:val="725"/>
    <w:uiPriority w:val="11"/>
    <w:rPr>
      <w:sz w:val="24"/>
      <w:szCs w:val="24"/>
    </w:rPr>
  </w:style>
  <w:style w:type="character" w:styleId="695">
    <w:name w:val="Quote Char"/>
    <w:link w:val="727"/>
    <w:uiPriority w:val="29"/>
    <w:rPr>
      <w:i/>
    </w:rPr>
  </w:style>
  <w:style w:type="character" w:styleId="696">
    <w:name w:val="Intense Quote Char"/>
    <w:link w:val="729"/>
    <w:uiPriority w:val="30"/>
    <w:rPr>
      <w:i/>
    </w:rPr>
  </w:style>
  <w:style w:type="character" w:styleId="697">
    <w:name w:val="Footnote Text Char"/>
    <w:link w:val="864"/>
    <w:uiPriority w:val="99"/>
    <w:rPr>
      <w:sz w:val="18"/>
    </w:rPr>
  </w:style>
  <w:style w:type="character" w:styleId="698">
    <w:name w:val="Endnote Text Char"/>
    <w:link w:val="867"/>
    <w:uiPriority w:val="99"/>
    <w:rPr>
      <w:sz w:val="20"/>
    </w:rPr>
  </w:style>
  <w:style w:type="paragraph" w:styleId="699" w:default="1">
    <w:name w:val="Normal"/>
    <w:qFormat/>
    <w:rPr>
      <w:sz w:val="24"/>
      <w:szCs w:val="24"/>
    </w:rPr>
  </w:style>
  <w:style w:type="paragraph" w:styleId="700">
    <w:name w:val="Heading 1"/>
    <w:basedOn w:val="699"/>
    <w:next w:val="699"/>
    <w:link w:val="712"/>
    <w:qFormat/>
    <w:pPr>
      <w:numPr>
        <w:ilvl w:val="0"/>
        <w:numId w:val="1"/>
      </w:numPr>
      <w:jc w:val="both"/>
      <w:keepNext/>
      <w:outlineLvl w:val="0"/>
    </w:pPr>
    <w:rPr>
      <w:sz w:val="28"/>
      <w:szCs w:val="28"/>
    </w:rPr>
  </w:style>
  <w:style w:type="paragraph" w:styleId="701">
    <w:name w:val="Heading 2"/>
    <w:basedOn w:val="699"/>
    <w:next w:val="699"/>
    <w:link w:val="713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702">
    <w:name w:val="Heading 3"/>
    <w:basedOn w:val="699"/>
    <w:next w:val="699"/>
    <w:link w:val="714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703">
    <w:name w:val="Heading 4"/>
    <w:basedOn w:val="699"/>
    <w:next w:val="699"/>
    <w:link w:val="715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704">
    <w:name w:val="Heading 5"/>
    <w:basedOn w:val="699"/>
    <w:next w:val="699"/>
    <w:link w:val="716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705">
    <w:name w:val="Heading 6"/>
    <w:basedOn w:val="699"/>
    <w:next w:val="699"/>
    <w:link w:val="717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706">
    <w:name w:val="Heading 7"/>
    <w:basedOn w:val="699"/>
    <w:next w:val="699"/>
    <w:link w:val="718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707">
    <w:name w:val="Heading 8"/>
    <w:basedOn w:val="699"/>
    <w:next w:val="699"/>
    <w:link w:val="719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708">
    <w:name w:val="Heading 9"/>
    <w:basedOn w:val="699"/>
    <w:next w:val="699"/>
    <w:link w:val="720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  <w:rPr>
      <w:sz w:val="28"/>
      <w:szCs w:val="20"/>
    </w:rPr>
  </w:style>
  <w:style w:type="paragraph" w:styleId="722">
    <w:name w:val="No Spacing"/>
    <w:uiPriority w:val="1"/>
    <w:qFormat/>
    <w:rPr>
      <w:sz w:val="24"/>
      <w:szCs w:val="24"/>
    </w:r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link w:val="726"/>
    <w:qFormat/>
    <w:pPr>
      <w:ind w:right="27"/>
      <w:jc w:val="center"/>
    </w:pPr>
    <w:rPr>
      <w:b/>
      <w:sz w:val="28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894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732" w:customStyle="1">
    <w:name w:val="Header Char"/>
    <w:uiPriority w:val="99"/>
  </w:style>
  <w:style w:type="paragraph" w:styleId="733">
    <w:name w:val="Footer"/>
    <w:basedOn w:val="699"/>
    <w:link w:val="893"/>
    <w:pPr>
      <w:tabs>
        <w:tab w:val="center" w:pos="4677" w:leader="none"/>
        <w:tab w:val="right" w:pos="9355" w:leader="none"/>
      </w:tabs>
    </w:p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6" w:customStyle="1">
    <w:name w:val="Caption Char"/>
    <w:uiPriority w:val="99"/>
  </w:style>
  <w:style w:type="table" w:styleId="737">
    <w:name w:val="Table Grid"/>
    <w:basedOn w:val="710"/>
    <w:tblPr/>
  </w:style>
  <w:style w:type="table" w:styleId="73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>
    <w:name w:val="Hyperlink"/>
    <w:uiPriority w:val="99"/>
    <w:unhideWhenUsed/>
    <w:rPr>
      <w:color w:val="0000ff"/>
      <w:u w:val="single"/>
    </w:rPr>
  </w:style>
  <w:style w:type="paragraph" w:styleId="864">
    <w:name w:val="footnote text"/>
    <w:basedOn w:val="699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  <w:rPr>
      <w:lang w:eastAsia="zh-CN"/>
    </w:rPr>
  </w:style>
  <w:style w:type="paragraph" w:styleId="880">
    <w:name w:val="table of figures"/>
    <w:basedOn w:val="699"/>
    <w:next w:val="699"/>
    <w:uiPriority w:val="99"/>
    <w:unhideWhenUsed/>
  </w:style>
  <w:style w:type="paragraph" w:styleId="881" w:customStyle="1">
    <w:name w:val="Название"/>
    <w:basedOn w:val="699"/>
    <w:qFormat/>
    <w:pPr>
      <w:ind w:right="27"/>
      <w:jc w:val="center"/>
    </w:pPr>
    <w:rPr>
      <w:b/>
      <w:sz w:val="28"/>
    </w:rPr>
  </w:style>
  <w:style w:type="paragraph" w:styleId="882">
    <w:name w:val="Normal (Web)"/>
    <w:basedOn w:val="699"/>
    <w:pPr>
      <w:spacing w:after="168"/>
    </w:pPr>
  </w:style>
  <w:style w:type="paragraph" w:styleId="883">
    <w:name w:val="Body Text 2"/>
    <w:basedOn w:val="699"/>
    <w:pPr>
      <w:ind w:firstLine="709"/>
      <w:jc w:val="both"/>
    </w:pPr>
    <w:rPr>
      <w:sz w:val="28"/>
      <w:szCs w:val="20"/>
    </w:rPr>
  </w:style>
  <w:style w:type="paragraph" w:styleId="884" w:customStyle="1">
    <w:name w:val="заголовок 2"/>
    <w:basedOn w:val="699"/>
    <w:next w:val="699"/>
    <w:pPr>
      <w:jc w:val="center"/>
      <w:keepNext/>
      <w:outlineLvl w:val="1"/>
    </w:pPr>
    <w:rPr>
      <w:sz w:val="28"/>
      <w:szCs w:val="28"/>
    </w:rPr>
  </w:style>
  <w:style w:type="paragraph" w:styleId="885">
    <w:name w:val="Balloon Text"/>
    <w:basedOn w:val="699"/>
    <w:semiHidden/>
    <w:rPr>
      <w:rFonts w:ascii="Tahoma" w:hAnsi="Tahoma" w:cs="Tahoma"/>
      <w:sz w:val="16"/>
      <w:szCs w:val="16"/>
    </w:rPr>
  </w:style>
  <w:style w:type="paragraph" w:styleId="886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87" w:customStyle="1">
    <w:name w:val="Без интервала1"/>
    <w:rPr>
      <w:rFonts w:ascii="Calibri" w:hAnsi="Calibri"/>
      <w:sz w:val="22"/>
      <w:szCs w:val="22"/>
    </w:rPr>
  </w:style>
  <w:style w:type="character" w:styleId="888">
    <w:name w:val="annotation reference"/>
    <w:rPr>
      <w:sz w:val="16"/>
      <w:szCs w:val="16"/>
    </w:rPr>
  </w:style>
  <w:style w:type="paragraph" w:styleId="889">
    <w:name w:val="annotation text"/>
    <w:basedOn w:val="699"/>
    <w:link w:val="890"/>
    <w:rPr>
      <w:sz w:val="20"/>
      <w:szCs w:val="20"/>
    </w:rPr>
  </w:style>
  <w:style w:type="character" w:styleId="890" w:customStyle="1">
    <w:name w:val="Текст примечания Знак"/>
    <w:basedOn w:val="709"/>
    <w:link w:val="889"/>
  </w:style>
  <w:style w:type="paragraph" w:styleId="891">
    <w:name w:val="annotation subject"/>
    <w:basedOn w:val="889"/>
    <w:next w:val="889"/>
    <w:link w:val="892"/>
    <w:rPr>
      <w:b/>
      <w:bCs/>
    </w:rPr>
  </w:style>
  <w:style w:type="character" w:styleId="892" w:customStyle="1">
    <w:name w:val="Тема примечания Знак"/>
    <w:link w:val="891"/>
    <w:rPr>
      <w:b/>
      <w:bCs/>
    </w:rPr>
  </w:style>
  <w:style w:type="character" w:styleId="893" w:customStyle="1">
    <w:name w:val="Нижний колонтитул Знак"/>
    <w:link w:val="733"/>
    <w:rPr>
      <w:sz w:val="24"/>
      <w:szCs w:val="24"/>
    </w:rPr>
  </w:style>
  <w:style w:type="character" w:styleId="894" w:customStyle="1">
    <w:name w:val="Верхний колонтитул Знак"/>
    <w:link w:val="731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krivosheeva</dc:creator>
  <cp:revision>16</cp:revision>
  <dcterms:created xsi:type="dcterms:W3CDTF">2023-03-15T04:04:00Z</dcterms:created>
  <dcterms:modified xsi:type="dcterms:W3CDTF">2024-04-08T05:19:21Z</dcterms:modified>
  <cp:version>1048576</cp:version>
</cp:coreProperties>
</file>