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476"/>
        <w:gridCol w:w="6179"/>
        <w:gridCol w:w="567"/>
        <w:gridCol w:w="1667"/>
      </w:tblGrid>
      <w:tr>
        <w:trPr>
          <w:trHeight w:val="2698"/>
        </w:trPr>
        <w:tc>
          <w:tcPr>
            <w:tcW w:w="9889" w:type="dxa"/>
            <w:gridSpan w:val="4"/>
          </w:tcPr>
          <w:p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ЗДРАВООХРАНЕНИЯ </w:t>
            </w:r>
          </w:p>
          <w:p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НОВОСИБИРСКОЙ ОБЛАСТИ</w:t>
            </w:r>
          </w:p>
          <w:p>
            <w:pPr>
              <w:widowControl/>
              <w:ind w:firstLine="0"/>
              <w:jc w:val="center"/>
              <w:rPr>
                <w:sz w:val="20"/>
              </w:rPr>
            </w:pPr>
          </w:p>
          <w:p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ТРУДА И СОЦИАЛЬНОГО РАЗВИТИЯ</w:t>
            </w:r>
          </w:p>
          <w:p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НОВОСИБИРСКОЙ ОБЛАСТИ</w:t>
            </w:r>
          </w:p>
          <w:p>
            <w:pPr>
              <w:widowControl/>
              <w:ind w:firstLine="0"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ПРИКАЗ</w:t>
            </w:r>
          </w:p>
          <w:p>
            <w:pPr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>
        <w:tc>
          <w:tcPr>
            <w:tcW w:w="1476" w:type="dxa"/>
            <w:tcBorders>
              <w:bottom w:val="single" w:color="auto" w:sz="4" w:space="0"/>
            </w:tcBorders>
          </w:tcPr>
          <w:p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79" w:type="dxa"/>
          </w:tcPr>
          <w:p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</w:p>
        </w:tc>
        <w:tc>
          <w:tcPr>
            <w:tcW w:w="1667" w:type="dxa"/>
            <w:tcBorders>
              <w:bottom w:val="single" w:color="auto" w:sz="4" w:space="0"/>
            </w:tcBorders>
          </w:tcPr>
          <w:p>
            <w:pPr>
              <w:widowControl/>
              <w:ind w:firstLine="0"/>
              <w:jc w:val="left"/>
              <w:rPr>
                <w:sz w:val="28"/>
                <w:szCs w:val="28"/>
              </w:rPr>
            </w:pPr>
          </w:p>
        </w:tc>
      </w:tr>
      <w:tr>
        <w:trPr>
          <w:trHeight w:val="347"/>
        </w:trPr>
        <w:tc>
          <w:tcPr>
            <w:tcW w:w="9889" w:type="dxa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</w:p>
        </w:tc>
      </w:tr>
      <w:tr>
        <w:trPr>
          <w:trHeight w:val="347"/>
        </w:trPr>
        <w:tc>
          <w:tcPr>
            <w:tcW w:w="9889" w:type="dxa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widowControl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министерства здравоохранения Новосибирской области, министерства социального развития Новосибирской области от 21.07.2017 № 1724/635 </w:t>
      </w:r>
    </w:p>
    <w:p>
      <w:pPr>
        <w:widowControl/>
        <w:ind w:firstLine="708"/>
        <w:rPr>
          <w:sz w:val="20"/>
        </w:rPr>
      </w:pPr>
    </w:p>
    <w:p>
      <w:pPr>
        <w:widowControl/>
        <w:ind w:firstLine="708"/>
        <w:rPr>
          <w:sz w:val="20"/>
        </w:rPr>
      </w:pPr>
    </w:p>
    <w:p>
      <w:pPr>
        <w:widowControl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</w:t>
      </w:r>
    </w:p>
    <w:p>
      <w:pPr>
        <w:widowControl/>
        <w:ind w:firstLine="708"/>
        <w:rPr>
          <w:szCs w:val="24"/>
        </w:rPr>
      </w:pP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rFonts w:eastAsia="Calibri"/>
          <w:spacing w:val="-8"/>
          <w:sz w:val="28"/>
          <w:szCs w:val="28"/>
          <w:lang w:eastAsia="en-US"/>
        </w:rPr>
        <w:t xml:space="preserve">Внести в приказ министерства здравоохранения Новосибирской области, министерства социального развития Новосибирской области от 21.07.2017 № 1724/635 «О проведении диспансеризации детей-сирот и детей, оставшихся без попечения родителей, в том числе, усыновленных (удочеренных), принятых под опеку (попечительство), в приемную или патронатную семью» следующие изменения: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1. В наименовании слова «или патронатную» исключить. 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2. В преамбуле слова «от 11.04.2013 № 216н» заменить словами «от 21.04.2022 № 275н».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3. В пункте 1 слова «или патронатную» исключить.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4. В пункте 2 исключить слова «или патронатную», слова «министерством социального развития Новосибирской области» заменить словами «министерством труда и социального развития Новосибирской области».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5. В пункте 3: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1) в абзаце первом подпункта 1 слова «министерство социального развития Новосибирской области» заменить словами «министерство труда и социального развития Новосибирской области», слова «Ф.И.О. ребенка» заменить словами «фамилия, имя, отчество (последнее </w:t>
      </w:r>
      <w:r>
        <w:rPr>
          <w:color w:val="000000"/>
          <w:spacing w:val="-8"/>
          <w:sz w:val="28"/>
        </w:rPr>
        <w:t xml:space="preserve">– </w:t>
      </w:r>
      <w:r>
        <w:rPr>
          <w:spacing w:val="-8"/>
          <w:sz w:val="28"/>
          <w:szCs w:val="28"/>
        </w:rPr>
        <w:t xml:space="preserve">при наличии) ребенка»;</w:t>
      </w:r>
    </w:p>
    <w:p>
      <w:pPr>
        <w:spacing w:line="240" w:lineRule="atLeast"/>
        <w:ind w:firstLine="709"/>
        <w:rPr>
          <w:spacing w:val="-8"/>
          <w:sz w:val="28"/>
          <w:szCs w:val="28"/>
          <w:highlight w:val="white"/>
        </w:rPr>
      </w:pPr>
      <w:r>
        <w:rPr>
          <w:spacing w:val="-8"/>
          <w:sz w:val="28"/>
          <w:szCs w:val="28"/>
        </w:rPr>
        <w:t xml:space="preserve">2) в подпункте 2</w:t>
      </w:r>
      <w:r>
        <w:rPr>
          <w:spacing w:val="-8"/>
          <w:sz w:val="28"/>
          <w:szCs w:val="28"/>
          <w:highlight w:val="white"/>
        </w:rPr>
        <w:t xml:space="preserve"> слова «с государственными медицинскими организациями Новосибирской области</w:t>
      </w:r>
      <w:r>
        <w:rPr>
          <w:spacing w:val="-8"/>
          <w:sz w:val="28"/>
          <w:szCs w:val="28"/>
        </w:rPr>
        <w:t xml:space="preserve">» заменить словами </w:t>
      </w:r>
      <w:r>
        <w:rPr>
          <w:spacing w:val="-8"/>
          <w:sz w:val="28"/>
          <w:szCs w:val="28"/>
          <w:highlight w:val="white"/>
        </w:rPr>
        <w:t xml:space="preserve">«с государственными учреждениями Новосибирской области, подведомственными министерству здравоохранения Новосибирской области</w:t>
      </w:r>
      <w:r>
        <w:rPr>
          <w:spacing w:val="-8"/>
          <w:sz w:val="28"/>
          <w:szCs w:val="28"/>
        </w:rPr>
        <w:t xml:space="preserve">».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6. В пункте 4 слова «Министерству социального развития Новосибирской области» заменить словами «Министерству труда и социального развития Новосибирской области», слова «до 15 числа месяца» заменить словами «до 10 числа </w:t>
      </w:r>
      <w:r>
        <w:rPr>
          <w:spacing w:val="-8"/>
          <w:sz w:val="28"/>
          <w:szCs w:val="28"/>
        </w:rPr>
        <w:t xml:space="preserve">месяца».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7. В пункте 5: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1) в подпункте 1 слова «от 11.04.2013 № 216н» заменить словами «от 21.04.2022 № 275н»;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2) в абзаце третьем подпункта 2 слова «</w:t>
      </w:r>
      <w:r>
        <w:rPr>
          <w:spacing w:val="-8"/>
          <w:sz w:val="28"/>
          <w:szCs w:val="28"/>
          <w:lang w:val="en-US"/>
        </w:rPr>
        <w:t xml:space="preserve">nuv</w:t>
      </w:r>
      <w:r>
        <w:rPr>
          <w:spacing w:val="-8"/>
          <w:sz w:val="28"/>
          <w:szCs w:val="28"/>
        </w:rPr>
        <w:t xml:space="preserve">@</w:t>
      </w:r>
      <w:r>
        <w:rPr>
          <w:spacing w:val="-8"/>
          <w:sz w:val="28"/>
          <w:szCs w:val="28"/>
          <w:lang w:val="en-US"/>
        </w:rPr>
        <w:t xml:space="preserve">nso</w:t>
      </w:r>
      <w:r>
        <w:rPr>
          <w:spacing w:val="-8"/>
          <w:sz w:val="28"/>
          <w:szCs w:val="28"/>
        </w:rPr>
        <w:t xml:space="preserve">.</w:t>
      </w:r>
      <w:r>
        <w:rPr>
          <w:spacing w:val="-8"/>
          <w:sz w:val="28"/>
          <w:szCs w:val="28"/>
          <w:lang w:val="en-US"/>
        </w:rPr>
        <w:t xml:space="preserve">ru</w:t>
      </w:r>
      <w:r>
        <w:rPr>
          <w:spacing w:val="-8"/>
          <w:sz w:val="28"/>
          <w:szCs w:val="28"/>
        </w:rPr>
        <w:t xml:space="preserve">» заменить словами «</w:t>
      </w:r>
      <w:r>
        <w:rPr>
          <w:spacing w:val="-8"/>
          <w:sz w:val="28"/>
          <w:szCs w:val="28"/>
          <w:lang w:val="en-US"/>
        </w:rPr>
        <w:t xml:space="preserve">hev</w:t>
      </w:r>
      <w:r>
        <w:rPr>
          <w:spacing w:val="-8"/>
          <w:sz w:val="28"/>
          <w:szCs w:val="28"/>
        </w:rPr>
        <w:t xml:space="preserve">@</w:t>
      </w:r>
      <w:r>
        <w:rPr>
          <w:spacing w:val="-8"/>
          <w:sz w:val="28"/>
          <w:szCs w:val="28"/>
          <w:lang w:val="en-US"/>
        </w:rPr>
        <w:t xml:space="preserve">nso</w:t>
      </w:r>
      <w:r>
        <w:rPr>
          <w:spacing w:val="-8"/>
          <w:sz w:val="28"/>
          <w:szCs w:val="28"/>
        </w:rPr>
        <w:t xml:space="preserve">.</w:t>
      </w:r>
      <w:r>
        <w:rPr>
          <w:spacing w:val="-8"/>
          <w:sz w:val="28"/>
          <w:szCs w:val="28"/>
          <w:lang w:val="en-US"/>
        </w:rPr>
        <w:t xml:space="preserve">ru</w:t>
      </w:r>
      <w:r>
        <w:rPr>
          <w:spacing w:val="-8"/>
          <w:sz w:val="28"/>
          <w:szCs w:val="28"/>
        </w:rPr>
        <w:t xml:space="preserve">@;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3) в подпункте 3 слова «или патронатную» исключить;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4) в подпункте 5 слова «отдел организации медицинской помощи матерям и детям» заменить словами «отдел организации медицинской помощи детям и службы родовспоможения»;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5) в подпунктах 6, 7 слова «или патронатную» исключить;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6) в подпункте 8 слова «от 21.12.2012 № 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 заменить словами «от 10.08.2017 № 514н «О Порядке проведения профилактических медицинских осмотров несовершеннолетних»; 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7) в подпункте 12:</w:t>
      </w:r>
    </w:p>
    <w:p>
      <w:pPr>
        <w:spacing w:line="240" w:lineRule="atLeast"/>
        <w:ind w:firstLine="709"/>
        <w:rPr>
          <w:spacing w:val="-8"/>
          <w:sz w:val="28"/>
          <w:szCs w:val="28"/>
          <w:highlight w:val="white"/>
        </w:rPr>
      </w:pPr>
      <w:r>
        <w:rPr>
          <w:spacing w:val="-8"/>
          <w:sz w:val="28"/>
          <w:szCs w:val="28"/>
          <w:highlight w:val="white"/>
        </w:rPr>
        <w:t xml:space="preserve">а</w:t>
      </w:r>
      <w:r>
        <w:rPr>
          <w:spacing w:val="-8"/>
          <w:sz w:val="28"/>
          <w:szCs w:val="28"/>
          <w:highlight w:val="white"/>
        </w:rPr>
        <w:t xml:space="preserve">) в абзаце втором после слов «в электронном виде» добавить слова «в Медицинскую информационную систему Новосибирской области и</w:t>
      </w:r>
      <w:r>
        <w:rPr>
          <w:spacing w:val="-8"/>
          <w:sz w:val="28"/>
          <w:szCs w:val="28"/>
        </w:rPr>
        <w:t xml:space="preserve">», слова «</w:t>
      </w:r>
      <w:r>
        <w:rPr>
          <w:color w:val="000000" w:themeColor="text1"/>
          <w:spacing w:val="-8"/>
          <w:sz w:val="28"/>
          <w:szCs w:val="28"/>
          <w:highlight w:val="white"/>
        </w:rPr>
        <w:t xml:space="preserve">Подсистема мониторинга проведения диспансеризации детей-сирот и детей, находящихся в трудной жизненной ситуации» заменить словами «Подсистема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осмотров»;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б</w:t>
      </w:r>
      <w:r>
        <w:rPr>
          <w:spacing w:val="-8"/>
          <w:sz w:val="28"/>
          <w:szCs w:val="28"/>
        </w:rPr>
        <w:t xml:space="preserve">) </w:t>
      </w:r>
      <w:r>
        <w:rPr>
          <w:spacing w:val="-8"/>
          <w:sz w:val="28"/>
          <w:szCs w:val="28"/>
          <w:highlight w:val="white"/>
        </w:rPr>
        <w:t xml:space="preserve">в абзаце пятом слова «или патрон</w:t>
      </w:r>
      <w:r>
        <w:rPr>
          <w:spacing w:val="-8"/>
          <w:sz w:val="28"/>
          <w:szCs w:val="28"/>
        </w:rPr>
        <w:t xml:space="preserve">атную» исключить, слова «</w:t>
      </w:r>
      <w:r>
        <w:rPr>
          <w:color w:val="000000" w:themeColor="text1"/>
          <w:spacing w:val="-8"/>
          <w:sz w:val="28"/>
          <w:szCs w:val="28"/>
          <w:highlight w:val="white"/>
        </w:rPr>
        <w:t xml:space="preserve">информационную систему «Единая регистратура Новосибирской области» заменить словами «Медицинскую информационную систему Новосибирской области»;</w:t>
      </w:r>
    </w:p>
    <w:p>
      <w:pPr>
        <w:spacing w:line="240" w:lineRule="atLeast"/>
        <w:ind w:firstLine="709"/>
        <w:rPr>
          <w:color w:val="000000" w:themeColor="text1"/>
          <w:spacing w:val="-8"/>
          <w:sz w:val="28"/>
          <w:szCs w:val="28"/>
          <w:highlight w:val="white"/>
        </w:rPr>
      </w:pPr>
      <w:r>
        <w:rPr>
          <w:color w:val="000000" w:themeColor="text1"/>
          <w:spacing w:val="-8"/>
          <w:sz w:val="28"/>
          <w:szCs w:val="28"/>
        </w:rPr>
        <w:t xml:space="preserve">8) в </w:t>
      </w:r>
      <w:r>
        <w:rPr>
          <w:spacing w:val="-8"/>
          <w:sz w:val="28"/>
          <w:szCs w:val="28"/>
          <w:highlight w:val="white"/>
        </w:rPr>
        <w:t xml:space="preserve">подпункте 14 слова «или патрон</w:t>
      </w:r>
      <w:r>
        <w:rPr>
          <w:spacing w:val="-8"/>
          <w:sz w:val="28"/>
          <w:szCs w:val="28"/>
        </w:rPr>
        <w:t xml:space="preserve">атную» исключить. 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8. В пункте 6: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1) в абзаце первом слова «Гусеву М.В.» заменить словами «Хмелевой М.О.»;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2) подпункт 1 изложить в следующей редакции: 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«1) осуществлять контроль заполнения медицинскими организациями учетных форм № 030-Д/с/у-13 «Карта диспансеризации несовершеннолетнего» в электронном виде в Медицинской информационной системе Новосибирской области и в информационно-аналитической системе Министерства здравоохранения Российской Федерации «Подсистема мониторинга проведения диспансеризации детей-сирот и детей, находящихся в трудной жизненной ситуации, и прохождения несовершеннолетними медицинских осмотров»;»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3) в подпунктах 2, 3 слова «отдел организации медицинской помощи матерям и детям» заменить словами «отдел организации медицинской помощи детям и службы родовспоможения»;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4) подпункт 4 признать утратившим силу;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5) в подпункте 5 слова «или патронатную» исключить, слова «министерством социального развития Новосибирской области» заменить словами «министерством труда и социального развития Новосибирской области»;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6) в подпункте 6 слова «или патронатную» исключить;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7) подпункт 7 признать утрат</w:t>
      </w:r>
      <w:bookmarkStart w:id="0" w:name="_GoBack"/>
      <w:bookmarkEnd w:id="0"/>
      <w:r>
        <w:rPr>
          <w:spacing w:val="-8"/>
          <w:sz w:val="28"/>
          <w:szCs w:val="28"/>
        </w:rPr>
        <w:t xml:space="preserve">ившим силу;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8) в подпункте 8 слова «или патронатную» исключить;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9) в подпункте 10 слова «министерством социального развития Новосибирской области» заменить словами «министерством труда и социального развития Новосибирской области».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9. Пункт 7 изложить в следующей редакции: 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«7. </w:t>
      </w:r>
      <w:r>
        <w:rPr>
          <w:rStyle w:val="docdata"/>
          <w:spacing w:val="-8"/>
          <w:sz w:val="28"/>
          <w:szCs w:val="28"/>
        </w:rPr>
        <w:t xml:space="preserve">Директору государственного казенного учреждения здравоохранения Новосибирской области «</w:t>
      </w:r>
      <w:r>
        <w:rPr>
          <w:spacing w:val="-8"/>
          <w:sz w:val="28"/>
          <w:szCs w:val="28"/>
        </w:rPr>
        <w:t xml:space="preserve">Региональный центр общественного здоровья и медицинской профилактики» Фомичевой М.Л., главному внештатному специалисту-педиатру министерства здравоохранения Новосибирской области Заблоцкому Р.М. обеспечить организационно-методическое сопровождение проведения диспансеризации в соответствии с настоящим приказом.».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color w:val="000000" w:themeColor="text1"/>
          <w:spacing w:val="-8"/>
          <w:sz w:val="28"/>
          <w:szCs w:val="28"/>
        </w:rPr>
        <w:t xml:space="preserve">10. В пункте 8: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1) абзац первый изложить в следующей редакции: 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«7.1. Начальнику отдела организации медицинской помощи детям и службы родовспоможения министерства здравоохранения Новосибирской области Юрьевой Ю.С.:»;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2) в абзаце третьем слова «министерства социального развития Новосибирской области» заменить словами «министерства труда и социального развития Новосибирской области»;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3) в абзаце четвертом слова «</w:t>
      </w:r>
      <w:r>
        <w:rPr>
          <w:spacing w:val="-8"/>
          <w:sz w:val="28"/>
          <w:szCs w:val="28"/>
        </w:rPr>
        <w:t xml:space="preserve">Лиханову</w:t>
      </w:r>
      <w:r>
        <w:rPr>
          <w:spacing w:val="-8"/>
          <w:sz w:val="28"/>
          <w:szCs w:val="28"/>
        </w:rPr>
        <w:t xml:space="preserve"> А.В.» заменить словами «Анохиной Т.Ю.».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11. В пункте 9 слова «</w:t>
      </w:r>
      <w:r>
        <w:rPr>
          <w:spacing w:val="-8"/>
          <w:sz w:val="28"/>
          <w:szCs w:val="28"/>
        </w:rPr>
        <w:t xml:space="preserve">Лиханова</w:t>
      </w:r>
      <w:r>
        <w:rPr>
          <w:spacing w:val="-8"/>
          <w:sz w:val="28"/>
          <w:szCs w:val="28"/>
        </w:rPr>
        <w:t xml:space="preserve"> А.В.» заменить словами «Анохину Т.Ю.», слова «заместителя министра социального развития Новосибирской области» заменить словами «заместителя министра труда и социального развития Новосибирской области». 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12. Перечень медицинских организаций, осуществляющих проведение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изложить в редакции согласно приложению № 1 к настоящему приказу.</w:t>
      </w:r>
    </w:p>
    <w:p>
      <w:pPr>
        <w:spacing w:line="240" w:lineRule="atLeast"/>
        <w:ind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13. Порядок обмена списками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между министерством социального развития Новосибирской области и министерством здравоохранения Новосибирской области изложить в редакции согласно приложению № 2 к настоящему приказу. </w:t>
      </w:r>
    </w:p>
    <w:p>
      <w:pPr>
        <w:spacing w:line="240" w:lineRule="atLeast"/>
        <w:ind w:firstLine="709"/>
        <w:rPr>
          <w:spacing w:val="-8"/>
          <w:sz w:val="20"/>
        </w:rPr>
      </w:pPr>
    </w:p>
    <w:p>
      <w:pPr>
        <w:spacing w:line="240" w:lineRule="atLeast"/>
        <w:ind w:firstLine="709"/>
        <w:rPr>
          <w:spacing w:val="-8"/>
          <w:sz w:val="20"/>
        </w:rPr>
      </w:pPr>
    </w:p>
    <w:p>
      <w:pPr>
        <w:spacing w:line="240" w:lineRule="atLeast"/>
        <w:ind w:firstLine="709"/>
        <w:rPr>
          <w:spacing w:val="-8"/>
          <w:sz w:val="20"/>
        </w:rPr>
      </w:pPr>
    </w:p>
    <w:tbl>
      <w:tblPr>
        <w:tblW w:w="992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5246"/>
        <w:gridCol w:w="4678"/>
      </w:tblGrid>
      <w:tr>
        <w:tc>
          <w:tcPr>
            <w:tcW w:w="5246" w:type="dxa"/>
          </w:tcPr>
          <w:p>
            <w:pPr>
              <w:ind w:firstLine="0"/>
              <w:rPr>
                <w:spacing w:val="8"/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 xml:space="preserve">Министр здравоохранения</w:t>
            </w:r>
          </w:p>
          <w:p>
            <w:pPr>
              <w:ind w:firstLine="0"/>
              <w:rPr>
                <w:spacing w:val="8"/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 xml:space="preserve">Новосибирской области</w:t>
            </w:r>
          </w:p>
          <w:p>
            <w:pPr>
              <w:rPr>
                <w:spacing w:val="8"/>
                <w:sz w:val="20"/>
              </w:rPr>
            </w:pPr>
          </w:p>
          <w:p>
            <w:pPr>
              <w:ind w:firstLine="0"/>
              <w:rPr>
                <w:spacing w:val="8"/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 xml:space="preserve">К.В. </w:t>
            </w:r>
            <w:r>
              <w:rPr>
                <w:spacing w:val="8"/>
                <w:sz w:val="28"/>
                <w:szCs w:val="28"/>
              </w:rPr>
              <w:t xml:space="preserve">Хальзов</w:t>
            </w:r>
          </w:p>
        </w:tc>
        <w:tc>
          <w:tcPr>
            <w:tcW w:w="4678" w:type="dxa"/>
          </w:tcPr>
          <w:p>
            <w:pPr>
              <w:ind w:firstLine="0"/>
              <w:rPr>
                <w:spacing w:val="8"/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 xml:space="preserve">Министр труда и социального развития Новосибирской области</w:t>
            </w:r>
          </w:p>
          <w:p>
            <w:pPr>
              <w:rPr>
                <w:spacing w:val="8"/>
                <w:sz w:val="20"/>
              </w:rPr>
            </w:pPr>
          </w:p>
          <w:p>
            <w:pPr>
              <w:ind w:firstLine="0"/>
              <w:rPr>
                <w:spacing w:val="8"/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 xml:space="preserve">Е.В. </w:t>
            </w:r>
            <w:r>
              <w:rPr>
                <w:spacing w:val="8"/>
                <w:sz w:val="28"/>
                <w:szCs w:val="28"/>
              </w:rPr>
              <w:t xml:space="preserve">Бахарева</w:t>
            </w:r>
          </w:p>
        </w:tc>
      </w:tr>
    </w:tbl>
    <w:p>
      <w:r>
        <w:br w:type="page" w:clear="all"/>
      </w:r>
    </w:p>
    <w:tbl>
      <w:tblPr>
        <w:tblW w:w="968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820"/>
        <w:gridCol w:w="4869"/>
      </w:tblGrid>
      <w:tr>
        <w:tc>
          <w:tcPr>
            <w:tcW w:w="4820" w:type="dxa"/>
            <w:shd w:val="clear" w:color="auto" w:fill="auto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 w:clear="all"/>
            </w:r>
          </w:p>
        </w:tc>
        <w:tc>
          <w:tcPr>
            <w:tcW w:w="4869" w:type="dxa"/>
            <w:shd w:val="clear" w:color="auto" w:fill="auto"/>
          </w:tcPr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 № 1  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 приказу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</w:t>
            </w:r>
            <w:r>
              <w:rPr>
                <w:sz w:val="28"/>
                <w:szCs w:val="28"/>
              </w:rPr>
              <w:t xml:space="preserve"> ____________№________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</w:t>
            </w:r>
            <w:r>
              <w:rPr>
                <w:sz w:val="28"/>
                <w:szCs w:val="28"/>
              </w:rPr>
              <w:t xml:space="preserve"> здравоохранения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</w:t>
            </w:r>
            <w:r>
              <w:rPr>
                <w:sz w:val="28"/>
                <w:szCs w:val="28"/>
              </w:rPr>
              <w:t xml:space="preserve"> труда и социального развития Новосибирской области</w:t>
            </w:r>
          </w:p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«УТВЕРЖДЕН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</w:t>
            </w:r>
            <w:r>
              <w:rPr>
                <w:sz w:val="28"/>
                <w:szCs w:val="28"/>
              </w:rPr>
              <w:t xml:space="preserve"> здравоохранения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и 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</w:t>
            </w:r>
            <w:r>
              <w:rPr>
                <w:sz w:val="28"/>
                <w:szCs w:val="28"/>
              </w:rPr>
              <w:t xml:space="preserve"> социального развития Новосибирской области 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</w:t>
            </w:r>
            <w:r>
              <w:rPr>
                <w:sz w:val="28"/>
                <w:szCs w:val="28"/>
              </w:rPr>
              <w:t xml:space="preserve"> 21.07.2017 № 1724/635</w:t>
            </w:r>
          </w:p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проведение диспансеризации детей-сирот и детей, оставшихся без попечения родителей, в том числе усыновленных (удочеренных), принятых под опеку (попечительство), 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приемную семью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12"/>
        <w:gridCol w:w="8447"/>
      </w:tblGrid>
      <w:tr>
        <w:tc>
          <w:tcPr>
            <w:tcW w:w="912" w:type="dxa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 п/п</w:t>
            </w:r>
          </w:p>
        </w:tc>
        <w:tc>
          <w:tcPr>
            <w:tcW w:w="8447" w:type="dxa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</w:t>
            </w:r>
          </w:p>
        </w:tc>
      </w:tr>
      <w:tr>
        <w:trPr>
          <w:trHeight w:val="445"/>
        </w:trP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12»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«ДГКБ № 6»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«ГБ № 4»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«ДГКБ № 1»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«ГКП № 13»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«ДГКБ № 4 им. В.С.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Гераськова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19»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«ГБ № 3»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25»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«ГКП № 14» 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«ГП № 17»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«ККДП № 27»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«ГП № 24»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«ГП № 18»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«ГКП № 7»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ГАУЗ НСО «ГКП № 1»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«ГКП № 2»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«КДП № 2»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«ГКП № 22»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«ГКП № 20»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«ГП № 29»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ГБУЗ НСО «ДГКБ № 3»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Баганская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«Барабинская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«Болотнинская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«Венгеровская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Доволенская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«ИЦГБ»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Карасукская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Каргатская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Колыванская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Коченевская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Кочковская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«Краснозерская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«Куйбышевская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«Купинская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Кыштовская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Маслянинская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Мошковская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«НКЦРБ»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«Ордынская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«Северная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Сузунская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«Татарская ЦРБ им. 70-лет. НСО»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Тогучинская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ЦРБ»"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Усть-Таркская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Чановская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Черепановская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Чистоозерная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Чулымская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«БЦГБ»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«ОЦРБ»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РБ»</w:t>
            </w:r>
          </w:p>
        </w:tc>
      </w:tr>
      <w:tr>
        <w:tc>
          <w:tcPr>
            <w:tcW w:w="912" w:type="dxa"/>
          </w:tcPr>
          <w:p>
            <w:pPr>
              <w:pStyle w:val="affb"/>
              <w:numPr>
                <w:numId w:val="7"/>
                <w:ilvl w:val="0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47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«НКРБ № 1» 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______________».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rPr>
          <w:szCs w:val="24"/>
        </w:rPr>
      </w:pPr>
    </w:p>
    <w:p>
      <w:pPr>
        <w:rPr>
          <w:szCs w:val="24"/>
        </w:rPr>
      </w:pPr>
    </w:p>
    <w:p>
      <w:pPr>
        <w:rPr>
          <w:szCs w:val="24"/>
        </w:rPr>
      </w:pPr>
      <w:r>
        <w:rPr>
          <w:szCs w:val="24"/>
        </w:rPr>
        <w:br w:type="page" w:clear="all"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2"/>
        <w:gridCol w:w="4869"/>
      </w:tblGrid>
      <w:tr>
        <w:tc>
          <w:tcPr>
            <w:tcW w:w="5211" w:type="dxa"/>
            <w:shd w:val="clear" w:color="ffffff" w:fill="ffffff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 w:clear="all"/>
            </w:r>
          </w:p>
        </w:tc>
        <w:tc>
          <w:tcPr>
            <w:tcW w:w="4926" w:type="dxa"/>
            <w:shd w:val="clear" w:color="ffffff" w:fill="ffffff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 2 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 приказу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</w:t>
            </w:r>
            <w:r>
              <w:rPr>
                <w:sz w:val="28"/>
                <w:szCs w:val="28"/>
              </w:rPr>
              <w:t xml:space="preserve"> ____________№________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</w:t>
            </w:r>
            <w:r>
              <w:rPr>
                <w:sz w:val="28"/>
                <w:szCs w:val="28"/>
              </w:rPr>
              <w:t xml:space="preserve"> здравоохранения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</w:t>
            </w:r>
            <w:r>
              <w:rPr>
                <w:sz w:val="28"/>
                <w:szCs w:val="28"/>
              </w:rPr>
              <w:t xml:space="preserve"> труда и социального развития Новосибирской области</w:t>
            </w:r>
          </w:p>
          <w:p>
            <w:pPr>
              <w:jc w:val="right"/>
              <w:rPr>
                <w:b/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«УТВЕРЖДЕН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</w:t>
            </w:r>
            <w:r>
              <w:rPr>
                <w:sz w:val="28"/>
                <w:szCs w:val="28"/>
              </w:rPr>
              <w:t xml:space="preserve"> здравоохранения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и 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министерства</w:t>
            </w:r>
            <w:r>
              <w:rPr>
                <w:sz w:val="28"/>
                <w:szCs w:val="28"/>
              </w:rPr>
              <w:t xml:space="preserve"> социального развития Новосибирской области 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</w:t>
            </w:r>
            <w:r>
              <w:rPr>
                <w:sz w:val="28"/>
                <w:szCs w:val="28"/>
              </w:rPr>
              <w:t xml:space="preserve"> 21.07.2017 № 1724/635</w:t>
            </w:r>
          </w:p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обмена</w:t>
      </w:r>
      <w:r>
        <w:rPr>
          <w:b/>
          <w:sz w:val="28"/>
          <w:szCs w:val="28"/>
        </w:rPr>
        <w:t xml:space="preserve"> списками детей-сирот и детей, оставшихся без попечения родителей, в том числе, усыновленных (удочеренных), принятых под опеку (попечительство), в приемную семью между министерством труда и социального развития Новосибирской области и министерством здравоохранения Новосибирской области</w:t>
      </w:r>
    </w:p>
    <w:p>
      <w:pPr>
        <w:jc w:val="center"/>
        <w:rPr>
          <w:sz w:val="28"/>
          <w:szCs w:val="28"/>
        </w:rPr>
      </w:pPr>
    </w:p>
    <w:p>
      <w:pPr>
        <w:widowControl/>
        <w:shd w:val="clear" w:color="auto" w:fill="ffffff"/>
        <w:ind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. Общие положения</w:t>
      </w:r>
    </w:p>
    <w:p>
      <w:pPr>
        <w:jc w:val="center"/>
        <w:rPr>
          <w:sz w:val="28"/>
          <w:szCs w:val="28"/>
        </w:rPr>
      </w:pPr>
    </w:p>
    <w:p>
      <w:pPr>
        <w:widowControl/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разработан в целях реализации </w:t>
      </w:r>
      <w:hyperlink r:id="rId14" w:tooltip="consultantplus://offline/ref=68FDFEF04585289B7347938EE3E617B44CF6987C57D12928BA72B6816F551A3C19A66DB93EA982BBKA06H" w:history="1">
        <w:r>
          <w:rPr>
            <w:sz w:val="28"/>
            <w:szCs w:val="28"/>
          </w:rPr>
          <w:t xml:space="preserve">приказа</w:t>
        </w:r>
      </w:hyperlink>
      <w:r>
        <w:rPr>
          <w:sz w:val="28"/>
          <w:szCs w:val="28"/>
        </w:rPr>
        <w:t xml:space="preserve"> Министерства здравоохранения Российской Федерации от 21.04.2022 № 275н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семью». </w:t>
      </w:r>
    </w:p>
    <w:p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 Предметом настоящего Порядка является информационное взаимодействие между министерством труда и социального развития Новосибирской области (далее – Минтруда НСО) и министерством здравоохранения Новосибирской области (далее – Минздрав НСО) (далее – Стороны) по обмену реестрами детей-сирот и детей, оставшихся без попечения родителей, в том числе, усыновленных (удочеренных), принятых под опеку (попечительство), в приемную семью (далее – Список).</w:t>
      </w:r>
    </w:p>
    <w:p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 Настоящий Порядок определяет правила обмена информацией между Минтруда НСО и Минздравом НСО по телекоммуникационным каналам связи, в том числе по каналам связи сети Интернет с обеспечением требований законодательства Российской Федерации по защите информации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в соответствии с требованиями Федеральных законов от </w:t>
      </w:r>
      <w:r>
        <w:rPr>
          <w:color w:val="000000"/>
          <w:sz w:val="28"/>
          <w:szCs w:val="28"/>
        </w:rPr>
        <w:t xml:space="preserve">27.07.2006 № 152-ФЗ «О персональных </w:t>
      </w:r>
      <w:r>
        <w:rPr>
          <w:color w:val="000000"/>
          <w:sz w:val="28"/>
          <w:szCs w:val="28"/>
        </w:rPr>
        <w:t xml:space="preserve">данных», от 06.04.2011 № 63 - ФЗ «Об электронной подписи».</w:t>
      </w:r>
    </w:p>
    <w:p>
      <w:pPr>
        <w:shd w:val="clear" w:color="auto" w:fill="ffffff"/>
        <w:ind w:firstLine="708"/>
        <w:rPr>
          <w:color w:val="000000"/>
          <w:sz w:val="28"/>
          <w:szCs w:val="28"/>
        </w:rPr>
      </w:pPr>
    </w:p>
    <w:p>
      <w:pPr>
        <w:widowControl/>
        <w:shd w:val="clear" w:color="auto" w:fill="ffffff"/>
        <w:ind w:firstLine="0"/>
        <w:jc w:val="center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 Взаимодействие сторон</w:t>
      </w:r>
    </w:p>
    <w:p>
      <w:pPr>
        <w:widowControl/>
        <w:shd w:val="clear" w:color="auto" w:fill="ffffff"/>
        <w:ind w:firstLine="0"/>
        <w:jc w:val="center"/>
        <w:rPr>
          <w:sz w:val="28"/>
          <w:szCs w:val="28"/>
        </w:rPr>
      </w:pPr>
    </w:p>
    <w:p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 Минтруда НСО ежеквартально, в срок до 10 числа месяца, следующего за отчетным кварталом, направляет в государственное бюджетное учреждение здравоохранения Новосибирской области особого типа «Медицинский информационно-аналитический центр» (далее – ГБУЗ НСО МИАЦ) Список по форме </w:t>
      </w:r>
      <w:r>
        <w:rPr>
          <w:color w:val="000000"/>
          <w:sz w:val="28"/>
          <w:szCs w:val="28"/>
        </w:rPr>
        <w:t xml:space="preserve">согласно приложению № 1 к настоящему приказу;</w:t>
      </w:r>
    </w:p>
    <w:p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 ГБУЗ НСО МИАЦ в срок до </w:t>
      </w:r>
      <w:r>
        <w:rPr>
          <w:sz w:val="28"/>
          <w:szCs w:val="28"/>
        </w:rPr>
        <w:t xml:space="preserve">20 числа месяца, следующего за отчетным кварталом направляет в Минздрав НСО:</w:t>
      </w:r>
    </w:p>
    <w:p>
      <w:pPr>
        <w:ind w:left="993" w:firstLine="0"/>
        <w:rPr>
          <w:sz w:val="28"/>
          <w:szCs w:val="28"/>
        </w:rPr>
      </w:pPr>
      <w:r>
        <w:rPr>
          <w:sz w:val="28"/>
          <w:szCs w:val="28"/>
        </w:rPr>
        <w:t xml:space="preserve">- результаты идентификации по форме согласно </w:t>
      </w:r>
      <w:r>
        <w:rPr>
          <w:color w:val="000000"/>
          <w:sz w:val="28"/>
          <w:szCs w:val="28"/>
        </w:rPr>
        <w:t xml:space="preserve">приложению № 2 к настоящему приказу</w:t>
      </w:r>
      <w:r>
        <w:rPr>
          <w:sz w:val="28"/>
          <w:szCs w:val="28"/>
        </w:rPr>
        <w:t xml:space="preserve">;</w:t>
      </w:r>
    </w:p>
    <w:p>
      <w:pPr>
        <w:ind w:left="993" w:firstLine="0"/>
        <w:rPr>
          <w:sz w:val="28"/>
          <w:szCs w:val="28"/>
        </w:rPr>
      </w:pPr>
      <w:r>
        <w:rPr>
          <w:sz w:val="28"/>
          <w:szCs w:val="28"/>
        </w:rPr>
        <w:t xml:space="preserve">- протокол сверки по форме </w:t>
      </w:r>
      <w:r>
        <w:rPr>
          <w:color w:val="000000"/>
          <w:sz w:val="28"/>
          <w:szCs w:val="28"/>
        </w:rPr>
        <w:t xml:space="preserve">согласно приложению № 3 к настоящему приказу</w:t>
      </w:r>
      <w:r>
        <w:rPr>
          <w:sz w:val="28"/>
          <w:szCs w:val="28"/>
        </w:rPr>
        <w:t xml:space="preserve">.</w:t>
      </w: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 Минздрав НСО в срок до 25 числа месяца, следующего за отчетным кварталом направляет в Минтруда НСО:</w:t>
      </w:r>
    </w:p>
    <w:p>
      <w:pPr>
        <w:ind w:firstLine="993"/>
        <w:rPr>
          <w:sz w:val="28"/>
          <w:szCs w:val="28"/>
        </w:rPr>
      </w:pPr>
      <w:r>
        <w:rPr>
          <w:sz w:val="28"/>
          <w:szCs w:val="28"/>
        </w:rPr>
        <w:t xml:space="preserve">- результаты идентификации;</w:t>
      </w:r>
    </w:p>
    <w:p>
      <w:pPr>
        <w:ind w:firstLine="993"/>
        <w:rPr>
          <w:sz w:val="28"/>
          <w:szCs w:val="28"/>
        </w:rPr>
      </w:pPr>
      <w:r>
        <w:rPr>
          <w:sz w:val="28"/>
          <w:szCs w:val="28"/>
        </w:rPr>
        <w:t xml:space="preserve">- протокол сверки.</w:t>
      </w:r>
    </w:p>
    <w:p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 Минтруда НСО и Минздрав НСО ежеквартально в срок до 30 числа месяца, следующего за отчетным кварталом, согласовывают протокол сверки Списка</w:t>
      </w:r>
      <w:r>
        <w:rPr>
          <w:color w:val="000000"/>
          <w:sz w:val="28"/>
          <w:szCs w:val="28"/>
        </w:rPr>
        <w:t xml:space="preserve">, по состоянию на 1 число каждого квартала.</w:t>
      </w:r>
    </w:p>
    <w:p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8. Взаимодействие сторон, связанное с обменом конфиденциальной</w:t>
      </w:r>
      <w:r>
        <w:t xml:space="preserve"> </w:t>
      </w:r>
      <w:r>
        <w:rPr>
          <w:sz w:val="28"/>
          <w:szCs w:val="28"/>
        </w:rPr>
        <w:t xml:space="preserve">информацией по телекоммуникационным каналам связи, в том числе по каналам связи сети Интернет</w:t>
      </w:r>
      <w:r>
        <w:rPr>
          <w:color w:val="000000"/>
          <w:sz w:val="28"/>
          <w:szCs w:val="28"/>
        </w:rPr>
        <w:t xml:space="preserve">, должно осуществляться в соответствии с требованиями </w:t>
      </w:r>
      <w:r>
        <w:rPr>
          <w:color w:val="000000"/>
          <w:spacing w:val="-4"/>
          <w:sz w:val="28"/>
          <w:szCs w:val="28"/>
        </w:rPr>
        <w:t xml:space="preserve">Федерального закона от </w:t>
      </w:r>
      <w:r>
        <w:rPr>
          <w:color w:val="000000"/>
          <w:sz w:val="28"/>
          <w:szCs w:val="28"/>
        </w:rPr>
        <w:t xml:space="preserve">27.07.2006 № 152-ФЗ «О персональных данных» с обеспечением технической защиты информации в соответствии с Приказом Федеральной службы безопасности Российской Федерации от 10.07.2014 № 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993"/>
        <w:rPr>
          <w:color w:val="000000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0"/>
        <w:rPr>
          <w:color w:val="000000"/>
          <w:sz w:val="20"/>
        </w:rPr>
      </w:pPr>
      <w:r>
        <w:rPr>
          <w:color w:val="000000"/>
          <w:sz w:val="20"/>
        </w:rPr>
        <w:t xml:space="preserve"> </w:t>
      </w:r>
      <w:r>
        <w:rPr>
          <w:color w:val="000000"/>
          <w:sz w:val="20"/>
        </w:rPr>
        <w:br w:type="page" w:clear="all"/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0"/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1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Порядку 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обмена</w:t>
      </w:r>
      <w:r>
        <w:rPr>
          <w:rFonts w:ascii="Times New Roman" w:hAnsi="Times New Roman" w:cs="Times New Roman"/>
          <w:sz w:val="28"/>
          <w:szCs w:val="28"/>
        </w:rPr>
        <w:t xml:space="preserve"> списками детей-сирот и детей,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без попечения родителей,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том числе усыновленных (удочеренных),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принятых</w:t>
      </w:r>
      <w:r>
        <w:rPr>
          <w:rFonts w:ascii="Times New Roman" w:hAnsi="Times New Roman" w:cs="Times New Roman"/>
          <w:sz w:val="28"/>
          <w:szCs w:val="28"/>
        </w:rPr>
        <w:t xml:space="preserve"> под опеку (попечительство),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приемную семью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ffb"/>
        <w:spacing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СПИСОК </w:t>
      </w:r>
    </w:p>
    <w:p>
      <w:pPr>
        <w:pStyle w:val="affb"/>
        <w:spacing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детей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-сирот и детей, оставшихся без попечения родителей, в том числе, усыновленных (удочеренных), принятых под опеку (попечительство), </w:t>
      </w:r>
    </w:p>
    <w:p>
      <w:pPr>
        <w:pStyle w:val="affb"/>
        <w:spacing w:line="240" w:lineRule="auto"/>
        <w:jc w:val="center"/>
        <w:rPr>
          <w:rFonts w:ascii="Times New Roman" w:hAnsi="Times New Roman"/>
          <w:b/>
          <w:sz w:val="20"/>
          <w:szCs w:val="20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приемную семью</w:t>
      </w:r>
    </w:p>
    <w:p>
      <w:pPr>
        <w:pStyle w:val="affb"/>
        <w:spacing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018"/>
        <w:gridCol w:w="1116"/>
        <w:gridCol w:w="1034"/>
        <w:gridCol w:w="1115"/>
        <w:gridCol w:w="1135"/>
        <w:gridCol w:w="1062"/>
        <w:gridCol w:w="1002"/>
        <w:gridCol w:w="1601"/>
      </w:tblGrid>
      <w:tr>
        <w:tc>
          <w:tcPr>
            <w:tcW w:w="1018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№</w:t>
            </w:r>
          </w:p>
        </w:tc>
        <w:tc>
          <w:tcPr>
            <w:tcW w:w="1116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Фамилия</w:t>
            </w:r>
          </w:p>
        </w:tc>
        <w:tc>
          <w:tcPr>
            <w:tcW w:w="1034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Имя</w:t>
            </w:r>
          </w:p>
        </w:tc>
        <w:tc>
          <w:tcPr>
            <w:tcW w:w="1115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Отчество</w:t>
            </w:r>
          </w:p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(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при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 наличии)</w:t>
            </w:r>
          </w:p>
        </w:tc>
        <w:tc>
          <w:tcPr>
            <w:tcW w:w="1121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Дата рождения</w:t>
            </w:r>
          </w:p>
        </w:tc>
        <w:tc>
          <w:tcPr>
            <w:tcW w:w="1062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Район </w:t>
            </w:r>
          </w:p>
        </w:tc>
        <w:tc>
          <w:tcPr>
            <w:tcW w:w="1002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СНИЛС</w:t>
            </w:r>
          </w:p>
        </w:tc>
        <w:tc>
          <w:tcPr>
            <w:tcW w:w="1383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Примечание**</w:t>
            </w:r>
          </w:p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>
        <w:tc>
          <w:tcPr>
            <w:tcW w:w="1018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</w:p>
        </w:tc>
        <w:tc>
          <w:tcPr>
            <w:tcW w:w="1116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34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15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21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62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02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83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>
        <w:tc>
          <w:tcPr>
            <w:tcW w:w="1018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</w:p>
        </w:tc>
        <w:tc>
          <w:tcPr>
            <w:tcW w:w="1116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34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15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21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62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02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83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>
        <w:tc>
          <w:tcPr>
            <w:tcW w:w="1018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…</w:t>
            </w:r>
          </w:p>
        </w:tc>
        <w:tc>
          <w:tcPr>
            <w:tcW w:w="1116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34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15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21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62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02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83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>
        <w:tc>
          <w:tcPr>
            <w:tcW w:w="1018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….</w:t>
            </w:r>
          </w:p>
        </w:tc>
        <w:tc>
          <w:tcPr>
            <w:tcW w:w="1116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34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15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121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62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02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83" w:type="dxa"/>
            <w:vAlign w:val="bottom"/>
          </w:tcPr>
          <w:p>
            <w:pPr>
              <w:pStyle w:val="affb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</w:tbl>
    <w:p>
      <w:pPr>
        <w:pStyle w:val="affb"/>
        <w:spacing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</w:p>
    <w:p>
      <w:pPr>
        <w:pStyle w:val="affb"/>
        <w:spacing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16"/>
          <w:szCs w:val="16"/>
          <w:highlight w:val="white"/>
        </w:rPr>
        <w:t xml:space="preserve">** поле, которое заполняет отдел опеки и попечительства в случае, если ребенок находится на учете в отделе опеки и попечительства одного района, а фактически проживает в другом районе, прикрепление к МО не по месту жительства, иная информация 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</w:t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2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обмена</w:t>
      </w:r>
      <w:r>
        <w:rPr>
          <w:rFonts w:ascii="Times New Roman" w:hAnsi="Times New Roman" w:cs="Times New Roman"/>
          <w:sz w:val="28"/>
          <w:szCs w:val="28"/>
        </w:rPr>
        <w:t xml:space="preserve"> списками детей-сирот и детей,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без попечения родителей,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том числе усыновленных (удочеренных),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принятых</w:t>
      </w:r>
      <w:r>
        <w:rPr>
          <w:rFonts w:ascii="Times New Roman" w:hAnsi="Times New Roman" w:cs="Times New Roman"/>
          <w:sz w:val="28"/>
          <w:szCs w:val="28"/>
        </w:rPr>
        <w:t xml:space="preserve"> под опеку (попечительство),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приемную семью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>
      <w:pPr>
        <w:pStyle w:val="affb"/>
        <w:ind w:left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РЕЗУЛЬТАТЫ ИДЕНТИФИКАЦИИ </w:t>
      </w:r>
    </w:p>
    <w:p>
      <w:pPr>
        <w:pStyle w:val="affb"/>
        <w:ind w:left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сведений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из списка детей-сирот и детей, оставшихся без попечения родителей, в том числе усыновленных (удочеренных), принятых под опеку </w:t>
      </w:r>
    </w:p>
    <w:p>
      <w:pPr>
        <w:pStyle w:val="affb"/>
        <w:ind w:left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(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попечительство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), в приемную семью </w:t>
      </w:r>
    </w:p>
    <w:p>
      <w:pPr>
        <w:pStyle w:val="affb"/>
        <w:ind w:left="0"/>
        <w:jc w:val="center"/>
        <w:rPr>
          <w:rFonts w:ascii="Times New Roman" w:hAnsi="Times New Roman"/>
          <w:b/>
          <w:sz w:val="20"/>
          <w:szCs w:val="20"/>
          <w:highlight w:val="white"/>
        </w:rPr>
      </w:pPr>
    </w:p>
    <w:p>
      <w:pPr>
        <w:pStyle w:val="affb"/>
        <w:ind w:left="0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со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сведениями в МИС НСО</w:t>
      </w:r>
    </w:p>
    <w:p>
      <w:pPr>
        <w:pStyle w:val="affb"/>
        <w:ind w:left="0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Style w:val="ad"/>
        <w:tblW w:w="10137" w:type="dxa"/>
        <w:tblLayout w:type="fixed"/>
        <w:tblLook w:val="04A0" w:firstRow="1" w:lastRow="0" w:firstColumn="1" w:lastColumn="0" w:noHBand="0" w:noVBand="1"/>
      </w:tblPr>
      <w:tblGrid>
        <w:gridCol w:w="423"/>
        <w:gridCol w:w="813"/>
        <w:gridCol w:w="494"/>
        <w:gridCol w:w="823"/>
        <w:gridCol w:w="855"/>
        <w:gridCol w:w="610"/>
        <w:gridCol w:w="746"/>
        <w:gridCol w:w="1029"/>
        <w:gridCol w:w="1119"/>
        <w:gridCol w:w="851"/>
        <w:gridCol w:w="1216"/>
        <w:gridCol w:w="1158"/>
      </w:tblGrid>
      <w:tr>
        <w:tc>
          <w:tcPr>
            <w:tcW w:w="423" w:type="dxa"/>
            <w:vAlign w:val="center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№ п/п</w:t>
            </w:r>
          </w:p>
        </w:tc>
        <w:tc>
          <w:tcPr>
            <w:tcW w:w="813" w:type="dxa"/>
            <w:vAlign w:val="center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Фамилия</w:t>
            </w:r>
          </w:p>
        </w:tc>
        <w:tc>
          <w:tcPr>
            <w:tcW w:w="494" w:type="dxa"/>
            <w:vAlign w:val="center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Имя</w:t>
            </w:r>
          </w:p>
        </w:tc>
        <w:tc>
          <w:tcPr>
            <w:tcW w:w="823" w:type="dxa"/>
            <w:vAlign w:val="center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Отчество (при наличии)</w:t>
            </w:r>
          </w:p>
        </w:tc>
        <w:tc>
          <w:tcPr>
            <w:tcW w:w="855" w:type="dxa"/>
            <w:vAlign w:val="center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Дата рождения</w:t>
            </w:r>
          </w:p>
        </w:tc>
        <w:tc>
          <w:tcPr>
            <w:tcW w:w="610" w:type="dxa"/>
            <w:vAlign w:val="center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Район опеки</w:t>
            </w:r>
          </w:p>
        </w:tc>
        <w:tc>
          <w:tcPr>
            <w:tcW w:w="746" w:type="dxa"/>
            <w:vAlign w:val="center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СНИЛС</w:t>
            </w:r>
          </w:p>
        </w:tc>
        <w:tc>
          <w:tcPr>
            <w:tcW w:w="1029" w:type="dxa"/>
            <w:vAlign w:val="center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Серия и Номер полиса ОМС</w:t>
            </w:r>
          </w:p>
        </w:tc>
        <w:tc>
          <w:tcPr>
            <w:tcW w:w="1119" w:type="dxa"/>
            <w:vAlign w:val="center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Наименование МО, к которой прикреплен ребенок</w:t>
            </w:r>
          </w:p>
        </w:tc>
        <w:tc>
          <w:tcPr>
            <w:tcW w:w="851" w:type="dxa"/>
            <w:vAlign w:val="center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Не подлежит диспансеризации </w:t>
            </w:r>
          </w:p>
        </w:tc>
        <w:tc>
          <w:tcPr>
            <w:tcW w:w="1216" w:type="dxa"/>
            <w:vAlign w:val="center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Дублирование фамилии, имени, отчества (последнее – при наличии)</w:t>
            </w:r>
          </w:p>
        </w:tc>
        <w:tc>
          <w:tcPr>
            <w:tcW w:w="1158" w:type="dxa"/>
            <w:vAlign w:val="center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Примечания</w:t>
            </w:r>
          </w:p>
        </w:tc>
      </w:tr>
      <w:tr>
        <w:tc>
          <w:tcPr>
            <w:tcW w:w="423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1</w:t>
            </w:r>
          </w:p>
        </w:tc>
        <w:tc>
          <w:tcPr>
            <w:tcW w:w="813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494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23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55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610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746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029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119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216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158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</w:tr>
      <w:tr>
        <w:tc>
          <w:tcPr>
            <w:tcW w:w="423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2</w:t>
            </w:r>
          </w:p>
        </w:tc>
        <w:tc>
          <w:tcPr>
            <w:tcW w:w="813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494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23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55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610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746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029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119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216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158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</w:tr>
      <w:tr>
        <w:tc>
          <w:tcPr>
            <w:tcW w:w="423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</w:rPr>
              <w:t xml:space="preserve">…</w:t>
            </w:r>
          </w:p>
        </w:tc>
        <w:tc>
          <w:tcPr>
            <w:tcW w:w="813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494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23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55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610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746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029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119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216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1158" w:type="dxa"/>
            <w:vAlign w:val="bottom"/>
          </w:tcPr>
          <w:p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white"/>
              </w:rPr>
            </w:pPr>
          </w:p>
        </w:tc>
      </w:tr>
    </w:tbl>
    <w:p>
      <w:pPr>
        <w:pStyle w:val="affb"/>
        <w:ind w:left="0"/>
        <w:jc w:val="center"/>
        <w:rPr>
          <w:rFonts w:ascii="Times New Roman" w:hAnsi="Times New Roman"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</w:t>
      </w:r>
    </w:p>
    <w:p>
      <w:pPr>
        <w:rPr>
          <w:sz w:val="28"/>
          <w:szCs w:val="28"/>
        </w:rPr>
      </w:pPr>
    </w:p>
    <w:p>
      <w:pPr>
        <w:pStyle w:val="affb"/>
        <w:ind w:left="0"/>
        <w:jc w:val="center"/>
        <w:rPr>
          <w:rFonts w:ascii="Times New Roman" w:hAnsi="Times New Roman"/>
          <w:sz w:val="28"/>
          <w:szCs w:val="28"/>
        </w:rPr>
      </w:pPr>
    </w:p>
    <w:p>
      <w:pPr>
        <w:pStyle w:val="affb"/>
        <w:ind w:left="0"/>
        <w:jc w:val="center"/>
        <w:rPr>
          <w:rFonts w:ascii="Times New Roman" w:hAnsi="Times New Roman"/>
          <w:sz w:val="28"/>
          <w:szCs w:val="28"/>
        </w:rPr>
      </w:pPr>
    </w:p>
    <w:p>
      <w:pPr>
        <w:pStyle w:val="affb"/>
        <w:ind w:left="0"/>
        <w:jc w:val="center"/>
        <w:rPr>
          <w:rFonts w:ascii="Times New Roman" w:hAnsi="Times New Roman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3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обмена</w:t>
      </w:r>
      <w:r>
        <w:rPr>
          <w:rFonts w:ascii="Times New Roman" w:hAnsi="Times New Roman" w:cs="Times New Roman"/>
          <w:sz w:val="28"/>
          <w:szCs w:val="28"/>
        </w:rPr>
        <w:t xml:space="preserve"> списками детей-сирот и детей,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без попечения родителей,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том числе усыновленных (удочеренных),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принятых</w:t>
      </w:r>
      <w:r>
        <w:rPr>
          <w:rFonts w:ascii="Times New Roman" w:hAnsi="Times New Roman" w:cs="Times New Roman"/>
          <w:sz w:val="28"/>
          <w:szCs w:val="28"/>
        </w:rPr>
        <w:t xml:space="preserve"> под опеку (попечительство),</w:t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приемную семью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>
      <w:pPr>
        <w:tabs>
          <w:tab w:val="left" w:pos="1440"/>
        </w:tabs>
        <w:spacing w:after="240"/>
        <w:ind w:firstLine="567"/>
        <w:rPr>
          <w:szCs w:val="24"/>
          <w:highlight w:val="white"/>
        </w:rPr>
      </w:pPr>
      <w:r>
        <w:rPr>
          <w:sz w:val="28"/>
          <w:szCs w:val="28"/>
          <w:highlight w:val="white"/>
        </w:rPr>
        <w:t xml:space="preserve">СОГЛАСОВАНО                                                 </w:t>
      </w:r>
      <w:r>
        <w:rPr>
          <w:sz w:val="28"/>
          <w:szCs w:val="28"/>
          <w:highlight w:val="white"/>
        </w:rPr>
        <w:t xml:space="preserve">СОГЛАСОВАНО</w:t>
      </w:r>
    </w:p>
    <w:tbl>
      <w:tblPr>
        <w:tblW w:w="9836" w:type="dxa"/>
        <w:tblInd w:w="128" w:type="dxa"/>
        <w:tblLook w:val="04A0" w:firstRow="1" w:lastRow="0" w:firstColumn="1" w:lastColumn="0" w:noHBand="0" w:noVBand="1"/>
      </w:tblPr>
      <w:tblGrid>
        <w:gridCol w:w="3168"/>
        <w:gridCol w:w="1349"/>
        <w:gridCol w:w="872"/>
        <w:gridCol w:w="144"/>
        <w:gridCol w:w="3622"/>
        <w:gridCol w:w="681"/>
      </w:tblGrid>
      <w:tr>
        <w:trPr>
          <w:trHeight w:val="588"/>
        </w:trPr>
        <w:tc>
          <w:tcPr>
            <w:tcW w:w="5533" w:type="dxa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Министерство труда и </w:t>
            </w:r>
          </w:p>
          <w:p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социального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развития </w:t>
            </w:r>
          </w:p>
          <w:p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Новосибирской области</w:t>
            </w:r>
          </w:p>
        </w:tc>
        <w:tc>
          <w:tcPr>
            <w:tcW w:w="4303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ind w:left="425" w:hanging="25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Министерство здравоохранения  </w:t>
            </w:r>
          </w:p>
          <w:p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Новосибирской области</w:t>
            </w:r>
          </w:p>
        </w:tc>
      </w:tr>
      <w:tr>
        <w:trPr>
          <w:trHeight w:val="301"/>
        </w:trPr>
        <w:tc>
          <w:tcPr>
            <w:tcW w:w="4517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101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362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301"/>
        </w:trPr>
        <w:tc>
          <w:tcPr>
            <w:tcW w:w="4517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Министр __________</w:t>
            </w:r>
          </w:p>
        </w:tc>
        <w:tc>
          <w:tcPr>
            <w:tcW w:w="101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jc w:val="center"/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362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Министр__________</w:t>
            </w: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301"/>
        </w:trPr>
        <w:tc>
          <w:tcPr>
            <w:tcW w:w="4517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101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362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301"/>
        </w:trPr>
        <w:tc>
          <w:tcPr>
            <w:tcW w:w="4517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___»___________20__</w:t>
            </w:r>
          </w:p>
        </w:tc>
        <w:tc>
          <w:tcPr>
            <w:tcW w:w="101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362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___»___________20_</w:t>
            </w: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244"/>
        </w:trPr>
        <w:tc>
          <w:tcPr>
            <w:tcW w:w="4517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01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62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1450"/>
        </w:trPr>
        <w:tc>
          <w:tcPr>
            <w:tcW w:w="9836" w:type="dxa"/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vAlign w:val="bottom"/>
          </w:tcPr>
          <w:p>
            <w:pPr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</w:p>
          <w:p>
            <w:pPr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ПРОТОКОЛ СВЕРКИ </w:t>
            </w:r>
          </w:p>
          <w:p>
            <w:pPr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списка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 детей-сирот и детей, оставшихся без попечения родителей, в том числе, усыновленных (удочеренных), </w:t>
            </w:r>
          </w:p>
          <w:p>
            <w:pPr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принятых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 под опеку (попечительство), в приемную семью </w:t>
            </w:r>
          </w:p>
          <w:p>
            <w:pPr>
              <w:jc w:val="center"/>
              <w:rPr>
                <w:b/>
                <w:bCs/>
                <w:color w:val="000000"/>
                <w:szCs w:val="24"/>
                <w:highlight w:val="white"/>
              </w:rPr>
            </w:pPr>
          </w:p>
          <w:p>
            <w:pPr>
              <w:jc w:val="center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по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  <w:t xml:space="preserve"> состоянию на «__» ______ 20__ г.</w:t>
            </w:r>
          </w:p>
        </w:tc>
      </w:tr>
      <w:tr>
        <w:trPr>
          <w:trHeight w:val="172"/>
        </w:trPr>
        <w:tc>
          <w:tcPr>
            <w:tcW w:w="4517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101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62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344"/>
        </w:trPr>
        <w:tc>
          <w:tcPr>
            <w:tcW w:w="9155" w:type="dxa"/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vAlign w:val="bottom"/>
          </w:tcPr>
          <w:p>
            <w:pPr>
              <w:rPr>
                <w:color w:val="000000"/>
                <w:sz w:val="28"/>
                <w:szCs w:val="28"/>
                <w:highlight w:val="white"/>
              </w:rPr>
            </w:pPr>
          </w:p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1. Число детей, включенных в </w:t>
            </w:r>
            <w:r>
              <w:rPr>
                <w:color w:val="000000"/>
                <w:szCs w:val="24"/>
              </w:rPr>
              <w:t xml:space="preserve">список детей-сирот и детей, оставшихся без попечения родителей, в том числе, усыновленных (удочеренных), принятых под опеку (попечительство), в приемную семью</w:t>
            </w:r>
            <w:r>
              <w:rPr>
                <w:color w:val="000000"/>
                <w:szCs w:val="24"/>
                <w:highlight w:val="white"/>
              </w:rPr>
              <w:t xml:space="preserve"> </w:t>
            </w: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344"/>
        </w:trPr>
        <w:tc>
          <w:tcPr>
            <w:tcW w:w="9155" w:type="dxa"/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2. Подлежит диспансеризации и прикреплены к медицинским организациям, всего</w:t>
            </w: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330"/>
        </w:trPr>
        <w:tc>
          <w:tcPr>
            <w:tcW w:w="4517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из</w:t>
            </w:r>
            <w:r>
              <w:rPr>
                <w:color w:val="000000"/>
                <w:szCs w:val="24"/>
                <w:highlight w:val="white"/>
              </w:rPr>
              <w:t xml:space="preserve"> них к:</w:t>
            </w:r>
          </w:p>
        </w:tc>
        <w:tc>
          <w:tcPr>
            <w:tcW w:w="101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62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shd w:val="clear" w:color="ffffff" w:fill="ffffff"/>
            <w:vAlign w:val="bottom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/>
                <w:szCs w:val="24"/>
                <w:highlight w:val="white"/>
              </w:rPr>
              <w:t xml:space="preserve"> </w:t>
            </w:r>
          </w:p>
        </w:tc>
      </w:tr>
      <w:tr>
        <w:trPr>
          <w:trHeight w:val="301"/>
        </w:trPr>
        <w:tc>
          <w:tcPr>
            <w:tcW w:w="9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МО 1</w:t>
            </w: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 </w:t>
            </w:r>
          </w:p>
        </w:tc>
      </w:tr>
      <w:tr>
        <w:trPr>
          <w:trHeight w:val="301"/>
        </w:trPr>
        <w:tc>
          <w:tcPr>
            <w:tcW w:w="9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МО 2</w:t>
            </w: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 </w:t>
            </w:r>
          </w:p>
        </w:tc>
      </w:tr>
      <w:tr>
        <w:trPr>
          <w:trHeight w:val="301"/>
        </w:trPr>
        <w:tc>
          <w:tcPr>
            <w:tcW w:w="9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…</w:t>
            </w: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 </w:t>
            </w:r>
          </w:p>
        </w:tc>
      </w:tr>
      <w:tr>
        <w:trPr>
          <w:trHeight w:val="301"/>
        </w:trPr>
        <w:tc>
          <w:tcPr>
            <w:tcW w:w="9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….</w:t>
            </w: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 </w:t>
            </w:r>
          </w:p>
        </w:tc>
      </w:tr>
      <w:tr>
        <w:trPr>
          <w:trHeight w:val="301"/>
        </w:trPr>
        <w:tc>
          <w:tcPr>
            <w:tcW w:w="9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…</w:t>
            </w: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 </w:t>
            </w:r>
          </w:p>
        </w:tc>
      </w:tr>
      <w:tr>
        <w:trPr>
          <w:trHeight w:val="301"/>
        </w:trPr>
        <w:tc>
          <w:tcPr>
            <w:tcW w:w="9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…</w:t>
            </w: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 </w:t>
            </w:r>
          </w:p>
        </w:tc>
      </w:tr>
      <w:tr>
        <w:trPr>
          <w:trHeight w:val="301"/>
        </w:trPr>
        <w:tc>
          <w:tcPr>
            <w:tcW w:w="9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…</w:t>
            </w: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 </w:t>
            </w:r>
          </w:p>
        </w:tc>
      </w:tr>
      <w:tr>
        <w:trPr>
          <w:trHeight w:val="668"/>
        </w:trPr>
        <w:tc>
          <w:tcPr>
            <w:tcW w:w="9155" w:type="dxa"/>
            <w:gridSpan w:val="5"/>
            <w:shd w:val="clear" w:color="ffffff" w:fill="ffffff"/>
            <w:vAlign w:val="center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3. Не подлежат диспансеризации (дети, которым в текущем году исполнилось 18 лет)</w:t>
            </w:r>
          </w:p>
        </w:tc>
        <w:tc>
          <w:tcPr>
            <w:tcW w:w="681" w:type="dxa"/>
            <w:shd w:val="clear" w:color="ffffff" w:fill="ffffff"/>
            <w:noWrap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123"/>
        </w:trPr>
        <w:tc>
          <w:tcPr>
            <w:tcW w:w="9155" w:type="dxa"/>
            <w:gridSpan w:val="5"/>
            <w:shd w:val="clear" w:color="ffffff" w:fill="ffffff"/>
            <w:vAlign w:val="center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shd w:val="clear" w:color="ffffff" w:fill="ffffff"/>
            <w:noWrap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 </w:t>
            </w:r>
          </w:p>
        </w:tc>
      </w:tr>
      <w:tr>
        <w:trPr>
          <w:trHeight w:val="286"/>
        </w:trPr>
        <w:tc>
          <w:tcPr>
            <w:tcW w:w="9155" w:type="dxa"/>
            <w:gridSpan w:val="5"/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4. Не идентифицированы</w:t>
            </w:r>
          </w:p>
        </w:tc>
        <w:tc>
          <w:tcPr>
            <w:tcW w:w="681" w:type="dxa"/>
            <w:shd w:val="clear" w:color="ffffff" w:fill="ffffff"/>
            <w:noWrap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95"/>
        </w:trPr>
        <w:tc>
          <w:tcPr>
            <w:tcW w:w="9155" w:type="dxa"/>
            <w:gridSpan w:val="5"/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shd w:val="clear" w:color="ffffff" w:fill="ffffff"/>
            <w:noWrap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 </w:t>
            </w:r>
          </w:p>
        </w:tc>
      </w:tr>
      <w:tr>
        <w:trPr>
          <w:trHeight w:val="286"/>
        </w:trPr>
        <w:tc>
          <w:tcPr>
            <w:tcW w:w="5389" w:type="dxa"/>
            <w:gridSpan w:val="3"/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5. Не прикреплены к МО, всего</w:t>
            </w:r>
          </w:p>
        </w:tc>
        <w:tc>
          <w:tcPr>
            <w:tcW w:w="3766" w:type="dxa"/>
            <w:gridSpan w:val="2"/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shd w:val="clear" w:color="ffffff" w:fill="ffffff"/>
            <w:noWrap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341"/>
        </w:trPr>
        <w:tc>
          <w:tcPr>
            <w:tcW w:w="5389" w:type="dxa"/>
            <w:gridSpan w:val="3"/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из</w:t>
            </w:r>
            <w:r>
              <w:rPr>
                <w:color w:val="000000"/>
                <w:szCs w:val="24"/>
                <w:highlight w:val="white"/>
              </w:rPr>
              <w:t xml:space="preserve"> них:</w:t>
            </w:r>
          </w:p>
        </w:tc>
        <w:tc>
          <w:tcPr>
            <w:tcW w:w="3766" w:type="dxa"/>
            <w:gridSpan w:val="2"/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shd w:val="clear" w:color="ffffff" w:fill="ffffff"/>
            <w:noWrap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 </w:t>
            </w:r>
          </w:p>
        </w:tc>
      </w:tr>
      <w:tr>
        <w:trPr>
          <w:trHeight w:val="327"/>
        </w:trPr>
        <w:tc>
          <w:tcPr>
            <w:tcW w:w="5389" w:type="dxa"/>
            <w:gridSpan w:val="3"/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5.1</w:t>
            </w:r>
            <w:r>
              <w:rPr>
                <w:color w:val="000000"/>
                <w:szCs w:val="24"/>
                <w:highlight w:val="white"/>
              </w:rPr>
              <w:t xml:space="preserve">. отсутствует</w:t>
            </w:r>
            <w:r>
              <w:rPr>
                <w:color w:val="000000"/>
                <w:szCs w:val="24"/>
                <w:highlight w:val="white"/>
              </w:rPr>
              <w:t xml:space="preserve"> полис ОМС</w:t>
            </w:r>
          </w:p>
        </w:tc>
        <w:tc>
          <w:tcPr>
            <w:tcW w:w="3766" w:type="dxa"/>
            <w:gridSpan w:val="2"/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shd w:val="clear" w:color="ffffff" w:fill="ffffff"/>
            <w:noWrap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259"/>
        </w:trPr>
        <w:tc>
          <w:tcPr>
            <w:tcW w:w="5389" w:type="dxa"/>
            <w:gridSpan w:val="3"/>
            <w:tcBorders>
              <w:bottom w:val="single" w:color="auto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766" w:type="dxa"/>
            <w:gridSpan w:val="2"/>
            <w:tcBorders>
              <w:bottom w:val="single" w:color="auto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bottom w:val="single" w:color="auto" w:sz="4" w:space="0"/>
            </w:tcBorders>
            <w:shd w:val="clear" w:color="ffffff" w:fill="ffffff"/>
            <w:noWrap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 </w:t>
            </w:r>
          </w:p>
        </w:tc>
      </w:tr>
      <w:tr>
        <w:trPr>
          <w:trHeight w:val="286"/>
        </w:trPr>
        <w:tc>
          <w:tcPr>
            <w:tcW w:w="9155" w:type="dxa"/>
            <w:gridSpan w:val="5"/>
            <w:tcBorders>
              <w:bottom w:val="single" w:color="auto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6. Дублирование фамилии, имени, отчества (последнее – при наличии)</w:t>
            </w:r>
          </w:p>
        </w:tc>
        <w:tc>
          <w:tcPr>
            <w:tcW w:w="681" w:type="dxa"/>
            <w:tcBorders>
              <w:bottom w:val="single" w:color="auto" w:sz="4" w:space="0"/>
            </w:tcBorders>
            <w:shd w:val="clear" w:color="ffffff" w:fill="ffffff"/>
            <w:noWrap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177"/>
        </w:trPr>
        <w:tc>
          <w:tcPr>
            <w:tcW w:w="3168" w:type="dxa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5987" w:type="dxa"/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 </w:t>
            </w:r>
          </w:p>
        </w:tc>
      </w:tr>
      <w:tr>
        <w:trPr>
          <w:trHeight w:val="286"/>
        </w:trPr>
        <w:tc>
          <w:tcPr>
            <w:tcW w:w="316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Cs w:val="24"/>
                <w:highlight w:val="white"/>
              </w:rPr>
            </w:pPr>
          </w:p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Исполнители:</w:t>
            </w:r>
          </w:p>
        </w:tc>
        <w:tc>
          <w:tcPr>
            <w:tcW w:w="2221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76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246"/>
        </w:trPr>
        <w:tc>
          <w:tcPr>
            <w:tcW w:w="316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2221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76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246"/>
        </w:trPr>
        <w:tc>
          <w:tcPr>
            <w:tcW w:w="316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2221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 xml:space="preserve"> </w:t>
            </w:r>
          </w:p>
        </w:tc>
        <w:tc>
          <w:tcPr>
            <w:tcW w:w="376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246"/>
        </w:trPr>
        <w:tc>
          <w:tcPr>
            <w:tcW w:w="316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(Фамилия, имя, отчество (последнее – при наличии))</w:t>
            </w:r>
          </w:p>
        </w:tc>
        <w:tc>
          <w:tcPr>
            <w:tcW w:w="2221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376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(Фамилия, имя, отчество </w:t>
            </w:r>
          </w:p>
          <w:p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</w:rPr>
              <w:t xml:space="preserve">(</w:t>
            </w:r>
            <w:r>
              <w:rPr>
                <w:color w:val="000000"/>
                <w:sz w:val="20"/>
              </w:rPr>
              <w:t xml:space="preserve">последнее</w:t>
            </w:r>
            <w:r>
              <w:rPr>
                <w:color w:val="000000"/>
                <w:sz w:val="20"/>
              </w:rPr>
              <w:t xml:space="preserve"> – при наличии))</w:t>
            </w: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246"/>
        </w:trPr>
        <w:tc>
          <w:tcPr>
            <w:tcW w:w="316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2221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76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246"/>
        </w:trPr>
        <w:tc>
          <w:tcPr>
            <w:tcW w:w="316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2221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376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  <w:tr>
        <w:trPr>
          <w:trHeight w:val="246"/>
        </w:trPr>
        <w:tc>
          <w:tcPr>
            <w:tcW w:w="316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(</w:t>
            </w:r>
            <w:r>
              <w:rPr>
                <w:color w:val="000000"/>
                <w:sz w:val="20"/>
                <w:highlight w:val="white"/>
              </w:rPr>
              <w:t xml:space="preserve">подпись</w:t>
            </w:r>
            <w:r>
              <w:rPr>
                <w:color w:val="000000"/>
                <w:sz w:val="20"/>
                <w:highlight w:val="white"/>
              </w:rPr>
              <w:t xml:space="preserve">)</w:t>
            </w:r>
          </w:p>
        </w:tc>
        <w:tc>
          <w:tcPr>
            <w:tcW w:w="2221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rPr>
                <w:color w:val="000000"/>
                <w:sz w:val="20"/>
                <w:highlight w:val="white"/>
              </w:rPr>
            </w:pPr>
          </w:p>
        </w:tc>
        <w:tc>
          <w:tcPr>
            <w:tcW w:w="3766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</w:tcPr>
          <w:p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(</w:t>
            </w:r>
            <w:r>
              <w:rPr>
                <w:color w:val="000000"/>
                <w:sz w:val="20"/>
                <w:highlight w:val="white"/>
              </w:rPr>
              <w:t xml:space="preserve">подпись</w:t>
            </w:r>
            <w:r>
              <w:rPr>
                <w:color w:val="000000"/>
                <w:sz w:val="20"/>
                <w:highlight w:val="white"/>
              </w:rPr>
              <w:t xml:space="preserve">)</w:t>
            </w:r>
          </w:p>
        </w:tc>
        <w:tc>
          <w:tcPr>
            <w:tcW w:w="68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/>
            <w:vAlign w:val="bottom"/>
          </w:tcPr>
          <w:p>
            <w:pPr>
              <w:rPr>
                <w:color w:val="000000"/>
                <w:sz w:val="16"/>
                <w:szCs w:val="16"/>
                <w:highlight w:val="white"/>
              </w:rPr>
            </w:pP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________________».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rPr>
          <w:sz w:val="28"/>
          <w:szCs w:val="28"/>
        </w:rPr>
      </w:pPr>
    </w:p>
    <w:sectPr>
      <w:headerReference w:type="default" r:id="rId9"/>
      <w:headerReference w:type="first" r:id="rId10"/>
      <w:footerReference w:type="first" r:id="rId11"/>
      <w:pgSz w:w="11906" w:h="16838"/>
      <w:pgMar w:top="1135" w:right="567" w:bottom="709" w:left="1418" w:header="567" w:footer="0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PragmaticaC">
    <w:panose1 w:val="02000603000000000000"/>
  </w:font>
  <w:font w:name="Cambria">
    <w:panose1 w:val="02040503050406030204"/>
  </w:font>
  <w:font w:name="Verdana">
    <w:panose1 w:val="020B0604030504040204"/>
  </w:font>
  <w:font w:name="Tahoma">
    <w:panose1 w:val="020B0604030504040204"/>
  </w:font>
  <w:font w:name="Trebuchet MS">
    <w:panose1 w:val="020B060302020202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onsultant">
    <w:panose1 w:val="02000603000000000000"/>
  </w:font>
  <w:font w:name="Times New Roman">
    <w:panose1 w:val="02020603050405020304"/>
  </w:font>
  <w:font w:name="Gelvetsky 12pt">
    <w:panose1 w:val="02000603000000000000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0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12</w:t>
    </w:r>
    <w:r>
      <w:fldChar w:fldCharType="end"/>
    </w:r>
  </w:p>
  <w:p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multiLevelType w:val="hybridMultilevel"/>
    <w:lvl w:ilvl="0" w:tplc="70F24D0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B6E719E">
      <w:start w:val="1"/>
      <w:numFmt w:val="lowerLetter"/>
      <w:lvlText w:val="%2."/>
      <w:lvlJc w:val="left"/>
      <w:pPr>
        <w:ind w:left="2291" w:hanging="360"/>
      </w:pPr>
    </w:lvl>
    <w:lvl w:ilvl="2" w:tplc="24A08EFC">
      <w:start w:val="1"/>
      <w:numFmt w:val="lowerRoman"/>
      <w:lvlText w:val="%3."/>
      <w:lvlJc w:val="right"/>
      <w:pPr>
        <w:ind w:left="3011" w:hanging="180"/>
      </w:pPr>
    </w:lvl>
    <w:lvl w:ilvl="3" w:tplc="BCEEACAC">
      <w:start w:val="1"/>
      <w:numFmt w:val="decimal"/>
      <w:lvlText w:val="%4."/>
      <w:lvlJc w:val="left"/>
      <w:pPr>
        <w:ind w:left="3731" w:hanging="360"/>
      </w:pPr>
    </w:lvl>
    <w:lvl w:ilvl="4" w:tplc="CDE45C2A">
      <w:start w:val="1"/>
      <w:numFmt w:val="lowerLetter"/>
      <w:lvlText w:val="%5."/>
      <w:lvlJc w:val="left"/>
      <w:pPr>
        <w:ind w:left="4451" w:hanging="360"/>
      </w:pPr>
    </w:lvl>
    <w:lvl w:ilvl="5" w:tplc="16CE5CDA">
      <w:start w:val="1"/>
      <w:numFmt w:val="lowerRoman"/>
      <w:lvlText w:val="%6."/>
      <w:lvlJc w:val="right"/>
      <w:pPr>
        <w:ind w:left="5171" w:hanging="180"/>
      </w:pPr>
    </w:lvl>
    <w:lvl w:ilvl="6" w:tplc="B0A2C238">
      <w:start w:val="1"/>
      <w:numFmt w:val="decimal"/>
      <w:lvlText w:val="%7."/>
      <w:lvlJc w:val="left"/>
      <w:pPr>
        <w:ind w:left="5891" w:hanging="360"/>
      </w:pPr>
    </w:lvl>
    <w:lvl w:ilvl="7" w:tplc="6DC23ED8">
      <w:start w:val="1"/>
      <w:numFmt w:val="lowerLetter"/>
      <w:lvlText w:val="%8."/>
      <w:lvlJc w:val="left"/>
      <w:pPr>
        <w:ind w:left="6611" w:hanging="360"/>
      </w:pPr>
    </w:lvl>
    <w:lvl w:ilvl="8" w:tplc="75940BE0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multiLevelType w:val="hybridMultilevel"/>
    <w:lvl w:ilvl="0" w:tplc="9FA4C63E">
      <w:start w:val="1"/>
      <w:numFmt w:val="decimal"/>
      <w:lvlText w:val="%1."/>
      <w:lvlJc w:val="left"/>
      <w:pPr>
        <w:ind w:left="709" w:hanging="360"/>
      </w:pPr>
    </w:lvl>
    <w:lvl w:ilvl="1" w:tplc="D632C0DA">
      <w:start w:val="1"/>
      <w:numFmt w:val="lowerLetter"/>
      <w:lvlText w:val="%2."/>
      <w:lvlJc w:val="left"/>
      <w:pPr>
        <w:ind w:left="1429" w:hanging="360"/>
      </w:pPr>
    </w:lvl>
    <w:lvl w:ilvl="2" w:tplc="06F40162">
      <w:start w:val="1"/>
      <w:numFmt w:val="lowerRoman"/>
      <w:lvlText w:val="%3."/>
      <w:lvlJc w:val="right"/>
      <w:pPr>
        <w:ind w:left="2149" w:hanging="180"/>
      </w:pPr>
    </w:lvl>
    <w:lvl w:ilvl="3" w:tplc="50507E54">
      <w:start w:val="1"/>
      <w:numFmt w:val="decimal"/>
      <w:lvlText w:val="%4."/>
      <w:lvlJc w:val="left"/>
      <w:pPr>
        <w:ind w:left="2869" w:hanging="360"/>
      </w:pPr>
    </w:lvl>
    <w:lvl w:ilvl="4" w:tplc="D3ACF87C">
      <w:start w:val="1"/>
      <w:numFmt w:val="lowerLetter"/>
      <w:lvlText w:val="%5."/>
      <w:lvlJc w:val="left"/>
      <w:pPr>
        <w:ind w:left="3589" w:hanging="360"/>
      </w:pPr>
    </w:lvl>
    <w:lvl w:ilvl="5" w:tplc="61EE4384">
      <w:start w:val="1"/>
      <w:numFmt w:val="lowerRoman"/>
      <w:lvlText w:val="%6."/>
      <w:lvlJc w:val="right"/>
      <w:pPr>
        <w:ind w:left="4309" w:hanging="180"/>
      </w:pPr>
    </w:lvl>
    <w:lvl w:ilvl="6" w:tplc="7FD0AC3A">
      <w:start w:val="1"/>
      <w:numFmt w:val="decimal"/>
      <w:lvlText w:val="%7."/>
      <w:lvlJc w:val="left"/>
      <w:pPr>
        <w:ind w:left="5029" w:hanging="360"/>
      </w:pPr>
    </w:lvl>
    <w:lvl w:ilvl="7" w:tplc="9AD20D60">
      <w:start w:val="1"/>
      <w:numFmt w:val="lowerLetter"/>
      <w:lvlText w:val="%8."/>
      <w:lvlJc w:val="left"/>
      <w:pPr>
        <w:ind w:left="5749" w:hanging="360"/>
      </w:pPr>
    </w:lvl>
    <w:lvl w:ilvl="8" w:tplc="A056A9C2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 w:tplc="86E80B44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7340E2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DD547FD4">
      <w:start w:val="1"/>
      <w:numFmt w:val="bullet"/>
      <w:pStyle w:val="a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9092BDFC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0884FB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015A16CC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E19EED8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F72CFD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AD4CD36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5">
    <w:multiLevelType w:val="hybridMultilevel"/>
    <w:lvl w:ilvl="0" w:tplc="280A4D9C">
      <w:start w:val="1"/>
      <w:numFmt w:val="decimal"/>
      <w:lvlText w:val="%1."/>
      <w:lvlJc w:val="left"/>
      <w:pPr>
        <w:ind w:left="1109" w:hanging="360"/>
      </w:pPr>
    </w:lvl>
    <w:lvl w:ilvl="1" w:tplc="F31621CC">
      <w:start w:val="1"/>
      <w:numFmt w:val="lowerLetter"/>
      <w:lvlText w:val="%2."/>
      <w:lvlJc w:val="left"/>
      <w:pPr>
        <w:ind w:left="1840" w:hanging="360"/>
      </w:pPr>
    </w:lvl>
    <w:lvl w:ilvl="2" w:tplc="E31EB172">
      <w:start w:val="1"/>
      <w:numFmt w:val="lowerRoman"/>
      <w:lvlText w:val="%3."/>
      <w:lvlJc w:val="right"/>
      <w:pPr>
        <w:ind w:left="2560" w:hanging="180"/>
      </w:pPr>
    </w:lvl>
    <w:lvl w:ilvl="3" w:tplc="D21C22C0">
      <w:start w:val="1"/>
      <w:numFmt w:val="decimal"/>
      <w:lvlText w:val="%4."/>
      <w:lvlJc w:val="left"/>
      <w:pPr>
        <w:ind w:left="3280" w:hanging="360"/>
      </w:pPr>
    </w:lvl>
    <w:lvl w:ilvl="4" w:tplc="A606CC74">
      <w:start w:val="1"/>
      <w:numFmt w:val="lowerLetter"/>
      <w:lvlText w:val="%5."/>
      <w:lvlJc w:val="left"/>
      <w:pPr>
        <w:ind w:left="4000" w:hanging="360"/>
      </w:pPr>
    </w:lvl>
    <w:lvl w:ilvl="5" w:tplc="003A0780">
      <w:start w:val="1"/>
      <w:numFmt w:val="lowerRoman"/>
      <w:lvlText w:val="%6."/>
      <w:lvlJc w:val="right"/>
      <w:pPr>
        <w:ind w:left="4720" w:hanging="180"/>
      </w:pPr>
    </w:lvl>
    <w:lvl w:ilvl="6" w:tplc="0AD87FF0">
      <w:start w:val="1"/>
      <w:numFmt w:val="decimal"/>
      <w:lvlText w:val="%7."/>
      <w:lvlJc w:val="left"/>
      <w:pPr>
        <w:ind w:left="5440" w:hanging="360"/>
      </w:pPr>
    </w:lvl>
    <w:lvl w:ilvl="7" w:tplc="87BEFD92">
      <w:start w:val="1"/>
      <w:numFmt w:val="lowerLetter"/>
      <w:lvlText w:val="%8."/>
      <w:lvlJc w:val="left"/>
      <w:pPr>
        <w:ind w:left="6160" w:hanging="360"/>
      </w:pPr>
    </w:lvl>
    <w:lvl w:ilvl="8" w:tplc="8DE648F4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multiLevelType w:val="hybridMultilevel"/>
    <w:lvl w:ilvl="0" w:tplc="9B9AD2F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1286B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63AC1BF6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ED10FC4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F37A50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09FA2DDC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AD24D77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86166B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615A2B7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0" w:default="1">
    <w:name w:val="Normal"/>
    <w:pPr>
      <w:widowControl w:val="off"/>
      <w:ind w:firstLine="40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widowControl/>
      <w:tabs>
        <w:tab w:val="left" w:pos="0"/>
      </w:tabs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0"/>
    <w:next w:val="a0"/>
    <w:link w:val="20"/>
    <w:uiPriority w:val="9"/>
    <w:qFormat/>
    <w:pPr>
      <w:keepNext/>
      <w:widowControl/>
      <w:tabs>
        <w:tab w:val="center" w:pos="4590"/>
      </w:tabs>
      <w:ind w:firstLine="567"/>
      <w:outlineLvl w:val="1"/>
    </w:pPr>
    <w:rPr>
      <w:b/>
      <w:sz w:val="20"/>
    </w:rPr>
  </w:style>
  <w:style w:type="paragraph" w:styleId="3">
    <w:name w:val="heading 3"/>
    <w:basedOn w:val="a0"/>
    <w:next w:val="a0"/>
    <w:link w:val="30"/>
    <w:uiPriority w:val="9"/>
    <w:qFormat/>
    <w:pPr>
      <w:keepNext/>
      <w:widowControl/>
      <w:tabs>
        <w:tab w:val="left" w:pos="1260"/>
        <w:tab w:val="left" w:pos="1865"/>
        <w:tab w:val="left" w:pos="2700"/>
        <w:tab w:val="left" w:pos="4140"/>
      </w:tabs>
      <w:ind w:firstLine="567"/>
      <w:outlineLvl w:val="2"/>
    </w:pPr>
    <w:rPr>
      <w:i/>
      <w:spacing w:val="-3"/>
      <w:sz w:val="20"/>
    </w:rPr>
  </w:style>
  <w:style w:type="paragraph" w:styleId="40">
    <w:name w:val="heading 4"/>
    <w:basedOn w:val="a0"/>
    <w:next w:val="a0"/>
    <w:link w:val="41"/>
    <w:uiPriority w:val="9"/>
    <w:qFormat/>
    <w:pPr>
      <w:keepNext/>
      <w:widowControl/>
      <w:ind w:firstLine="567"/>
      <w:jc w:val="center"/>
      <w:outlineLvl w:val="3"/>
    </w:pPr>
    <w:rPr>
      <w:b/>
      <w:sz w:val="20"/>
    </w:rPr>
  </w:style>
  <w:style w:type="paragraph" w:styleId="5">
    <w:name w:val="heading 5"/>
    <w:basedOn w:val="a0"/>
    <w:next w:val="a0"/>
    <w:link w:val="50"/>
    <w:uiPriority w:val="9"/>
    <w:qFormat/>
    <w:pPr>
      <w:keepNext/>
      <w:widowControl/>
      <w:tabs>
        <w:tab w:val="left" w:pos="0"/>
      </w:tabs>
      <w:ind w:firstLine="7513"/>
      <w:outlineLvl w:val="4"/>
    </w:pPr>
    <w:rPr>
      <w:b/>
      <w:sz w:val="20"/>
    </w:rPr>
  </w:style>
  <w:style w:type="paragraph" w:styleId="6">
    <w:name w:val="heading 6"/>
    <w:basedOn w:val="a0"/>
    <w:next w:val="a0"/>
    <w:link w:val="60"/>
    <w:uiPriority w:val="9"/>
    <w:qFormat/>
    <w:pPr>
      <w:keepNext/>
      <w:widowControl/>
      <w:ind w:firstLine="0"/>
      <w:jc w:val="center"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"/>
    <w:qFormat/>
    <w:pPr>
      <w:keepNext/>
      <w:widowControl/>
      <w:tabs>
        <w:tab w:val="center" w:pos="4513"/>
      </w:tabs>
      <w:ind w:right="42" w:firstLine="0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uiPriority w:val="9"/>
    <w:qFormat/>
    <w:pPr>
      <w:keepNext/>
      <w:widowControl/>
      <w:ind w:firstLine="0"/>
      <w:jc w:val="center"/>
      <w:outlineLvl w:val="7"/>
    </w:pPr>
    <w:rPr>
      <w:color w:val="00ff00"/>
      <w:sz w:val="28"/>
    </w:rPr>
  </w:style>
  <w:style w:type="paragraph" w:styleId="9">
    <w:name w:val="heading 9"/>
    <w:basedOn w:val="a0"/>
    <w:next w:val="a0"/>
    <w:link w:val="90"/>
    <w:uiPriority w:val="9"/>
    <w:qFormat/>
    <w:pPr>
      <w:keepNext/>
      <w:widowControl/>
      <w:ind w:firstLine="0"/>
      <w:jc w:val="left"/>
      <w:outlineLvl w:val="8"/>
    </w:pPr>
    <w:rPr>
      <w:b/>
      <w:color w:val="00ff00"/>
      <w:sz w:val="48"/>
    </w:rPr>
  </w:style>
  <w:style w:type="character" w:styleId="a1" w:default="1">
    <w:name w:val="Default Paragraph Font"/>
    <w:uiPriority w:val="1"/>
    <w:semiHidden/>
    <w:unhideWhenUsed/>
  </w:style>
  <w:style w:type="table" w:styleId="a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3" w:default="1">
    <w:name w:val="No List"/>
    <w:uiPriority w:val="99"/>
    <w:semiHidden/>
    <w:unhideWhenUsed/>
  </w:style>
  <w:style w:type="character" w:styleId="SubtitleChar" w:customStyle="1">
    <w:name w:val="Subtitle Char"/>
    <w:basedOn w:val="a1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Heading1Char" w:customStyle="1">
    <w:name w:val="Heading 1 Char"/>
    <w:basedOn w:val="a1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1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1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1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1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1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1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1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  <w:rPr>
      <w:szCs w:val="24"/>
    </w:rPr>
  </w:style>
  <w:style w:type="character" w:styleId="a5" w:customStyle="1">
    <w:name w:val="Подзаголовок Знак"/>
    <w:basedOn w:val="a1"/>
    <w:link w:val="a4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7" w:customStyle="1">
    <w:name w:val="Выделенная цитата Знак"/>
    <w:link w:val="a6"/>
    <w:uiPriority w:val="30"/>
    <w:rPr>
      <w:i/>
    </w:rPr>
  </w:style>
  <w:style w:type="character" w:styleId="HeaderChar" w:customStyle="1">
    <w:name w:val="Header Char"/>
    <w:basedOn w:val="a1"/>
    <w:uiPriority w:val="99"/>
  </w:style>
  <w:style w:type="character" w:styleId="FooterChar" w:customStyle="1">
    <w:name w:val="Footer Char"/>
    <w:basedOn w:val="a1"/>
    <w:uiPriority w:val="99"/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basedOn w:val="a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FootnoteTextChar" w:customStyle="1">
    <w:name w:val="Footnote Text Char"/>
    <w:uiPriority w:val="99"/>
    <w:rPr>
      <w:sz w:val="18"/>
    </w:rPr>
  </w:style>
  <w:style w:type="paragraph" w:styleId="a9">
    <w:name w:val="endnote text"/>
    <w:basedOn w:val="a0"/>
    <w:link w:val="aa"/>
    <w:uiPriority w:val="99"/>
    <w:semiHidden/>
    <w:unhideWhenUsed/>
    <w:rPr>
      <w:sz w:val="20"/>
    </w:rPr>
  </w:style>
  <w:style w:type="character" w:styleId="aa" w:customStyle="1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1"/>
    <w:uiPriority w:val="99"/>
    <w:semiHidden/>
    <w:unhideWhenUsed/>
    <w:rPr>
      <w:vertAlign w:val="superscript"/>
    </w:rPr>
  </w:style>
  <w:style w:type="paragraph" w:styleId="ac">
    <w:name w:val="table of figures"/>
    <w:basedOn w:val="a0"/>
    <w:next w:val="a0"/>
    <w:uiPriority w:val="99"/>
    <w:unhideWhenUsed/>
  </w:style>
  <w:style w:type="character" w:styleId="10" w:customStyle="1">
    <w:name w:val="Заголовок 1 Знак"/>
    <w:basedOn w:val="a1"/>
    <w:link w:val="1"/>
    <w:uiPriority w:val="9"/>
    <w:rPr>
      <w:rFonts w:ascii="Times New Roman" w:hAnsi="Times New Roman" w:cs="Times New Roman"/>
      <w:b/>
      <w:sz w:val="20"/>
    </w:rPr>
  </w:style>
  <w:style w:type="character" w:styleId="20" w:customStyle="1">
    <w:name w:val="Заголовок 2 Знак"/>
    <w:basedOn w:val="a1"/>
    <w:link w:val="2"/>
    <w:uiPriority w:val="9"/>
    <w:rPr>
      <w:rFonts w:ascii="Times New Roman" w:hAnsi="Times New Roman" w:cs="Times New Roman"/>
      <w:b/>
      <w:sz w:val="20"/>
    </w:rPr>
  </w:style>
  <w:style w:type="character" w:styleId="30" w:customStyle="1">
    <w:name w:val="Заголовок 3 Знак"/>
    <w:basedOn w:val="a1"/>
    <w:link w:val="3"/>
    <w:uiPriority w:val="9"/>
    <w:rPr>
      <w:rFonts w:ascii="Times New Roman" w:hAnsi="Times New Roman" w:cs="Times New Roman"/>
      <w:i/>
      <w:spacing w:val="-3"/>
      <w:sz w:val="20"/>
    </w:rPr>
  </w:style>
  <w:style w:type="character" w:styleId="41" w:customStyle="1">
    <w:name w:val="Заголовок 4 Знак"/>
    <w:basedOn w:val="a1"/>
    <w:link w:val="40"/>
    <w:uiPriority w:val="9"/>
    <w:rPr>
      <w:rFonts w:ascii="Times New Roman" w:hAnsi="Times New Roman" w:cs="Times New Roman"/>
      <w:b/>
      <w:sz w:val="20"/>
    </w:rPr>
  </w:style>
  <w:style w:type="character" w:styleId="50" w:customStyle="1">
    <w:name w:val="Заголовок 5 Знак"/>
    <w:basedOn w:val="a1"/>
    <w:link w:val="5"/>
    <w:uiPriority w:val="9"/>
    <w:rPr>
      <w:rFonts w:ascii="Times New Roman" w:hAnsi="Times New Roman" w:cs="Times New Roman"/>
      <w:b/>
      <w:sz w:val="20"/>
    </w:rPr>
  </w:style>
  <w:style w:type="character" w:styleId="60" w:customStyle="1">
    <w:name w:val="Заголовок 6 Знак"/>
    <w:basedOn w:val="a1"/>
    <w:link w:val="6"/>
    <w:uiPriority w:val="9"/>
    <w:rPr>
      <w:rFonts w:ascii="Times New Roman" w:hAnsi="Times New Roman" w:cs="Times New Roman"/>
      <w:sz w:val="20"/>
    </w:rPr>
  </w:style>
  <w:style w:type="character" w:styleId="70" w:customStyle="1">
    <w:name w:val="Заголовок 7 Знак"/>
    <w:basedOn w:val="a1"/>
    <w:link w:val="7"/>
    <w:uiPriority w:val="9"/>
    <w:rPr>
      <w:rFonts w:ascii="Times New Roman" w:hAnsi="Times New Roman" w:cs="Times New Roman"/>
      <w:b/>
      <w:sz w:val="20"/>
    </w:rPr>
  </w:style>
  <w:style w:type="character" w:styleId="80" w:customStyle="1">
    <w:name w:val="Заголовок 8 Знак"/>
    <w:basedOn w:val="a1"/>
    <w:link w:val="8"/>
    <w:uiPriority w:val="9"/>
    <w:rPr>
      <w:rFonts w:ascii="Times New Roman" w:hAnsi="Times New Roman" w:cs="Times New Roman"/>
      <w:color w:val="00ff00"/>
      <w:sz w:val="20"/>
    </w:rPr>
  </w:style>
  <w:style w:type="character" w:styleId="90" w:customStyle="1">
    <w:name w:val="Заголовок 9 Знак"/>
    <w:basedOn w:val="a1"/>
    <w:link w:val="9"/>
    <w:uiPriority w:val="9"/>
    <w:rPr>
      <w:rFonts w:ascii="Times New Roman" w:hAnsi="Times New Roman" w:cs="Times New Roman"/>
      <w:b/>
      <w:color w:val="00ff00"/>
      <w:sz w:val="20"/>
    </w:rPr>
  </w:style>
  <w:style w:type="paragraph" w:styleId="ConsPlusNormal" w:customStyle="1">
    <w:name w:val="ConsPlusNormal"/>
    <w:link w:val="ConsPlusNormal0"/>
    <w:qFormat/>
    <w:pPr>
      <w:widowControl w:val="off"/>
    </w:pPr>
    <w:rPr>
      <w:rFonts w:ascii="Arial" w:hAnsi="Arial" w:cs="Arial"/>
    </w:rPr>
  </w:style>
  <w:style w:type="character" w:styleId="ConsPlusNormal0" w:customStyle="1">
    <w:name w:val="ConsPlusNormal Знак"/>
    <w:link w:val="ConsPlusNormal"/>
    <w:rPr>
      <w:rFonts w:ascii="Arial" w:hAnsi="Arial"/>
    </w:rPr>
  </w:style>
  <w:style w:type="paragraph" w:styleId="ConsPlusNonformat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ConsPlusTitle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ConsPlusCell" w:customStyle="1">
    <w:name w:val="ConsPlusCell"/>
    <w:pPr>
      <w:widowControl w:val="off"/>
    </w:pPr>
    <w:rPr>
      <w:rFonts w:ascii="Courier New" w:hAnsi="Courier New" w:cs="Courier New"/>
    </w:rPr>
  </w:style>
  <w:style w:type="paragraph" w:styleId="ConsPlusDocList" w:customStyle="1">
    <w:name w:val="ConsPlusDocList"/>
    <w:uiPriority w:val="99"/>
    <w:pPr>
      <w:widowControl w:val="off"/>
    </w:pPr>
    <w:rPr>
      <w:rFonts w:ascii="Courier New" w:hAnsi="Courier New" w:cs="Courier New"/>
    </w:rPr>
  </w:style>
  <w:style w:type="paragraph" w:styleId="ConsPlusTitlePage" w:customStyle="1">
    <w:name w:val="ConsPlusTitlePage"/>
    <w:uiPriority w:val="99"/>
    <w:pPr>
      <w:widowControl w:val="off"/>
    </w:pPr>
    <w:rPr>
      <w:rFonts w:ascii="Tahoma" w:hAnsi="Tahoma" w:cs="Tahoma"/>
    </w:rPr>
  </w:style>
  <w:style w:type="paragraph" w:styleId="ConsPlusJurTerm" w:customStyle="1">
    <w:name w:val="ConsPlusJurTerm"/>
    <w:uiPriority w:val="99"/>
    <w:pPr>
      <w:widowControl w:val="off"/>
    </w:pPr>
    <w:rPr>
      <w:rFonts w:ascii="Tahoma" w:hAnsi="Tahoma" w:cs="Tahoma"/>
      <w:sz w:val="26"/>
      <w:szCs w:val="26"/>
    </w:rPr>
  </w:style>
  <w:style w:type="paragraph" w:styleId="ConsPlusTextList" w:customStyle="1">
    <w:name w:val="ConsPlusTextList"/>
    <w:uiPriority w:val="99"/>
    <w:pPr>
      <w:widowControl w:val="off"/>
    </w:pPr>
    <w:rPr>
      <w:rFonts w:ascii="Arial" w:hAnsi="Arial" w:cs="Arial"/>
    </w:rPr>
  </w:style>
  <w:style w:type="paragraph" w:styleId="ConsPlusTextList1" w:customStyle="1">
    <w:name w:val="ConsPlusTextList1"/>
    <w:uiPriority w:val="99"/>
    <w:pPr>
      <w:widowControl w:val="off"/>
    </w:pPr>
    <w:rPr>
      <w:rFonts w:ascii="Arial" w:hAnsi="Arial" w:cs="Arial"/>
    </w:rPr>
  </w:style>
  <w:style w:type="table" w:styleId="ad">
    <w:name w:val="Table Grid"/>
    <w:basedOn w:val="a2"/>
    <w:uiPriority w:val="39"/>
    <w:rPr>
      <w:rFonts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styleId="af" w:customStyle="1">
    <w:name w:val="Текст выноски Знак"/>
    <w:basedOn w:val="a1"/>
    <w:link w:val="ae"/>
    <w:uiPriority w:val="99"/>
    <w:semiHidden/>
    <w:rPr>
      <w:rFonts w:ascii="Tahoma" w:hAnsi="Tahoma" w:cs="Times New Roman"/>
      <w:sz w:val="16"/>
    </w:rPr>
  </w:style>
  <w:style w:type="paragraph" w:styleId="af0">
    <w:name w:val="header"/>
    <w:basedOn w:val="a0"/>
    <w:link w:val="af1"/>
    <w:uiPriority w:val="99"/>
    <w:unhideWhenUsed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styleId="af1" w:customStyle="1">
    <w:name w:val="Верхний колонтитул Знак"/>
    <w:basedOn w:val="a1"/>
    <w:link w:val="af0"/>
    <w:uiPriority w:val="99"/>
    <w:rPr>
      <w:rFonts w:cs="Times New Roman"/>
    </w:rPr>
  </w:style>
  <w:style w:type="paragraph" w:styleId="af2">
    <w:name w:val="footer"/>
    <w:basedOn w:val="a0"/>
    <w:link w:val="af3"/>
    <w:uiPriority w:val="99"/>
    <w:unhideWhenUsed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styleId="af3" w:customStyle="1">
    <w:name w:val="Нижний колонтитул Знак"/>
    <w:basedOn w:val="a1"/>
    <w:link w:val="af2"/>
    <w:uiPriority w:val="99"/>
    <w:rPr>
      <w:rFonts w:cs="Times New Roman"/>
    </w:rPr>
  </w:style>
  <w:style w:type="paragraph" w:styleId="af4">
    <w:name w:val="Body Text Indent"/>
    <w:basedOn w:val="a0"/>
    <w:link w:val="af5"/>
    <w:uiPriority w:val="99"/>
    <w:pPr>
      <w:widowControl/>
      <w:ind w:firstLine="567"/>
    </w:pPr>
    <w:rPr>
      <w:spacing w:val="-4"/>
      <w:sz w:val="20"/>
    </w:rPr>
  </w:style>
  <w:style w:type="character" w:styleId="af5" w:customStyle="1">
    <w:name w:val="Основной текст с отступом Знак"/>
    <w:basedOn w:val="a1"/>
    <w:link w:val="af4"/>
    <w:uiPriority w:val="99"/>
    <w:rPr>
      <w:rFonts w:ascii="Times New Roman" w:hAnsi="Times New Roman" w:cs="Times New Roman"/>
      <w:spacing w:val="-4"/>
      <w:sz w:val="20"/>
    </w:rPr>
  </w:style>
  <w:style w:type="paragraph" w:styleId="Iauiue" w:customStyle="1">
    <w:name w:val="Iau?iue"/>
    <w:rPr>
      <w:rFonts w:ascii="Times New Roman" w:hAnsi="Times New Roman" w:cs="Times New Roman"/>
      <w:lang w:val="en-US"/>
    </w:rPr>
  </w:style>
  <w:style w:type="paragraph" w:styleId="24">
    <w:name w:val="Body Text Indent 2"/>
    <w:basedOn w:val="a0"/>
    <w:link w:val="25"/>
    <w:uiPriority w:val="99"/>
    <w:pPr>
      <w:widowControl/>
      <w:tabs>
        <w:tab w:val="left" w:pos="0"/>
      </w:tabs>
      <w:ind w:firstLine="567"/>
    </w:pPr>
  </w:style>
  <w:style w:type="character" w:styleId="25" w:customStyle="1">
    <w:name w:val="Основной текст с отступом 2 Знак"/>
    <w:basedOn w:val="a1"/>
    <w:link w:val="24"/>
    <w:uiPriority w:val="99"/>
    <w:rPr>
      <w:rFonts w:ascii="Times New Roman" w:hAnsi="Times New Roman" w:cs="Times New Roman"/>
      <w:sz w:val="20"/>
    </w:rPr>
  </w:style>
  <w:style w:type="paragraph" w:styleId="32">
    <w:name w:val="Body Text Indent 3"/>
    <w:basedOn w:val="a0"/>
    <w:link w:val="33"/>
    <w:uiPriority w:val="99"/>
    <w:pPr>
      <w:widowControl/>
      <w:tabs>
        <w:tab w:val="left" w:pos="0"/>
        <w:tab w:val="left" w:pos="1418"/>
      </w:tabs>
      <w:ind w:firstLine="709"/>
    </w:pPr>
  </w:style>
  <w:style w:type="character" w:styleId="33" w:customStyle="1">
    <w:name w:val="Основной текст с отступом 3 Знак"/>
    <w:basedOn w:val="a1"/>
    <w:link w:val="32"/>
    <w:uiPriority w:val="99"/>
    <w:rPr>
      <w:rFonts w:ascii="Times New Roman" w:hAnsi="Times New Roman" w:cs="Times New Roman"/>
      <w:sz w:val="20"/>
    </w:rPr>
  </w:style>
  <w:style w:type="paragraph" w:styleId="FR2" w:customStyle="1">
    <w:name w:val="FR2"/>
    <w:pPr>
      <w:widowControl w:val="off"/>
      <w:ind w:firstLine="280"/>
      <w:jc w:val="both"/>
    </w:pPr>
    <w:rPr>
      <w:rFonts w:ascii="Times New Roman" w:hAnsi="Times New Roman" w:cs="Times New Roman"/>
    </w:rPr>
  </w:style>
  <w:style w:type="paragraph" w:styleId="left" w:customStyle="1">
    <w:name w:val="left"/>
    <w:rPr>
      <w:rFonts w:ascii="Courier New" w:hAnsi="Courier New" w:cs="Times New Roman"/>
      <w:b/>
    </w:rPr>
  </w:style>
  <w:style w:type="paragraph" w:styleId="12">
    <w:name w:val="toc 1"/>
    <w:basedOn w:val="a0"/>
    <w:next w:val="a0"/>
    <w:uiPriority w:val="39"/>
    <w:pPr>
      <w:widowControl/>
      <w:tabs>
        <w:tab w:val="left" w:pos="1276"/>
        <w:tab w:val="left" w:pos="1400"/>
        <w:tab w:val="left" w:pos="1560"/>
        <w:tab w:val="right" w:pos="9678" w:leader="dot"/>
      </w:tabs>
      <w:spacing w:before="120" w:after="120"/>
      <w:ind w:firstLine="0"/>
      <w:jc w:val="left"/>
    </w:pPr>
    <w:rPr>
      <w:b/>
      <w:caps/>
    </w:rPr>
  </w:style>
  <w:style w:type="paragraph" w:styleId="af6">
    <w:name w:val="Body Text"/>
    <w:basedOn w:val="a0"/>
    <w:link w:val="af7"/>
    <w:uiPriority w:val="99"/>
    <w:pPr>
      <w:widowControl/>
      <w:ind w:firstLine="0"/>
      <w:jc w:val="center"/>
    </w:pPr>
    <w:rPr>
      <w:sz w:val="20"/>
    </w:rPr>
  </w:style>
  <w:style w:type="character" w:styleId="af7" w:customStyle="1">
    <w:name w:val="Основной текст Знак"/>
    <w:basedOn w:val="a1"/>
    <w:link w:val="af6"/>
    <w:uiPriority w:val="99"/>
    <w:rPr>
      <w:rFonts w:ascii="Times New Roman" w:hAnsi="Times New Roman" w:cs="Times New Roman"/>
      <w:sz w:val="20"/>
    </w:rPr>
  </w:style>
  <w:style w:type="paragraph" w:styleId="ConsNormal" w:customStyle="1">
    <w:name w:val="ConsNormal"/>
    <w:pPr>
      <w:widowControl w:val="off"/>
      <w:ind w:firstLine="720"/>
    </w:pPr>
    <w:rPr>
      <w:rFonts w:ascii="Consultant" w:hAnsi="Consultant" w:cs="Times New Roman"/>
    </w:rPr>
  </w:style>
  <w:style w:type="paragraph" w:styleId="ConsNonformat" w:customStyle="1">
    <w:name w:val="ConsNonformat"/>
    <w:pPr>
      <w:widowControl w:val="off"/>
    </w:pPr>
    <w:rPr>
      <w:rFonts w:ascii="Consultant" w:hAnsi="Consultant" w:cs="Times New Roman"/>
    </w:rPr>
  </w:style>
  <w:style w:type="paragraph" w:styleId="ConsCell" w:customStyle="1">
    <w:name w:val="ConsCell"/>
    <w:pPr>
      <w:widowControl w:val="off"/>
    </w:pPr>
    <w:rPr>
      <w:rFonts w:ascii="Arial" w:hAnsi="Arial" w:cs="Times New Roman"/>
    </w:rPr>
  </w:style>
  <w:style w:type="paragraph" w:styleId="26">
    <w:name w:val="toc 2"/>
    <w:basedOn w:val="a0"/>
    <w:next w:val="a0"/>
    <w:uiPriority w:val="39"/>
    <w:pPr>
      <w:widowControl/>
      <w:tabs>
        <w:tab w:val="left" w:pos="567"/>
        <w:tab w:val="left" w:pos="800"/>
        <w:tab w:val="right" w:pos="9639" w:leader="dot"/>
      </w:tabs>
      <w:ind w:left="240" w:firstLine="0"/>
      <w:jc w:val="left"/>
    </w:pPr>
    <w:rPr>
      <w:b/>
      <w:smallCaps/>
      <w:sz w:val="28"/>
    </w:rPr>
  </w:style>
  <w:style w:type="paragraph" w:styleId="34">
    <w:name w:val="toc 3"/>
    <w:basedOn w:val="a0"/>
    <w:next w:val="a0"/>
    <w:uiPriority w:val="39"/>
    <w:pPr>
      <w:widowControl/>
      <w:tabs>
        <w:tab w:val="left" w:pos="960"/>
        <w:tab w:val="right" w:pos="9639" w:leader="dot"/>
      </w:tabs>
      <w:ind w:left="480" w:firstLine="0"/>
      <w:jc w:val="left"/>
    </w:pPr>
    <w:rPr>
      <w:b/>
      <w:color w:val="000000"/>
      <w:sz w:val="28"/>
    </w:rPr>
  </w:style>
  <w:style w:type="paragraph" w:styleId="af8" w:customStyle="1">
    <w:name w:val="текст сноски"/>
    <w:basedOn w:val="a0"/>
    <w:pPr>
      <w:ind w:firstLine="0"/>
      <w:jc w:val="left"/>
    </w:pPr>
    <w:rPr>
      <w:rFonts w:ascii="Gelvetsky 12pt" w:hAnsi="Gelvetsky 12pt"/>
      <w:lang w:val="en-US"/>
    </w:rPr>
  </w:style>
  <w:style w:type="paragraph" w:styleId="35">
    <w:name w:val="Body Text 3"/>
    <w:basedOn w:val="a0"/>
    <w:link w:val="36"/>
    <w:uiPriority w:val="99"/>
    <w:pPr>
      <w:widowControl/>
      <w:spacing w:line="220" w:lineRule="auto"/>
      <w:ind w:right="-5" w:firstLine="0"/>
    </w:pPr>
    <w:rPr>
      <w:sz w:val="20"/>
    </w:rPr>
  </w:style>
  <w:style w:type="character" w:styleId="36" w:customStyle="1">
    <w:name w:val="Основной текст 3 Знак"/>
    <w:basedOn w:val="a1"/>
    <w:link w:val="35"/>
    <w:uiPriority w:val="99"/>
    <w:rPr>
      <w:rFonts w:ascii="Times New Roman" w:hAnsi="Times New Roman" w:cs="Times New Roman"/>
      <w:color w:val="ff0000"/>
      <w:sz w:val="20"/>
    </w:rPr>
  </w:style>
  <w:style w:type="paragraph" w:styleId="27">
    <w:name w:val="Body Text 2"/>
    <w:basedOn w:val="a0"/>
    <w:link w:val="28"/>
    <w:uiPriority w:val="99"/>
    <w:pPr>
      <w:ind w:firstLine="0"/>
    </w:pPr>
    <w:rPr>
      <w:i/>
      <w:sz w:val="22"/>
      <w:lang w:val="en-US"/>
    </w:rPr>
  </w:style>
  <w:style w:type="character" w:styleId="28" w:customStyle="1">
    <w:name w:val="Основной текст 2 Знак"/>
    <w:basedOn w:val="a1"/>
    <w:link w:val="27"/>
    <w:uiPriority w:val="99"/>
    <w:rPr>
      <w:rFonts w:ascii="Times New Roman" w:hAnsi="Times New Roman" w:cs="Times New Roman"/>
      <w:i/>
      <w:sz w:val="20"/>
      <w:lang w:val="en-US"/>
    </w:rPr>
  </w:style>
  <w:style w:type="paragraph" w:styleId="af9">
    <w:name w:val="Date"/>
    <w:basedOn w:val="a0"/>
    <w:next w:val="a0"/>
    <w:link w:val="afa"/>
    <w:uiPriority w:val="99"/>
    <w:pPr>
      <w:widowControl/>
      <w:ind w:firstLine="0"/>
    </w:pPr>
    <w:rPr>
      <w:sz w:val="20"/>
    </w:rPr>
  </w:style>
  <w:style w:type="character" w:styleId="afa" w:customStyle="1">
    <w:name w:val="Дата Знак"/>
    <w:basedOn w:val="a1"/>
    <w:link w:val="af9"/>
    <w:uiPriority w:val="99"/>
    <w:rPr>
      <w:rFonts w:ascii="Times New Roman" w:hAnsi="Times New Roman" w:cs="Times New Roman"/>
      <w:sz w:val="20"/>
    </w:rPr>
  </w:style>
  <w:style w:type="paragraph" w:styleId="FR1" w:customStyle="1">
    <w:name w:val="FR1"/>
    <w:pPr>
      <w:widowControl w:val="off"/>
      <w:spacing w:before="160" w:line="300" w:lineRule="auto"/>
      <w:jc w:val="center"/>
    </w:pPr>
    <w:rPr>
      <w:rFonts w:ascii="Arial" w:hAnsi="Arial" w:cs="Times New Roman"/>
      <w:sz w:val="16"/>
    </w:rPr>
  </w:style>
  <w:style w:type="paragraph" w:styleId="afb">
    <w:name w:val="Document Map"/>
    <w:basedOn w:val="a0"/>
    <w:link w:val="afc"/>
    <w:uiPriority w:val="99"/>
    <w:semiHidden/>
    <w:pPr>
      <w:widowControl/>
      <w:shd w:val="clear" w:color="auto" w:fill="000080"/>
      <w:ind w:firstLine="0"/>
      <w:jc w:val="left"/>
    </w:pPr>
    <w:rPr>
      <w:rFonts w:ascii="Tahoma" w:hAnsi="Tahoma"/>
      <w:sz w:val="20"/>
    </w:rPr>
  </w:style>
  <w:style w:type="character" w:styleId="afc" w:customStyle="1">
    <w:name w:val="Схема документа Знак"/>
    <w:basedOn w:val="a1"/>
    <w:link w:val="afb"/>
    <w:uiPriority w:val="99"/>
    <w:semiHidden/>
    <w:rPr>
      <w:rFonts w:ascii="Tahoma" w:hAnsi="Tahoma" w:cs="Times New Roman"/>
      <w:sz w:val="20"/>
      <w:shd w:val="clear" w:color="auto" w:fill="000080"/>
    </w:rPr>
  </w:style>
  <w:style w:type="paragraph" w:styleId="H2" w:customStyle="1">
    <w:name w:val="H2"/>
    <w:basedOn w:val="a0"/>
    <w:next w:val="a0"/>
    <w:pPr>
      <w:keepNext/>
      <w:widowControl/>
      <w:spacing w:before="100" w:after="100"/>
      <w:ind w:firstLine="0"/>
      <w:jc w:val="left"/>
      <w:outlineLvl w:val="2"/>
    </w:pPr>
    <w:rPr>
      <w:b/>
      <w:sz w:val="36"/>
    </w:rPr>
  </w:style>
  <w:style w:type="character" w:styleId="afd">
    <w:name w:val="Hyperlink"/>
    <w:basedOn w:val="a1"/>
    <w:uiPriority w:val="99"/>
    <w:rPr>
      <w:rFonts w:cs="Times New Roman"/>
      <w:color w:val="0000ff"/>
      <w:u w:val="single"/>
    </w:rPr>
  </w:style>
  <w:style w:type="paragraph" w:styleId="110" w:customStyle="1">
    <w:name w:val="заголовок 11"/>
    <w:basedOn w:val="a0"/>
    <w:next w:val="a0"/>
    <w:pPr>
      <w:keepNext/>
      <w:widowControl/>
      <w:ind w:firstLine="0"/>
      <w:jc w:val="center"/>
    </w:pPr>
  </w:style>
  <w:style w:type="character" w:styleId="afe">
    <w:name w:val="page number"/>
    <w:basedOn w:val="a1"/>
    <w:uiPriority w:val="99"/>
    <w:rPr>
      <w:rFonts w:cs="Times New Roman"/>
    </w:rPr>
  </w:style>
  <w:style w:type="paragraph" w:styleId="aff">
    <w:name w:val="Block Text"/>
    <w:basedOn w:val="a0"/>
    <w:uiPriority w:val="99"/>
    <w:pPr>
      <w:widowControl/>
      <w:ind w:left="-142" w:right="-285" w:firstLine="284"/>
    </w:pPr>
    <w:rPr>
      <w:sz w:val="28"/>
    </w:rPr>
  </w:style>
  <w:style w:type="character" w:styleId="aff0">
    <w:name w:val="FollowedHyperlink"/>
    <w:basedOn w:val="a1"/>
    <w:uiPriority w:val="99"/>
    <w:rPr>
      <w:rFonts w:cs="Times New Roman"/>
      <w:color w:val="800080"/>
      <w:u w:val="single"/>
    </w:rPr>
  </w:style>
  <w:style w:type="paragraph" w:styleId="aff1">
    <w:name w:val="Title"/>
    <w:basedOn w:val="a0"/>
    <w:link w:val="aff2"/>
    <w:uiPriority w:val="10"/>
    <w:qFormat/>
    <w:pPr>
      <w:ind w:firstLine="0"/>
      <w:jc w:val="center"/>
    </w:pPr>
    <w:rPr>
      <w:sz w:val="28"/>
    </w:rPr>
  </w:style>
  <w:style w:type="character" w:styleId="aff2" w:customStyle="1">
    <w:name w:val="Название Знак"/>
    <w:basedOn w:val="a1"/>
    <w:link w:val="aff1"/>
    <w:uiPriority w:val="10"/>
    <w:rPr>
      <w:rFonts w:ascii="Times New Roman" w:hAnsi="Times New Roman" w:cs="Times New Roman"/>
      <w:sz w:val="20"/>
    </w:rPr>
  </w:style>
  <w:style w:type="paragraph" w:styleId="4" w:customStyle="1">
    <w:name w:val="заголовок 4"/>
    <w:basedOn w:val="a0"/>
    <w:next w:val="a0"/>
    <w:pPr>
      <w:keepNext/>
      <w:widowControl/>
      <w:numPr>
        <w:numId w:val="1"/>
      </w:numPr>
      <w:spacing w:before="240" w:after="60"/>
      <w:jc w:val="left"/>
      <w:outlineLvl w:val="3"/>
    </w:pPr>
    <w:rPr>
      <w:rFonts w:ascii="Arial" w:hAnsi="Arial"/>
      <w:b/>
    </w:rPr>
  </w:style>
  <w:style w:type="paragraph" w:styleId="Nonformat" w:customStyle="1">
    <w:name w:val="Nonformat"/>
    <w:basedOn w:val="a0"/>
    <w:pPr>
      <w:widowControl/>
      <w:ind w:firstLine="0"/>
      <w:jc w:val="left"/>
    </w:pPr>
    <w:rPr>
      <w:rFonts w:ascii="Consultant" w:hAnsi="Consultant"/>
      <w:sz w:val="20"/>
    </w:rPr>
  </w:style>
  <w:style w:type="paragraph" w:styleId="Cell" w:customStyle="1">
    <w:name w:val="Cell"/>
    <w:basedOn w:val="a0"/>
    <w:pPr>
      <w:widowControl/>
      <w:ind w:firstLine="0"/>
      <w:jc w:val="left"/>
    </w:pPr>
    <w:rPr>
      <w:sz w:val="20"/>
    </w:rPr>
  </w:style>
  <w:style w:type="paragraph" w:styleId="c2" w:customStyle="1">
    <w:name w:val="c2"/>
    <w:basedOn w:val="a0"/>
    <w:pPr>
      <w:spacing w:line="240" w:lineRule="atLeast"/>
      <w:ind w:firstLine="0"/>
      <w:jc w:val="center"/>
    </w:pPr>
  </w:style>
  <w:style w:type="paragraph" w:styleId="29">
    <w:name w:val="List 2"/>
    <w:basedOn w:val="a0"/>
    <w:uiPriority w:val="99"/>
    <w:pPr>
      <w:ind w:left="566" w:hanging="283"/>
      <w:jc w:val="left"/>
    </w:pPr>
    <w:rPr>
      <w:b/>
      <w:sz w:val="20"/>
    </w:rPr>
  </w:style>
  <w:style w:type="paragraph" w:styleId="2a">
    <w:name w:val="List Continue 2"/>
    <w:basedOn w:val="a0"/>
    <w:uiPriority w:val="99"/>
    <w:pPr>
      <w:spacing w:after="120"/>
      <w:ind w:left="566" w:firstLine="0"/>
      <w:jc w:val="left"/>
    </w:pPr>
    <w:rPr>
      <w:b/>
      <w:sz w:val="20"/>
    </w:rPr>
  </w:style>
  <w:style w:type="paragraph" w:styleId="37">
    <w:name w:val="List 3"/>
    <w:basedOn w:val="a0"/>
    <w:uiPriority w:val="99"/>
    <w:pPr>
      <w:ind w:left="849" w:hanging="283"/>
      <w:jc w:val="left"/>
    </w:pPr>
    <w:rPr>
      <w:b/>
      <w:sz w:val="20"/>
    </w:rPr>
  </w:style>
  <w:style w:type="paragraph" w:styleId="p4" w:customStyle="1">
    <w:name w:val="p4"/>
    <w:basedOn w:val="a0"/>
    <w:pPr>
      <w:tabs>
        <w:tab w:val="left" w:pos="760"/>
      </w:tabs>
      <w:spacing w:line="280" w:lineRule="atLeast"/>
      <w:ind w:left="680" w:firstLine="0"/>
    </w:pPr>
  </w:style>
  <w:style w:type="paragraph" w:styleId="aff3">
    <w:name w:val="Normal (Web)"/>
    <w:basedOn w:val="a0"/>
    <w:link w:val="aff4"/>
    <w:uiPriority w:val="99"/>
    <w:pPr>
      <w:widowControl/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styleId="aff4" w:customStyle="1">
    <w:name w:val="Обычный (веб) Знак"/>
    <w:link w:val="aff3"/>
    <w:uiPriority w:val="99"/>
    <w:rPr>
      <w:rFonts w:ascii="Times New Roman" w:hAnsi="Times New Roman"/>
      <w:color w:val="000000"/>
      <w:sz w:val="24"/>
    </w:rPr>
  </w:style>
  <w:style w:type="paragraph" w:styleId="43">
    <w:name w:val="toc 4"/>
    <w:basedOn w:val="a0"/>
    <w:next w:val="a0"/>
    <w:uiPriority w:val="39"/>
    <w:semiHidden/>
    <w:pPr>
      <w:widowControl/>
      <w:ind w:left="720" w:firstLine="0"/>
      <w:jc w:val="left"/>
    </w:pPr>
    <w:rPr>
      <w:szCs w:val="24"/>
    </w:rPr>
  </w:style>
  <w:style w:type="paragraph" w:styleId="52">
    <w:name w:val="toc 5"/>
    <w:basedOn w:val="a0"/>
    <w:next w:val="a0"/>
    <w:uiPriority w:val="39"/>
    <w:semiHidden/>
    <w:pPr>
      <w:widowControl/>
      <w:ind w:left="960" w:firstLine="0"/>
      <w:jc w:val="left"/>
    </w:pPr>
    <w:rPr>
      <w:szCs w:val="24"/>
    </w:rPr>
  </w:style>
  <w:style w:type="paragraph" w:styleId="61">
    <w:name w:val="toc 6"/>
    <w:basedOn w:val="a0"/>
    <w:next w:val="a0"/>
    <w:uiPriority w:val="39"/>
    <w:semiHidden/>
    <w:pPr>
      <w:widowControl/>
      <w:ind w:left="1200" w:firstLine="0"/>
      <w:jc w:val="left"/>
    </w:pPr>
    <w:rPr>
      <w:szCs w:val="24"/>
    </w:rPr>
  </w:style>
  <w:style w:type="paragraph" w:styleId="71">
    <w:name w:val="toc 7"/>
    <w:basedOn w:val="a0"/>
    <w:next w:val="a0"/>
    <w:uiPriority w:val="39"/>
    <w:semiHidden/>
    <w:pPr>
      <w:widowControl/>
      <w:ind w:left="1440" w:firstLine="0"/>
      <w:jc w:val="left"/>
    </w:pPr>
    <w:rPr>
      <w:szCs w:val="24"/>
    </w:rPr>
  </w:style>
  <w:style w:type="paragraph" w:styleId="81">
    <w:name w:val="toc 8"/>
    <w:basedOn w:val="a0"/>
    <w:next w:val="a0"/>
    <w:uiPriority w:val="39"/>
    <w:semiHidden/>
    <w:pPr>
      <w:widowControl/>
      <w:ind w:left="1680" w:firstLine="0"/>
      <w:jc w:val="left"/>
    </w:pPr>
    <w:rPr>
      <w:szCs w:val="24"/>
    </w:rPr>
  </w:style>
  <w:style w:type="paragraph" w:styleId="91">
    <w:name w:val="toc 9"/>
    <w:basedOn w:val="a0"/>
    <w:next w:val="a0"/>
    <w:uiPriority w:val="39"/>
    <w:semiHidden/>
    <w:pPr>
      <w:widowControl/>
      <w:ind w:left="1920" w:firstLine="0"/>
      <w:jc w:val="left"/>
    </w:pPr>
    <w:rPr>
      <w:szCs w:val="24"/>
    </w:rPr>
  </w:style>
  <w:style w:type="paragraph" w:styleId="aff5">
    <w:name w:val="footnote text"/>
    <w:basedOn w:val="a0"/>
    <w:link w:val="aff6"/>
    <w:uiPriority w:val="99"/>
    <w:pPr>
      <w:widowControl/>
      <w:ind w:firstLine="0"/>
      <w:jc w:val="left"/>
    </w:pPr>
    <w:rPr>
      <w:sz w:val="20"/>
    </w:rPr>
  </w:style>
  <w:style w:type="character" w:styleId="aff6" w:customStyle="1">
    <w:name w:val="Текст сноски Знак"/>
    <w:basedOn w:val="a1"/>
    <w:link w:val="aff5"/>
    <w:uiPriority w:val="99"/>
    <w:rPr>
      <w:rFonts w:ascii="Times New Roman" w:hAnsi="Times New Roman" w:cs="Times New Roman"/>
      <w:sz w:val="20"/>
    </w:rPr>
  </w:style>
  <w:style w:type="character" w:styleId="aff7">
    <w:name w:val="footnote reference"/>
    <w:basedOn w:val="a1"/>
    <w:uiPriority w:val="99"/>
    <w:semiHidden/>
    <w:rPr>
      <w:rFonts w:cs="Times New Roman"/>
      <w:vertAlign w:val="superscript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a0"/>
    <w:pPr>
      <w:widowControl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aff8" w:customStyle="1">
    <w:name w:val="Знак"/>
    <w:basedOn w:val="a0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rialNarrow10pt125" w:customStyle="1">
    <w:name w:val="Стиль Arial Narrow 10 pt по ширине Первая строка:  125 см"/>
    <w:basedOn w:val="a0"/>
    <w:pPr>
      <w:widowControl/>
      <w:ind w:right="-6" w:firstLine="720"/>
    </w:pPr>
    <w:rPr>
      <w:szCs w:val="24"/>
    </w:rPr>
  </w:style>
  <w:style w:type="table" w:styleId="13" w:customStyle="1">
    <w:name w:val="Сетка таблицы1"/>
    <w:basedOn w:val="a2"/>
    <w:next w:val="ad"/>
    <w:uiPriority w:val="59"/>
    <w:rPr>
      <w:rFonts w:ascii="Times New Roman" w:hAnsi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BodyText21" w:customStyle="1">
    <w:name w:val="Body Text 21"/>
    <w:basedOn w:val="a0"/>
    <w:pPr>
      <w:widowControl/>
      <w:ind w:firstLine="0"/>
    </w:pPr>
    <w:rPr>
      <w:szCs w:val="24"/>
    </w:rPr>
  </w:style>
  <w:style w:type="paragraph" w:styleId="14" w:customStyle="1">
    <w:name w:val="Цитата1"/>
    <w:basedOn w:val="a0"/>
    <w:pPr>
      <w:widowControl/>
      <w:ind w:left="360" w:right="-81" w:firstLine="0"/>
    </w:pPr>
    <w:rPr>
      <w:sz w:val="28"/>
      <w:szCs w:val="24"/>
      <w:lang w:eastAsia="ar-SA"/>
    </w:rPr>
  </w:style>
  <w:style w:type="paragraph" w:styleId="h20" w:customStyle="1">
    <w:name w:val="h2"/>
    <w:basedOn w:val="a0"/>
    <w:pPr>
      <w:widowControl/>
      <w:spacing w:before="240" w:after="48"/>
      <w:ind w:firstLine="720"/>
      <w:jc w:val="left"/>
    </w:pPr>
    <w:rPr>
      <w:b/>
      <w:bCs/>
      <w:szCs w:val="24"/>
    </w:rPr>
  </w:style>
  <w:style w:type="paragraph" w:styleId="aff9">
    <w:name w:val="No Spacing"/>
    <w:link w:val="affa"/>
    <w:uiPriority w:val="1"/>
    <w:qFormat/>
    <w:rPr>
      <w:rFonts w:cs="Times New Roman"/>
      <w:sz w:val="22"/>
      <w:szCs w:val="22"/>
      <w:lang w:eastAsia="en-US"/>
    </w:rPr>
  </w:style>
  <w:style w:type="character" w:styleId="affa" w:customStyle="1">
    <w:name w:val="Без интервала Знак"/>
    <w:link w:val="aff9"/>
    <w:uiPriority w:val="1"/>
    <w:rPr>
      <w:rFonts w:ascii="Calibri" w:hAnsi="Calibri"/>
      <w:lang w:eastAsia="en-US"/>
    </w:rPr>
  </w:style>
  <w:style w:type="paragraph" w:styleId="affb">
    <w:name w:val="List Paragraph"/>
    <w:basedOn w:val="a0"/>
    <w:link w:val="affc"/>
    <w:uiPriority w:val="34"/>
    <w:qFormat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fc" w:customStyle="1">
    <w:name w:val="Абзац списка Знак"/>
    <w:link w:val="affb"/>
    <w:uiPriority w:val="34"/>
    <w:rPr>
      <w:rFonts w:ascii="Calibri" w:hAnsi="Calibri"/>
      <w:lang w:eastAsia="en-US"/>
    </w:rPr>
  </w:style>
  <w:style w:type="paragraph" w:styleId="a" w:customStyle="1">
    <w:name w:val="Пункт"/>
    <w:basedOn w:val="a0"/>
    <w:pPr>
      <w:widowControl/>
      <w:numPr>
        <w:numId w:val="2"/>
        <w:ilvl w:val="2"/>
      </w:numPr>
    </w:pPr>
    <w:rPr>
      <w:szCs w:val="28"/>
    </w:rPr>
  </w:style>
  <w:style w:type="paragraph" w:styleId="affd">
    <w:name w:val="TOC Heading"/>
    <w:basedOn w:val="1"/>
    <w:next w:val="a0"/>
    <w:uiPriority w:val="39"/>
    <w:qFormat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styleId="apple-converted-space" w:customStyle="1">
    <w:name w:val="apple-converted-space"/>
  </w:style>
  <w:style w:type="character" w:styleId="w" w:customStyle="1">
    <w:name w:val="w"/>
  </w:style>
  <w:style w:type="paragraph" w:styleId="15" w:customStyle="1">
    <w:name w:val="Обычный1"/>
    <w:pPr>
      <w:spacing w:line="276" w:lineRule="auto"/>
    </w:pPr>
    <w:rPr>
      <w:rFonts w:ascii="Arial" w:hAnsi="Arial" w:cs="Arial"/>
      <w:color w:val="000000"/>
      <w:sz w:val="22"/>
    </w:rPr>
  </w:style>
  <w:style w:type="paragraph" w:styleId="Default" w:customStyle="1">
    <w:name w:val="Default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e">
    <w:name w:val="Strong"/>
    <w:basedOn w:val="a1"/>
    <w:uiPriority w:val="22"/>
    <w:qFormat/>
    <w:rPr>
      <w:rFonts w:cs="Times New Roman"/>
      <w:b/>
    </w:rPr>
  </w:style>
  <w:style w:type="paragraph" w:styleId="16" w:customStyle="1">
    <w:name w:val="Без интервала1"/>
    <w:rPr>
      <w:rFonts w:cs="Times New Roman"/>
      <w:sz w:val="22"/>
      <w:szCs w:val="22"/>
      <w:lang w:eastAsia="en-US"/>
    </w:rPr>
  </w:style>
  <w:style w:type="paragraph" w:styleId="Standard" w:customStyle="1">
    <w:name w:val="Standard"/>
    <w:uiPriority w:val="99"/>
    <w:pPr>
      <w:widowControl w:val="off"/>
    </w:pPr>
    <w:rPr>
      <w:rFonts w:cs="Times New Roman"/>
      <w:sz w:val="24"/>
      <w:szCs w:val="24"/>
    </w:rPr>
  </w:style>
  <w:style w:type="paragraph" w:styleId="14TexstOSNOVA1012" w:customStyle="1">
    <w:name w:val="14TexstOSNOVA_10/12"/>
    <w:basedOn w:val="a0"/>
    <w:pPr>
      <w:widowControl/>
      <w:spacing w:line="240" w:lineRule="atLeast"/>
      <w:ind w:firstLine="340"/>
    </w:pPr>
    <w:rPr>
      <w:rFonts w:ascii="PragmaticaC" w:hAnsi="PragmaticaC" w:cs="PragmaticaC"/>
      <w:color w:val="000000"/>
      <w:sz w:val="20"/>
    </w:rPr>
  </w:style>
  <w:style w:type="paragraph" w:styleId="18TexstSPISOK1" w:customStyle="1">
    <w:name w:val="18TexstSPISOK_1"/>
    <w:basedOn w:val="a0"/>
    <w:pPr>
      <w:widowControl/>
      <w:tabs>
        <w:tab w:val="left" w:pos="360"/>
        <w:tab w:val="left" w:pos="640"/>
      </w:tabs>
      <w:spacing w:line="240" w:lineRule="atLeast"/>
      <w:ind w:left="640" w:hanging="300"/>
    </w:pPr>
    <w:rPr>
      <w:rFonts w:ascii="PragmaticaC" w:hAnsi="PragmaticaC" w:cs="PragmaticaC"/>
      <w:color w:val="000000"/>
      <w:sz w:val="20"/>
    </w:rPr>
  </w:style>
  <w:style w:type="character" w:styleId="afff">
    <w:name w:val="Emphasis"/>
    <w:basedOn w:val="a1"/>
    <w:uiPriority w:val="20"/>
    <w:qFormat/>
    <w:rPr>
      <w:rFonts w:cs="Times New Roman"/>
      <w:i/>
    </w:rPr>
  </w:style>
  <w:style w:type="table" w:styleId="111" w:customStyle="1">
    <w:name w:val="Сетка таблицы11"/>
    <w:basedOn w:val="a2"/>
    <w:next w:val="ad"/>
    <w:uiPriority w:val="59"/>
    <w:rPr>
      <w:rFonts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chapter" w:customStyle="1">
    <w:name w:val="chapter"/>
    <w:basedOn w:val="a0"/>
    <w:pPr>
      <w:keepNext/>
      <w:keepLines/>
      <w:widowControl/>
      <w:spacing w:before="180"/>
      <w:ind w:firstLine="0"/>
      <w:jc w:val="left"/>
    </w:pPr>
    <w:rPr>
      <w:b/>
      <w:i/>
      <w:sz w:val="28"/>
      <w:lang w:val="en-GB"/>
    </w:rPr>
  </w:style>
  <w:style w:type="character" w:styleId="il" w:customStyle="1">
    <w:name w:val="il"/>
  </w:style>
  <w:style w:type="paragraph" w:styleId="text" w:customStyle="1">
    <w:name w:val="text"/>
    <w:basedOn w:val="a0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styleId="s1" w:customStyle="1">
    <w:name w:val="s_1"/>
    <w:basedOn w:val="a0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styleId="rtejustify" w:customStyle="1">
    <w:name w:val="rtejustify"/>
    <w:basedOn w:val="a0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styleId="blk" w:customStyle="1">
    <w:name w:val="blk"/>
  </w:style>
  <w:style w:type="character" w:styleId="FontStyle24" w:customStyle="1">
    <w:name w:val="Font Style24"/>
    <w:rPr>
      <w:rFonts w:ascii="Times New Roman" w:hAnsi="Times New Roman"/>
      <w:color w:val="000000"/>
      <w:sz w:val="22"/>
    </w:rPr>
  </w:style>
  <w:style w:type="character" w:styleId="afff0" w:customStyle="1">
    <w:name w:val="Основной текст_"/>
    <w:link w:val="38"/>
    <w:rPr>
      <w:sz w:val="19"/>
      <w:shd w:val="clear" w:color="auto" w:fill="ffffff"/>
    </w:rPr>
  </w:style>
  <w:style w:type="paragraph" w:styleId="38" w:customStyle="1">
    <w:name w:val="Основной текст3"/>
    <w:basedOn w:val="a0"/>
    <w:link w:val="afff0"/>
    <w:pPr>
      <w:widowControl/>
      <w:shd w:val="clear" w:color="auto" w:fill="ffffff"/>
      <w:spacing w:line="240" w:lineRule="exact"/>
      <w:ind w:hanging="320"/>
      <w:jc w:val="center"/>
    </w:pPr>
    <w:rPr>
      <w:rFonts w:ascii="Calibri" w:hAnsi="Calibri"/>
      <w:sz w:val="19"/>
      <w:szCs w:val="19"/>
    </w:rPr>
  </w:style>
  <w:style w:type="character" w:styleId="17" w:customStyle="1">
    <w:name w:val="Основной текст1"/>
    <w:rPr>
      <w:rFonts w:ascii="Times New Roman" w:hAnsi="Times New Roman"/>
      <w:color w:val="000000"/>
      <w:position w:val="0"/>
      <w:sz w:val="26"/>
      <w:u w:val="none"/>
      <w:shd w:val="clear" w:color="auto" w:fill="ffffff"/>
      <w:lang w:val="ru-RU"/>
    </w:rPr>
  </w:style>
  <w:style w:type="table" w:styleId="1110" w:customStyle="1">
    <w:name w:val="Сетка таблицы111"/>
    <w:basedOn w:val="a2"/>
    <w:next w:val="ad"/>
    <w:uiPriority w:val="59"/>
    <w:rPr>
      <w:rFonts w:cs="Times New Roman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2b" w:customStyle="1">
    <w:name w:val="Основной текст (2) + Полужирный"/>
    <w:rPr>
      <w:rFonts w:ascii="Times New Roman" w:hAnsi="Times New Roman"/>
      <w:b/>
      <w:color w:val="000000"/>
      <w:spacing w:val="0"/>
      <w:position w:val="0"/>
      <w:sz w:val="26"/>
      <w:u w:val="none"/>
      <w:lang w:val="ru-RU" w:eastAsia="ru-RU"/>
    </w:rPr>
  </w:style>
  <w:style w:type="character" w:styleId="2c" w:customStyle="1">
    <w:name w:val="Основной текст (2)_"/>
    <w:link w:val="2d"/>
    <w:rPr>
      <w:sz w:val="26"/>
      <w:shd w:val="clear" w:color="auto" w:fill="ffffff"/>
    </w:rPr>
  </w:style>
  <w:style w:type="paragraph" w:styleId="2d" w:customStyle="1">
    <w:name w:val="Основной текст (2)"/>
    <w:basedOn w:val="a0"/>
    <w:link w:val="2c"/>
    <w:pPr>
      <w:shd w:val="clear" w:color="auto" w:fill="ffffff"/>
      <w:spacing w:line="624" w:lineRule="exact"/>
      <w:ind w:firstLine="0"/>
      <w:jc w:val="center"/>
    </w:pPr>
    <w:rPr>
      <w:rFonts w:ascii="Calibri" w:hAnsi="Calibri"/>
      <w:sz w:val="26"/>
      <w:szCs w:val="26"/>
    </w:rPr>
  </w:style>
  <w:style w:type="character" w:styleId="44" w:customStyle="1">
    <w:name w:val="Основной текст (4)_"/>
    <w:link w:val="45"/>
    <w:rPr>
      <w:b/>
      <w:sz w:val="26"/>
      <w:shd w:val="clear" w:color="auto" w:fill="ffffff"/>
    </w:rPr>
  </w:style>
  <w:style w:type="paragraph" w:styleId="45" w:customStyle="1">
    <w:name w:val="Основной текст (4)"/>
    <w:basedOn w:val="a0"/>
    <w:link w:val="44"/>
    <w:pPr>
      <w:shd w:val="clear" w:color="auto" w:fill="ffffff"/>
      <w:spacing w:before="1080" w:after="300" w:line="240" w:lineRule="atLeast"/>
      <w:ind w:firstLine="0"/>
      <w:jc w:val="center"/>
    </w:pPr>
    <w:rPr>
      <w:rFonts w:ascii="Calibri" w:hAnsi="Calibri"/>
      <w:b/>
      <w:bCs/>
      <w:sz w:val="26"/>
      <w:szCs w:val="26"/>
    </w:rPr>
  </w:style>
  <w:style w:type="table" w:styleId="2e" w:customStyle="1">
    <w:name w:val="Сетка таблицы2"/>
    <w:basedOn w:val="a2"/>
    <w:next w:val="ad"/>
    <w:uiPriority w:val="59"/>
    <w:pPr>
      <w:widowControl w:val="off"/>
    </w:pPr>
    <w:rPr>
      <w:rFonts w:ascii="Arial Unicode MS" w:hAnsi="Arial Unicode MS" w:eastAsia="Arial Unicode MS" w:cs="Arial Unicode MS"/>
      <w:sz w:val="24"/>
      <w:szCs w:val="24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afff1" w:customStyle="1">
    <w:name w:val="Колонтитул_"/>
    <w:rPr>
      <w:rFonts w:ascii="Trebuchet MS" w:hAnsi="Trebuchet MS"/>
      <w:sz w:val="24"/>
      <w:u w:val="none"/>
    </w:rPr>
  </w:style>
  <w:style w:type="character" w:styleId="afff2" w:customStyle="1">
    <w:name w:val="Колонтитул"/>
    <w:rPr>
      <w:rFonts w:ascii="Trebuchet MS" w:hAnsi="Trebuchet MS"/>
      <w:color w:val="000000"/>
      <w:spacing w:val="0"/>
      <w:position w:val="0"/>
      <w:sz w:val="24"/>
      <w:u w:val="none"/>
      <w:lang w:val="ru-RU" w:eastAsia="ru-RU"/>
    </w:rPr>
  </w:style>
  <w:style w:type="character" w:styleId="211pt" w:customStyle="1">
    <w:name w:val="Основной текст (2) + 11 pt"/>
    <w:rPr>
      <w:rFonts w:ascii="Times New Roman" w:hAnsi="Times New Roman"/>
      <w:b/>
      <w:color w:val="000000"/>
      <w:spacing w:val="0"/>
      <w:position w:val="0"/>
      <w:sz w:val="22"/>
      <w:u w:val="none"/>
      <w:shd w:val="clear" w:color="auto" w:fill="ffffff"/>
      <w:lang w:val="ru-RU" w:eastAsia="ru-RU"/>
    </w:rPr>
  </w:style>
  <w:style w:type="character" w:styleId="afff3" w:customStyle="1">
    <w:name w:val="Подпись к таблице_"/>
    <w:link w:val="afff4"/>
    <w:rPr>
      <w:b/>
      <w:sz w:val="18"/>
      <w:shd w:val="clear" w:color="auto" w:fill="ffffff"/>
    </w:rPr>
  </w:style>
  <w:style w:type="paragraph" w:styleId="afff4" w:customStyle="1">
    <w:name w:val="Подпись к таблице"/>
    <w:basedOn w:val="a0"/>
    <w:link w:val="afff3"/>
    <w:pPr>
      <w:shd w:val="clear" w:color="auto" w:fill="ffffff"/>
      <w:spacing w:line="235" w:lineRule="exact"/>
      <w:ind w:firstLine="0"/>
      <w:jc w:val="left"/>
    </w:pPr>
    <w:rPr>
      <w:rFonts w:ascii="Calibri" w:hAnsi="Calibri"/>
      <w:b/>
      <w:bCs/>
      <w:sz w:val="18"/>
      <w:szCs w:val="18"/>
    </w:rPr>
  </w:style>
  <w:style w:type="character" w:styleId="afff5" w:customStyle="1">
    <w:name w:val="Подпись к таблице + Не полужирный"/>
    <w:rPr>
      <w:rFonts w:ascii="Times New Roman" w:hAnsi="Times New Roman"/>
      <w:b/>
      <w:color w:val="000000"/>
      <w:spacing w:val="0"/>
      <w:position w:val="0"/>
      <w:sz w:val="18"/>
      <w:shd w:val="clear" w:color="auto" w:fill="ffffff"/>
      <w:lang w:val="ru-RU" w:eastAsia="ru-RU"/>
    </w:rPr>
  </w:style>
  <w:style w:type="character" w:styleId="afff6">
    <w:name w:val="annotation reference"/>
    <w:basedOn w:val="a1"/>
    <w:uiPriority w:val="99"/>
    <w:unhideWhenUsed/>
    <w:rPr>
      <w:rFonts w:cs="Times New Roman"/>
      <w:sz w:val="16"/>
    </w:rPr>
  </w:style>
  <w:style w:type="character" w:styleId="2f" w:customStyle="1">
    <w:name w:val="Основной текст2"/>
    <w:rPr>
      <w:color w:val="000000"/>
      <w:spacing w:val="0"/>
      <w:position w:val="0"/>
      <w:sz w:val="23"/>
      <w:shd w:val="clear" w:color="auto" w:fill="ffffff"/>
      <w:lang w:val="ru-RU"/>
    </w:rPr>
  </w:style>
  <w:style w:type="paragraph" w:styleId="afff7" w:customStyle="1">
    <w:name w:val="Базовый"/>
    <w:pPr>
      <w:tabs>
        <w:tab w:val="left" w:pos="709"/>
      </w:tabs>
      <w:spacing w:line="200" w:lineRule="atLeast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8">
    <w:name w:val="annotation text"/>
    <w:basedOn w:val="a0"/>
    <w:link w:val="afff9"/>
    <w:uiPriority w:val="99"/>
    <w:unhideWhenUsed/>
    <w:pPr>
      <w:widowControl/>
      <w:spacing w:after="200"/>
      <w:ind w:firstLine="0"/>
      <w:jc w:val="left"/>
    </w:pPr>
    <w:rPr>
      <w:rFonts w:ascii="Calibri" w:hAnsi="Calibri"/>
      <w:sz w:val="20"/>
      <w:lang w:eastAsia="en-US"/>
    </w:rPr>
  </w:style>
  <w:style w:type="character" w:styleId="afff9" w:customStyle="1">
    <w:name w:val="Текст примечания Знак"/>
    <w:basedOn w:val="a1"/>
    <w:link w:val="afff8"/>
    <w:uiPriority w:val="99"/>
    <w:rPr>
      <w:rFonts w:ascii="Calibri" w:hAnsi="Calibri" w:cs="Times New Roman"/>
      <w:sz w:val="20"/>
      <w:lang w:eastAsia="en-US"/>
    </w:rPr>
  </w:style>
  <w:style w:type="paragraph" w:styleId="afffa">
    <w:name w:val="annotation subject"/>
    <w:basedOn w:val="afff8"/>
    <w:next w:val="afff8"/>
    <w:link w:val="afffb"/>
    <w:uiPriority w:val="99"/>
    <w:unhideWhenUsed/>
    <w:rPr>
      <w:b/>
      <w:bCs/>
    </w:rPr>
  </w:style>
  <w:style w:type="character" w:styleId="afffb" w:customStyle="1">
    <w:name w:val="Тема примечания Знак"/>
    <w:basedOn w:val="afff9"/>
    <w:link w:val="afffa"/>
    <w:uiPriority w:val="99"/>
    <w:rPr>
      <w:rFonts w:ascii="Calibri" w:hAnsi="Calibri" w:cs="Times New Roman"/>
      <w:b/>
      <w:sz w:val="20"/>
      <w:lang w:eastAsia="en-US"/>
    </w:rPr>
  </w:style>
  <w:style w:type="paragraph" w:styleId="headertext" w:customStyle="1">
    <w:name w:val="headertext"/>
    <w:basedOn w:val="a0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styleId="FontStyle100" w:customStyle="1">
    <w:name w:val="Font Style100"/>
    <w:rPr>
      <w:rFonts w:ascii="Times New Roman" w:hAnsi="Times New Roman"/>
      <w:b/>
      <w:sz w:val="22"/>
    </w:rPr>
  </w:style>
  <w:style w:type="character" w:styleId="c1" w:customStyle="1">
    <w:name w:val="c1"/>
  </w:style>
  <w:style w:type="character" w:styleId="snippet-cardheader-text" w:customStyle="1">
    <w:name w:val="snippet-card__header-text"/>
  </w:style>
  <w:style w:type="character" w:styleId="211pt1" w:customStyle="1">
    <w:name w:val="Основной текст (2) + 11 pt1"/>
    <w:rPr>
      <w:rFonts w:ascii="Times New Roman" w:hAnsi="Times New Roman"/>
      <w:b/>
      <w:color w:val="000000"/>
      <w:spacing w:val="0"/>
      <w:position w:val="0"/>
      <w:sz w:val="22"/>
      <w:u w:val="none"/>
      <w:shd w:val="clear" w:color="auto" w:fill="ffffff"/>
      <w:lang w:val="ru-RU" w:eastAsia="ru-RU"/>
    </w:rPr>
  </w:style>
  <w:style w:type="paragraph" w:styleId="Style1" w:customStyle="1">
    <w:name w:val="Style1"/>
    <w:basedOn w:val="a0"/>
    <w:uiPriority w:val="99"/>
    <w:pPr>
      <w:spacing w:line="418" w:lineRule="exact"/>
      <w:ind w:firstLine="552"/>
    </w:pPr>
    <w:rPr>
      <w:szCs w:val="24"/>
    </w:rPr>
  </w:style>
  <w:style w:type="character" w:styleId="FontStyle11" w:customStyle="1">
    <w:name w:val="Font Style11"/>
    <w:uiPriority w:val="99"/>
    <w:rPr>
      <w:rFonts w:ascii="Times New Roman" w:hAnsi="Times New Roman"/>
      <w:sz w:val="24"/>
    </w:rPr>
  </w:style>
  <w:style w:type="character" w:styleId="FontStyle12" w:customStyle="1">
    <w:name w:val="Font Style12"/>
    <w:uiPriority w:val="99"/>
    <w:rPr>
      <w:rFonts w:ascii="Times New Roman" w:hAnsi="Times New Roman"/>
      <w:i/>
      <w:sz w:val="24"/>
    </w:rPr>
  </w:style>
  <w:style w:type="paragraph" w:styleId="Style3" w:customStyle="1">
    <w:name w:val="Style3"/>
    <w:basedOn w:val="a0"/>
    <w:uiPriority w:val="99"/>
    <w:pPr>
      <w:spacing w:line="326" w:lineRule="exact"/>
      <w:ind w:firstLine="432"/>
    </w:pPr>
    <w:rPr>
      <w:szCs w:val="24"/>
    </w:rPr>
  </w:style>
  <w:style w:type="paragraph" w:styleId="Style5" w:customStyle="1">
    <w:name w:val="Style5"/>
    <w:basedOn w:val="a0"/>
    <w:uiPriority w:val="99"/>
    <w:pPr>
      <w:spacing w:line="321" w:lineRule="exact"/>
      <w:ind w:firstLine="533"/>
      <w:jc w:val="left"/>
    </w:pPr>
    <w:rPr>
      <w:szCs w:val="24"/>
    </w:rPr>
  </w:style>
  <w:style w:type="paragraph" w:styleId="afffc">
    <w:name w:val="Plain Text"/>
    <w:basedOn w:val="a0"/>
    <w:link w:val="afffd"/>
    <w:uiPriority w:val="99"/>
    <w:unhideWhenUsed/>
    <w:pPr>
      <w:widowControl/>
      <w:ind w:firstLine="0"/>
      <w:jc w:val="left"/>
    </w:pPr>
    <w:rPr>
      <w:rFonts w:ascii="Courier New" w:hAnsi="Courier New"/>
      <w:sz w:val="20"/>
    </w:rPr>
  </w:style>
  <w:style w:type="character" w:styleId="afffd" w:customStyle="1">
    <w:name w:val="Текст Знак"/>
    <w:basedOn w:val="a1"/>
    <w:link w:val="afffc"/>
    <w:uiPriority w:val="99"/>
    <w:rPr>
      <w:rFonts w:ascii="Courier New" w:hAnsi="Courier New" w:cs="Times New Roman"/>
    </w:rPr>
  </w:style>
  <w:style w:type="paragraph" w:styleId="DefaultText" w:customStyle="1">
    <w:name w:val="Default Text"/>
    <w:rPr>
      <w:rFonts w:ascii="Times New Roman" w:hAnsi="Times New Roman" w:cs="Times New Roman"/>
      <w:sz w:val="24"/>
      <w:szCs w:val="24"/>
      <w:lang w:eastAsia="zh-CN"/>
    </w:rPr>
  </w:style>
  <w:style w:type="character" w:styleId="FontStyle17" w:customStyle="1">
    <w:name w:val="Font Style17"/>
    <w:rPr>
      <w:rFonts w:ascii="Times New Roman" w:hAnsi="Times New Roman"/>
      <w:b/>
      <w:sz w:val="26"/>
    </w:rPr>
  </w:style>
  <w:style w:type="character" w:styleId="extended-textshort" w:customStyle="1">
    <w:name w:val="extended-text__short"/>
  </w:style>
  <w:style w:type="paragraph" w:styleId="afffe" w:customStyle="1">
    <w:name w:val="Стиль"/>
    <w:pPr>
      <w:widowControl w:val="off"/>
    </w:pPr>
    <w:rPr>
      <w:rFonts w:ascii="Times New Roman" w:hAnsi="Times New Roman" w:cs="Times New Roman"/>
      <w:sz w:val="24"/>
      <w:szCs w:val="24"/>
    </w:rPr>
  </w:style>
  <w:style w:type="paragraph" w:styleId="font5" w:customStyle="1">
    <w:name w:val="font5"/>
    <w:basedOn w:val="a0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styleId="xl65" w:customStyle="1">
    <w:name w:val="xl65"/>
    <w:basedOn w:val="a0"/>
    <w:pPr>
      <w:widowControl/>
      <w:shd w:val="clear" w:color="000000" w:fill="ffff00"/>
      <w:spacing w:before="100" w:beforeAutospacing="1" w:after="100" w:afterAutospacing="1"/>
      <w:ind w:firstLine="0"/>
      <w:jc w:val="left"/>
    </w:pPr>
    <w:rPr>
      <w:szCs w:val="24"/>
    </w:rPr>
  </w:style>
  <w:style w:type="paragraph" w:styleId="xl66" w:customStyle="1">
    <w:name w:val="xl66"/>
    <w:basedOn w:val="a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ind w:firstLine="0"/>
      <w:jc w:val="center"/>
    </w:pPr>
    <w:rPr>
      <w:szCs w:val="24"/>
    </w:rPr>
  </w:style>
  <w:style w:type="paragraph" w:styleId="xl67" w:customStyle="1">
    <w:name w:val="xl67"/>
    <w:basedOn w:val="a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ind w:firstLine="0"/>
      <w:jc w:val="left"/>
    </w:pPr>
    <w:rPr>
      <w:szCs w:val="24"/>
    </w:rPr>
  </w:style>
  <w:style w:type="paragraph" w:styleId="xl68" w:customStyle="1">
    <w:name w:val="xl68"/>
    <w:basedOn w:val="a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paragraph" w:styleId="xl69" w:customStyle="1">
    <w:name w:val="xl69"/>
    <w:basedOn w:val="a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ind w:firstLine="0"/>
      <w:jc w:val="center"/>
    </w:pPr>
    <w:rPr>
      <w:szCs w:val="24"/>
    </w:rPr>
  </w:style>
  <w:style w:type="paragraph" w:styleId="xl70" w:customStyle="1">
    <w:name w:val="xl70"/>
    <w:basedOn w:val="a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ind w:firstLine="0"/>
      <w:jc w:val="left"/>
    </w:pPr>
    <w:rPr>
      <w:i/>
      <w:iCs/>
      <w:szCs w:val="24"/>
    </w:rPr>
  </w:style>
  <w:style w:type="paragraph" w:styleId="xl71" w:customStyle="1">
    <w:name w:val="xl71"/>
    <w:basedOn w:val="a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paragraph" w:styleId="xl72" w:customStyle="1">
    <w:name w:val="xl72"/>
    <w:basedOn w:val="a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paragraph" w:styleId="xl73" w:customStyle="1">
    <w:name w:val="xl73"/>
    <w:basedOn w:val="a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ind w:firstLine="0"/>
      <w:jc w:val="center"/>
    </w:pPr>
    <w:rPr>
      <w:szCs w:val="24"/>
    </w:rPr>
  </w:style>
  <w:style w:type="paragraph" w:styleId="xl74" w:customStyle="1">
    <w:name w:val="xl74"/>
    <w:basedOn w:val="a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paragraph" w:styleId="xl75" w:customStyle="1">
    <w:name w:val="xl75"/>
    <w:basedOn w:val="a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ind w:firstLine="0"/>
      <w:jc w:val="left"/>
    </w:pPr>
    <w:rPr>
      <w:b/>
      <w:bCs/>
      <w:szCs w:val="24"/>
    </w:rPr>
  </w:style>
  <w:style w:type="paragraph" w:styleId="xl76" w:customStyle="1">
    <w:name w:val="xl76"/>
    <w:basedOn w:val="a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ind w:firstLine="0"/>
      <w:jc w:val="center"/>
    </w:pPr>
    <w:rPr>
      <w:szCs w:val="24"/>
    </w:rPr>
  </w:style>
  <w:style w:type="paragraph" w:styleId="xl77" w:customStyle="1">
    <w:name w:val="xl77"/>
    <w:basedOn w:val="a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ind w:firstLine="0"/>
      <w:jc w:val="center"/>
    </w:pPr>
    <w:rPr>
      <w:szCs w:val="24"/>
    </w:rPr>
  </w:style>
  <w:style w:type="paragraph" w:styleId="xl78" w:customStyle="1">
    <w:name w:val="xl78"/>
    <w:basedOn w:val="a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ind w:firstLine="0"/>
      <w:jc w:val="center"/>
    </w:pPr>
    <w:rPr>
      <w:szCs w:val="24"/>
    </w:rPr>
  </w:style>
  <w:style w:type="paragraph" w:styleId="xl79" w:customStyle="1">
    <w:name w:val="xl79"/>
    <w:basedOn w:val="a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ind w:firstLine="0"/>
      <w:jc w:val="left"/>
    </w:pPr>
    <w:rPr>
      <w:b/>
      <w:bCs/>
      <w:szCs w:val="24"/>
    </w:rPr>
  </w:style>
  <w:style w:type="paragraph" w:styleId="xl80" w:customStyle="1">
    <w:name w:val="xl80"/>
    <w:basedOn w:val="a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ind w:firstLine="0"/>
      <w:jc w:val="left"/>
    </w:pPr>
    <w:rPr>
      <w:b/>
      <w:bCs/>
      <w:szCs w:val="24"/>
    </w:rPr>
  </w:style>
  <w:style w:type="paragraph" w:styleId="xl81" w:customStyle="1">
    <w:name w:val="xl81"/>
    <w:basedOn w:val="a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character" w:styleId="layout" w:customStyle="1">
    <w:name w:val="layout"/>
  </w:style>
  <w:style w:type="character" w:styleId="copytarget" w:customStyle="1">
    <w:name w:val="copy_target"/>
  </w:style>
  <w:style w:type="table" w:styleId="39" w:customStyle="1">
    <w:name w:val="Сетка таблицы3"/>
    <w:basedOn w:val="a2"/>
    <w:next w:val="ad"/>
    <w:uiPriority w:val="39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docdata" w:customStyle="1">
    <w:name w:val="docdata"/>
    <w:basedOn w:val="a1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wmf"/><Relationship Id="rId14" Type="http://schemas.openxmlformats.org/officeDocument/2006/relationships/hyperlink" Target="consultantplus://offline/ref=68FDFEF04585289B7347938EE3E617B44CF6987C57D12928BA72B6816F551A3C19A66DB93EA982BBKA06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C5F2-46EE-4512-9764-FADCFC73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13254</Characters>
  <CharactersWithSpaces>15548</CharactersWithSpaces>
  <Company>КонсультантПлюс Версия 4016.00.36</Company>
  <DocSecurity>0</DocSecurity>
  <HyperlinksChanged>false</HyperlinksChanged>
  <Lines>110</Lines>
  <LinksUpToDate>false</LinksUpToDate>
  <Pages>12</Pages>
  <Paragraphs>31</Paragraphs>
  <ScaleCrop>false</ScaleCrop>
  <SharedDoc>false</SharedDoc>
  <Template>Normal</Template>
  <TotalTime>4</TotalTime>
  <Words>2325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Минсоцразвития Новосибирской области от 08.09.2016 N 706"Об утверждении комплекса мер"</dc:title>
  <dc:subject/>
  <dc:creator>Змейкова Юлиана Петровна</dc:creator>
  <cp:keywords/>
  <dc:description/>
  <cp:lastModifiedBy>Караваева Евгения Викторовна</cp:lastModifiedBy>
  <cp:revision>21</cp:revision>
  <dcterms:created xsi:type="dcterms:W3CDTF">2023-09-29T08:54:00Z</dcterms:created>
  <dcterms:modified xsi:type="dcterms:W3CDTF">2023-12-12T04:59:00Z</dcterms:modified>
</cp:coreProperties>
</file>