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ind w:firstLine="5954"/>
        <w:jc w:val="center"/>
        <w:rPr>
          <w:rStyle w:val="Strong"/>
          <w:b w:val="0"/>
          <w:color w:val="000000"/>
          <w:sz w:val="28"/>
          <w:szCs w:val="28"/>
        </w:rPr>
      </w:pPr>
      <w:r>
        <w:rPr>
          <w:rStyle w:val="Strong"/>
          <w:b w:val="0"/>
          <w:color w:val="000000"/>
          <w:sz w:val="28"/>
          <w:szCs w:val="28"/>
        </w:rPr>
        <w:t xml:space="preserve">Проект</w:t>
      </w:r>
    </w:p>
    <w:p>
      <w:pPr>
        <w:pStyle w:val="Normal"/>
        <w:ind w:firstLine="5954"/>
        <w:jc w:val="center"/>
        <w:rPr>
          <w:rStyle w:val="Strong"/>
          <w:b w:val="0"/>
          <w:color w:val="000000"/>
          <w:sz w:val="28"/>
          <w:szCs w:val="28"/>
        </w:rPr>
      </w:pPr>
      <w:r>
        <w:rPr>
          <w:rStyle w:val="Strong"/>
          <w:b w:val="0"/>
          <w:color w:val="000000"/>
          <w:sz w:val="28"/>
          <w:szCs w:val="28"/>
        </w:rPr>
        <w:t xml:space="preserve">постановления Правительства</w:t>
      </w:r>
    </w:p>
    <w:p>
      <w:pPr>
        <w:pStyle w:val="Normal"/>
        <w:ind w:firstLine="5954"/>
        <w:jc w:val="center"/>
        <w:rPr>
          <w:rStyle w:val="Strong"/>
          <w:b w:val="0"/>
          <w:color w:val="000000"/>
          <w:sz w:val="28"/>
          <w:szCs w:val="28"/>
        </w:rPr>
      </w:pPr>
      <w:r>
        <w:rPr>
          <w:rStyle w:val="Strong"/>
          <w:b w:val="0"/>
          <w:color w:val="000000"/>
          <w:sz w:val="28"/>
          <w:szCs w:val="28"/>
        </w:rPr>
        <w:t xml:space="preserve">Новосибирской области</w:t>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color w:val="000000"/>
          <w:sz w:val="16"/>
          <w:szCs w:val="16"/>
        </w:rPr>
      </w:pPr>
      <w:r>
        <w:rPr>
          <w:color w:val="000000"/>
          <w:sz w:val="16"/>
          <w:szCs w:val="16"/>
        </w:rPr>
      </w:r>
    </w:p>
    <w:p>
      <w:pPr>
        <w:pStyle w:val="Normal"/>
        <w:jc w:val="center"/>
        <w:rPr>
          <w:sz w:val="28"/>
          <w:szCs w:val="28"/>
        </w:rPr>
      </w:pPr>
      <w:r>
        <w:rPr>
          <w:sz w:val="28"/>
          <w:szCs w:val="28"/>
        </w:rPr>
        <w:t xml:space="preserve">О внесении изменений в постановление Правительства Новосибирской области от </w:t>
      </w:r>
      <w:r>
        <w:rPr>
          <w:sz w:val="28"/>
          <w:szCs w:val="28"/>
        </w:rPr>
        <w:t xml:space="preserve">13.04.2022 № 157-п</w:t>
      </w:r>
      <w:r>
        <w:rPr>
          <w:sz w:val="28"/>
          <w:szCs w:val="28"/>
        </w:rPr>
      </w:r>
    </w:p>
    <w:p>
      <w:pPr>
        <w:pStyle w:val="Normal"/>
        <w:ind w:firstLine="709"/>
        <w:jc w:val="both"/>
        <w:rPr>
          <w:sz w:val="16"/>
          <w:szCs w:val="16"/>
        </w:rPr>
      </w:pPr>
      <w:r>
        <w:rPr>
          <w:sz w:val="16"/>
          <w:szCs w:val="16"/>
        </w:rPr>
      </w:r>
    </w:p>
    <w:p>
      <w:pPr>
        <w:pStyle w:val="Normal"/>
        <w:ind w:firstLine="709"/>
        <w:jc w:val="both"/>
        <w:rPr>
          <w:sz w:val="16"/>
          <w:szCs w:val="16"/>
        </w:rPr>
      </w:pPr>
      <w:r>
        <w:rPr>
          <w:sz w:val="16"/>
          <w:szCs w:val="16"/>
        </w:rPr>
      </w:r>
    </w:p>
    <w:p>
      <w:pPr>
        <w:pStyle w:val="Normal"/>
        <w:ind w:firstLine="709"/>
        <w:jc w:val="both"/>
        <w:rPr>
          <w:sz w:val="28"/>
          <w:szCs w:val="28"/>
        </w:rPr>
      </w:pPr>
      <w:r>
        <w:rPr>
          <w:sz w:val="28"/>
          <w:szCs w:val="28"/>
        </w:rPr>
        <w:t xml:space="preserve">Правительство Новосибирской области </w:t>
      </w:r>
      <w:r>
        <w:rPr>
          <w:b/>
          <w:sz w:val="28"/>
          <w:szCs w:val="28"/>
        </w:rPr>
        <w:t xml:space="preserve">п о с т а н о в л я е т</w:t>
      </w:r>
      <w:r>
        <w:rPr>
          <w:sz w:val="28"/>
          <w:szCs w:val="28"/>
        </w:rPr>
        <w:t xml:space="preserve">:</w:t>
      </w:r>
    </w:p>
    <w:p>
      <w:pPr>
        <w:pStyle w:val="Normal"/>
        <w:ind w:firstLine="709"/>
        <w:jc w:val="both"/>
        <w:rPr>
          <w:sz w:val="28"/>
          <w:szCs w:val="28"/>
        </w:rPr>
      </w:pPr>
      <w:r>
        <w:rPr>
          <w:sz w:val="28"/>
          <w:szCs w:val="28"/>
        </w:rPr>
        <w:t xml:space="preserve">Внести в постановление Правительства Новосибирской области</w:t>
      </w:r>
      <w:r>
        <w:rPr>
          <w:sz w:val="28"/>
          <w:szCs w:val="28"/>
        </w:rPr>
        <w:t xml:space="preserve"> от 13.04.2022 № 157-п «Об оказании единовременной помощи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и установлении дополнительных единовременных выплат гражданам,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Pr>
          <w:sz w:val="28"/>
          <w:szCs w:val="28"/>
        </w:rPr>
        <w:t xml:space="preserve"> сле</w:t>
      </w:r>
      <w:r>
        <w:rPr>
          <w:sz w:val="28"/>
          <w:szCs w:val="28"/>
        </w:rPr>
        <w:t xml:space="preserve">дующие изменения:</w:t>
      </w:r>
      <w:r>
        <w:rPr>
          <w:sz w:val="28"/>
          <w:szCs w:val="28"/>
        </w:rPr>
      </w:r>
    </w:p>
    <w:p>
      <w:pPr>
        <w:pStyle w:val="Normal"/>
        <w:ind w:firstLine="709"/>
        <w:jc w:val="both"/>
        <w:rPr>
          <w:sz w:val="28"/>
          <w:szCs w:val="28"/>
        </w:rPr>
      </w:pPr>
      <w:r>
        <w:rPr>
          <w:sz w:val="28"/>
          <w:szCs w:val="28"/>
        </w:rPr>
        <w:t xml:space="preserve">1. В пункте 1:</w:t>
      </w:r>
    </w:p>
    <w:p>
      <w:pPr>
        <w:pStyle w:val="Normal"/>
        <w:ind w:firstLine="709"/>
        <w:jc w:val="both"/>
        <w:rPr>
          <w:sz w:val="28"/>
          <w:szCs w:val="28"/>
        </w:rPr>
      </w:pPr>
      <w:r>
        <w:rPr>
          <w:sz w:val="28"/>
          <w:szCs w:val="28"/>
        </w:rPr>
        <w:t xml:space="preserve">1) подпункт 1 после слов «</w:t>
      </w:r>
      <w:r>
        <w:rPr>
          <w:sz w:val="28"/>
          <w:szCs w:val="28"/>
        </w:rPr>
        <w:t xml:space="preserve">возложенных на Вооруж</w:t>
      </w:r>
      <w:r>
        <w:rPr>
          <w:sz w:val="28"/>
          <w:szCs w:val="28"/>
        </w:rPr>
        <w:t xml:space="preserve">енные Силы Российской Федерации</w:t>
      </w:r>
      <w:r>
        <w:rPr>
          <w:sz w:val="28"/>
          <w:szCs w:val="28"/>
        </w:rPr>
        <w:t xml:space="preserve">» дополнить словами «</w:t>
      </w:r>
      <w:r>
        <w:rPr>
          <w:sz w:val="28"/>
          <w:szCs w:val="28"/>
        </w:rPr>
        <w:t xml:space="preserve">(войска национальной гвардии Российской Федерации)</w:t>
      </w:r>
      <w:r>
        <w:rPr>
          <w:sz w:val="28"/>
          <w:szCs w:val="28"/>
        </w:rPr>
        <w:t xml:space="preserve">»</w:t>
      </w:r>
      <w:r>
        <w:rPr>
          <w:sz w:val="28"/>
          <w:szCs w:val="28"/>
        </w:rPr>
        <w:t xml:space="preserve">;</w:t>
      </w:r>
      <w:r>
        <w:rPr>
          <w:sz w:val="28"/>
          <w:szCs w:val="28"/>
        </w:rPr>
      </w:r>
    </w:p>
    <w:p>
      <w:pPr>
        <w:pStyle w:val="Normal"/>
        <w:ind w:firstLine="709"/>
        <w:jc w:val="both"/>
        <w:rPr>
          <w:sz w:val="28"/>
          <w:szCs w:val="28"/>
        </w:rPr>
      </w:pPr>
      <w:r>
        <w:rPr>
          <w:sz w:val="28"/>
          <w:szCs w:val="28"/>
        </w:rPr>
        <w:t xml:space="preserve">2) подпункт 2 после слов «</w:t>
      </w:r>
      <w:r>
        <w:rPr>
          <w:sz w:val="28"/>
          <w:szCs w:val="28"/>
        </w:rPr>
        <w:t xml:space="preserve">возложенных на Вооруж</w:t>
      </w:r>
      <w:r>
        <w:rPr>
          <w:sz w:val="28"/>
          <w:szCs w:val="28"/>
        </w:rPr>
        <w:t xml:space="preserve">енные Силы Российской Федерации</w:t>
      </w:r>
      <w:r>
        <w:rPr>
          <w:sz w:val="28"/>
          <w:szCs w:val="28"/>
        </w:rPr>
        <w:t xml:space="preserve">» дополнить словами «</w:t>
      </w:r>
      <w:r>
        <w:rPr>
          <w:sz w:val="28"/>
          <w:szCs w:val="28"/>
        </w:rPr>
        <w:t xml:space="preserve">(войска национальной гвардии Российской Федерации)</w:t>
      </w:r>
      <w:r>
        <w:rPr>
          <w:sz w:val="28"/>
          <w:szCs w:val="28"/>
        </w:rPr>
        <w:t xml:space="preserve">».</w:t>
      </w:r>
      <w:r>
        <w:rPr>
          <w:sz w:val="28"/>
          <w:szCs w:val="28"/>
        </w:rPr>
      </w:r>
    </w:p>
    <w:p>
      <w:pPr>
        <w:pStyle w:val="Normal"/>
        <w:ind w:firstLine="709"/>
        <w:jc w:val="both"/>
        <w:rPr>
          <w:sz w:val="28"/>
          <w:szCs w:val="28"/>
        </w:rPr>
      </w:pPr>
      <w:r>
        <w:rPr>
          <w:sz w:val="28"/>
          <w:szCs w:val="28"/>
        </w:rPr>
        <w:t xml:space="preserve">2</w:t>
      </w:r>
      <w:r>
        <w:rPr>
          <w:sz w:val="28"/>
          <w:szCs w:val="28"/>
        </w:rPr>
        <w:t xml:space="preserve">.</w:t>
      </w:r>
      <w:r>
        <w:rPr>
          <w:sz w:val="28"/>
          <w:szCs w:val="28"/>
        </w:rPr>
        <w:t xml:space="preserve"> </w:t>
      </w:r>
      <w:r>
        <w:rPr>
          <w:sz w:val="28"/>
          <w:szCs w:val="28"/>
        </w:rPr>
        <w:t xml:space="preserve">Абзац второй пункта </w:t>
      </w:r>
      <w:r>
        <w:rPr>
          <w:sz w:val="28"/>
          <w:szCs w:val="28"/>
        </w:rPr>
        <w:t xml:space="preserve">3 </w:t>
      </w:r>
      <w:r>
        <w:rPr>
          <w:sz w:val="28"/>
          <w:szCs w:val="28"/>
        </w:rPr>
        <w:t xml:space="preserve">признать утратившим силу</w:t>
      </w:r>
      <w:r>
        <w:rPr>
          <w:sz w:val="28"/>
          <w:szCs w:val="28"/>
        </w:rPr>
        <w:t xml:space="preserve">;</w:t>
      </w:r>
      <w:r>
        <w:rPr>
          <w:sz w:val="28"/>
          <w:szCs w:val="28"/>
        </w:rPr>
      </w:r>
    </w:p>
    <w:p>
      <w:pPr>
        <w:pStyle w:val="Normal"/>
        <w:ind w:firstLine="709"/>
        <w:jc w:val="both"/>
        <w:rPr>
          <w:sz w:val="28"/>
          <w:szCs w:val="28"/>
        </w:rPr>
      </w:pPr>
      <w:r>
        <w:rPr>
          <w:sz w:val="28"/>
          <w:szCs w:val="28"/>
        </w:rPr>
        <w:t xml:space="preserve">3</w:t>
      </w:r>
      <w:r>
        <w:rPr>
          <w:sz w:val="28"/>
          <w:szCs w:val="28"/>
        </w:rPr>
        <w:t xml:space="preserve">.</w:t>
      </w:r>
      <w:r>
        <w:rPr>
          <w:sz w:val="28"/>
          <w:szCs w:val="28"/>
        </w:rPr>
        <w:t xml:space="preserve"> </w:t>
      </w:r>
      <w:r>
        <w:rPr>
          <w:sz w:val="28"/>
          <w:szCs w:val="28"/>
        </w:rPr>
        <w:t xml:space="preserve">В</w:t>
      </w:r>
      <w:r>
        <w:rPr>
          <w:sz w:val="28"/>
          <w:szCs w:val="28"/>
        </w:rPr>
        <w:t xml:space="preserve"> п</w:t>
      </w:r>
      <w:r>
        <w:rPr>
          <w:sz w:val="28"/>
          <w:szCs w:val="28"/>
        </w:rPr>
        <w:t xml:space="preserve">одпункт</w:t>
      </w:r>
      <w:r>
        <w:rPr>
          <w:sz w:val="28"/>
          <w:szCs w:val="28"/>
        </w:rPr>
        <w:t xml:space="preserve">е</w:t>
      </w:r>
      <w:r>
        <w:rPr>
          <w:sz w:val="28"/>
          <w:szCs w:val="28"/>
        </w:rPr>
        <w:t xml:space="preserve"> 4 пункта 5 слов</w:t>
      </w:r>
      <w:r>
        <w:rPr>
          <w:sz w:val="28"/>
          <w:szCs w:val="28"/>
        </w:rPr>
        <w:t xml:space="preserve">а</w:t>
      </w:r>
      <w:r>
        <w:rPr>
          <w:sz w:val="28"/>
          <w:szCs w:val="28"/>
        </w:rPr>
        <w:t xml:space="preserve"> «форме № 11</w:t>
      </w:r>
      <w:r>
        <w:rPr>
          <w:sz w:val="28"/>
          <w:szCs w:val="28"/>
        </w:rPr>
        <w:t xml:space="preserve">» </w:t>
      </w:r>
      <w:r>
        <w:rPr>
          <w:sz w:val="28"/>
          <w:szCs w:val="28"/>
        </w:rPr>
        <w:t xml:space="preserve">заменить</w:t>
      </w:r>
      <w:r>
        <w:rPr>
          <w:sz w:val="28"/>
          <w:szCs w:val="28"/>
        </w:rPr>
        <w:t xml:space="preserve"> словами «форме №</w:t>
      </w:r>
      <w:r>
        <w:rPr>
          <w:sz w:val="28"/>
          <w:szCs w:val="28"/>
        </w:rPr>
        <w:t xml:space="preserve"> 11</w:t>
      </w:r>
      <w:r>
        <w:rPr>
          <w:sz w:val="28"/>
          <w:szCs w:val="28"/>
        </w:rPr>
        <w:t xml:space="preserve"> </w:t>
      </w:r>
      <w:r>
        <w:rPr>
          <w:sz w:val="28"/>
          <w:szCs w:val="28"/>
        </w:rPr>
        <w:t xml:space="preserve">или по форме</w:t>
      </w:r>
      <w:r>
        <w:rPr>
          <w:sz w:val="28"/>
          <w:szCs w:val="28"/>
        </w:rPr>
        <w:t xml:space="preserve"> №</w:t>
      </w:r>
      <w:r>
        <w:t xml:space="preserve"> </w:t>
      </w:r>
      <w:r>
        <w:rPr>
          <w:sz w:val="28"/>
          <w:szCs w:val="28"/>
        </w:rPr>
        <w:t xml:space="preserve">12»</w:t>
      </w:r>
      <w:r>
        <w:rPr>
          <w:sz w:val="28"/>
          <w:szCs w:val="28"/>
        </w:rPr>
        <w:t xml:space="preserve">.</w:t>
      </w:r>
      <w:r>
        <w:rPr>
          <w:sz w:val="28"/>
          <w:szCs w:val="28"/>
        </w:rPr>
      </w:r>
    </w:p>
    <w:p>
      <w:pPr>
        <w:pStyle w:val="Normal"/>
        <w:ind w:firstLine="709"/>
        <w:jc w:val="both"/>
        <w:rPr>
          <w:sz w:val="28"/>
          <w:szCs w:val="28"/>
        </w:rPr>
      </w:pPr>
      <w:r>
        <w:rPr>
          <w:sz w:val="28"/>
          <w:szCs w:val="28"/>
        </w:rPr>
        <w:t xml:space="preserve">4</w:t>
      </w:r>
      <w:r>
        <w:rPr>
          <w:sz w:val="28"/>
          <w:szCs w:val="28"/>
        </w:rPr>
        <w:t xml:space="preserve">.</w:t>
      </w:r>
      <w:r>
        <w:rPr>
          <w:sz w:val="28"/>
          <w:szCs w:val="28"/>
        </w:rPr>
        <w:t xml:space="preserve"> </w:t>
      </w:r>
      <w:r>
        <w:rPr>
          <w:sz w:val="28"/>
          <w:szCs w:val="28"/>
        </w:rPr>
        <w:t xml:space="preserve">П</w:t>
      </w:r>
      <w:r>
        <w:rPr>
          <w:sz w:val="28"/>
          <w:szCs w:val="28"/>
        </w:rPr>
        <w:t xml:space="preserve">одпункт 1 пу</w:t>
      </w:r>
      <w:r>
        <w:rPr>
          <w:sz w:val="28"/>
          <w:szCs w:val="28"/>
        </w:rPr>
        <w:t xml:space="preserve">нкта 6 признать утратившим силу</w:t>
      </w:r>
      <w:r>
        <w:rPr>
          <w:sz w:val="28"/>
          <w:szCs w:val="28"/>
        </w:rPr>
        <w:t xml:space="preserve">.</w:t>
      </w:r>
      <w:r>
        <w:rPr>
          <w:sz w:val="28"/>
          <w:szCs w:val="28"/>
        </w:rPr>
      </w:r>
    </w:p>
    <w:p>
      <w:pPr>
        <w:pStyle w:val="Normal"/>
        <w:ind w:firstLine="709"/>
        <w:jc w:val="both"/>
        <w:rPr>
          <w:sz w:val="28"/>
          <w:szCs w:val="28"/>
        </w:rPr>
      </w:pPr>
      <w:r>
        <w:rPr>
          <w:sz w:val="28"/>
          <w:szCs w:val="28"/>
        </w:rPr>
        <w:t xml:space="preserve">5</w:t>
      </w:r>
      <w:r>
        <w:rPr>
          <w:sz w:val="28"/>
          <w:szCs w:val="28"/>
        </w:rPr>
        <w:t xml:space="preserve">. </w:t>
      </w:r>
      <w:r>
        <w:rPr>
          <w:sz w:val="28"/>
          <w:szCs w:val="28"/>
        </w:rPr>
        <w:t xml:space="preserve">П</w:t>
      </w:r>
      <w:r>
        <w:rPr>
          <w:sz w:val="28"/>
          <w:szCs w:val="28"/>
        </w:rPr>
        <w:t xml:space="preserve">ункт 6.2 </w:t>
      </w:r>
      <w:r>
        <w:rPr>
          <w:sz w:val="28"/>
          <w:szCs w:val="28"/>
        </w:rPr>
        <w:t xml:space="preserve">п</w:t>
      </w:r>
      <w:r>
        <w:rPr>
          <w:sz w:val="28"/>
          <w:szCs w:val="28"/>
        </w:rPr>
        <w:t xml:space="preserve">осле абзаца первого </w:t>
      </w:r>
      <w:r>
        <w:rPr>
          <w:sz w:val="28"/>
          <w:szCs w:val="28"/>
        </w:rPr>
        <w:t xml:space="preserve">дополнить абзацем следующего содержания:</w:t>
      </w:r>
    </w:p>
    <w:p>
      <w:pPr>
        <w:pStyle w:val="Normal"/>
        <w:ind w:firstLine="709"/>
        <w:jc w:val="both"/>
        <w:rPr>
          <w:sz w:val="28"/>
          <w:szCs w:val="28"/>
        </w:rPr>
      </w:pPr>
      <w:r>
        <w:rPr>
          <w:sz w:val="28"/>
          <w:szCs w:val="28"/>
        </w:rPr>
        <w:t xml:space="preserve">«При поступлении в министерство информации о наличии у члена семьи погибшего (умершего) военнослужащего, военнослужащего, получившего увечье, регистрации по месту жительства или месту пребывания на территории иного субъекта Российской Федерации в период проведения специальной военной операции, министерством в указанном субъекте Российской Федерации в течение </w:t>
      </w:r>
      <w:r>
        <w:rPr>
          <w:sz w:val="28"/>
          <w:szCs w:val="28"/>
        </w:rPr>
        <w:t xml:space="preserve">трех рабочих дней со дня</w:t>
      </w:r>
      <w:r>
        <w:rPr>
          <w:sz w:val="28"/>
          <w:szCs w:val="28"/>
        </w:rPr>
        <w:t xml:space="preserve"> регистрации в министерстве заявления и документов, представленных в соответствии с пунктами 5, 6.1 настоящего Порядка, запрашивается информация о получении гражданином единовременной выплаты по аналогичному основанию.».</w:t>
      </w:r>
      <w:r>
        <w:rPr>
          <w:sz w:val="28"/>
          <w:szCs w:val="28"/>
        </w:rPr>
      </w:r>
    </w:p>
    <w:p>
      <w:pPr>
        <w:pStyle w:val="Normal"/>
        <w:ind w:firstLine="709"/>
        <w:jc w:val="both"/>
        <w:rPr>
          <w:sz w:val="28"/>
          <w:szCs w:val="28"/>
        </w:rPr>
      </w:pPr>
      <w:r>
        <w:rPr>
          <w:sz w:val="28"/>
          <w:szCs w:val="28"/>
        </w:rPr>
        <w:t xml:space="preserve">6. </w:t>
      </w:r>
      <w:r>
        <w:rPr>
          <w:sz w:val="28"/>
          <w:szCs w:val="28"/>
        </w:rPr>
        <w:t xml:space="preserve">В пункте 14.1:</w:t>
      </w:r>
    </w:p>
    <w:p>
      <w:pPr>
        <w:pStyle w:val="Normal"/>
        <w:ind w:firstLine="709"/>
        <w:jc w:val="both"/>
        <w:rPr>
          <w:sz w:val="28"/>
          <w:szCs w:val="28"/>
        </w:rPr>
      </w:pPr>
      <w:r>
        <w:rPr>
          <w:sz w:val="28"/>
          <w:szCs w:val="28"/>
        </w:rPr>
        <w:t xml:space="preserve">1</w:t>
      </w:r>
      <w:r>
        <w:rPr>
          <w:sz w:val="28"/>
          <w:szCs w:val="28"/>
        </w:rPr>
        <w:t xml:space="preserve">) подпункт 1 после слова «</w:t>
      </w:r>
      <w:r>
        <w:rPr>
          <w:sz w:val="28"/>
          <w:szCs w:val="28"/>
        </w:rPr>
        <w:t xml:space="preserve">(в том числе по восстановлению вооружения, военной и специальной техники)</w:t>
      </w:r>
      <w:r>
        <w:rPr>
          <w:sz w:val="28"/>
          <w:szCs w:val="28"/>
        </w:rPr>
        <w:t xml:space="preserve">» дополнить словами «</w:t>
      </w:r>
      <w:r>
        <w:rPr>
          <w:sz w:val="28"/>
          <w:szCs w:val="28"/>
        </w:rPr>
        <w:t xml:space="preserve">, фортификационному оборудованию рубежей и позиций</w:t>
      </w:r>
      <w:r>
        <w:rPr>
          <w:sz w:val="28"/>
          <w:szCs w:val="28"/>
        </w:rPr>
        <w:t xml:space="preserve">»;</w:t>
      </w:r>
    </w:p>
    <w:p>
      <w:pPr>
        <w:pStyle w:val="Normal"/>
        <w:ind w:firstLine="709"/>
        <w:jc w:val="both"/>
        <w:rPr>
          <w:sz w:val="28"/>
          <w:szCs w:val="28"/>
        </w:rPr>
      </w:pPr>
      <w:r>
        <w:rPr>
          <w:sz w:val="28"/>
          <w:szCs w:val="28"/>
        </w:rPr>
        <w:t xml:space="preserve">2</w:t>
      </w:r>
      <w:r>
        <w:rPr>
          <w:sz w:val="28"/>
          <w:szCs w:val="28"/>
        </w:rPr>
        <w:t xml:space="preserve">) </w:t>
      </w:r>
      <w:r>
        <w:rPr>
          <w:sz w:val="28"/>
          <w:szCs w:val="28"/>
        </w:rPr>
        <w:t xml:space="preserve">подпункт 2 слова </w:t>
      </w:r>
      <w:r>
        <w:rPr>
          <w:sz w:val="28"/>
          <w:szCs w:val="28"/>
        </w:rPr>
        <w:t xml:space="preserve">«(в том числе по восстановлению вооружения, военной и специальной техники)» дополнить словами «, фортификационному оборудованию рубежей и позиций»;</w:t>
      </w:r>
      <w:r>
        <w:rPr>
          <w:sz w:val="28"/>
          <w:szCs w:val="28"/>
        </w:rPr>
      </w:r>
    </w:p>
    <w:p>
      <w:pPr>
        <w:pStyle w:val="Normal"/>
        <w:ind w:firstLine="709"/>
        <w:jc w:val="both"/>
        <w:rPr>
          <w:sz w:val="28"/>
          <w:szCs w:val="28"/>
        </w:rPr>
      </w:pPr>
      <w:r>
        <w:rPr>
          <w:sz w:val="28"/>
          <w:szCs w:val="28"/>
        </w:rPr>
        <w:t xml:space="preserve">3</w:t>
      </w:r>
      <w:r>
        <w:rPr>
          <w:sz w:val="28"/>
          <w:szCs w:val="28"/>
        </w:rPr>
        <w:t xml:space="preserve">) в</w:t>
      </w:r>
      <w:r>
        <w:rPr>
          <w:sz w:val="28"/>
          <w:szCs w:val="28"/>
        </w:rPr>
        <w:t xml:space="preserve"> подпункте 3 слова «</w:t>
      </w:r>
      <w:r>
        <w:rPr>
          <w:sz w:val="28"/>
          <w:szCs w:val="28"/>
        </w:rPr>
        <w:t xml:space="preserve">а также лицам, заключившим контракт с организациями, которые оказывают содействие либо участвуют в выполнении задач, возложенных на Вооруженные Силы Российской Федерации</w:t>
      </w:r>
      <w:r>
        <w:rPr>
          <w:sz w:val="28"/>
          <w:szCs w:val="28"/>
        </w:rPr>
        <w:t xml:space="preserve">» заменить словами «лицам</w:t>
      </w:r>
      <w:r>
        <w:t xml:space="preserve">,</w:t>
      </w:r>
      <w:r>
        <w:rPr>
          <w:sz w:val="28"/>
          <w:szCs w:val="28"/>
        </w:rPr>
        <w:t xml:space="preserve"> заключивши</w:t>
      </w:r>
      <w:r>
        <w:rPr>
          <w:sz w:val="28"/>
          <w:szCs w:val="28"/>
        </w:rPr>
        <w:t xml:space="preserve">м</w:t>
      </w:r>
      <w:r>
        <w:rPr>
          <w:sz w:val="28"/>
          <w:szCs w:val="28"/>
        </w:rPr>
        <w:t xml:space="preserve"> контракт (имевши</w:t>
      </w:r>
      <w:r>
        <w:rPr>
          <w:sz w:val="28"/>
          <w:szCs w:val="28"/>
        </w:rPr>
        <w:t xml:space="preserve">м</w:t>
      </w:r>
      <w:r>
        <w:rPr>
          <w:sz w:val="28"/>
          <w:szCs w:val="28"/>
        </w:rPr>
        <w:t xml:space="preserve"> иные правоотношения) </w:t>
      </w:r>
      <w:r>
        <w:rPr>
          <w:sz w:val="28"/>
          <w:szCs w:val="28"/>
        </w:rPr>
        <w:t xml:space="preserve">с организациями, содействующими выполнению задач, возложенных на Вооруженные Силы Российской Федерации</w:t>
      </w:r>
      <w:r>
        <w:rPr>
          <w:sz w:val="28"/>
          <w:szCs w:val="28"/>
        </w:rPr>
        <w:t xml:space="preserve"> в ходе специальной военной операции</w:t>
      </w:r>
      <w:r>
        <w:rPr>
          <w:sz w:val="28"/>
          <w:szCs w:val="28"/>
        </w:rPr>
        <w:t xml:space="preserve">».</w:t>
      </w:r>
      <w:r>
        <w:rPr>
          <w:sz w:val="28"/>
          <w:szCs w:val="28"/>
        </w:rPr>
      </w:r>
    </w:p>
    <w:p>
      <w:pPr>
        <w:pStyle w:val="Normal"/>
        <w:ind w:firstLine="709"/>
        <w:jc w:val="both"/>
        <w:rPr>
          <w:sz w:val="28"/>
          <w:szCs w:val="28"/>
        </w:rPr>
      </w:pPr>
      <w:r>
        <w:rPr>
          <w:sz w:val="28"/>
          <w:szCs w:val="28"/>
        </w:rPr>
        <w:t xml:space="preserve">7. В пункте 14.2:</w:t>
      </w:r>
    </w:p>
    <w:p>
      <w:pPr>
        <w:pStyle w:val="Normal"/>
        <w:ind w:firstLine="709"/>
        <w:jc w:val="both"/>
        <w:rPr>
          <w:sz w:val="28"/>
          <w:szCs w:val="28"/>
        </w:rPr>
      </w:pPr>
      <w:r>
        <w:rPr>
          <w:sz w:val="28"/>
          <w:szCs w:val="28"/>
        </w:rPr>
        <w:t xml:space="preserve">1) подпункт 1 после слова </w:t>
      </w:r>
      <w:r>
        <w:rPr>
          <w:sz w:val="28"/>
          <w:szCs w:val="28"/>
        </w:rPr>
        <w:t xml:space="preserve">«(в том числе по восстановлению вооружения, военной и специальной техники)» дополнить словами «, фортификационному оборудованию рубежей и позиций»;</w:t>
      </w:r>
    </w:p>
    <w:p>
      <w:pPr>
        <w:pStyle w:val="Normal"/>
        <w:ind w:firstLine="709"/>
        <w:jc w:val="both"/>
        <w:rPr>
          <w:sz w:val="28"/>
          <w:szCs w:val="28"/>
        </w:rPr>
      </w:pPr>
      <w:r>
        <w:rPr>
          <w:sz w:val="28"/>
          <w:szCs w:val="28"/>
        </w:rPr>
        <w:t xml:space="preserve">2) подпункт 2 после слова </w:t>
      </w:r>
      <w:r>
        <w:rPr>
          <w:sz w:val="28"/>
          <w:szCs w:val="28"/>
        </w:rPr>
        <w:t xml:space="preserve">«(в том числе по восстановлению вооружения, военной и специальной техники)» дополнить словами «, фортификационному </w:t>
      </w:r>
      <w:r>
        <w:rPr>
          <w:sz w:val="28"/>
          <w:szCs w:val="28"/>
        </w:rPr>
        <w:t xml:space="preserve">оборудованию рубежей и позиций»;</w:t>
      </w:r>
      <w:r>
        <w:rPr>
          <w:sz w:val="28"/>
          <w:szCs w:val="28"/>
        </w:rPr>
      </w:r>
    </w:p>
    <w:p>
      <w:pPr>
        <w:pStyle w:val="Normal"/>
        <w:ind w:firstLine="709"/>
        <w:jc w:val="both"/>
        <w:rPr>
          <w:sz w:val="28"/>
          <w:szCs w:val="28"/>
        </w:rPr>
      </w:pPr>
      <w:r>
        <w:rPr>
          <w:sz w:val="28"/>
          <w:szCs w:val="28"/>
        </w:rPr>
        <w:t xml:space="preserve">3)</w:t>
      </w:r>
      <w:r>
        <w:rPr>
          <w:sz w:val="28"/>
          <w:szCs w:val="28"/>
        </w:rPr>
        <w:t xml:space="preserve"> </w:t>
      </w:r>
      <w:r>
        <w:rPr>
          <w:sz w:val="28"/>
          <w:szCs w:val="28"/>
        </w:rPr>
        <w:t xml:space="preserve">подпункт 3 </w:t>
      </w:r>
      <w:r>
        <w:rPr>
          <w:sz w:val="28"/>
          <w:szCs w:val="28"/>
        </w:rPr>
        <w:t xml:space="preserve">после слов «возложенных на Вооруженные Силы Российской Федерации» дополнить словами «(войска национальной </w:t>
      </w:r>
      <w:r>
        <w:rPr>
          <w:sz w:val="28"/>
          <w:szCs w:val="28"/>
        </w:rPr>
        <w:t xml:space="preserve">гвардии Российской Федерации)».</w:t>
      </w:r>
      <w:r>
        <w:rPr>
          <w:sz w:val="28"/>
          <w:szCs w:val="28"/>
        </w:rPr>
      </w:r>
    </w:p>
    <w:p>
      <w:pPr>
        <w:pStyle w:val="Normal"/>
        <w:ind w:firstLine="709"/>
        <w:jc w:val="both"/>
        <w:rPr>
          <w:sz w:val="28"/>
          <w:szCs w:val="28"/>
        </w:rPr>
      </w:pPr>
      <w:r>
        <w:rPr>
          <w:sz w:val="28"/>
          <w:szCs w:val="28"/>
        </w:rPr>
        <w:t xml:space="preserve">8</w:t>
      </w:r>
      <w:r>
        <w:rPr>
          <w:sz w:val="28"/>
          <w:szCs w:val="28"/>
        </w:rPr>
        <w:t xml:space="preserve">.</w:t>
      </w:r>
      <w:r>
        <w:rPr>
          <w:sz w:val="28"/>
          <w:szCs w:val="28"/>
        </w:rPr>
        <w:t xml:space="preserve"> </w:t>
      </w:r>
      <w:r>
        <w:rPr>
          <w:sz w:val="28"/>
          <w:szCs w:val="28"/>
        </w:rPr>
        <w:t xml:space="preserve">В</w:t>
      </w:r>
      <w:r>
        <w:rPr>
          <w:sz w:val="28"/>
          <w:szCs w:val="28"/>
        </w:rPr>
        <w:t xml:space="preserve"> приложении № 3 «</w:t>
      </w:r>
      <w:r>
        <w:rPr>
          <w:sz w:val="28"/>
          <w:szCs w:val="28"/>
        </w:rPr>
        <w:t xml:space="preserve">П</w:t>
      </w:r>
      <w:r>
        <w:rPr>
          <w:sz w:val="28"/>
          <w:szCs w:val="28"/>
        </w:rPr>
        <w:t xml:space="preserve">орядок предоставления дополнительной единовременной выплаты членам семей погибших (умерших) граждан,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 замещавших государственные должности Новосибирской области, муниципальные должности, государственных гражданских служащих Новосибирской области, муниципальных служащих, работников, замещавших в органах публичной власти Новосибирской области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Новосибирской области, а также работников иных организаций, расположенных на территории Новосибирской области,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либо таких граждан (служащих, работников), направленных (командированных) для выполнения задач на территориях Донецкой Народной Республики, Луганской Народной Республики, Запорожской области, Херсонской области,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указанны</w:t>
      </w:r>
      <w:r>
        <w:rPr>
          <w:sz w:val="28"/>
          <w:szCs w:val="28"/>
        </w:rPr>
        <w:t xml:space="preserve">х задач, работ (оказании услуг)</w:t>
      </w:r>
      <w:r>
        <w:rPr>
          <w:sz w:val="28"/>
          <w:szCs w:val="28"/>
        </w:rPr>
        <w:t xml:space="preserve">»</w:t>
      </w:r>
      <w:r>
        <w:rPr>
          <w:sz w:val="28"/>
          <w:szCs w:val="28"/>
        </w:rPr>
        <w:t xml:space="preserve">:</w:t>
      </w:r>
    </w:p>
    <w:p>
      <w:pPr>
        <w:pStyle w:val="Normal"/>
        <w:ind w:firstLine="709"/>
        <w:jc w:val="both"/>
        <w:rPr>
          <w:sz w:val="28"/>
          <w:szCs w:val="28"/>
        </w:rPr>
      </w:pPr>
      <w:r>
        <w:rPr>
          <w:sz w:val="28"/>
          <w:szCs w:val="28"/>
        </w:rPr>
        <w:t xml:space="preserve">1) </w:t>
      </w:r>
      <w:r>
        <w:rPr>
          <w:sz w:val="28"/>
          <w:szCs w:val="28"/>
        </w:rPr>
        <w:t xml:space="preserve">наименование после слов </w:t>
      </w:r>
      <w:r>
        <w:rPr>
          <w:sz w:val="28"/>
          <w:szCs w:val="28"/>
        </w:rPr>
        <w:t xml:space="preserve">«(в том числе по восстановлению вооружения, военной и специальной техники)» дополнить словами «, фортификационному оборудованию рубежей и позиций»;</w:t>
      </w:r>
      <w:r>
        <w:rPr>
          <w:sz w:val="28"/>
          <w:szCs w:val="28"/>
        </w:rPr>
      </w:r>
    </w:p>
    <w:p>
      <w:pPr>
        <w:pStyle w:val="Normal"/>
        <w:ind w:firstLine="709"/>
        <w:jc w:val="both"/>
        <w:rPr>
          <w:sz w:val="28"/>
          <w:szCs w:val="28"/>
        </w:rPr>
      </w:pPr>
      <w:r>
        <w:rPr>
          <w:sz w:val="28"/>
          <w:szCs w:val="28"/>
        </w:rPr>
        <w:t xml:space="preserve">2) абзац первый пункта</w:t>
      </w:r>
      <w:r>
        <w:rPr>
          <w:sz w:val="28"/>
          <w:szCs w:val="28"/>
        </w:rPr>
        <w:t xml:space="preserve"> </w:t>
      </w:r>
      <w:r>
        <w:rPr>
          <w:sz w:val="28"/>
          <w:szCs w:val="28"/>
        </w:rPr>
        <w:t xml:space="preserve">1</w:t>
      </w:r>
      <w:r>
        <w:rPr>
          <w:sz w:val="28"/>
          <w:szCs w:val="28"/>
        </w:rPr>
        <w:t xml:space="preserve"> после слов </w:t>
      </w:r>
      <w:r>
        <w:rPr>
          <w:sz w:val="28"/>
          <w:szCs w:val="28"/>
        </w:rPr>
        <w:t xml:space="preserve">«(в том числе по восстановлению вооружения, военной и специальной техники)» дополнить словами «, фортификационному оборудованию рубежей и позиций»;</w:t>
      </w:r>
      <w:r>
        <w:rPr>
          <w:sz w:val="28"/>
          <w:szCs w:val="28"/>
        </w:rPr>
      </w:r>
    </w:p>
    <w:p>
      <w:pPr>
        <w:pStyle w:val="Normal"/>
        <w:ind w:firstLine="709"/>
        <w:jc w:val="both"/>
        <w:rPr>
          <w:sz w:val="28"/>
          <w:szCs w:val="28"/>
        </w:rPr>
      </w:pPr>
      <w:r>
        <w:rPr>
          <w:sz w:val="28"/>
          <w:szCs w:val="28"/>
        </w:rPr>
        <w:t xml:space="preserve">3) абзац второй пункта 3 </w:t>
      </w:r>
      <w:r>
        <w:rPr>
          <w:sz w:val="28"/>
          <w:szCs w:val="28"/>
        </w:rPr>
        <w:t xml:space="preserve">после слов «(в том числе по восстановлению вооружения, военной и специальной техники)» дополнить словами «, фортификационному оборудованию рубежей и позиций»;</w:t>
      </w:r>
      <w:r>
        <w:rPr>
          <w:sz w:val="28"/>
          <w:szCs w:val="28"/>
        </w:rPr>
      </w:r>
    </w:p>
    <w:p>
      <w:pPr>
        <w:pStyle w:val="Normal"/>
        <w:ind w:firstLine="709"/>
        <w:jc w:val="both"/>
        <w:rPr>
          <w:sz w:val="28"/>
          <w:szCs w:val="28"/>
        </w:rPr>
      </w:pPr>
      <w:r>
        <w:rPr>
          <w:sz w:val="28"/>
          <w:szCs w:val="28"/>
        </w:rPr>
        <w:t xml:space="preserve">4) абзац первый, подпункт 10 пункта 5 </w:t>
      </w:r>
      <w:r>
        <w:rPr>
          <w:sz w:val="28"/>
          <w:szCs w:val="28"/>
        </w:rPr>
        <w:t xml:space="preserve">после слова</w:t>
      </w:r>
      <w:r>
        <w:rPr>
          <w:sz w:val="28"/>
          <w:szCs w:val="28"/>
        </w:rPr>
        <w:t xml:space="preserve"> </w:t>
      </w:r>
      <w:r>
        <w:rPr>
          <w:sz w:val="28"/>
          <w:szCs w:val="28"/>
        </w:rPr>
        <w:t xml:space="preserve">«(в том числе по восстановлению вооружения, военной и специальной техники)» дополнить словами «, фортификационному </w:t>
      </w:r>
      <w:r>
        <w:rPr>
          <w:sz w:val="28"/>
          <w:szCs w:val="28"/>
        </w:rPr>
        <w:t xml:space="preserve">оборудованию рубежей и позиций».</w:t>
      </w:r>
      <w:r>
        <w:rPr>
          <w:sz w:val="28"/>
          <w:szCs w:val="28"/>
        </w:rPr>
      </w:r>
    </w:p>
    <w:p>
      <w:pPr>
        <w:pStyle w:val="Normal"/>
        <w:ind w:firstLine="709"/>
        <w:jc w:val="both"/>
        <w:rPr>
          <w:sz w:val="28"/>
          <w:szCs w:val="28"/>
        </w:rPr>
      </w:pPr>
      <w:r>
        <w:rPr>
          <w:sz w:val="28"/>
          <w:szCs w:val="28"/>
        </w:rPr>
        <w:t xml:space="preserve">5</w:t>
      </w:r>
      <w:r>
        <w:rPr>
          <w:sz w:val="28"/>
          <w:szCs w:val="28"/>
        </w:rPr>
        <w:t xml:space="preserve">) </w:t>
      </w:r>
      <w:r>
        <w:rPr>
          <w:sz w:val="28"/>
          <w:szCs w:val="28"/>
        </w:rPr>
        <w:t xml:space="preserve">подпункт 1 пу</w:t>
      </w:r>
      <w:r>
        <w:rPr>
          <w:sz w:val="28"/>
          <w:szCs w:val="28"/>
        </w:rPr>
        <w:t xml:space="preserve">нкта 6 признать утратившим силу.</w:t>
      </w:r>
      <w:r>
        <w:rPr>
          <w:sz w:val="28"/>
          <w:szCs w:val="28"/>
        </w:rPr>
      </w:r>
    </w:p>
    <w:p>
      <w:pPr>
        <w:pStyle w:val="Normal"/>
        <w:ind w:firstLine="709"/>
        <w:jc w:val="both"/>
        <w:rPr>
          <w:sz w:val="28"/>
          <w:szCs w:val="28"/>
        </w:rPr>
      </w:pPr>
      <w:r>
        <w:rPr>
          <w:sz w:val="28"/>
          <w:szCs w:val="28"/>
        </w:rPr>
        <w:t xml:space="preserve">9. </w:t>
      </w:r>
      <w:r>
        <w:rPr>
          <w:sz w:val="28"/>
          <w:szCs w:val="28"/>
        </w:rPr>
        <w:t xml:space="preserve">В</w:t>
      </w:r>
      <w:r>
        <w:rPr>
          <w:sz w:val="28"/>
          <w:szCs w:val="28"/>
        </w:rPr>
        <w:t xml:space="preserve"> приложении </w:t>
      </w:r>
      <w:r>
        <w:rPr>
          <w:sz w:val="28"/>
          <w:szCs w:val="28"/>
        </w:rPr>
        <w:t xml:space="preserve">№</w:t>
      </w:r>
      <w:r>
        <w:rPr>
          <w:sz w:val="28"/>
          <w:szCs w:val="28"/>
        </w:rPr>
        <w:t xml:space="preserve"> </w:t>
      </w:r>
      <w:r>
        <w:rPr>
          <w:sz w:val="28"/>
          <w:szCs w:val="28"/>
        </w:rPr>
        <w:t xml:space="preserve">4 </w:t>
      </w:r>
      <w:r>
        <w:rPr>
          <w:sz w:val="28"/>
          <w:szCs w:val="28"/>
        </w:rPr>
        <w:t xml:space="preserve">«</w:t>
      </w:r>
      <w:r>
        <w:rPr>
          <w:sz w:val="28"/>
          <w:szCs w:val="28"/>
        </w:rPr>
        <w:t xml:space="preserve">Порядок предоставления дополнительной единовременной выплаты направленным (командированным) для выполнения задач на территориях Донецкой Народной Республики, Луганской Народной Республики, Запорожской области, Херсонской области гражданам, замещающим государственные должности Новосибирской области, муниципальные должности, государственным гражданским служащим Новосибирской области, муниципальным служащим, работникам, замещающим в органах публичной власти Новосибирской области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Новосибирской области, а также работникам иных организаций, расположенных на территории Новосибирской области, принимавшим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получившим увечье (ранение, травму, контузию) при выполнении указанных задач, работ (оказании услуг)</w:t>
      </w:r>
      <w:r>
        <w:rPr>
          <w:sz w:val="28"/>
          <w:szCs w:val="28"/>
        </w:rPr>
        <w:t xml:space="preserve">»</w:t>
      </w:r>
      <w:r>
        <w:rPr>
          <w:sz w:val="28"/>
          <w:szCs w:val="28"/>
        </w:rPr>
        <w:t xml:space="preserve">:</w:t>
      </w:r>
      <w:r>
        <w:rPr>
          <w:sz w:val="28"/>
          <w:szCs w:val="28"/>
        </w:rPr>
      </w:r>
    </w:p>
    <w:p>
      <w:pPr>
        <w:pStyle w:val="Normal"/>
        <w:ind w:firstLine="709"/>
        <w:jc w:val="both"/>
        <w:rPr>
          <w:sz w:val="28"/>
          <w:szCs w:val="28"/>
        </w:rPr>
      </w:pPr>
      <w:r>
        <w:rPr>
          <w:sz w:val="28"/>
          <w:szCs w:val="28"/>
        </w:rPr>
        <w:t xml:space="preserve">1) </w:t>
      </w:r>
      <w:r>
        <w:rPr>
          <w:sz w:val="28"/>
          <w:szCs w:val="28"/>
        </w:rPr>
        <w:t xml:space="preserve">наименование после слов «(в том числе по восстановлению вооружения, военной и специальной техники)» дополнить словами «, фортификационному оборудованию рубежей и позиций»;</w:t>
      </w:r>
      <w:r>
        <w:rPr>
          <w:sz w:val="28"/>
          <w:szCs w:val="28"/>
        </w:rPr>
      </w:r>
    </w:p>
    <w:p>
      <w:pPr>
        <w:pStyle w:val="Normal"/>
        <w:ind w:firstLine="709"/>
        <w:jc w:val="both"/>
        <w:rPr>
          <w:sz w:val="28"/>
          <w:szCs w:val="28"/>
        </w:rPr>
      </w:pPr>
      <w:r>
        <w:rPr>
          <w:sz w:val="28"/>
          <w:szCs w:val="28"/>
        </w:rPr>
        <w:t xml:space="preserve">2) абзац первый</w:t>
      </w:r>
      <w:r>
        <w:rPr>
          <w:sz w:val="28"/>
          <w:szCs w:val="28"/>
        </w:rPr>
        <w:t xml:space="preserve">, подпункт 5</w:t>
      </w:r>
      <w:r>
        <w:rPr>
          <w:sz w:val="28"/>
          <w:szCs w:val="28"/>
        </w:rPr>
        <w:t xml:space="preserve"> пункта </w:t>
      </w:r>
      <w:r>
        <w:rPr>
          <w:sz w:val="28"/>
          <w:szCs w:val="28"/>
        </w:rPr>
        <w:t xml:space="preserve">4</w:t>
      </w:r>
      <w:r>
        <w:t xml:space="preserve"> </w:t>
      </w:r>
      <w:r>
        <w:rPr>
          <w:sz w:val="28"/>
          <w:szCs w:val="28"/>
        </w:rPr>
        <w:t xml:space="preserve">после слов «(в том числе по восстановлению вооружения, военной и специальной техники)» дополнить словами «, фортификационному </w:t>
      </w:r>
      <w:r>
        <w:rPr>
          <w:sz w:val="28"/>
          <w:szCs w:val="28"/>
        </w:rPr>
        <w:t xml:space="preserve">оборудованию рубежей и позиций».</w:t>
      </w:r>
      <w:r>
        <w:rPr>
          <w:sz w:val="28"/>
          <w:szCs w:val="28"/>
        </w:rPr>
      </w:r>
    </w:p>
    <w:p>
      <w:pPr>
        <w:pStyle w:val="Normal"/>
        <w:ind w:firstLine="709"/>
        <w:jc w:val="both"/>
        <w:rPr>
          <w:sz w:val="28"/>
          <w:szCs w:val="28"/>
        </w:rPr>
      </w:pPr>
      <w:r>
        <w:rPr>
          <w:sz w:val="28"/>
          <w:szCs w:val="28"/>
        </w:rPr>
        <w:t xml:space="preserve">3) в приложении </w:t>
      </w:r>
      <w:r>
        <w:rPr>
          <w:sz w:val="28"/>
          <w:szCs w:val="28"/>
        </w:rPr>
        <w:t xml:space="preserve">«</w:t>
      </w:r>
      <w:r>
        <w:rPr>
          <w:sz w:val="28"/>
          <w:szCs w:val="28"/>
        </w:rPr>
        <w:t xml:space="preserve">Заявление о предоставлении единовременной выплаты</w:t>
      </w:r>
      <w:r>
        <w:rPr>
          <w:sz w:val="28"/>
          <w:szCs w:val="28"/>
        </w:rPr>
        <w:t xml:space="preserve">»</w:t>
      </w:r>
      <w:r>
        <w:rPr>
          <w:sz w:val="28"/>
          <w:szCs w:val="28"/>
        </w:rPr>
        <w:t xml:space="preserve"> </w:t>
      </w:r>
      <w:r>
        <w:rPr>
          <w:sz w:val="28"/>
          <w:szCs w:val="28"/>
        </w:rPr>
        <w:t xml:space="preserve">нумерационный заг</w:t>
      </w:r>
      <w:r>
        <w:rPr>
          <w:sz w:val="28"/>
          <w:szCs w:val="28"/>
        </w:rPr>
        <w:t xml:space="preserve">оловок после слов «</w:t>
      </w:r>
      <w:r>
        <w:rPr>
          <w:sz w:val="28"/>
          <w:szCs w:val="28"/>
        </w:rPr>
        <w:t xml:space="preserve">(в том числе по восстановлению вооружения, военной и специальной техники)</w:t>
      </w:r>
      <w:r>
        <w:rPr>
          <w:sz w:val="28"/>
          <w:szCs w:val="28"/>
        </w:rPr>
        <w:t xml:space="preserve">» дополнить словами «</w:t>
      </w:r>
      <w:r>
        <w:rPr>
          <w:sz w:val="28"/>
          <w:szCs w:val="28"/>
        </w:rPr>
        <w:t xml:space="preserve">, фортификационному оборудованию рубежей и позиций</w:t>
      </w:r>
      <w:r>
        <w:rPr>
          <w:sz w:val="28"/>
          <w:szCs w:val="28"/>
        </w:rPr>
        <w:t xml:space="preserve">».</w:t>
      </w:r>
      <w:r>
        <w:rPr>
          <w:sz w:val="28"/>
          <w:szCs w:val="28"/>
        </w:rPr>
      </w:r>
    </w:p>
    <w:p>
      <w:pPr>
        <w:pStyle w:val="Normal"/>
        <w:ind w:firstLine="709"/>
        <w:jc w:val="both"/>
        <w:rPr>
          <w:rFonts w:eastAsia="Calibri"/>
          <w:sz w:val="28"/>
          <w:szCs w:val="28"/>
        </w:rPr>
      </w:pPr>
      <w:r>
        <w:rPr>
          <w:sz w:val="28"/>
          <w:szCs w:val="28"/>
        </w:rPr>
        <w:t xml:space="preserve">10</w:t>
      </w:r>
      <w:r>
        <w:rPr>
          <w:sz w:val="28"/>
          <w:szCs w:val="28"/>
        </w:rPr>
        <w:t xml:space="preserve">. В приложении № 5 «</w:t>
      </w:r>
      <w:r>
        <w:rPr>
          <w:rFonts w:eastAsia="Calibri"/>
          <w:sz w:val="28"/>
          <w:szCs w:val="28"/>
        </w:rPr>
        <w:t xml:space="preserve">П</w:t>
      </w:r>
      <w:r>
        <w:rPr>
          <w:rFonts w:eastAsia="Calibri"/>
          <w:sz w:val="28"/>
          <w:szCs w:val="28"/>
        </w:rPr>
        <w:t xml:space="preserve">орядок предоставления социальной помощи в виде социально-медицинской реабилитации и услуг по оказанию стоматологической помощи (зубопротезированию) на основании реабилитационного сертификата военнослужащим, лицам, заключившим контракт о добровольном содействии в выполнении задач, возложенных на </w:t>
      </w:r>
      <w:r>
        <w:rPr>
          <w:rFonts w:eastAsia="Calibri"/>
          <w:sz w:val="28"/>
          <w:szCs w:val="28"/>
        </w:rPr>
        <w:t xml:space="preserve">В</w:t>
      </w:r>
      <w:r>
        <w:rPr>
          <w:rFonts w:eastAsia="Calibri"/>
          <w:sz w:val="28"/>
          <w:szCs w:val="28"/>
        </w:rPr>
        <w:t xml:space="preserve">ооруженные </w:t>
      </w:r>
      <w:r>
        <w:rPr>
          <w:rFonts w:eastAsia="Calibri"/>
          <w:sz w:val="28"/>
          <w:szCs w:val="28"/>
        </w:rPr>
        <w:t xml:space="preserve">С</w:t>
      </w:r>
      <w:r>
        <w:rPr>
          <w:rFonts w:eastAsia="Calibri"/>
          <w:sz w:val="28"/>
          <w:szCs w:val="28"/>
        </w:rPr>
        <w:t xml:space="preserve">илы </w:t>
      </w:r>
      <w:r>
        <w:rPr>
          <w:rFonts w:eastAsia="Calibri"/>
          <w:sz w:val="28"/>
          <w:szCs w:val="28"/>
        </w:rPr>
        <w:t xml:space="preserve">Р</w:t>
      </w:r>
      <w:r>
        <w:rPr>
          <w:rFonts w:eastAsia="Calibri"/>
          <w:sz w:val="28"/>
          <w:szCs w:val="28"/>
        </w:rPr>
        <w:t xml:space="preserve">оссийской </w:t>
      </w:r>
      <w:r>
        <w:rPr>
          <w:rFonts w:eastAsia="Calibri"/>
          <w:sz w:val="28"/>
          <w:szCs w:val="28"/>
        </w:rPr>
        <w:t xml:space="preserve">Ф</w:t>
      </w:r>
      <w:r>
        <w:rPr>
          <w:rFonts w:eastAsia="Calibri"/>
          <w:sz w:val="28"/>
          <w:szCs w:val="28"/>
        </w:rPr>
        <w:t xml:space="preserve">едерации, лицам, проходящим службу в войсках </w:t>
      </w:r>
      <w:r>
        <w:rPr>
          <w:rFonts w:eastAsia="Calibri"/>
          <w:sz w:val="28"/>
          <w:szCs w:val="28"/>
        </w:rPr>
        <w:t xml:space="preserve">Р</w:t>
      </w:r>
      <w:r>
        <w:rPr>
          <w:rFonts w:eastAsia="Calibri"/>
          <w:sz w:val="28"/>
          <w:szCs w:val="28"/>
        </w:rPr>
        <w:t xml:space="preserve">осгвардии и имеющим специальные звания полиции, сотрудникам органов внутренних дел </w:t>
      </w:r>
      <w:r>
        <w:rPr>
          <w:rFonts w:eastAsia="Calibri"/>
          <w:sz w:val="28"/>
          <w:szCs w:val="28"/>
        </w:rPr>
        <w:t xml:space="preserve">Р</w:t>
      </w:r>
      <w:r>
        <w:rPr>
          <w:rFonts w:eastAsia="Calibri"/>
          <w:sz w:val="28"/>
          <w:szCs w:val="28"/>
        </w:rPr>
        <w:t xml:space="preserve">оссийской </w:t>
      </w:r>
      <w:r>
        <w:rPr>
          <w:rFonts w:eastAsia="Calibri"/>
          <w:sz w:val="28"/>
          <w:szCs w:val="28"/>
        </w:rPr>
        <w:t xml:space="preserve">Ф</w:t>
      </w:r>
      <w:r>
        <w:rPr>
          <w:rFonts w:eastAsia="Calibri"/>
          <w:sz w:val="28"/>
          <w:szCs w:val="28"/>
        </w:rPr>
        <w:t xml:space="preserve">едерации, лицам, заключившим контракт с организациями, которые оказывают содействие либо участвуют в выполнении задач, возложенных на </w:t>
      </w:r>
      <w:r>
        <w:rPr>
          <w:rFonts w:eastAsia="Calibri"/>
          <w:sz w:val="28"/>
          <w:szCs w:val="28"/>
        </w:rPr>
        <w:t xml:space="preserve">В</w:t>
      </w:r>
      <w:r>
        <w:rPr>
          <w:rFonts w:eastAsia="Calibri"/>
          <w:sz w:val="28"/>
          <w:szCs w:val="28"/>
        </w:rPr>
        <w:t xml:space="preserve">ооруженные </w:t>
      </w:r>
      <w:r>
        <w:rPr>
          <w:rFonts w:eastAsia="Calibri"/>
          <w:sz w:val="28"/>
          <w:szCs w:val="28"/>
        </w:rPr>
        <w:t xml:space="preserve">С</w:t>
      </w:r>
      <w:r>
        <w:rPr>
          <w:rFonts w:eastAsia="Calibri"/>
          <w:sz w:val="28"/>
          <w:szCs w:val="28"/>
        </w:rPr>
        <w:t xml:space="preserve">илы </w:t>
      </w:r>
      <w:r>
        <w:rPr>
          <w:rFonts w:eastAsia="Calibri"/>
          <w:sz w:val="28"/>
          <w:szCs w:val="28"/>
        </w:rPr>
        <w:t xml:space="preserve">Р</w:t>
      </w:r>
      <w:r>
        <w:rPr>
          <w:rFonts w:eastAsia="Calibri"/>
          <w:sz w:val="28"/>
          <w:szCs w:val="28"/>
        </w:rPr>
        <w:t xml:space="preserve">оссийской </w:t>
      </w:r>
      <w:r>
        <w:rPr>
          <w:rFonts w:eastAsia="Calibri"/>
          <w:sz w:val="28"/>
          <w:szCs w:val="28"/>
        </w:rPr>
        <w:t xml:space="preserve">Ф</w:t>
      </w:r>
      <w:r>
        <w:rPr>
          <w:rFonts w:eastAsia="Calibri"/>
          <w:sz w:val="28"/>
          <w:szCs w:val="28"/>
        </w:rPr>
        <w:t xml:space="preserve">едерации, принимавшим участие в специальной военной операции на территориях </w:t>
      </w:r>
      <w:r>
        <w:rPr>
          <w:rFonts w:eastAsia="Calibri"/>
          <w:sz w:val="28"/>
          <w:szCs w:val="28"/>
        </w:rPr>
        <w:t xml:space="preserve">У</w:t>
      </w:r>
      <w:r>
        <w:rPr>
          <w:rFonts w:eastAsia="Calibri"/>
          <w:sz w:val="28"/>
          <w:szCs w:val="28"/>
        </w:rPr>
        <w:t xml:space="preserve">краины, </w:t>
      </w:r>
      <w:r>
        <w:rPr>
          <w:rFonts w:eastAsia="Calibri"/>
          <w:sz w:val="28"/>
          <w:szCs w:val="28"/>
        </w:rPr>
        <w:t xml:space="preserve">Донецкой Народной Республики, Луганской Народной Р</w:t>
      </w:r>
      <w:r>
        <w:rPr>
          <w:rFonts w:eastAsia="Calibri"/>
          <w:sz w:val="28"/>
          <w:szCs w:val="28"/>
        </w:rPr>
        <w:t xml:space="preserve">еспублики, </w:t>
      </w:r>
      <w:r>
        <w:rPr>
          <w:rFonts w:eastAsia="Calibri"/>
          <w:sz w:val="28"/>
          <w:szCs w:val="28"/>
        </w:rPr>
        <w:t xml:space="preserve">З</w:t>
      </w:r>
      <w:r>
        <w:rPr>
          <w:rFonts w:eastAsia="Calibri"/>
          <w:sz w:val="28"/>
          <w:szCs w:val="28"/>
        </w:rPr>
        <w:t xml:space="preserve">апорожской области, </w:t>
      </w:r>
      <w:r>
        <w:rPr>
          <w:rFonts w:eastAsia="Calibri"/>
          <w:sz w:val="28"/>
          <w:szCs w:val="28"/>
        </w:rPr>
        <w:t xml:space="preserve">Х</w:t>
      </w:r>
      <w:r>
        <w:rPr>
          <w:rFonts w:eastAsia="Calibri"/>
          <w:sz w:val="28"/>
          <w:szCs w:val="28"/>
        </w:rPr>
        <w:t xml:space="preserve">ерсонской области, а также военнослужащим органов федеральной службы безопасности, непосредственно выполняющим задачи по охране государственной границы </w:t>
      </w:r>
      <w:r>
        <w:rPr>
          <w:rFonts w:eastAsia="Calibri"/>
          <w:sz w:val="28"/>
          <w:szCs w:val="28"/>
        </w:rPr>
        <w:t xml:space="preserve">Р</w:t>
      </w:r>
      <w:r>
        <w:rPr>
          <w:rFonts w:eastAsia="Calibri"/>
          <w:sz w:val="28"/>
          <w:szCs w:val="28"/>
        </w:rPr>
        <w:t xml:space="preserve">оссийской </w:t>
      </w:r>
      <w:r>
        <w:rPr>
          <w:rFonts w:eastAsia="Calibri"/>
          <w:sz w:val="28"/>
          <w:szCs w:val="28"/>
        </w:rPr>
        <w:t xml:space="preserve">Ф</w:t>
      </w:r>
      <w:r>
        <w:rPr>
          <w:rFonts w:eastAsia="Calibri"/>
          <w:sz w:val="28"/>
          <w:szCs w:val="28"/>
        </w:rPr>
        <w:t xml:space="preserve">едерации на участках, примыкающих к районам проведения специальной военной операции на территориях </w:t>
      </w:r>
      <w:r>
        <w:rPr>
          <w:rFonts w:eastAsia="Calibri"/>
          <w:sz w:val="28"/>
          <w:szCs w:val="28"/>
        </w:rPr>
        <w:t xml:space="preserve">У</w:t>
      </w:r>
      <w:r>
        <w:rPr>
          <w:rFonts w:eastAsia="Calibri"/>
          <w:sz w:val="28"/>
          <w:szCs w:val="28"/>
        </w:rPr>
        <w:t xml:space="preserve">краины, </w:t>
      </w:r>
      <w:r>
        <w:rPr>
          <w:rFonts w:eastAsia="Calibri"/>
          <w:sz w:val="28"/>
          <w:szCs w:val="28"/>
        </w:rPr>
        <w:t xml:space="preserve">Д</w:t>
      </w:r>
      <w:r>
        <w:rPr>
          <w:rFonts w:eastAsia="Calibri"/>
          <w:sz w:val="28"/>
          <w:szCs w:val="28"/>
        </w:rPr>
        <w:t xml:space="preserve">онецкой </w:t>
      </w:r>
      <w:r>
        <w:rPr>
          <w:rFonts w:eastAsia="Calibri"/>
          <w:sz w:val="28"/>
          <w:szCs w:val="28"/>
        </w:rPr>
        <w:t xml:space="preserve">Н</w:t>
      </w:r>
      <w:r>
        <w:rPr>
          <w:rFonts w:eastAsia="Calibri"/>
          <w:sz w:val="28"/>
          <w:szCs w:val="28"/>
        </w:rPr>
        <w:t xml:space="preserve">ародной </w:t>
      </w:r>
      <w:r>
        <w:rPr>
          <w:rFonts w:eastAsia="Calibri"/>
          <w:sz w:val="28"/>
          <w:szCs w:val="28"/>
        </w:rPr>
        <w:t xml:space="preserve">Р</w:t>
      </w:r>
      <w:r>
        <w:rPr>
          <w:rFonts w:eastAsia="Calibri"/>
          <w:sz w:val="28"/>
          <w:szCs w:val="28"/>
        </w:rPr>
        <w:t xml:space="preserve">еспублики, </w:t>
      </w:r>
      <w:r>
        <w:rPr>
          <w:rFonts w:eastAsia="Calibri"/>
          <w:sz w:val="28"/>
          <w:szCs w:val="28"/>
        </w:rPr>
        <w:t xml:space="preserve">Л</w:t>
      </w:r>
      <w:r>
        <w:rPr>
          <w:rFonts w:eastAsia="Calibri"/>
          <w:sz w:val="28"/>
          <w:szCs w:val="28"/>
        </w:rPr>
        <w:t xml:space="preserve">уганской </w:t>
      </w:r>
      <w:r>
        <w:rPr>
          <w:rFonts w:eastAsia="Calibri"/>
          <w:sz w:val="28"/>
          <w:szCs w:val="28"/>
        </w:rPr>
        <w:t xml:space="preserve">Н</w:t>
      </w:r>
      <w:r>
        <w:rPr>
          <w:rFonts w:eastAsia="Calibri"/>
          <w:sz w:val="28"/>
          <w:szCs w:val="28"/>
        </w:rPr>
        <w:t xml:space="preserve">ародной </w:t>
      </w:r>
      <w:r>
        <w:rPr>
          <w:rFonts w:eastAsia="Calibri"/>
          <w:sz w:val="28"/>
          <w:szCs w:val="28"/>
        </w:rPr>
        <w:t xml:space="preserve">Р</w:t>
      </w:r>
      <w:r>
        <w:rPr>
          <w:rFonts w:eastAsia="Calibri"/>
          <w:sz w:val="28"/>
          <w:szCs w:val="28"/>
        </w:rPr>
        <w:t xml:space="preserve">еспублики, </w:t>
      </w:r>
      <w:r>
        <w:rPr>
          <w:rFonts w:eastAsia="Calibri"/>
          <w:sz w:val="28"/>
          <w:szCs w:val="28"/>
        </w:rPr>
        <w:t xml:space="preserve">З</w:t>
      </w:r>
      <w:r>
        <w:rPr>
          <w:rFonts w:eastAsia="Calibri"/>
          <w:sz w:val="28"/>
          <w:szCs w:val="28"/>
        </w:rPr>
        <w:t xml:space="preserve">апорожской области, </w:t>
      </w:r>
      <w:r>
        <w:rPr>
          <w:rFonts w:eastAsia="Calibri"/>
          <w:sz w:val="28"/>
          <w:szCs w:val="28"/>
        </w:rPr>
        <w:t xml:space="preserve">Х</w:t>
      </w:r>
      <w:r>
        <w:rPr>
          <w:rFonts w:eastAsia="Calibri"/>
          <w:sz w:val="28"/>
          <w:szCs w:val="28"/>
        </w:rPr>
        <w:t xml:space="preserve">ерсонской области, с 30 сентября 2022 г. - задачи по обеспечению безопасности </w:t>
      </w:r>
      <w:r>
        <w:rPr>
          <w:rFonts w:eastAsia="Calibri"/>
          <w:sz w:val="28"/>
          <w:szCs w:val="28"/>
        </w:rPr>
        <w:t xml:space="preserve">Р</w:t>
      </w:r>
      <w:r>
        <w:rPr>
          <w:rFonts w:eastAsia="Calibri"/>
          <w:sz w:val="28"/>
          <w:szCs w:val="28"/>
        </w:rPr>
        <w:t xml:space="preserve">оссийской </w:t>
      </w:r>
      <w:r>
        <w:rPr>
          <w:rFonts w:eastAsia="Calibri"/>
          <w:sz w:val="28"/>
          <w:szCs w:val="28"/>
        </w:rPr>
        <w:t xml:space="preserve">Ф</w:t>
      </w:r>
      <w:r>
        <w:rPr>
          <w:rFonts w:eastAsia="Calibri"/>
          <w:sz w:val="28"/>
          <w:szCs w:val="28"/>
        </w:rPr>
        <w:t xml:space="preserve">едерации на участках, примыкающих к районам проведения специальной военной операции, получившим увечье (контузию, травму, ранение) в ходе проведения специальной военной операции (при выполнении задач) с 24 февраля 2022 года</w:t>
      </w:r>
      <w:r>
        <w:rPr>
          <w:rFonts w:eastAsia="Calibri"/>
          <w:sz w:val="28"/>
          <w:szCs w:val="28"/>
        </w:rPr>
        <w:t xml:space="preserve">»</w:t>
      </w:r>
      <w:r>
        <w:rPr>
          <w:rFonts w:eastAsia="Calibri"/>
          <w:sz w:val="28"/>
          <w:szCs w:val="28"/>
        </w:rPr>
        <w:t xml:space="preserve">:</w:t>
      </w:r>
      <w:r>
        <w:rPr>
          <w:rFonts w:eastAsia="Calibri"/>
          <w:sz w:val="28"/>
          <w:szCs w:val="28"/>
        </w:rPr>
      </w:r>
    </w:p>
    <w:p>
      <w:pPr>
        <w:pStyle w:val="Normal"/>
        <w:ind w:firstLine="709"/>
        <w:jc w:val="both"/>
        <w:rPr>
          <w:rFonts w:eastAsia="Calibri"/>
          <w:sz w:val="28"/>
          <w:szCs w:val="28"/>
        </w:rPr>
      </w:pPr>
      <w:r>
        <w:rPr>
          <w:rFonts w:eastAsia="Calibri"/>
          <w:sz w:val="28"/>
          <w:szCs w:val="28"/>
        </w:rPr>
        <w:t xml:space="preserve">1) </w:t>
      </w:r>
      <w:r>
        <w:rPr>
          <w:rFonts w:eastAsia="Calibri"/>
          <w:sz w:val="28"/>
          <w:szCs w:val="28"/>
        </w:rPr>
        <w:t xml:space="preserve">наименование после слов</w:t>
      </w:r>
      <w:r>
        <w:rPr>
          <w:rFonts w:eastAsia="Calibri"/>
          <w:sz w:val="28"/>
          <w:szCs w:val="28"/>
        </w:rPr>
        <w:t xml:space="preserve"> </w:t>
      </w:r>
      <w:r>
        <w:rPr>
          <w:rFonts w:eastAsia="Calibri"/>
          <w:sz w:val="28"/>
          <w:szCs w:val="28"/>
        </w:rPr>
        <w:t xml:space="preserve">«возложенных на Вооруженные Силы Российской Федерации,» дополнить словами «(войска национальной гвардии Российской Федерации),»</w:t>
      </w:r>
      <w:r>
        <w:rPr>
          <w:rFonts w:eastAsia="Calibri"/>
          <w:sz w:val="28"/>
          <w:szCs w:val="28"/>
        </w:rPr>
        <w:t xml:space="preserve">, слова «</w:t>
      </w:r>
      <w:r>
        <w:rPr>
          <w:rFonts w:eastAsia="Calibri"/>
          <w:sz w:val="28"/>
          <w:szCs w:val="28"/>
        </w:rPr>
        <w:t xml:space="preserve">лицам, заключившим контракт с организациями, которые оказывают содействие либо участвуют в выполнении задач, возложенных на Вооруженные Силы Российской Федерации</w:t>
      </w:r>
      <w:r>
        <w:rPr>
          <w:rFonts w:eastAsia="Calibri"/>
          <w:sz w:val="28"/>
          <w:szCs w:val="28"/>
        </w:rPr>
        <w:t xml:space="preserve">» заменить словами «</w:t>
      </w:r>
      <w:r>
        <w:rPr>
          <w:rFonts w:eastAsia="Calibri"/>
          <w:sz w:val="28"/>
          <w:szCs w:val="28"/>
        </w:rPr>
        <w:t xml:space="preserve">лицам, заключившим контракт (имевшим иные правоотношения) </w:t>
      </w:r>
      <w:r>
        <w:rPr>
          <w:rFonts w:eastAsia="Calibri"/>
          <w:sz w:val="28"/>
          <w:szCs w:val="28"/>
        </w:rPr>
        <w:t xml:space="preserve">с организациями, содействующими выполнению задач, возложенных на Вооруженные Силы Российской Федерации</w:t>
      </w:r>
      <w:r>
        <w:rPr>
          <w:rFonts w:eastAsia="Calibri"/>
          <w:sz w:val="28"/>
          <w:szCs w:val="28"/>
        </w:rPr>
        <w:t xml:space="preserve">»;</w:t>
      </w:r>
      <w:r>
        <w:rPr>
          <w:rFonts w:eastAsia="Calibri"/>
          <w:sz w:val="28"/>
          <w:szCs w:val="28"/>
        </w:rPr>
      </w:r>
    </w:p>
    <w:p>
      <w:pPr>
        <w:pStyle w:val="Normal"/>
        <w:ind w:firstLine="709"/>
        <w:jc w:val="both"/>
        <w:rPr>
          <w:sz w:val="28"/>
          <w:szCs w:val="28"/>
        </w:rPr>
      </w:pPr>
      <w:r>
        <w:rPr>
          <w:sz w:val="28"/>
          <w:szCs w:val="28"/>
        </w:rPr>
        <w:t xml:space="preserve">2) </w:t>
      </w:r>
      <w:r>
        <w:rPr>
          <w:sz w:val="28"/>
          <w:szCs w:val="28"/>
        </w:rPr>
        <w:t xml:space="preserve">пункт </w:t>
      </w:r>
      <w:r>
        <w:rPr>
          <w:sz w:val="28"/>
          <w:szCs w:val="28"/>
        </w:rPr>
        <w:t xml:space="preserve">1</w:t>
      </w:r>
      <w:r>
        <w:t xml:space="preserve"> </w:t>
      </w:r>
      <w:r>
        <w:rPr>
          <w:sz w:val="28"/>
          <w:szCs w:val="28"/>
        </w:rPr>
        <w:t xml:space="preserve">после слов</w:t>
      </w:r>
      <w:r>
        <w:rPr>
          <w:sz w:val="28"/>
          <w:szCs w:val="28"/>
        </w:rPr>
        <w:t xml:space="preserve"> «возложенных на Вооруженные Силы Российской Федерации,» дополнить словами «(войска национальной </w:t>
      </w:r>
      <w:r>
        <w:rPr>
          <w:sz w:val="28"/>
          <w:szCs w:val="28"/>
        </w:rPr>
        <w:t xml:space="preserve">гвардии Российской Федерации),».</w:t>
      </w:r>
      <w:r>
        <w:rPr>
          <w:sz w:val="28"/>
          <w:szCs w:val="28"/>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spacing w:after="1" w:line="280" w:lineRule="atLeast"/>
        <w:jc w:val="both"/>
        <w:rPr>
          <w:sz w:val="28"/>
          <w:szCs w:val="28"/>
        </w:rPr>
      </w:pPr>
      <w:r>
        <w:rPr>
          <w:sz w:val="28"/>
          <w:szCs w:val="28"/>
        </w:rPr>
        <w:t xml:space="preserve">Губернатор Новосибирской области                                                  </w:t>
      </w:r>
      <w:r>
        <w:rPr>
          <w:sz w:val="28"/>
          <w:szCs w:val="28"/>
        </w:rPr>
        <w:t xml:space="preserve"> </w:t>
      </w:r>
      <w:r>
        <w:rPr>
          <w:sz w:val="28"/>
          <w:szCs w:val="28"/>
        </w:rPr>
        <w:t xml:space="preserve"> А.А. Травников</w:t>
      </w:r>
    </w:p>
    <w:p>
      <w:pPr>
        <w:pStyle w:val="Normal"/>
        <w:spacing w:after="1"/>
        <w:jc w:val="both"/>
        <w:rPr>
          <w:sz w:val="28"/>
          <w:szCs w:val="28"/>
        </w:rPr>
      </w:pPr>
      <w:r>
        <w:rPr>
          <w:sz w:val="28"/>
          <w:szCs w:val="28"/>
        </w:rPr>
      </w:r>
    </w:p>
    <w:p>
      <w:pPr>
        <w:pStyle w:val="Normal"/>
        <w:contextualSpacing/>
        <w:jc w:val="both"/>
        <w:rPr>
          <w:sz w:val="28"/>
          <w:szCs w:val="28"/>
        </w:rPr>
      </w:pPr>
      <w:r>
        <w:rPr>
          <w:sz w:val="28"/>
          <w:szCs w:val="28"/>
        </w:rPr>
      </w:r>
    </w:p>
    <w:p>
      <w:pPr>
        <w:pStyle w:val="Normal"/>
        <w:contextualSpacing/>
        <w:jc w:val="both"/>
        <w:rPr>
          <w:rFonts w:eastAsia="Calibri"/>
          <w:sz w:val="28"/>
          <w:szCs w:val="28"/>
          <w:lang w:eastAsia="en-US"/>
        </w:rPr>
      </w:pPr>
      <w:r>
        <w:rPr>
          <w:rFonts w:eastAsia="Calibri"/>
          <w:sz w:val="28"/>
          <w:szCs w:val="28"/>
          <w:lang w:eastAsia="en-US"/>
        </w:rPr>
      </w:r>
    </w:p>
    <w:p>
      <w:pPr>
        <w:pStyle w:val="Normal"/>
        <w:contextualSpacing/>
        <w:jc w:val="both"/>
        <w:rPr>
          <w:rFonts w:eastAsia="Calibri"/>
          <w:sz w:val="20"/>
          <w:szCs w:val="20"/>
          <w:lang w:eastAsia="en-US"/>
        </w:rPr>
      </w:pPr>
      <w:r>
        <w:rPr>
          <w:rFonts w:eastAsia="Calibri"/>
          <w:sz w:val="20"/>
          <w:szCs w:val="20"/>
          <w:lang w:eastAsia="en-US"/>
        </w:rPr>
        <w:t xml:space="preserve">Е.В. Бахарева</w:t>
      </w:r>
    </w:p>
    <w:p>
      <w:pPr>
        <w:pStyle w:val="Normal"/>
        <w:contextualSpacing/>
        <w:jc w:val="both"/>
        <w:rPr>
          <w:rFonts w:eastAsia="Calibri"/>
          <w:sz w:val="20"/>
          <w:szCs w:val="20"/>
          <w:lang w:eastAsia="en-US"/>
        </w:rPr>
      </w:pPr>
      <w:r>
        <w:rPr>
          <w:rFonts w:eastAsia="Calibri"/>
          <w:sz w:val="20"/>
          <w:szCs w:val="20"/>
          <w:lang w:eastAsia="en-US"/>
        </w:rPr>
        <w:t xml:space="preserve">238 75 10</w:t>
      </w:r>
    </w:p>
    <w:p>
      <w:pPr>
        <w:pStyle w:val="Normal"/>
        <w:rPr>
          <w:sz w:val="28"/>
          <w:szCs w:val="28"/>
        </w:rPr>
      </w:pPr>
      <w:r>
        <w:rPr>
          <w:sz w:val="28"/>
          <w:szCs w:val="28"/>
        </w:rPr>
        <w:br w:type="page" w:clear="all"/>
      </w:r>
      <w:r>
        <w:rPr>
          <w:sz w:val="28"/>
          <w:szCs w:val="28"/>
        </w:rPr>
        <w:t xml:space="preserve">СОГЛАСОВАНО</w:t>
      </w:r>
    </w:p>
    <w:p>
      <w:pPr>
        <w:pStyle w:val="Normal"/>
        <w:rPr>
          <w:sz w:val="28"/>
          <w:szCs w:val="28"/>
        </w:rPr>
      </w:pPr>
      <w:r>
        <w:rPr>
          <w:sz w:val="28"/>
          <w:szCs w:val="28"/>
        </w:rPr>
      </w:r>
    </w:p>
    <w:tbl>
      <w:tblPr>
        <w:tblW w:w="10031" w:type="dxa"/>
        <w:tblInd w:w="0" w:type="dxa"/>
        <w:tblLayout w:type="autofit"/>
        <w:tblCellMar>
          <w:left w:w="108" w:type="dxa"/>
          <w:top w:w="0" w:type="dxa"/>
          <w:right w:w="108" w:type="dxa"/>
          <w:bottom w:w="0" w:type="dxa"/>
        </w:tblCellMar>
        <w:tblLook w:val="01E0" w:firstRow="1" w:lastRow="1" w:firstColumn="1" w:lastColumn="1" w:noHBand="0" w:noVBand="0"/>
      </w:tblPr>
      <w:tblGrid>
        <w:gridCol w:w="6062"/>
        <w:gridCol w:w="3969"/>
      </w:tblGrid>
      <w:tr>
        <w:trPr>
          <w:trHeight w:val="906"/>
        </w:trPr>
        <w:tc>
          <w:tcPr>
            <w:tcW w:w="6062"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rFonts w:eastAsia="Calibri"/>
                <w:sz w:val="28"/>
                <w:szCs w:val="28"/>
                <w:lang w:eastAsia="en-US"/>
              </w:rPr>
            </w:pPr>
            <w:r>
              <w:rPr>
                <w:rFonts w:eastAsia="Calibri"/>
                <w:sz w:val="28"/>
                <w:szCs w:val="28"/>
                <w:lang w:eastAsia="en-US"/>
              </w:rPr>
              <w:t xml:space="preserve">Первый заместитель Губернатора</w:t>
            </w:r>
          </w:p>
          <w:p>
            <w:pPr>
              <w:pStyle w:val="Normal"/>
              <w:jc w:val="both"/>
              <w:rPr>
                <w:rFonts w:eastAsia="Calibri"/>
                <w:sz w:val="28"/>
                <w:szCs w:val="28"/>
                <w:lang w:eastAsia="en-US"/>
              </w:rPr>
            </w:pPr>
            <w:r>
              <w:rPr>
                <w:rFonts w:eastAsia="Calibri"/>
                <w:sz w:val="28"/>
                <w:szCs w:val="28"/>
                <w:lang w:eastAsia="en-US"/>
              </w:rPr>
              <w:t xml:space="preserve">Новосибирской области</w:t>
            </w:r>
          </w:p>
          <w:p>
            <w:pPr>
              <w:pStyle w:val="Normal"/>
              <w:jc w:val="both"/>
              <w:rPr>
                <w:rFonts w:eastAsia="Calibri"/>
                <w:sz w:val="28"/>
                <w:szCs w:val="28"/>
                <w:lang w:eastAsia="en-US"/>
              </w:rPr>
            </w:pPr>
            <w:r>
              <w:rPr>
                <w:rFonts w:eastAsia="Calibri"/>
                <w:sz w:val="28"/>
                <w:szCs w:val="28"/>
                <w:lang w:eastAsia="en-US"/>
              </w:rPr>
            </w:r>
          </w:p>
          <w:p>
            <w:pPr>
              <w:pStyle w:val="Normal"/>
              <w:jc w:val="both"/>
              <w:rPr>
                <w:rFonts w:eastAsia="Calibri"/>
                <w:sz w:val="28"/>
                <w:szCs w:val="28"/>
                <w:lang w:eastAsia="en-US"/>
              </w:rPr>
            </w:pPr>
            <w:r>
              <w:rPr>
                <w:rFonts w:eastAsia="Calibri"/>
                <w:sz w:val="28"/>
                <w:szCs w:val="28"/>
                <w:lang w:eastAsia="en-US"/>
              </w:rPr>
            </w:r>
          </w:p>
        </w:tc>
        <w:tc>
          <w:tcPr>
            <w:tcW w:w="3969" w:type="dxa"/>
            <w:tcBorders>
              <w:top w:val="none" w:color="000000" w:sz="0" w:space="0"/>
              <w:left w:val="none" w:color="000000" w:sz="0" w:space="0"/>
              <w:bottom w:val="none" w:color="000000" w:sz="0" w:space="0"/>
              <w:right w:val="none" w:color="000000" w:sz="0" w:space="0"/>
            </w:tcBorders>
            <w:textDirection w:val="lrTb"/>
            <w:vAlign w:val="top"/>
          </w:tcPr>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t xml:space="preserve">Ю.Ф. Петухов</w:t>
            </w:r>
          </w:p>
          <w:p>
            <w:pPr>
              <w:pStyle w:val="Normal"/>
              <w:jc w:val="right"/>
              <w:rPr>
                <w:rFonts w:eastAsia="Calibri"/>
                <w:sz w:val="28"/>
                <w:szCs w:val="28"/>
                <w:lang w:eastAsia="en-US"/>
              </w:rPr>
            </w:pPr>
            <w:r>
              <w:rPr>
                <w:rFonts w:eastAsia="Calibri"/>
                <w:sz w:val="28"/>
                <w:szCs w:val="28"/>
                <w:lang w:eastAsia="en-US"/>
              </w:rPr>
            </w:r>
          </w:p>
        </w:tc>
      </w:tr>
      <w:tr>
        <w:trPr>
          <w:trHeight w:val="1046"/>
        </w:trPr>
        <w:tc>
          <w:tcPr>
            <w:tcW w:w="6062" w:type="dxa"/>
            <w:tcBorders>
              <w:top w:val="none" w:color="000000" w:sz="0" w:space="0"/>
              <w:left w:val="none" w:color="000000" w:sz="0" w:space="0"/>
              <w:bottom w:val="none" w:color="000000" w:sz="0" w:space="0"/>
              <w:right w:val="none" w:color="000000" w:sz="0" w:space="0"/>
            </w:tcBorders>
            <w:textDirection w:val="lrTb"/>
            <w:vAlign w:val="top"/>
          </w:tcPr>
          <w:p>
            <w:pPr>
              <w:pStyle w:val="Normal"/>
              <w:jc w:val="both"/>
              <w:rPr>
                <w:rFonts w:eastAsia="Calibri"/>
                <w:sz w:val="28"/>
                <w:szCs w:val="28"/>
                <w:lang w:eastAsia="en-US"/>
              </w:rPr>
            </w:pPr>
            <w:r>
              <w:rPr>
                <w:rFonts w:eastAsia="Calibri"/>
                <w:sz w:val="28"/>
                <w:szCs w:val="28"/>
                <w:lang w:eastAsia="en-US"/>
              </w:rPr>
              <w:t xml:space="preserve">Заместитель Губернатора</w:t>
            </w:r>
          </w:p>
          <w:p>
            <w:pPr>
              <w:pStyle w:val="Normal"/>
              <w:jc w:val="both"/>
              <w:rPr>
                <w:rFonts w:eastAsia="Calibri"/>
                <w:sz w:val="28"/>
                <w:szCs w:val="28"/>
                <w:lang w:eastAsia="en-US"/>
              </w:rPr>
            </w:pPr>
            <w:r>
              <w:rPr>
                <w:rFonts w:eastAsia="Calibri"/>
                <w:sz w:val="28"/>
                <w:szCs w:val="28"/>
                <w:lang w:eastAsia="en-US"/>
              </w:rPr>
              <w:t xml:space="preserve">Новосибирской области</w:t>
            </w:r>
          </w:p>
          <w:p>
            <w:pPr>
              <w:pStyle w:val="Normal"/>
              <w:tabs>
                <w:tab w:val="left" w:pos="1140" w:leader="none"/>
              </w:tabs>
              <w:jc w:val="both"/>
              <w:rPr>
                <w:rFonts w:eastAsia="Calibri"/>
                <w:sz w:val="28"/>
                <w:szCs w:val="28"/>
                <w:lang w:eastAsia="en-US"/>
              </w:rPr>
            </w:pPr>
            <w:r>
              <w:rPr>
                <w:rFonts w:eastAsia="Calibri"/>
                <w:sz w:val="28"/>
                <w:szCs w:val="28"/>
                <w:lang w:eastAsia="en-US"/>
              </w:rPr>
            </w:r>
          </w:p>
        </w:tc>
        <w:tc>
          <w:tcPr>
            <w:tcW w:w="3969" w:type="dxa"/>
            <w:tcBorders>
              <w:top w:val="none" w:color="000000" w:sz="0" w:space="0"/>
              <w:left w:val="none" w:color="000000" w:sz="0" w:space="0"/>
              <w:bottom w:val="none" w:color="000000" w:sz="0" w:space="0"/>
              <w:right w:val="none" w:color="000000" w:sz="0" w:space="0"/>
            </w:tcBorders>
            <w:textDirection w:val="lrTb"/>
            <w:vAlign w:val="top"/>
          </w:tcPr>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t xml:space="preserve">С.А. Нелюбов</w:t>
            </w:r>
          </w:p>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r>
          </w:p>
        </w:tc>
      </w:tr>
      <w:tr>
        <w:trPr>
          <w:trHeight w:val="1266"/>
        </w:trPr>
        <w:tc>
          <w:tcPr>
            <w:tcW w:w="6062" w:type="dxa"/>
            <w:tcBorders>
              <w:top w:val="none" w:color="000000" w:sz="0" w:space="0"/>
              <w:left w:val="none" w:color="000000" w:sz="0" w:space="0"/>
              <w:bottom w:val="none" w:color="000000" w:sz="0" w:space="0"/>
              <w:right w:val="none" w:color="000000" w:sz="0" w:space="0"/>
            </w:tcBorders>
            <w:textDirection w:val="lrTb"/>
            <w:vAlign w:val="top"/>
          </w:tcPr>
          <w:p>
            <w:pPr>
              <w:pStyle w:val="Normal"/>
              <w:ind w:right="1514"/>
              <w:jc w:val="both"/>
              <w:rPr>
                <w:sz w:val="28"/>
                <w:szCs w:val="28"/>
              </w:rPr>
            </w:pPr>
            <w:r>
              <w:rPr>
                <w:rFonts w:eastAsia="Calibri"/>
                <w:sz w:val="28"/>
                <w:szCs w:val="28"/>
                <w:lang w:eastAsia="en-US"/>
              </w:rPr>
              <w:t xml:space="preserve">Министр юстиции</w:t>
            </w:r>
            <w:r>
              <w:rPr>
                <w:sz w:val="28"/>
                <w:szCs w:val="28"/>
              </w:rPr>
              <w:t xml:space="preserve"> </w:t>
            </w:r>
          </w:p>
          <w:p>
            <w:pPr>
              <w:pStyle w:val="Normal"/>
              <w:ind w:right="1514"/>
              <w:jc w:val="both"/>
              <w:rPr>
                <w:rFonts w:eastAsia="Calibri"/>
                <w:sz w:val="28"/>
                <w:szCs w:val="28"/>
                <w:lang w:eastAsia="en-US"/>
              </w:rPr>
            </w:pPr>
            <w:r>
              <w:rPr>
                <w:rFonts w:eastAsia="Calibri"/>
                <w:sz w:val="28"/>
                <w:szCs w:val="28"/>
                <w:lang w:eastAsia="en-US"/>
              </w:rPr>
              <w:t xml:space="preserve">Новосибирской области</w:t>
            </w:r>
          </w:p>
        </w:tc>
        <w:tc>
          <w:tcPr>
            <w:tcW w:w="3969" w:type="dxa"/>
            <w:tcBorders>
              <w:top w:val="none" w:color="000000" w:sz="0" w:space="0"/>
              <w:left w:val="none" w:color="000000" w:sz="0" w:space="0"/>
              <w:bottom w:val="none" w:color="000000" w:sz="0" w:space="0"/>
              <w:right w:val="none" w:color="000000" w:sz="0" w:space="0"/>
            </w:tcBorders>
            <w:textDirection w:val="lrTb"/>
            <w:vAlign w:val="top"/>
          </w:tcPr>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t xml:space="preserve">Т.Н. Деркач</w:t>
            </w:r>
          </w:p>
          <w:p>
            <w:pPr>
              <w:pStyle w:val="Normal"/>
              <w:jc w:val="right"/>
              <w:rPr>
                <w:rFonts w:eastAsia="Calibri"/>
                <w:sz w:val="28"/>
                <w:szCs w:val="28"/>
                <w:lang w:eastAsia="en-US"/>
              </w:rPr>
            </w:pPr>
            <w:r>
              <w:rPr>
                <w:rFonts w:eastAsia="Calibri"/>
                <w:sz w:val="28"/>
                <w:szCs w:val="28"/>
                <w:lang w:eastAsia="en-US"/>
              </w:rPr>
            </w:r>
          </w:p>
        </w:tc>
      </w:tr>
      <w:tr>
        <w:trPr>
          <w:trHeight w:val="1106"/>
        </w:trPr>
        <w:tc>
          <w:tcPr>
            <w:tcW w:w="6062"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rFonts w:eastAsia="Calibri"/>
                <w:sz w:val="28"/>
                <w:szCs w:val="28"/>
                <w:lang w:eastAsia="en-US"/>
              </w:rPr>
            </w:pPr>
            <w:r>
              <w:rPr>
                <w:rFonts w:eastAsia="Calibri"/>
                <w:sz w:val="28"/>
                <w:szCs w:val="28"/>
                <w:lang w:eastAsia="en-US"/>
              </w:rPr>
              <w:t xml:space="preserve">Министр труда и </w:t>
            </w:r>
            <w:r>
              <w:rPr>
                <w:rFonts w:eastAsia="Calibri"/>
                <w:sz w:val="28"/>
                <w:szCs w:val="28"/>
                <w:lang w:eastAsia="en-US"/>
              </w:rPr>
            </w:r>
          </w:p>
          <w:p>
            <w:pPr>
              <w:pStyle w:val="Normal"/>
              <w:widowControl w:val="off"/>
              <w:jc w:val="both"/>
              <w:rPr>
                <w:rFonts w:eastAsia="Calibri"/>
                <w:sz w:val="28"/>
                <w:szCs w:val="28"/>
                <w:lang w:eastAsia="en-US"/>
              </w:rPr>
            </w:pPr>
            <w:r>
              <w:rPr>
                <w:rFonts w:eastAsia="Calibri"/>
                <w:sz w:val="28"/>
                <w:szCs w:val="28"/>
                <w:lang w:eastAsia="en-US"/>
              </w:rPr>
              <w:t xml:space="preserve">социального развития </w:t>
            </w:r>
            <w:r>
              <w:rPr>
                <w:rFonts w:eastAsia="Calibri"/>
                <w:sz w:val="28"/>
                <w:szCs w:val="28"/>
                <w:lang w:eastAsia="en-US"/>
              </w:rPr>
            </w:r>
          </w:p>
          <w:p>
            <w:pPr>
              <w:pStyle w:val="Normal"/>
              <w:widowControl w:val="off"/>
              <w:jc w:val="both"/>
              <w:rPr>
                <w:sz w:val="28"/>
                <w:szCs w:val="28"/>
              </w:rPr>
            </w:pPr>
            <w:r>
              <w:rPr>
                <w:rFonts w:eastAsia="Calibri"/>
                <w:sz w:val="28"/>
                <w:szCs w:val="28"/>
                <w:lang w:eastAsia="en-US"/>
              </w:rPr>
              <w:t xml:space="preserve">Новосибирской области</w:t>
            </w:r>
            <w:r>
              <w:rPr>
                <w:sz w:val="28"/>
                <w:szCs w:val="28"/>
              </w:rPr>
            </w:r>
          </w:p>
        </w:tc>
        <w:tc>
          <w:tcPr>
            <w:tcW w:w="3969" w:type="dxa"/>
            <w:tcBorders>
              <w:top w:val="none" w:color="000000" w:sz="0" w:space="0"/>
              <w:left w:val="none" w:color="000000" w:sz="0" w:space="0"/>
              <w:bottom w:val="none" w:color="000000" w:sz="0" w:space="0"/>
              <w:right w:val="none" w:color="000000" w:sz="0" w:space="0"/>
            </w:tcBorders>
            <w:textDirection w:val="lrTb"/>
            <w:vAlign w:val="top"/>
          </w:tcPr>
          <w:p>
            <w:pPr>
              <w:pStyle w:val="Normal"/>
              <w:jc w:val="right"/>
              <w:rPr>
                <w:rFonts w:eastAsia="Calibri"/>
                <w:sz w:val="28"/>
                <w:szCs w:val="28"/>
                <w:lang w:eastAsia="en-US"/>
              </w:rPr>
            </w:pPr>
            <w:r>
              <w:rPr>
                <w:rFonts w:eastAsia="Calibri"/>
                <w:sz w:val="28"/>
                <w:szCs w:val="28"/>
                <w:lang w:eastAsia="en-US"/>
              </w:rPr>
            </w:r>
          </w:p>
          <w:p>
            <w:pPr>
              <w:pStyle w:val="Normal"/>
              <w:jc w:val="right"/>
              <w:rPr>
                <w:sz w:val="28"/>
                <w:szCs w:val="28"/>
              </w:rPr>
            </w:pPr>
            <w:r>
              <w:rPr>
                <w:sz w:val="28"/>
                <w:szCs w:val="28"/>
              </w:rPr>
            </w:r>
          </w:p>
          <w:p>
            <w:pPr>
              <w:pStyle w:val="Normal"/>
              <w:jc w:val="right"/>
              <w:rPr>
                <w:sz w:val="28"/>
                <w:szCs w:val="28"/>
              </w:rPr>
            </w:pPr>
            <w:r>
              <w:rPr>
                <w:sz w:val="28"/>
                <w:szCs w:val="28"/>
              </w:rPr>
              <w:t xml:space="preserve">Е.В. Бахарева</w:t>
            </w:r>
          </w:p>
          <w:p>
            <w:pPr>
              <w:pStyle w:val="Normal"/>
              <w:jc w:val="right"/>
              <w:rPr>
                <w:rFonts w:eastAsia="Calibri"/>
                <w:sz w:val="28"/>
                <w:szCs w:val="28"/>
                <w:lang w:eastAsia="en-US"/>
              </w:rPr>
            </w:pPr>
            <w:r>
              <w:rPr>
                <w:rFonts w:eastAsia="Calibri"/>
                <w:sz w:val="28"/>
                <w:szCs w:val="28"/>
                <w:lang w:eastAsia="en-US"/>
              </w:rPr>
            </w:r>
          </w:p>
        </w:tc>
      </w:tr>
    </w:tbl>
    <w:p>
      <w:pPr>
        <w:pStyle w:val="Normal"/>
        <w:rPr>
          <w:sz w:val="28"/>
          <w:szCs w:val="28"/>
        </w:rPr>
      </w:pPr>
      <w:r>
        <w:rPr>
          <w:sz w:val="28"/>
          <w:szCs w:val="28"/>
        </w:rPr>
      </w:r>
    </w:p>
    <w:tbl>
      <w:tblPr>
        <w:tblW w:w="10031" w:type="dxa"/>
        <w:tblInd w:w="0" w:type="dxa"/>
        <w:tblLayout w:type="autofit"/>
        <w:tblCellMar>
          <w:left w:w="108" w:type="dxa"/>
          <w:top w:w="0" w:type="dxa"/>
          <w:right w:w="108" w:type="dxa"/>
          <w:bottom w:w="0" w:type="dxa"/>
        </w:tblCellMar>
        <w:tblLook w:val="01E0" w:firstRow="1" w:lastRow="1" w:firstColumn="1" w:lastColumn="1" w:noHBand="0" w:noVBand="0"/>
      </w:tblPr>
      <w:tblGrid>
        <w:gridCol w:w="6062"/>
        <w:gridCol w:w="3969"/>
      </w:tblGrid>
      <w:tr>
        <w:trPr>
          <w:trHeight w:val="1106"/>
        </w:trPr>
        <w:tc>
          <w:tcPr>
            <w:tcW w:w="6062" w:type="dxa"/>
            <w:tcBorders>
              <w:top w:val="none" w:color="000000" w:sz="0" w:space="0"/>
              <w:left w:val="none" w:color="000000" w:sz="0" w:space="0"/>
              <w:bottom w:val="none" w:color="000000" w:sz="0" w:space="0"/>
              <w:right w:val="none" w:color="000000" w:sz="0" w:space="0"/>
            </w:tcBorders>
            <w:textDirection w:val="lrTb"/>
            <w:vAlign w:val="top"/>
          </w:tcPr>
          <w:p>
            <w:pPr>
              <w:pStyle w:val="Normal"/>
              <w:widowControl w:val="off"/>
              <w:jc w:val="both"/>
              <w:rPr>
                <w:sz w:val="28"/>
                <w:szCs w:val="28"/>
              </w:rPr>
            </w:pPr>
            <w:r>
              <w:rPr>
                <w:sz w:val="28"/>
                <w:szCs w:val="28"/>
              </w:rPr>
              <w:t xml:space="preserve">Заместитель Председателя Правительства</w:t>
            </w:r>
          </w:p>
          <w:p>
            <w:pPr>
              <w:pStyle w:val="Normal"/>
              <w:widowControl w:val="off"/>
              <w:jc w:val="both"/>
              <w:rPr>
                <w:sz w:val="28"/>
                <w:szCs w:val="28"/>
              </w:rPr>
            </w:pPr>
            <w:r>
              <w:rPr>
                <w:sz w:val="28"/>
                <w:szCs w:val="28"/>
              </w:rPr>
              <w:t xml:space="preserve">Новосибирской области – министр </w:t>
            </w:r>
          </w:p>
          <w:p>
            <w:pPr>
              <w:pStyle w:val="Normal"/>
              <w:widowControl w:val="off"/>
              <w:jc w:val="both"/>
              <w:rPr>
                <w:sz w:val="28"/>
                <w:szCs w:val="28"/>
              </w:rPr>
            </w:pPr>
            <w:r>
              <w:rPr>
                <w:sz w:val="28"/>
                <w:szCs w:val="28"/>
              </w:rPr>
              <w:t xml:space="preserve">финансов и налоговой политики </w:t>
            </w:r>
          </w:p>
          <w:p>
            <w:pPr>
              <w:pStyle w:val="Normal"/>
              <w:widowControl w:val="off"/>
              <w:jc w:val="both"/>
              <w:rPr>
                <w:sz w:val="28"/>
                <w:szCs w:val="28"/>
              </w:rPr>
            </w:pPr>
            <w:r>
              <w:rPr>
                <w:sz w:val="28"/>
                <w:szCs w:val="28"/>
              </w:rPr>
              <w:t xml:space="preserve">Новосибирской области</w:t>
            </w:r>
          </w:p>
        </w:tc>
        <w:tc>
          <w:tcPr>
            <w:tcW w:w="3969" w:type="dxa"/>
            <w:tcBorders>
              <w:top w:val="none" w:color="000000" w:sz="0" w:space="0"/>
              <w:left w:val="none" w:color="000000" w:sz="0" w:space="0"/>
              <w:bottom w:val="none" w:color="000000" w:sz="0" w:space="0"/>
              <w:right w:val="none" w:color="000000" w:sz="0" w:space="0"/>
            </w:tcBorders>
            <w:textDirection w:val="lrTb"/>
            <w:vAlign w:val="top"/>
          </w:tcPr>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t xml:space="preserve">В.Ю. Голубенко</w:t>
            </w:r>
          </w:p>
          <w:p>
            <w:pPr>
              <w:pStyle w:val="Normal"/>
              <w:jc w:val="right"/>
              <w:rPr>
                <w:rFonts w:eastAsia="Calibri"/>
                <w:sz w:val="28"/>
                <w:szCs w:val="28"/>
                <w:lang w:eastAsia="en-US"/>
              </w:rPr>
            </w:pPr>
            <w:r>
              <w:rPr>
                <w:rFonts w:eastAsia="Calibri"/>
                <w:sz w:val="28"/>
                <w:szCs w:val="28"/>
                <w:lang w:eastAsia="en-US"/>
              </w:rPr>
            </w:r>
          </w:p>
          <w:p>
            <w:pPr>
              <w:pStyle w:val="Normal"/>
              <w:jc w:val="right"/>
              <w:rPr>
                <w:rFonts w:eastAsia="Calibri"/>
                <w:sz w:val="28"/>
                <w:szCs w:val="28"/>
                <w:lang w:eastAsia="en-US"/>
              </w:rPr>
            </w:pPr>
            <w:r>
              <w:rPr>
                <w:rFonts w:eastAsia="Calibri"/>
                <w:sz w:val="28"/>
                <w:szCs w:val="28"/>
                <w:lang w:eastAsia="en-US"/>
              </w:rPr>
            </w:r>
          </w:p>
        </w:tc>
      </w:tr>
    </w:tbl>
    <w:p>
      <w:pPr>
        <w:pStyle w:val="Normal"/>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jc w:val="both"/>
        <w:rPr>
          <w:color w:val="000000"/>
          <w:sz w:val="20"/>
          <w:szCs w:val="20"/>
        </w:rPr>
      </w:pPr>
      <w:r>
        <w:rPr>
          <w:color w:val="000000"/>
          <w:sz w:val="20"/>
          <w:szCs w:val="20"/>
        </w:rPr>
      </w:r>
    </w:p>
    <w:p>
      <w:pPr>
        <w:pStyle w:val="Normal"/>
        <w:jc w:val="both"/>
        <w:rPr>
          <w:sz w:val="20"/>
          <w:szCs w:val="20"/>
        </w:rPr>
      </w:pPr>
      <w:r>
        <w:rPr>
          <w:sz w:val="20"/>
          <w:szCs w:val="20"/>
        </w:rPr>
        <w:t xml:space="preserve">Начальник управления организации </w:t>
      </w:r>
    </w:p>
    <w:p>
      <w:pPr>
        <w:pStyle w:val="Normal"/>
        <w:jc w:val="both"/>
        <w:rPr>
          <w:sz w:val="20"/>
          <w:szCs w:val="20"/>
        </w:rPr>
      </w:pPr>
      <w:r>
        <w:rPr>
          <w:sz w:val="20"/>
          <w:szCs w:val="20"/>
        </w:rPr>
        <w:t xml:space="preserve">социальных выплат</w:t>
      </w:r>
      <w:r>
        <w:t xml:space="preserve"> </w:t>
      </w:r>
      <w:r>
        <w:rPr>
          <w:sz w:val="20"/>
          <w:szCs w:val="20"/>
        </w:rPr>
        <w:t xml:space="preserve">министерства труда и </w:t>
      </w:r>
    </w:p>
    <w:p>
      <w:pPr>
        <w:pStyle w:val="Normal"/>
        <w:jc w:val="both"/>
        <w:rPr>
          <w:sz w:val="20"/>
          <w:szCs w:val="20"/>
        </w:rPr>
      </w:pPr>
      <w:r>
        <w:rPr>
          <w:sz w:val="20"/>
          <w:szCs w:val="20"/>
        </w:rPr>
        <w:t xml:space="preserve">социального развития Новосибирской области                                                                                             Т.А. Мальцева</w:t>
      </w: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rFonts w:eastAsia="Calibri"/>
          <w:sz w:val="20"/>
          <w:szCs w:val="20"/>
          <w:lang w:eastAsia="en-US"/>
        </w:rPr>
      </w:pPr>
      <w:r>
        <w:rPr>
          <w:rFonts w:eastAsia="Calibri"/>
          <w:sz w:val="20"/>
          <w:szCs w:val="20"/>
          <w:lang w:eastAsia="en-US"/>
        </w:rPr>
        <w:t xml:space="preserve">Начальник правового управления</w:t>
      </w:r>
    </w:p>
    <w:p>
      <w:pPr>
        <w:pStyle w:val="Normal"/>
        <w:jc w:val="both"/>
        <w:rPr>
          <w:rFonts w:eastAsia="Calibri"/>
          <w:sz w:val="20"/>
          <w:szCs w:val="20"/>
          <w:lang w:eastAsia="en-US"/>
        </w:rPr>
      </w:pPr>
      <w:r>
        <w:rPr>
          <w:rFonts w:eastAsia="Calibri"/>
          <w:sz w:val="20"/>
          <w:szCs w:val="20"/>
          <w:lang w:eastAsia="en-US"/>
        </w:rPr>
        <w:t xml:space="preserve">министерства труда и социального развития</w:t>
      </w:r>
    </w:p>
    <w:p>
      <w:pPr>
        <w:pStyle w:val="Normal"/>
        <w:jc w:val="both"/>
        <w:rPr>
          <w:sz w:val="28"/>
          <w:szCs w:val="28"/>
        </w:rPr>
      </w:pPr>
      <w:r>
        <w:rPr>
          <w:rFonts w:eastAsia="Calibri"/>
          <w:sz w:val="20"/>
          <w:szCs w:val="20"/>
          <w:lang w:eastAsia="en-US"/>
        </w:rPr>
        <w:t xml:space="preserve">Новосибирской области                                                                                                                                    Е.В. Нарубина</w:t>
      </w: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0"/>
          <w:szCs w:val="20"/>
        </w:rPr>
      </w:pPr>
      <w:r>
        <w:rPr>
          <w:sz w:val="20"/>
          <w:szCs w:val="20"/>
        </w:rPr>
        <w:t xml:space="preserve">В.С.Купач</w:t>
      </w:r>
      <w:r>
        <w:rPr>
          <w:sz w:val="20"/>
          <w:szCs w:val="20"/>
        </w:rPr>
      </w:r>
    </w:p>
    <w:p>
      <w:pPr>
        <w:pStyle w:val="Normal"/>
        <w:rPr>
          <w:sz w:val="20"/>
          <w:szCs w:val="20"/>
        </w:rPr>
      </w:pPr>
      <w:r>
        <w:rPr>
          <w:sz w:val="20"/>
          <w:szCs w:val="20"/>
        </w:rPr>
        <w:t xml:space="preserve">238 77 59</w:t>
      </w:r>
    </w:p>
    <w:sectPr>
      <w:headerReference w:type="default" r:id="rId7"/>
      <w:type w:val="continuous"/>
      <w:pgSz w:w="11906" w:h="16838"/>
      <w:pgMar w:top="1134" w:right="567" w:bottom="1134" w:left="1418"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504020204"/>
  </w:font>
  <w:font w:name="Times New Roman">
    <w:panose1 w:val="02020603050405020304"/>
  </w:font>
  <w:font w:name="Calibri">
    <w:panose1 w:val="020F0502020204030204"/>
  </w:font>
  <w:font w:name="Cambria">
    <w:panose1 w:val="020405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 xml:space="preserve">2</w:t>
    </w:r>
    <w:r>
      <w:rPr>
        <w:sz w:val="20"/>
        <w:szCs w:val="20"/>
      </w:rPr>
      <w:fldChar w:fldCharType="end"/>
    </w:r>
    <w:r>
      <w:rPr>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suff w:val="tab"/>
      <w:lvlText w:val="%1."/>
      <w:lvlJc w:val="left"/>
      <w:pPr>
        <w:pStyle w:val="Normal"/>
      </w:pPr>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multiLevelType w:val="hybridMultilevel"/>
    <w:lvl w:ilvl="0">
      <w:start w:val="1"/>
      <w:numFmt w:val="decimal"/>
      <w:suff w:val="tab"/>
      <w:lvlText w:val="%1."/>
      <w:lvlJc w:val="left"/>
      <w:pPr>
        <w:pStyle w:val="Normal"/>
        <w:ind w:left="1069" w:hanging="360"/>
      </w:pPr>
    </w:lvl>
    <w:lvl w:ilvl="1">
      <w:start w:val="1"/>
      <w:numFmt w:val="lowerLetter"/>
      <w:suff w:val="tab"/>
      <w:lvlText w:val="%2."/>
      <w:lvlJc w:val="left"/>
      <w:pPr>
        <w:pStyle w:val="Normal"/>
        <w:ind w:left="1789" w:hanging="360"/>
      </w:pPr>
    </w:lvl>
    <w:lvl w:ilvl="2">
      <w:start w:val="1"/>
      <w:numFmt w:val="lowerRoman"/>
      <w:suff w:val="tab"/>
      <w:lvlText w:val="%3."/>
      <w:lvlJc w:val="right"/>
      <w:pPr>
        <w:pStyle w:val="Normal"/>
        <w:ind w:left="2509" w:hanging="180"/>
      </w:pPr>
    </w:lvl>
    <w:lvl w:ilvl="3">
      <w:start w:val="1"/>
      <w:numFmt w:val="decimal"/>
      <w:suff w:val="tab"/>
      <w:lvlText w:val="%4."/>
      <w:lvlJc w:val="left"/>
      <w:pPr>
        <w:pStyle w:val="Normal"/>
        <w:ind w:left="3229" w:hanging="360"/>
      </w:pPr>
    </w:lvl>
    <w:lvl w:ilvl="4">
      <w:start w:val="1"/>
      <w:numFmt w:val="lowerLetter"/>
      <w:suff w:val="tab"/>
      <w:lvlText w:val="%5."/>
      <w:lvlJc w:val="left"/>
      <w:pPr>
        <w:pStyle w:val="Normal"/>
        <w:ind w:left="3949" w:hanging="360"/>
      </w:pPr>
    </w:lvl>
    <w:lvl w:ilvl="5">
      <w:start w:val="1"/>
      <w:numFmt w:val="lowerRoman"/>
      <w:suff w:val="tab"/>
      <w:lvlText w:val="%6."/>
      <w:lvlJc w:val="right"/>
      <w:pPr>
        <w:pStyle w:val="Normal"/>
        <w:ind w:left="4669" w:hanging="180"/>
      </w:pPr>
    </w:lvl>
    <w:lvl w:ilvl="6">
      <w:start w:val="1"/>
      <w:numFmt w:val="decimal"/>
      <w:suff w:val="tab"/>
      <w:lvlText w:val="%7."/>
      <w:lvlJc w:val="left"/>
      <w:pPr>
        <w:pStyle w:val="Normal"/>
        <w:ind w:left="5389" w:hanging="360"/>
      </w:pPr>
    </w:lvl>
    <w:lvl w:ilvl="7">
      <w:start w:val="1"/>
      <w:numFmt w:val="lowerLetter"/>
      <w:suff w:val="tab"/>
      <w:lvlText w:val="%8."/>
      <w:lvlJc w:val="left"/>
      <w:pPr>
        <w:pStyle w:val="Normal"/>
        <w:ind w:left="6109" w:hanging="360"/>
      </w:pPr>
    </w:lvl>
    <w:lvl w:ilvl="8">
      <w:start w:val="1"/>
      <w:numFmt w:val="lowerRoman"/>
      <w:suff w:val="tab"/>
      <w:lvlText w:val="%9."/>
      <w:lvlJc w:val="right"/>
      <w:pPr>
        <w:pStyle w:val="Normal"/>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rFonts w:ascii="Times New Roman" w:hAnsi="Times New Roman" w:eastAsia="Times New Roman"/>
      <w:sz w:val="24"/>
      <w:szCs w:val="24"/>
      <w:lang w:val="ru-RU" w:eastAsia="ru-RU" w:bidi="ar-SA"/>
    </w:rPr>
  </w:style>
  <w:style w:type="character" w:styleId="NormalCharacter">
    <w:name w:val="Основной шрифт абзаца"/>
    <w:next w:val="NormalCharacter"/>
    <w:link w:val="Normal"/>
    <w:uiPriority w:val="1"/>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paragraph" w:styleId="User">
    <w:name w:val="Без интервала"/>
    <w:next w:val="User"/>
    <w:link w:val="Normal"/>
    <w:uiPriority w:val="1"/>
    <w:qFormat/>
    <w:rPr>
      <w:rFonts w:ascii="Times New Roman" w:hAnsi="Times New Roman" w:eastAsia="Times New Roman"/>
      <w:sz w:val="24"/>
      <w:szCs w:val="24"/>
      <w:lang w:val="ru-RU" w:eastAsia="ru-RU" w:bidi="ar-SA"/>
    </w:rPr>
  </w:style>
  <w:style w:type="character" w:styleId="Strong">
    <w:name w:val="Строгий"/>
    <w:next w:val="Strong"/>
    <w:link w:val="Normal"/>
    <w:qFormat/>
    <w:rPr>
      <w:b/>
      <w:bCs/>
    </w:rPr>
  </w:style>
  <w:style w:type="paragraph" w:styleId="Acetate">
    <w:name w:val="Текст выноски"/>
    <w:basedOn w:val="Normal"/>
    <w:next w:val="Acetate"/>
    <w:link w:val="UserStyle_0"/>
    <w:uiPriority w:val="99"/>
    <w:semiHidden/>
    <w:unhideWhenUsed/>
    <w:rPr>
      <w:rFonts w:ascii="Segoe UI" w:hAnsi="Segoe UI"/>
      <w:sz w:val="18"/>
      <w:szCs w:val="18"/>
      <w:lang w:val="en-US"/>
    </w:rPr>
  </w:style>
  <w:style w:type="character" w:styleId="UserStyle_0">
    <w:name w:val="Текст выноски Знак"/>
    <w:next w:val="UserStyle_0"/>
    <w:link w:val="Acetate"/>
    <w:uiPriority w:val="99"/>
    <w:semiHidden/>
    <w:rPr>
      <w:rFonts w:ascii="Segoe UI" w:hAnsi="Segoe UI" w:eastAsia="Times New Roman" w:cs="Segoe UI"/>
      <w:sz w:val="18"/>
      <w:szCs w:val="18"/>
      <w:lang w:eastAsia="ru-RU"/>
    </w:rPr>
  </w:style>
  <w:style w:type="paragraph" w:styleId="UserStyle_1">
    <w:name w:val="ConsPlusNormal"/>
    <w:next w:val="UserStyle_1"/>
    <w:link w:val="Normal"/>
    <w:pPr>
      <w:widowControl w:val="off"/>
    </w:pPr>
    <w:rPr>
      <w:rFonts w:eastAsia="Times New Roman" w:cs="Calibri"/>
      <w:sz w:val="22"/>
      <w:lang w:val="ru-RU" w:eastAsia="ru-RU" w:bidi="ar-SA"/>
    </w:rPr>
  </w:style>
  <w:style w:type="paragraph" w:styleId="Header">
    <w:name w:val="Верхний колонтитул"/>
    <w:basedOn w:val="Normal"/>
    <w:next w:val="Header"/>
    <w:link w:val="UserStyle_2"/>
    <w:uiPriority w:val="99"/>
    <w:unhideWhenUsed/>
    <w:pPr>
      <w:tabs>
        <w:tab w:val="center" w:pos="4677" w:leader="none"/>
        <w:tab w:val="right" w:pos="9355" w:leader="none"/>
      </w:tabs>
    </w:pPr>
    <w:rPr>
      <w:lang w:val="en-US" w:eastAsia="en-US"/>
    </w:rPr>
  </w:style>
  <w:style w:type="character" w:styleId="UserStyle_2">
    <w:name w:val="Верхний колонтитул Знак"/>
    <w:next w:val="UserStyle_2"/>
    <w:link w:val="Header"/>
    <w:uiPriority w:val="99"/>
    <w:rPr>
      <w:rFonts w:ascii="Times New Roman" w:hAnsi="Times New Roman" w:eastAsia="Times New Roman"/>
      <w:sz w:val="24"/>
      <w:szCs w:val="24"/>
    </w:rPr>
  </w:style>
  <w:style w:type="paragraph" w:styleId="Footer">
    <w:name w:val="Нижний колонтитул"/>
    <w:basedOn w:val="Normal"/>
    <w:next w:val="Footer"/>
    <w:link w:val="UserStyle_3"/>
    <w:uiPriority w:val="99"/>
    <w:unhideWhenUsed/>
    <w:pPr>
      <w:tabs>
        <w:tab w:val="center" w:pos="4677" w:leader="none"/>
        <w:tab w:val="right" w:pos="9355" w:leader="none"/>
      </w:tabs>
    </w:pPr>
    <w:rPr>
      <w:lang w:val="en-US" w:eastAsia="en-US"/>
    </w:rPr>
  </w:style>
  <w:style w:type="character" w:styleId="UserStyle_3">
    <w:name w:val="Нижний колонтитул Знак"/>
    <w:next w:val="UserStyle_3"/>
    <w:link w:val="Footer"/>
    <w:uiPriority w:val="99"/>
    <w:rPr>
      <w:rFonts w:ascii="Times New Roman" w:hAnsi="Times New Roman" w:eastAsia="Times New Roman"/>
      <w:sz w:val="24"/>
      <w:szCs w:val="24"/>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4"/>
    <w:uiPriority w:val="99"/>
    <w:semiHidden/>
    <w:unhideWhenUsed/>
    <w:rPr>
      <w:sz w:val="20"/>
      <w:szCs w:val="20"/>
      <w:lang w:val="en-US" w:eastAsia="en-US"/>
    </w:rPr>
  </w:style>
  <w:style w:type="character" w:styleId="UserStyle_4">
    <w:name w:val="Текст примечания Знак"/>
    <w:next w:val="UserStyle_4"/>
    <w:link w:val="AnnotationText"/>
    <w:uiPriority w:val="99"/>
    <w:semiHidden/>
    <w:rPr>
      <w:rFonts w:ascii="Times New Roman" w:hAnsi="Times New Roman" w:eastAsia="Times New Roman"/>
    </w:rPr>
  </w:style>
  <w:style w:type="paragraph" w:styleId="AnnotationSubject">
    <w:name w:val="Тема примечания"/>
    <w:basedOn w:val="AnnotationText"/>
    <w:next w:val="AnnotationText"/>
    <w:link w:val="UserStyle_5"/>
    <w:uiPriority w:val="99"/>
    <w:semiHidden/>
    <w:unhideWhenUsed/>
    <w:rPr>
      <w:b/>
      <w:bCs/>
      <w:lang w:val="en-US" w:eastAsia="en-US"/>
    </w:rPr>
  </w:style>
  <w:style w:type="character" w:styleId="UserStyle_5">
    <w:name w:val="Тема примечания Знак"/>
    <w:next w:val="UserStyle_5"/>
    <w:link w:val="AnnotationSubject"/>
    <w:uiPriority w:val="99"/>
    <w:semiHidden/>
    <w:rPr>
      <w:rFonts w:ascii="Times New Roman" w:hAnsi="Times New Roman" w:eastAsia="Times New Roman"/>
      <w:b/>
      <w:bCs/>
    </w:rPr>
  </w:style>
  <w:style w:type="paragraph" w:styleId="UserStyle_6">
    <w:name w:val="ConsPlusNonformat"/>
    <w:next w:val="UserStyle_6"/>
    <w:link w:val="Normal"/>
    <w:pPr>
      <w:widowControl w:val="off"/>
    </w:pPr>
    <w:rPr>
      <w:rFonts w:ascii="Courier New" w:hAnsi="Courier New" w:eastAsia="Times New Roman" w:cs="Courier New"/>
      <w:lang w:val="ru-RU" w:eastAsia="ru-RU" w:bidi="ar-SA"/>
    </w:rPr>
  </w:style>
  <w:style w:type="character" w:styleId="UserStyle_7">
    <w:name w:val="Основной текст (2)_"/>
    <w:next w:val="UserStyle_7"/>
    <w:link w:val="UserStyle_8"/>
    <w:uiPriority w:val="99"/>
    <w:locked/>
    <w:rPr>
      <w:rFonts w:ascii="Times New Roman" w:hAnsi="Times New Roman"/>
      <w:sz w:val="28"/>
      <w:szCs w:val="28"/>
      <w:shd w:val="clear" w:color="auto" w:fill="ffffff"/>
    </w:rPr>
  </w:style>
  <w:style w:type="paragraph" w:styleId="UserStyle_8">
    <w:name w:val="Основной текст (2)"/>
    <w:basedOn w:val="Normal"/>
    <w:next w:val="UserStyle_8"/>
    <w:link w:val="UserStyle_7"/>
    <w:uiPriority w:val="99"/>
    <w:pPr>
      <w:widowControl w:val="off"/>
      <w:shd w:val="clear" w:color="auto" w:fill="ffffff"/>
      <w:spacing w:before="360" w:after="360" w:line="240" w:lineRule="atLeast"/>
      <w:jc w:val="center"/>
    </w:pPr>
    <w:rPr>
      <w:rFonts w:eastAsia="Calibri"/>
      <w:sz w:val="28"/>
      <w:szCs w:val="28"/>
    </w:rPr>
  </w:style>
  <w:style w:type="character" w:styleId="Hyperlink">
    <w:name w:val="Гиперссылка"/>
    <w:next w:val="Hyperlink"/>
    <w:link w:val="Normal"/>
    <w:uiPriority w:val="99"/>
    <w:unhideWhenUsed/>
    <w:rPr>
      <w:color w:val="0563c1"/>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Р7-Офис/7.4.0.341</Application>
  <Characters>9113</Characters>
  <CharactersWithSpaces>10690</CharactersWithSpaces>
  <DocSecurity>0</DocSecurity>
  <HyperlinksChanged>false</HyperlinksChanged>
  <Lines>75</Lines>
  <Pages>5</Pages>
  <Paragraphs>21</Paragraphs>
  <ScaleCrop>false</ScaleCrop>
  <SharedDoc>false</SharedDoc>
  <Template>Normal</Template>
  <Words>1598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Турнаева Екатерина Вадимовна</dc:creator>
  <cp:lastModifiedBy>Купач Валентина Сергеевна</cp:lastModifiedBy>
  <cp:revision>165</cp:revision>
  <dcterms:created xsi:type="dcterms:W3CDTF">2023-06-09T02:17:00Z</dcterms:created>
  <dcterms:modified xsi:type="dcterms:W3CDTF">2024-03-15T09:22:00Z</dcterms:modified>
  <cp:version>983040</cp:version>
</cp:coreProperties>
</file>