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OLE_LINK1"/>
      <w:r/>
      <w:bookmarkStart w:id="1" w:name="_GoBack"/>
      <w:r/>
      <w:bookmarkEnd w:id="1"/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ем Правительства Новосибирской области </w:t>
      </w:r>
      <w:r/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ПО СТРОИТЕЛЬСТВУ, РЕКОНСТРУКЦИИ, МОДЕРНИЗАЦИИ ОБЪЕКТОВ ИНФРАСТРУКТУРЫ НА ТЕРРИТОРИИ </w:t>
      </w:r>
      <w:r>
        <w:rPr>
          <w:rFonts w:ascii="Times New Roman" w:hAnsi="Times New Roman"/>
          <w:b/>
          <w:sz w:val="28"/>
          <w:szCs w:val="28"/>
        </w:rPr>
        <w:t xml:space="preserve">ЦЕНТРАЛЬНОЙ ЧАСТИ</w:t>
      </w:r>
      <w:r>
        <w:rPr>
          <w:rFonts w:ascii="Times New Roman" w:hAnsi="Times New Roman"/>
          <w:b/>
          <w:sz w:val="28"/>
          <w:szCs w:val="28"/>
        </w:rPr>
        <w:t xml:space="preserve"> РАБОЧЕГО ПОСЕЛКА МОШКОВО МОШКОВСКОГО РАЙОНА НОВОСИБИРСКОЙ ОБЛАСТИ В 202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- 202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 ГОДАХ</w:t>
      </w:r>
      <w:r/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rPr>
          <w:sz w:val="2"/>
          <w:szCs w:val="2"/>
        </w:rPr>
      </w:pPr>
      <w:r>
        <w:rPr>
          <w:sz w:val="2"/>
          <w:szCs w:val="2"/>
        </w:rPr>
      </w:r>
      <w:bookmarkEnd w:id="0"/>
      <w:r/>
      <w:r/>
    </w:p>
    <w:tbl>
      <w:tblPr>
        <w:tblStyle w:val="845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1795"/>
        <w:gridCol w:w="1945"/>
        <w:gridCol w:w="2093"/>
        <w:gridCol w:w="1047"/>
        <w:gridCol w:w="1048"/>
        <w:gridCol w:w="464"/>
        <w:gridCol w:w="2004"/>
        <w:gridCol w:w="1276"/>
        <w:gridCol w:w="1276"/>
        <w:gridCol w:w="1261"/>
      </w:tblGrid>
      <w:tr>
        <w:trPr>
          <w:jc w:val="center"/>
          <w:trHeight w:val="481"/>
        </w:trPr>
        <w:tc>
          <w:tcPr>
            <w:tcW w:w="20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проекта, сферы и муниципального образования, на территории которого будет осуществляться реализация проекта</w:t>
            </w:r>
            <w:r/>
          </w:p>
        </w:tc>
        <w:tc>
          <w:tcPr>
            <w:tcW w:w="17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участника проекта (заемщика)</w:t>
            </w:r>
            <w:r/>
          </w:p>
        </w:tc>
        <w:tc>
          <w:tcPr>
            <w:tcW w:w="19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Перечень мероприятий проекта</w:t>
            </w: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объекта инфраструктуры создание, реконструкция, модернизация которого планируется в рамках реализации проекта/</w:t>
            </w:r>
            <w:r>
              <w:t xml:space="preserve">форма собственности на объект инфраструктуры</w:t>
            </w:r>
            <w:r/>
          </w:p>
        </w:tc>
        <w:tc>
          <w:tcPr>
            <w:gridSpan w:val="2"/>
            <w:tcW w:w="2094" w:type="dxa"/>
            <w:textDirection w:val="lrTb"/>
            <w:noWrap w:val="false"/>
          </w:tcPr>
          <w:p>
            <w:pPr>
              <w:jc w:val="center"/>
            </w:pPr>
            <w:r>
              <w:t xml:space="preserve">Срок реализации проекта</w:t>
            </w:r>
            <w:r/>
          </w:p>
        </w:tc>
        <w:tc>
          <w:tcPr>
            <w:gridSpan w:val="2"/>
            <w:tcW w:w="24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Виды работ и источники финансирования проекта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(рубли, с НДС)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Стоимость проекта</w:t>
            </w:r>
            <w:r/>
          </w:p>
          <w:p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 xml:space="preserve">(рубли, с НДС)</w:t>
            </w:r>
            <w:r/>
          </w:p>
        </w:tc>
        <w:tc>
          <w:tcPr>
            <w:gridSpan w:val="2"/>
            <w:tcW w:w="2537" w:type="dxa"/>
            <w:textDirection w:val="lrTb"/>
            <w:noWrap w:val="false"/>
          </w:tcPr>
          <w:p>
            <w:pPr>
              <w:jc w:val="center"/>
            </w:pPr>
            <w:r>
              <w:t xml:space="preserve">В том числе по годам:</w:t>
            </w:r>
            <w:r/>
          </w:p>
        </w:tc>
      </w:tr>
      <w:tr>
        <w:trPr>
          <w:jc w:val="center"/>
          <w:trHeight w:val="1980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7" w:type="dxa"/>
            <w:textDirection w:val="lrTb"/>
            <w:noWrap w:val="false"/>
          </w:tcPr>
          <w:p>
            <w:pPr>
              <w:jc w:val="center"/>
            </w:pPr>
            <w:r>
              <w:t xml:space="preserve">начало (мм/</w:t>
            </w:r>
            <w:r>
              <w:t xml:space="preserve">гггг</w:t>
            </w:r>
            <w:r>
              <w:t xml:space="preserve">)</w:t>
            </w:r>
            <w:r/>
          </w:p>
        </w:tc>
        <w:tc>
          <w:tcPr>
            <w:tcW w:w="1048" w:type="dxa"/>
            <w:textDirection w:val="lrTb"/>
            <w:noWrap w:val="false"/>
          </w:tcPr>
          <w:p>
            <w:pPr>
              <w:jc w:val="center"/>
            </w:pPr>
            <w:r>
              <w:t xml:space="preserve">год ввода в </w:t>
            </w:r>
            <w:r>
              <w:t xml:space="preserve">эксплуа</w:t>
            </w:r>
            <w:r>
              <w:t xml:space="preserve">-</w:t>
            </w:r>
            <w:r>
              <w:t xml:space="preserve">тацию</w:t>
            </w:r>
            <w:r>
              <w:t xml:space="preserve"> (мм/</w:t>
            </w:r>
            <w:r>
              <w:t xml:space="preserve">гггг</w:t>
            </w:r>
            <w:r>
              <w:t xml:space="preserve">)</w:t>
            </w:r>
            <w:r/>
          </w:p>
        </w:tc>
        <w:tc>
          <w:tcPr>
            <w:gridSpan w:val="2"/>
            <w:tcW w:w="246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</w:tr>
      <w:tr>
        <w:trPr>
          <w:trHeight w:val="226"/>
        </w:trPr>
        <w:tc>
          <w:tcPr>
            <w:tcW w:w="20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7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9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468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</w:t>
            </w:r>
            <w:r>
              <w:rPr>
                <w:b w:val="0"/>
                <w:bCs w:val="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</w:t>
            </w:r>
            <w:r>
              <w:rPr>
                <w:b w:val="0"/>
                <w:bCs w:val="0"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</w:t>
            </w:r>
            <w:r>
              <w:rPr>
                <w:b w:val="0"/>
                <w:bCs w:val="0"/>
              </w:rPr>
            </w:r>
            <w:r/>
          </w:p>
        </w:tc>
        <w:tc>
          <w:tcPr>
            <w:shd w:val="clear" w:color="ffffff" w:fill="ffffff"/>
            <w:tcW w:w="1261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jc w:val="center"/>
          <w:trHeight w:val="477"/>
        </w:trPr>
        <w:tc>
          <w:tcPr>
            <w:tcW w:w="2089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bookmarkStart w:id="2" w:name="_Hlk98500688"/>
            <w:r>
              <w:t xml:space="preserve">«Создание и реконструкция объектов системы теплоснабжения р.п. Мошково Мошковского района Новосибирской области» на территории центральной части рабочего поселка Мошково Мошковского района Новосибирской </w:t>
            </w:r>
            <w:r>
              <w:t xml:space="preserve">области в сфере теплоснабжения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7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Муниципальное унитарное предприятие </w:t>
            </w:r>
            <w:r>
              <w:t xml:space="preserve">«</w:t>
            </w:r>
            <w:r>
              <w:t xml:space="preserve">Теплосервис</w:t>
            </w:r>
            <w:r>
              <w:t xml:space="preserve">»</w:t>
            </w:r>
            <w:r>
              <w:t xml:space="preserve"> городского поселения рабочий поселок Мошково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194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«Создание и реконструкция объектов системы теплоснабжения</w:t>
            </w:r>
            <w:r/>
          </w:p>
          <w:p>
            <w:pPr>
              <w:jc w:val="center"/>
            </w:pPr>
            <w:r>
              <w:t xml:space="preserve">р.п. Мошково Мошковского района Новосибирской области».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r>
              <w:t xml:space="preserve">1. </w:t>
            </w:r>
            <w:r>
              <w:t xml:space="preserve">Отдельно стоящая газовая котельная</w:t>
            </w:r>
            <w:r>
              <w:br/>
              <w:t xml:space="preserve">№ 1</w:t>
            </w:r>
            <w:r>
              <w:t xml:space="preserve">, форма собственности</w:t>
            </w:r>
            <w:r>
              <w:t xml:space="preserve"> муниципальная</w:t>
            </w:r>
            <w:r>
              <w:t xml:space="preserve">;</w:t>
            </w:r>
            <w:r/>
          </w:p>
          <w:p>
            <w:r>
              <w:t xml:space="preserve">2</w:t>
            </w:r>
            <w:r>
              <w:t xml:space="preserve">. </w:t>
            </w:r>
            <w:r>
              <w:t xml:space="preserve">Отдельно</w:t>
            </w:r>
            <w:r/>
          </w:p>
          <w:p>
            <w:r>
              <w:t xml:space="preserve">стоящая газовая котельная № 3</w:t>
            </w:r>
            <w:r>
              <w:t xml:space="preserve">, форма собственности</w:t>
            </w:r>
            <w:r>
              <w:t xml:space="preserve"> муниципальная</w:t>
            </w:r>
            <w:r>
              <w:t xml:space="preserve">;</w:t>
            </w:r>
            <w:r/>
          </w:p>
          <w:p>
            <w:r>
              <w:t xml:space="preserve">3</w:t>
            </w:r>
            <w:r>
              <w:t xml:space="preserve">. </w:t>
            </w:r>
            <w:r>
              <w:t xml:space="preserve">Отдельно стоящая газовая котельная № 4</w:t>
            </w:r>
            <w:r>
              <w:t xml:space="preserve">, форма </w:t>
            </w:r>
            <w:r>
              <w:t xml:space="preserve">собственности</w:t>
            </w:r>
            <w:r>
              <w:t xml:space="preserve"> муниципальная</w:t>
            </w:r>
            <w:r>
              <w:t xml:space="preserve">;</w:t>
            </w:r>
            <w:r/>
          </w:p>
          <w:p>
            <w:r>
              <w:t xml:space="preserve">4</w:t>
            </w:r>
            <w:r>
              <w:t xml:space="preserve">. </w:t>
            </w:r>
            <w:r>
              <w:t xml:space="preserve">Отдельно стоящая газовая котельная № 5</w:t>
            </w:r>
            <w:r>
              <w:t xml:space="preserve">, форма собственности</w:t>
            </w:r>
            <w:r>
              <w:t xml:space="preserve"> муниципальная</w:t>
            </w:r>
            <w:r>
              <w:t xml:space="preserve">;</w:t>
            </w:r>
            <w:r/>
          </w:p>
          <w:p>
            <w:r>
              <w:t xml:space="preserve">5</w:t>
            </w:r>
            <w:r>
              <w:t xml:space="preserve">. </w:t>
            </w:r>
            <w:r>
              <w:t xml:space="preserve">Отдельно стоящая газовая котельная № 6</w:t>
            </w:r>
            <w:r>
              <w:t xml:space="preserve">, форма собственности</w:t>
            </w:r>
            <w:r>
              <w:t xml:space="preserve"> муниципальная</w:t>
            </w:r>
            <w:r>
              <w:t xml:space="preserve">;</w:t>
            </w:r>
            <w:r/>
          </w:p>
          <w:p>
            <w:r>
              <w:t xml:space="preserve">6</w:t>
            </w:r>
            <w:r>
              <w:t xml:space="preserve">. </w:t>
            </w:r>
            <w:r>
              <w:t xml:space="preserve">Строительство и реконструкция</w:t>
            </w:r>
            <w:r/>
          </w:p>
          <w:p>
            <w:r>
              <w:t xml:space="preserve">тепловых сетей от котельной № 1</w:t>
            </w:r>
            <w:r>
              <w:t xml:space="preserve">, форма собственности</w:t>
            </w:r>
            <w:r>
              <w:t xml:space="preserve"> муниципальная</w:t>
            </w:r>
            <w:r>
              <w:t xml:space="preserve">;</w:t>
            </w:r>
            <w:r/>
          </w:p>
          <w:p>
            <w:r>
              <w:t xml:space="preserve">7</w:t>
            </w:r>
            <w:r>
              <w:t xml:space="preserve">. </w:t>
            </w:r>
            <w:r>
              <w:t xml:space="preserve">Строительство и реконструкция</w:t>
            </w:r>
            <w:r/>
          </w:p>
          <w:p>
            <w:r>
              <w:t xml:space="preserve">тепловых сетей от котельной № 3</w:t>
            </w:r>
            <w:r>
              <w:t xml:space="preserve">, форма собственности</w:t>
            </w:r>
            <w:r>
              <w:t xml:space="preserve"> муниципальная</w:t>
            </w:r>
            <w:r>
              <w:t xml:space="preserve">.</w:t>
            </w:r>
            <w:r/>
          </w:p>
        </w:tc>
        <w:tc>
          <w:tcPr>
            <w:tcW w:w="104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>
              <w:t xml:space="preserve">7</w:t>
            </w:r>
            <w:r>
              <w:t xml:space="preserve">.202</w:t>
            </w:r>
            <w:r>
              <w:t xml:space="preserve">2</w:t>
            </w:r>
            <w:r/>
          </w:p>
        </w:tc>
        <w:tc>
          <w:tcPr>
            <w:tcW w:w="104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10.2024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ИТОГО, в том числе: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667 477 109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227 169 795</w:t>
            </w:r>
            <w:r/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r>
              <w:t xml:space="preserve">440 307 314</w:t>
            </w:r>
            <w:r/>
          </w:p>
        </w:tc>
      </w:tr>
      <w:tr>
        <w:trPr>
          <w:jc w:val="center"/>
          <w:trHeight w:val="349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видам работ: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jc w:val="center"/>
          <w:trHeight w:val="450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проведение технологического и ценового аудита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jc w:val="center"/>
          <w:trHeight w:val="52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 xml:space="preserve">выполнение работ по инженерным изысканиям, подготовке проектной документации и ее экспертизе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trHeight w:val="58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468" w:type="dxa"/>
            <w:vMerge w:val="restart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выполнение работ по подключению (технологическому присоединению) объектов капитального строительства к сетям электро-, газо-, тепло-, водоснабжения и водоотведения, сетям связи</w:t>
            </w:r>
            <w:r>
              <w:rPr>
                <w:bCs/>
                <w:iCs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W w:w="126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trHeight w:val="58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468" w:type="dxa"/>
            <w:vMerge w:val="restart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выполнение работ по проведению строительного контроля, авторского надзора в целях реализации проекта</w:t>
            </w:r>
            <w:r>
              <w:rPr>
                <w:bCs/>
                <w:iCs/>
              </w:rPr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W w:w="126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jc w:val="center"/>
          <w:trHeight w:val="585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строительно-монтажные работы, включая закупку </w:t>
            </w:r>
            <w:r>
              <w:rPr>
                <w:bCs/>
                <w:iCs/>
              </w:rPr>
              <w:t xml:space="preserve">оборудования и материалов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667 477 109</w:t>
            </w:r>
            <w:r/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227 169 795</w:t>
            </w:r>
            <w:r/>
            <w:r/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r>
              <w:t xml:space="preserve">440 307 314</w:t>
            </w:r>
            <w:r/>
            <w:r/>
          </w:p>
        </w:tc>
      </w:tr>
      <w:tr>
        <w:trPr>
          <w:jc w:val="center"/>
          <w:trHeight w:val="551"/>
        </w:trPr>
        <w:tc>
          <w:tcPr>
            <w:tcW w:w="208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68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источникам финансирования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26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bookmarkStart w:id="3" w:name="_Hlk98504117"/>
            <w:r/>
            <w:bookmarkStart w:id="4" w:name="_Hlk98503946"/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</w:pPr>
            <w:r>
              <w:t xml:space="preserve">средства Фонда за счет средств ФНБ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508 439 000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181 735 000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326 704 000</w:t>
            </w:r>
            <w:r/>
          </w:p>
        </w:tc>
      </w:tr>
      <w:tr>
        <w:trPr>
          <w:jc w:val="center"/>
          <w:trHeight w:val="317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</w:pPr>
            <w:r>
              <w:t xml:space="preserve">средства заемщика, всего: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159 038 109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45 434 795</w:t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113 603 314</w:t>
            </w:r>
            <w:r/>
          </w:p>
        </w:tc>
      </w:tr>
      <w:tr>
        <w:trPr>
          <w:jc w:val="center"/>
          <w:trHeight w:val="230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</w:tcBorders>
            <w:tcW w:w="4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t xml:space="preserve">в том числе:</w:t>
            </w:r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собственные средства заемщика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средства кредитных организаций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средства институтов развития (ВЭБ.РФ, иные)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средства бюджета субъекта РФ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159 038 109</w:t>
            </w: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45 434 795</w:t>
            </w:r>
            <w:r/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113 603 314</w:t>
            </w:r>
            <w:r/>
            <w:r/>
          </w:p>
        </w:tc>
      </w:tr>
      <w:tr>
        <w:trPr>
          <w:jc w:val="center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средства местного бюджета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jc w:val="center"/>
          <w:trHeight w:val="620"/>
        </w:trPr>
        <w:tc>
          <w:tcP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4" w:space="0"/>
            </w:tcBorders>
            <w:tcW w:w="4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04" w:type="dxa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61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6840" w:h="11907" w:orient="landscape"/>
      <w:pgMar w:top="709" w:right="567" w:bottom="567" w:left="56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5340508"/>
      <w:docPartObj>
        <w:docPartGallery w:val="Page Numbers (Top of Page)"/>
        <w:docPartUnique w:val="true"/>
      </w:docPartObj>
      <w:rPr/>
    </w:sdtPr>
    <w:sdtContent>
      <w:p>
        <w:pPr>
          <w:pStyle w:val="84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43"/>
    <w:uiPriority w:val="99"/>
  </w:style>
  <w:style w:type="character" w:styleId="687">
    <w:name w:val="Footer Char"/>
    <w:basedOn w:val="834"/>
    <w:link w:val="840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40">
    <w:name w:val="Footer"/>
    <w:basedOn w:val="833"/>
    <w:link w:val="84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41" w:customStyle="1">
    <w:name w:val="Нижний колонтитул Знак"/>
    <w:basedOn w:val="834"/>
    <w:link w:val="840"/>
    <w:uiPriority w:val="99"/>
    <w:rPr>
      <w:rFonts w:ascii="Times New Roman" w:hAnsi="Times New Roman" w:cs="Times New Roman"/>
      <w:sz w:val="24"/>
      <w:szCs w:val="24"/>
    </w:rPr>
  </w:style>
  <w:style w:type="character" w:styleId="842">
    <w:name w:val="page number"/>
    <w:basedOn w:val="834"/>
    <w:uiPriority w:val="99"/>
    <w:rPr>
      <w:rFonts w:cs="Times New Roman"/>
    </w:rPr>
  </w:style>
  <w:style w:type="paragraph" w:styleId="843">
    <w:name w:val="Header"/>
    <w:basedOn w:val="833"/>
    <w:link w:val="84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44" w:customStyle="1">
    <w:name w:val="Верхний колонтитул Знак"/>
    <w:basedOn w:val="834"/>
    <w:link w:val="843"/>
    <w:uiPriority w:val="99"/>
    <w:rPr>
      <w:rFonts w:ascii="Times New Roman" w:hAnsi="Times New Roman" w:cs="Times New Roman"/>
      <w:sz w:val="24"/>
      <w:szCs w:val="24"/>
    </w:rPr>
  </w:style>
  <w:style w:type="table" w:styleId="845">
    <w:name w:val="Table Grid"/>
    <w:basedOn w:val="835"/>
    <w:uiPriority w:val="5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Сетка таблицы2"/>
    <w:basedOn w:val="835"/>
    <w:next w:val="845"/>
    <w:uiPriority w:val="59"/>
    <w:pPr>
      <w:jc w:val="both"/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8">
    <w:name w:val="annotation reference"/>
    <w:basedOn w:val="834"/>
    <w:uiPriority w:val="99"/>
    <w:semiHidden/>
    <w:unhideWhenUsed/>
    <w:rPr>
      <w:sz w:val="16"/>
      <w:szCs w:val="16"/>
    </w:rPr>
  </w:style>
  <w:style w:type="paragraph" w:styleId="849">
    <w:name w:val="annotation text"/>
    <w:basedOn w:val="833"/>
    <w:link w:val="850"/>
    <w:uiPriority w:val="99"/>
    <w:semiHidden/>
    <w:unhideWhenUsed/>
    <w:pPr>
      <w:jc w:val="both"/>
      <w:spacing w:after="0"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50" w:customStyle="1">
    <w:name w:val="Текст примечания Знак"/>
    <w:basedOn w:val="834"/>
    <w:link w:val="849"/>
    <w:uiPriority w:val="99"/>
    <w:semiHidden/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851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52" w:customStyle="1">
    <w:name w:val="ConsPlusNormal"/>
    <w:pPr>
      <w:spacing w:after="0" w:line="240" w:lineRule="auto"/>
      <w:widowControl w:val="off"/>
    </w:pPr>
    <w:rPr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23</cp:revision>
  <dcterms:created xsi:type="dcterms:W3CDTF">2022-03-30T12:22:00Z</dcterms:created>
  <dcterms:modified xsi:type="dcterms:W3CDTF">2023-11-01T10:21:13Z</dcterms:modified>
</cp:coreProperties>
</file>