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8"/>
        <w:bidi w:val="0"/>
        <w:spacing w:before="0" w:after="0"/>
        <w:jc w:val="end"/>
        <w:rPr/>
      </w:pPr>
      <w:r>
        <w:rPr>
          <w:rStyle w:val="Style14"/>
          <w:rFonts w:ascii="Times New Roman" w:hAnsi="Times New Roman"/>
          <w:sz w:val="28"/>
          <w:szCs w:val="28"/>
        </w:rPr>
        <w:t>УТВЕРЖДЕНЫ</w:t>
      </w:r>
    </w:p>
    <w:p>
      <w:pPr>
        <w:pStyle w:val="Style20"/>
        <w:bidi w:val="0"/>
        <w:ind w:start="4536"/>
        <w:jc w:val="end"/>
        <w:rPr>
          <w:rFonts w:ascii="Times New Roman" w:hAnsi="Times New Roman"/>
          <w:sz w:val="28"/>
          <w:szCs w:val="28"/>
        </w:rPr>
      </w:pPr>
      <w:r>
        <w:rPr>
          <w:rFonts w:ascii="Times New Roman" w:hAnsi="Times New Roman"/>
          <w:sz w:val="28"/>
          <w:szCs w:val="28"/>
        </w:rPr>
        <w:t>приказом министерства юстиции Новосибирской области</w:t>
      </w:r>
    </w:p>
    <w:p>
      <w:pPr>
        <w:pStyle w:val="Style20"/>
        <w:bidi w:val="0"/>
        <w:ind w:start="4536"/>
        <w:jc w:val="end"/>
        <w:rPr>
          <w:rFonts w:ascii="Times New Roman" w:hAnsi="Times New Roman"/>
          <w:sz w:val="28"/>
          <w:szCs w:val="28"/>
        </w:rPr>
      </w:pPr>
      <w:r>
        <w:rPr>
          <w:rFonts w:ascii="Times New Roman" w:hAnsi="Times New Roman"/>
          <w:sz w:val="28"/>
          <w:szCs w:val="28"/>
        </w:rPr>
        <w:t xml:space="preserve">от </w:t>
      </w:r>
      <w:bookmarkStart w:id="0" w:name="_Hlk2063025"/>
      <w:r>
        <w:rPr>
          <w:rFonts w:ascii="Times New Roman" w:hAnsi="Times New Roman"/>
          <w:sz w:val="28"/>
          <w:szCs w:val="28"/>
        </w:rPr>
        <w:t>_______________</w:t>
      </w:r>
      <w:bookmarkEnd w:id="0"/>
      <w:r>
        <w:rPr>
          <w:rFonts w:ascii="Times New Roman" w:hAnsi="Times New Roman"/>
          <w:sz w:val="28"/>
          <w:szCs w:val="28"/>
        </w:rPr>
        <w:t xml:space="preserve"> № ___</w:t>
      </w:r>
    </w:p>
    <w:p>
      <w:pPr>
        <w:pStyle w:val="Style18"/>
        <w:bidi w:val="0"/>
        <w:jc w:val="end"/>
        <w:rPr>
          <w:rFonts w:ascii="Times New Roman" w:hAnsi="Times New Roman"/>
          <w:sz w:val="28"/>
          <w:szCs w:val="28"/>
        </w:rPr>
      </w:pPr>
      <w:r>
        <w:rPr>
          <w:rFonts w:ascii="Times New Roman" w:hAnsi="Times New Roman"/>
          <w:sz w:val="28"/>
          <w:szCs w:val="28"/>
        </w:rPr>
      </w:r>
    </w:p>
    <w:p>
      <w:pPr>
        <w:pStyle w:val="Style22"/>
        <w:bidi w:val="0"/>
        <w:rPr>
          <w:rFonts w:ascii="Times New Roman" w:hAnsi="Times New Roman"/>
          <w:sz w:val="28"/>
          <w:szCs w:val="28"/>
        </w:rPr>
      </w:pPr>
      <w:r>
        <w:rPr>
          <w:rFonts w:ascii="Times New Roman" w:hAnsi="Times New Roman"/>
          <w:sz w:val="28"/>
          <w:szCs w:val="28"/>
        </w:rPr>
        <w:t>ПРАВИЛА ОБРАБОТКИ ПЕРСОНАЛЬНЫХ ДАННЫХ В МИНИСТЕРСТВЕ ЮСТИЦИИ НОВОСИБИРСКОЙ ОБЛАСТИ</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I. Общие положения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Настоящие Правила обработки персональных данных в министерстве юстиции Новосибирской области разработаны 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Настоящие Правила определяют цели, принципы, условия, способы и порядок обработки персональных данных, категории субъектов, персональные данные которых обрабатываются в министерстве юстиции Новосибирской области (далее – Минюст НСО), содержание обрабатываемых персональных данных,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процедуры, направленные на выявление и предотвращение нарушений законодательства Российской Федерации в сфере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В настоящих Правилах используются следующие термины и определения:</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персональные данные – любая информация, относящаяся к прямо или косвенно определённому или определяемому физическому лицу (субъекту персональных данных);</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 xml:space="preserve">2) субъект </w:t>
      </w:r>
      <w:r>
        <w:rPr>
          <w:rFonts w:ascii="Times New Roman" w:hAnsi="Times New Roman"/>
          <w:sz w:val="28"/>
          <w:szCs w:val="28"/>
          <w:lang w:eastAsia="ru-RU"/>
        </w:rPr>
        <w:t>персональных данных</w:t>
      </w:r>
      <w:r>
        <w:rPr>
          <w:rFonts w:ascii="Times New Roman" w:hAnsi="Times New Roman"/>
          <w:sz w:val="28"/>
          <w:szCs w:val="28"/>
        </w:rPr>
        <w:t xml:space="preserve"> – физическое лицо, которое прямо или косвенно определено или определяемо с помощью </w:t>
      </w:r>
      <w:r>
        <w:rPr>
          <w:rFonts w:ascii="Times New Roman" w:hAnsi="Times New Roman"/>
          <w:sz w:val="28"/>
          <w:szCs w:val="28"/>
          <w:lang w:eastAsia="ru-RU"/>
        </w:rPr>
        <w:t>персональных данных</w:t>
      </w:r>
      <w:r>
        <w:rPr>
          <w:rFonts w:ascii="Times New Roman" w:hAnsi="Times New Roman"/>
          <w:sz w:val="28"/>
          <w:szCs w:val="28"/>
        </w:rPr>
        <w:t>;</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 xml:space="preserve">3) персональные данные, разрешенные субъектом </w:t>
      </w:r>
      <w:r>
        <w:rPr>
          <w:rFonts w:ascii="Times New Roman" w:hAnsi="Times New Roman"/>
          <w:sz w:val="28"/>
          <w:szCs w:val="28"/>
          <w:lang w:eastAsia="ru-RU"/>
        </w:rPr>
        <w:t>персональных данных</w:t>
      </w:r>
      <w:r>
        <w:rPr>
          <w:rFonts w:ascii="Times New Roman" w:hAnsi="Times New Roman"/>
          <w:sz w:val="28"/>
          <w:szCs w:val="28"/>
        </w:rPr>
        <w:t xml:space="preserve"> для распространения, – персональные данные, доступ неограниченного круга лиц к которым предоставлен субъектом </w:t>
      </w:r>
      <w:r>
        <w:rPr>
          <w:rFonts w:ascii="Times New Roman" w:hAnsi="Times New Roman"/>
          <w:sz w:val="28"/>
          <w:szCs w:val="28"/>
          <w:lang w:eastAsia="ru-RU"/>
        </w:rPr>
        <w:t>персональных данных</w:t>
      </w:r>
      <w:r>
        <w:rPr>
          <w:rFonts w:ascii="Times New Roman" w:hAnsi="Times New Roman"/>
          <w:sz w:val="28"/>
          <w:szCs w:val="28"/>
        </w:rPr>
        <w:t xml:space="preserve"> путем дачи согласия на обработку </w:t>
      </w:r>
      <w:r>
        <w:rPr>
          <w:rFonts w:ascii="Times New Roman" w:hAnsi="Times New Roman"/>
          <w:sz w:val="28"/>
          <w:szCs w:val="28"/>
          <w:lang w:eastAsia="ru-RU"/>
        </w:rPr>
        <w:t>персональных данных</w:t>
      </w:r>
      <w:r>
        <w:rPr>
          <w:rFonts w:ascii="Times New Roman" w:hAnsi="Times New Roman"/>
          <w:sz w:val="28"/>
          <w:szCs w:val="28"/>
        </w:rPr>
        <w:t xml:space="preserve">, разрешенных субъектом </w:t>
      </w:r>
      <w:r>
        <w:rPr>
          <w:rFonts w:ascii="Times New Roman" w:hAnsi="Times New Roman"/>
          <w:sz w:val="28"/>
          <w:szCs w:val="28"/>
          <w:lang w:eastAsia="ru-RU"/>
        </w:rPr>
        <w:t>персональных данных</w:t>
      </w:r>
      <w:r>
        <w:rPr>
          <w:rFonts w:ascii="Times New Roman" w:hAnsi="Times New Roman"/>
          <w:sz w:val="28"/>
          <w:szCs w:val="28"/>
        </w:rPr>
        <w:t xml:space="preserve"> для распространения в порядке, предусмотренном Федеральным законом от 27.07.2006 № 152-ФЗ «О персональных данных»;</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color w:val="000000"/>
          <w:sz w:val="28"/>
          <w:szCs w:val="28"/>
        </w:rPr>
        <w:t xml:space="preserve">4) оператор – </w:t>
      </w:r>
      <w:r>
        <w:rPr>
          <w:rFonts w:ascii="Times New Roman" w:hAnsi="Times New Roman"/>
          <w:color w:val="000000"/>
          <w:sz w:val="28"/>
          <w:szCs w:val="28"/>
          <w:shd w:fill="FFFFFF" w:val="clear"/>
        </w:rPr>
        <w:t xml:space="preserve">государственный орган, муниципальный орган, юридическое или физическое лицо, организующие и (или) осуществляющие обработку </w:t>
      </w:r>
      <w:r>
        <w:rPr>
          <w:rFonts w:ascii="Times New Roman" w:hAnsi="Times New Roman"/>
          <w:sz w:val="28"/>
          <w:szCs w:val="28"/>
          <w:lang w:eastAsia="ru-RU"/>
        </w:rPr>
        <w:t>персональных данных</w:t>
      </w:r>
      <w:r>
        <w:rPr>
          <w:rFonts w:ascii="Times New Roman" w:hAnsi="Times New Roman"/>
          <w:color w:val="000000"/>
          <w:sz w:val="28"/>
          <w:szCs w:val="28"/>
          <w:shd w:fill="FFFFFF" w:val="clear"/>
        </w:rPr>
        <w:t xml:space="preserve">, а также определяющие цели и содержание обработки </w:t>
      </w:r>
      <w:r>
        <w:rPr>
          <w:rFonts w:ascii="Times New Roman" w:hAnsi="Times New Roman"/>
          <w:sz w:val="28"/>
          <w:szCs w:val="28"/>
          <w:lang w:eastAsia="ru-RU"/>
        </w:rPr>
        <w:t>персональных данных. В отношении персональных данных, обрабатываемых в Минюсте НСО, оператором является Минюст НСО;</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color w:val="000000"/>
          <w:sz w:val="28"/>
          <w:szCs w:val="28"/>
        </w:rPr>
        <w:t xml:space="preserve">5) обработка </w:t>
      </w:r>
      <w:r>
        <w:rPr>
          <w:rFonts w:ascii="Times New Roman" w:hAnsi="Times New Roman"/>
          <w:sz w:val="28"/>
          <w:szCs w:val="28"/>
          <w:lang w:eastAsia="ru-RU"/>
        </w:rPr>
        <w:t>персональных данных</w:t>
      </w:r>
      <w:r>
        <w:rPr>
          <w:rFonts w:ascii="Times New Roman" w:hAnsi="Times New Roman"/>
          <w:color w:val="000000"/>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r>
        <w:rPr>
          <w:rFonts w:ascii="Times New Roman" w:hAnsi="Times New Roman"/>
          <w:sz w:val="28"/>
          <w:szCs w:val="28"/>
          <w:lang w:eastAsia="ru-RU"/>
        </w:rPr>
        <w:t>персональными данными</w:t>
      </w:r>
      <w:r>
        <w:rPr>
          <w:rFonts w:ascii="Times New Roman" w:hAnsi="Times New Roman"/>
          <w:color w:val="000000"/>
          <w:sz w:val="28"/>
          <w:szCs w:val="28"/>
        </w:rPr>
        <w:t>,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r>
        <w:rPr>
          <w:rFonts w:ascii="Times New Roman" w:hAnsi="Times New Roman"/>
          <w:sz w:val="28"/>
          <w:szCs w:val="28"/>
        </w:rPr>
        <w:t xml:space="preserve"> удаление, уничтожение </w:t>
      </w:r>
      <w:r>
        <w:rPr>
          <w:rFonts w:ascii="Times New Roman" w:hAnsi="Times New Roman"/>
          <w:sz w:val="28"/>
          <w:szCs w:val="28"/>
          <w:lang w:eastAsia="ru-RU"/>
        </w:rPr>
        <w:t>персональных данных</w:t>
      </w:r>
      <w:r>
        <w:rPr>
          <w:rFonts w:ascii="Times New Roman" w:hAnsi="Times New Roman"/>
          <w:sz w:val="28"/>
          <w:szCs w:val="28"/>
        </w:rPr>
        <w:t>;</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 xml:space="preserve">6) распространение </w:t>
      </w:r>
      <w:r>
        <w:rPr>
          <w:rFonts w:ascii="Times New Roman" w:hAnsi="Times New Roman"/>
          <w:sz w:val="28"/>
          <w:szCs w:val="28"/>
          <w:lang w:eastAsia="ru-RU"/>
        </w:rPr>
        <w:t>персональных данных</w:t>
      </w:r>
      <w:r>
        <w:rPr>
          <w:rFonts w:ascii="Times New Roman" w:hAnsi="Times New Roman"/>
          <w:bCs/>
          <w:spacing w:val="-3"/>
          <w:sz w:val="28"/>
          <w:szCs w:val="28"/>
        </w:rPr>
        <w:t xml:space="preserve"> – </w:t>
      </w:r>
      <w:r>
        <w:rPr>
          <w:rFonts w:ascii="Times New Roman" w:hAnsi="Times New Roman"/>
          <w:sz w:val="28"/>
          <w:szCs w:val="28"/>
          <w:lang w:eastAsia="ru-RU"/>
        </w:rPr>
        <w:t>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Pr>
          <w:rFonts w:ascii="Times New Roman" w:hAnsi="Times New Roman"/>
          <w:sz w:val="28"/>
          <w:szCs w:val="28"/>
        </w:rPr>
        <w:t>;</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lang w:eastAsia="ru-RU"/>
        </w:rPr>
        <w:t>7) использование персональных данных – действия с персональными данными, совершаемые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pacing w:val="-2"/>
          <w:sz w:val="28"/>
          <w:szCs w:val="28"/>
        </w:rPr>
        <w:t>8) автоматизированная обработка – обработка данных, выполняемая средствами вычислительной техники;</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pacing w:val="-2"/>
          <w:sz w:val="28"/>
          <w:szCs w:val="28"/>
        </w:rPr>
        <w:t xml:space="preserve">9) обработка без использования средств автоматизации – действия с </w:t>
      </w:r>
      <w:r>
        <w:rPr>
          <w:rFonts w:ascii="Times New Roman" w:hAnsi="Times New Roman"/>
          <w:sz w:val="28"/>
          <w:szCs w:val="28"/>
          <w:lang w:eastAsia="ru-RU"/>
        </w:rPr>
        <w:t>персональными данными</w:t>
      </w:r>
      <w:r>
        <w:rPr>
          <w:rFonts w:ascii="Times New Roman" w:hAnsi="Times New Roman"/>
          <w:spacing w:val="-2"/>
          <w:sz w:val="28"/>
          <w:szCs w:val="28"/>
        </w:rPr>
        <w:t xml:space="preserve"> (такие как использование, уточнение, распространение, уничтожение </w:t>
      </w:r>
      <w:r>
        <w:rPr>
          <w:rFonts w:ascii="Times New Roman" w:hAnsi="Times New Roman"/>
          <w:sz w:val="28"/>
          <w:szCs w:val="28"/>
          <w:lang w:eastAsia="ru-RU"/>
        </w:rPr>
        <w:t>персональных данных</w:t>
      </w:r>
      <w:r>
        <w:rPr>
          <w:rFonts w:ascii="Times New Roman" w:hAnsi="Times New Roman"/>
          <w:spacing w:val="-2"/>
          <w:sz w:val="28"/>
          <w:szCs w:val="28"/>
        </w:rPr>
        <w:t xml:space="preserve"> в отношении каждого из субъектов </w:t>
      </w:r>
      <w:r>
        <w:rPr>
          <w:rFonts w:ascii="Times New Roman" w:hAnsi="Times New Roman"/>
          <w:sz w:val="28"/>
          <w:szCs w:val="28"/>
          <w:lang w:eastAsia="ru-RU"/>
        </w:rPr>
        <w:t>персональных данных</w:t>
      </w:r>
      <w:r>
        <w:rPr>
          <w:rFonts w:ascii="Times New Roman" w:hAnsi="Times New Roman"/>
          <w:spacing w:val="-2"/>
          <w:sz w:val="28"/>
          <w:szCs w:val="28"/>
        </w:rPr>
        <w:t>), осуществляемые при непосредственном участии человека;</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 xml:space="preserve">10) блокирование </w:t>
      </w:r>
      <w:r>
        <w:rPr>
          <w:rFonts w:ascii="Times New Roman" w:hAnsi="Times New Roman"/>
          <w:sz w:val="28"/>
          <w:szCs w:val="28"/>
          <w:lang w:eastAsia="ru-RU"/>
        </w:rPr>
        <w:t>персональных данных</w:t>
      </w:r>
      <w:r>
        <w:rPr>
          <w:rFonts w:ascii="Times New Roman" w:hAnsi="Times New Roman"/>
          <w:sz w:val="28"/>
          <w:szCs w:val="28"/>
        </w:rPr>
        <w:t xml:space="preserve"> – временное прекращение сбора, систематизации, накопления, использования, распространения </w:t>
      </w:r>
      <w:r>
        <w:rPr>
          <w:rFonts w:ascii="Times New Roman" w:hAnsi="Times New Roman"/>
          <w:sz w:val="28"/>
          <w:szCs w:val="28"/>
          <w:lang w:eastAsia="ru-RU"/>
        </w:rPr>
        <w:t>персональных данных</w:t>
      </w:r>
      <w:r>
        <w:rPr>
          <w:rFonts w:ascii="Times New Roman" w:hAnsi="Times New Roman"/>
          <w:sz w:val="28"/>
          <w:szCs w:val="28"/>
        </w:rPr>
        <w:t>, в том числе их передачи;</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 xml:space="preserve">11) уничтожение </w:t>
      </w:r>
      <w:r>
        <w:rPr>
          <w:rFonts w:ascii="Times New Roman" w:hAnsi="Times New Roman"/>
          <w:sz w:val="28"/>
          <w:szCs w:val="28"/>
          <w:lang w:eastAsia="ru-RU"/>
        </w:rPr>
        <w:t>персональных данных</w:t>
      </w:r>
      <w:r>
        <w:rPr>
          <w:rFonts w:ascii="Times New Roman" w:hAnsi="Times New Roman"/>
          <w:sz w:val="28"/>
          <w:szCs w:val="28"/>
        </w:rPr>
        <w:t xml:space="preserve"> – действия, в результате которых невозможно восстановить содержание </w:t>
      </w:r>
      <w:r>
        <w:rPr>
          <w:rFonts w:ascii="Times New Roman" w:hAnsi="Times New Roman"/>
          <w:sz w:val="28"/>
          <w:szCs w:val="28"/>
          <w:lang w:eastAsia="ru-RU"/>
        </w:rPr>
        <w:t>персональных данных</w:t>
      </w:r>
      <w:r>
        <w:rPr>
          <w:rFonts w:ascii="Times New Roman" w:hAnsi="Times New Roman"/>
          <w:sz w:val="28"/>
          <w:szCs w:val="28"/>
        </w:rPr>
        <w:t xml:space="preserve"> в информационной системе или в результате которых уничтожаются материальные носители </w:t>
      </w:r>
      <w:r>
        <w:rPr>
          <w:rFonts w:ascii="Times New Roman" w:hAnsi="Times New Roman"/>
          <w:sz w:val="28"/>
          <w:szCs w:val="28"/>
          <w:lang w:eastAsia="ru-RU"/>
        </w:rPr>
        <w:t>персональных данных</w:t>
      </w:r>
      <w:r>
        <w:rPr>
          <w:rFonts w:ascii="Times New Roman" w:hAnsi="Times New Roman"/>
          <w:sz w:val="28"/>
          <w:szCs w:val="28"/>
        </w:rPr>
        <w:t>;</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 xml:space="preserve">12) обезличивание </w:t>
      </w:r>
      <w:r>
        <w:rPr>
          <w:rFonts w:ascii="Times New Roman" w:hAnsi="Times New Roman"/>
          <w:sz w:val="28"/>
          <w:szCs w:val="28"/>
          <w:lang w:eastAsia="ru-RU"/>
        </w:rPr>
        <w:t>персональных данных</w:t>
      </w:r>
      <w:r>
        <w:rPr>
          <w:rFonts w:ascii="Times New Roman" w:hAnsi="Times New Roman"/>
          <w:sz w:val="28"/>
          <w:szCs w:val="28"/>
        </w:rPr>
        <w:t xml:space="preserve"> – действия, в результате которых невозможно определить принадлежность персональных данных конкретному субъекту </w:t>
      </w:r>
      <w:r>
        <w:rPr>
          <w:rFonts w:ascii="Times New Roman" w:hAnsi="Times New Roman"/>
          <w:sz w:val="28"/>
          <w:szCs w:val="28"/>
          <w:lang w:eastAsia="ru-RU"/>
        </w:rPr>
        <w:t>персональных данных</w:t>
      </w:r>
      <w:r>
        <w:rPr>
          <w:rFonts w:ascii="Times New Roman" w:hAnsi="Times New Roman"/>
          <w:sz w:val="28"/>
          <w:szCs w:val="28"/>
        </w:rPr>
        <w:t>;</w:t>
      </w:r>
    </w:p>
    <w:p>
      <w:pPr>
        <w:pStyle w:val="Style17"/>
        <w:widowControl/>
        <w:numPr>
          <w:ilvl w:val="0"/>
          <w:numId w:val="0"/>
        </w:numPr>
        <w:tabs>
          <w:tab w:val="clear" w:pos="709"/>
          <w:tab w:val="left" w:pos="705" w:leader="none"/>
        </w:tabs>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 xml:space="preserve">13) защита </w:t>
      </w:r>
      <w:r>
        <w:rPr>
          <w:rFonts w:ascii="Times New Roman" w:hAnsi="Times New Roman"/>
          <w:sz w:val="28"/>
          <w:szCs w:val="28"/>
          <w:lang w:eastAsia="ru-RU"/>
        </w:rPr>
        <w:t>персональных данных</w:t>
      </w:r>
      <w:r>
        <w:rPr>
          <w:rFonts w:ascii="Times New Roman" w:hAnsi="Times New Roman"/>
          <w:sz w:val="28"/>
          <w:szCs w:val="28"/>
        </w:rPr>
        <w:t xml:space="preserve"> – деятельность уполномоченных лиц по обеспечению с помощью локального регулирования порядка обработки </w:t>
      </w:r>
      <w:r>
        <w:rPr>
          <w:rFonts w:ascii="Times New Roman" w:hAnsi="Times New Roman"/>
          <w:sz w:val="28"/>
          <w:szCs w:val="28"/>
          <w:lang w:eastAsia="ru-RU"/>
        </w:rPr>
        <w:t>персональных данных</w:t>
      </w:r>
      <w:r>
        <w:rPr>
          <w:rFonts w:ascii="Times New Roman" w:hAnsi="Times New Roman"/>
          <w:sz w:val="28"/>
          <w:szCs w:val="28"/>
        </w:rPr>
        <w:t xml:space="preserve"> и организационно-технических мер конфиденциальности информации о конкретном субъекте </w:t>
      </w:r>
      <w:r>
        <w:rPr>
          <w:rFonts w:ascii="Times New Roman" w:hAnsi="Times New Roman"/>
          <w:sz w:val="28"/>
          <w:szCs w:val="28"/>
          <w:lang w:eastAsia="ru-RU"/>
        </w:rPr>
        <w:t>персональных данных</w:t>
      </w:r>
      <w:r>
        <w:rPr>
          <w:rFonts w:ascii="Times New Roman" w:hAnsi="Times New Roman"/>
          <w:sz w:val="28"/>
          <w:szCs w:val="28"/>
        </w:rPr>
        <w:t>.</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II. Цели обработки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Обработка персональных данных Минюстом НСО осуществляется в следующих целях: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 xml:space="preserve">1) выполнение требований трудового законодательства Российской Федерации в части ведения бухгалтерского учета; </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оформление договорных отношений в соответствии с законодательством Российской Федерации (осуществление гражданско-правовых отношений);</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осуществление расчета заработной платы и иных выплат и удержаний.</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 Цели обработки персональных данных определяют:</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содержание обрабатываемых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категории субъектов, персональные данные которых обрабатываются;</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сроки обработки и хранения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порядок уничтожения при достижении целей обработки или при наступлении иных законных оснований.</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III. Принципы обработки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 Обработка персональных данных в Минюсте НСО осуществляется в соответствии со следующими принципами: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обработка персональных данных должна осуществляться на законной и справедливой основе и ограничиваться достижением конкретных, заранее определенных и законных целей;</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не допускается обработка персональных данных, несовместимая с целями сбора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содержание и объем обрабатываемых персональных данных должны соответствовать заявленным целям обработки и не должны быть избыточными по отношению к заявленным целям их обработки;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IV. Условия обработки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 Обработка персональных данных в Минюсте НСО допускается в следующих случаях: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при наличии согласия субъекта персональных данных на обработку его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lang w:eastAsia="ru-RU"/>
        </w:rPr>
        <w:t>2) обработка персональных данных осуществляется в связи с участием лица в судопроизводстве;</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и обязанностей;</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9)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10)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V. Конфиденциальность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VI. Категории субъектов, персональные данные которых обрабатываются, сроки их обработки и хранения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9. В Минюсте НСО осуществляется обработка персональных данных следующих категорий субъектов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государственные гражданские служащие;</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работники, замещающие должности, не относящиеся к должностям государственной гражданской службы.</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10. Персональные данные обрабатываются в сроки, обусловленные заявленными целями их обработки.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11. Обработка персональных данных осуществляется с момента их получения Минюстом НСО и прекращается:</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по достижении целей обработки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в связи с отсутствием необходимости в достижении заранее заявленных целей обработки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в связи с отзывом согласия субъекта персональных данных (или его представителей) на обработку его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в случае выявления неправомерной обработки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 в случае истечения установленного срока хранения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 в случае прекращение осуществления деятельности оператора или ликвидация оператора.</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12. Сроки хранения персональных данных, содержащихся на материальных носителях информации, устанавливаются в соответствии с номенклатурой дел Минюста НСО.</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VII. Содержание обрабатываемых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13. Перечень персональных данных, обрабатываемых в целях, указанных в пункте 4 настоящих Правил, утверждается локальным актом Минюста НСО.</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VIII. Обработка персональных данных с согласия субъекта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14. До начала обработки персональных данных оператор получает у субъектов согласие на обработку их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15.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действующим законодательством электронной подписью.</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16.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предусмотренных Федеральным законом от 27.07.2006 № 152-ФЗ «О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17.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18. Допускается включение согласия в типовые формы (бланки) материальных носителей персональных данных и в договор с субъектом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19. Обязанность предоставить доказательство получения согласия субъекта персональных данных на обработку его персональных данных возлагается на оператора.</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20. Согласие на обработку персональных данных может быть отозвано субъектом персональных данных путем направления письменного</w:t>
      </w:r>
      <w:r>
        <w:rPr>
          <w:rFonts w:ascii="Times New Roman" w:hAnsi="Times New Roman"/>
          <w:sz w:val="28"/>
          <w:szCs w:val="28"/>
          <w:lang w:eastAsia="ru-RU"/>
        </w:rPr>
        <w:t xml:space="preserve"> запроса оператору.</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IX. Обработка персональных данных без согласия субъекта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21. Обработка персональных данных без получения согласия на такую обработку от субъекта персональных данных или в случае отзыва согласия субъектом персональных данных может осуществляться оператором при наличии оснований, предусмотренных Федеральным законом от 27.07.2006 № 152-ФЗ «О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22. Обязанность предоставить доказательство наличия оснований на обработку персональных данных без согласия субъекта персональных данных возлагается на оператора.</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X. Правила обработки персональных данных, разрешенных субъектом персональных данных для распространения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23. Персональные данные, разрешенные субъектом персональных данных для распространения, обрабатываются и подлежат защите в соответствии с Федеральным законом от 27.07.2006 № 152-ФЗ «О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24. Распространение персональных данных субъектов персональных данных допускается при наличии согласия на обработку персональных данных, разрешенных субъектом персональных данных для распространения, а также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25. С целью информационного обеспечения и осуществления взаимодействия со сторонними физическими и юридическими лицами в Минюсте НСО могут создаваться общедоступные источники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26. В общедоступный источник персональных данных в целях информационного обеспечения могут включаться: должность, фамилия, имя, отчество, контактные данные (номер телефона, адрес электронной почты), сведения о профессии и иные персональные данные, сообщаемые субъектом персональных данных и разрешенные им для распространения.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27. Включение в общедоступные источники персональных данных субъекта персональных данных допускается только на основании его письменного согласия.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28. Сведения о субъекте персональных данных подлежат исключению из общедоступных источников при утрате необходимости в обработке таких данных, по требованию субъекта персональных данных либо по решению суда или иных уполномоченных государственных органов в соответствии с действующим законодательством Российской Федерации.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29.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30.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31. Согласие на обработку персональных данных, разрешенных субъектом персональных данных для распространения, предоставляется субъектом персональных данных непосредственно оператору.</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32.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без права распространения.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33.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Федеральным законом от 27.07.2006 № 152-ФЗ «О персональных данных», такие персональные данные обрабатываются оператором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34.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35.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36. Оператор обязуется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37.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39. Оператор обязуется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40. В случае обработки общедоступных персональных данных обязанность сбора и предоставления доказательств того, что обрабатываемые персональные данные являются общедоступными, возлагается на оператора (наличие подтверждения согласия субъекта персональных данных на включение такой информации в общедоступные источники персональных данных или отсутствие необходимости получения такого согласия).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41. Обязанность предоставить доказательства законности распространения или иной обработки персональных данных лежит на каждом лице, осуществившем их распространение или иную обработку.</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42. Оператор освобождается от обязанности предоставить субъекту персональных данных сведения в соответствии с частью 3 статьи 18 Федерального закона от 27.07.2006 № 152-ФЗ «О персональных данных», если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Федеральным законом от 27.07.2006 № 152-ФЗ «О персональных данных».</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XI. Способы обработки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43. В Минюсте НСО обработка персональных данных осуществляется как с использованием, так и без использования средств автоматизации.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44.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45. Обработка персональных данных средствами автоматизации должна осуществляться с соблюдением прав и законных интересов субъекта персональных данных на основании правил, положений, инструкций, руководств, регламентов и иных документов, определяющих технологический процесс обработки информации, содержащей такие данные.</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46. Особенности обработки персональных данных без использования средств автоматизации определяются локальными актами оператора.</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XII. Сбор, систематизация, накопление, уточнение и использование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47. Способы сбора и источники получения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предоставление субъектом персональных данных подлинников документов и (или) их копий;</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заполнение субъектом персональных данных соответствующих форм;</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получение персональных данных от третьих лиц;</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получение данных на основании запроса третьим лицам;</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 сбор данных из общедоступных источников.</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48.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федеральными законами, иными нормативными правовыми документами, оператор обязан разъяснить субъекту персональных данных юридические последствия отказа предоставить персональные данные и (или) дать согласие на их обработку.</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49. Если основания на обработку персональных данных без получения согласия отсутствуют, то необходимо получение согласия субъекта персональных данных на обработку его персональных данных. Обработка персональных данных без получения такого согласия запрещается.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50. Если персональные данные получены не от субъекта персональных данных (за исключением случаев, предусмотренных Федеральным законом от 27.07.2006 № 152-ФЗ «О персональных данных»), оператор до начала обработки таких персональных данных обязан предоставить субъекту персональных данных следующую информацию:</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наименование и адрес оператора или его представителя;</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сведения о цели обработки персональных данных и ее правовое основание;</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сведения о перечне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сведения о предполагаемых пользователях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 сведения о правах субъекта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eastAsia="Times New Roman" w:ascii="Times New Roman" w:hAnsi="Times New Roman"/>
          <w:sz w:val="28"/>
          <w:szCs w:val="28"/>
        </w:rPr>
        <w:t xml:space="preserve">6) сведения об источниках получения </w:t>
      </w:r>
      <w:r>
        <w:rPr>
          <w:rFonts w:ascii="Times New Roman" w:hAnsi="Times New Roman"/>
          <w:sz w:val="28"/>
          <w:szCs w:val="28"/>
        </w:rPr>
        <w:t>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51. Оператор освобождается от обязанности предоставлять субъекту персональных данных сведения в случаях, если: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субъект персональных данных уведомлен об осуществлении обработки его персональных данных соответствующим оператором;</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персональные данные получены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Федеральным законом от 27.07.2006 № 152-ФЗ «О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 предоставление субъекту персональных данных сведений нарушает права и законные интересы третьих лиц.</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52. Систематизация, накопление, уточнение, использование персональных данных в Минюсте НСО осуществляются законными способами в соответствии с локальными актами оператора, а также иными документами, определяющими технологический процесс обработки информации.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53. Использование персональных данных в Минюсте НСО осуществляется исключительно в заявленных целях. Использование персональных данных в заранее не определенных и не оформленных установленным образом целях не допускается.</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XIII. Правила обработки персональных данных при поручении обработки персональных данных другому лицу</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54. Минюст НСО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(контракта), либо путем принятия соответствующего акта (далее – поручение оператора).</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55. Лицо, осуществляющее обработку персональных данных по поручению оператора, обязано соблюдать принципы и правила обработки и защиты персональных данных, предусмотренные действующим законодательством Российской Федерации в области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56.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от 27.07.2006 № 152-ФЗ «О персональных данных», обязанность по запросу Минюста НСО в течение срока действия поручения Минюста НСО,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Минюста НСО требований, установленных в соответствии с частью 3 статьи 6 Федерального закона от 27.07.2006 № 152-ФЗ «О персональных данных»,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Минюста НСО о случаях, предусмотренных частью 3.1 статьи 21 Федерального закона от 27.07.2006 № 152-ФЗ «О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57.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 В случае необходимости получения согласия на обработку персональных данных от субъекта персональных данных обязанность получения такого согласия возлагается на оператора.</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58. В случае, если оператор поручит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59.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XIV. Осуществление передачи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60. Передача персональных данных в адрес третьих лиц осуществляется оператором с соблюдением настоящих Правил и действующего законодательства Российской Федерации.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61. Оператор может использовать следующие способы передачи персональных данных субъектов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lang w:eastAsia="ru-RU"/>
        </w:rPr>
        <w:t>1) на бумажных носителях информации (почтовая связь; нарочно);</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lang w:eastAsia="ru-RU"/>
        </w:rPr>
        <w:t>2) в электронном виде (по внутренней сети; по сетям связи общего пользования с выходом за пределы контролируемой зоны; с использованием съемных носителей информации).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62. Перед</w:t>
      </w:r>
      <w:r>
        <w:rPr>
          <w:rFonts w:ascii="Times New Roman" w:hAnsi="Times New Roman"/>
          <w:sz w:val="28"/>
          <w:szCs w:val="28"/>
          <w:lang w:eastAsia="ru-RU"/>
        </w:rPr>
        <w:t xml:space="preserve"> осуществлением передачи </w:t>
      </w:r>
      <w:r>
        <w:rPr>
          <w:rFonts w:ascii="Times New Roman" w:hAnsi="Times New Roman"/>
          <w:sz w:val="28"/>
          <w:szCs w:val="28"/>
        </w:rPr>
        <w:t xml:space="preserve">персональных данных сотрудники оператора </w:t>
      </w:r>
      <w:r>
        <w:rPr>
          <w:rFonts w:ascii="Times New Roman" w:hAnsi="Times New Roman"/>
          <w:sz w:val="28"/>
          <w:szCs w:val="28"/>
          <w:lang w:eastAsia="ru-RU"/>
        </w:rPr>
        <w:t xml:space="preserve">должны убедиться в наличии правовых оснований на осуществление такой передачи: </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lang w:eastAsia="ru-RU"/>
        </w:rPr>
        <w:t>1) наличие согласия субъекта персональных данных на передачу его персональных данных в адрес третьих лиц или наличии иных законных оснований:</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eastAsia="Times New Roman" w:ascii="Times New Roman" w:hAnsi="Times New Roman"/>
          <w:sz w:val="28"/>
          <w:szCs w:val="28"/>
          <w:lang w:eastAsia="ru-RU"/>
        </w:rPr>
        <w:t>2) достижение целей, предусмотренных законодательством Российской Федерации;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eastAsia="Times New Roman" w:ascii="Times New Roman" w:hAnsi="Times New Roman"/>
          <w:sz w:val="28"/>
          <w:szCs w:val="28"/>
          <w:lang w:eastAsia="ru-RU"/>
        </w:rPr>
        <w:t>3) исполнение возложенных законодательством Российской Федерации на оператора функций, полномочий и обязанностей;</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eastAsia="Times New Roman" w:ascii="Times New Roman" w:hAnsi="Times New Roman"/>
          <w:sz w:val="28"/>
          <w:szCs w:val="28"/>
          <w:lang w:eastAsia="ru-RU"/>
        </w:rPr>
        <w:t xml:space="preserve">4) реализация или заключение договора (стороной которого, выгодоприобретателем или поручителем по которому является субъект </w:t>
      </w:r>
      <w:r>
        <w:rPr>
          <w:rFonts w:ascii="Times New Roman" w:hAnsi="Times New Roman"/>
          <w:sz w:val="28"/>
          <w:szCs w:val="28"/>
        </w:rPr>
        <w:t>персональных данных</w:t>
      </w:r>
      <w:r>
        <w:rPr>
          <w:rFonts w:eastAsia="Times New Roman" w:ascii="Times New Roman" w:hAnsi="Times New Roman"/>
          <w:sz w:val="28"/>
          <w:szCs w:val="28"/>
          <w:lang w:eastAsia="ru-RU"/>
        </w:rPr>
        <w:t xml:space="preserve">) с третьей стороной, в адрес которой осуществляется передача </w:t>
      </w:r>
      <w:r>
        <w:rPr>
          <w:rFonts w:ascii="Times New Roman" w:hAnsi="Times New Roman"/>
          <w:sz w:val="28"/>
          <w:szCs w:val="28"/>
        </w:rPr>
        <w:t>персональных данных</w:t>
      </w:r>
      <w:r>
        <w:rPr>
          <w:rFonts w:eastAsia="Times New Roman" w:ascii="Times New Roman" w:hAnsi="Times New Roman"/>
          <w:sz w:val="28"/>
          <w:szCs w:val="28"/>
          <w:lang w:eastAsia="ru-RU"/>
        </w:rPr>
        <w:t>.</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63. Персональные данные, хранящиеся на машинных носителях информации, подлежат уничтожению (стиранию) при передаче машинных носителей информации между пользователями, в сторонние организации для ремонта или утилизации в порядке, установленном положениями локальных актов оператора.</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64. Передача персональных данных должна осуществляться с использованием методов и способов, а также с принятием мер, исключающих неправомерный или случайный доступ к передаваемым персональным данным, следствием которого может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65. В целях обеспечения контроля передачи персональных данных третьим лицам 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учета передачи персональных данных. Форма соответствующего журнала утверждается локальным актом Минюста НСО.</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XV. Хранение персональных данных и сроки их обработки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66.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и (или) договором, стороной которого является субъект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67. В процессе хранения персональных данных субъектов персональных данных необходимо обеспечивать контроль за достоверностью и полнотой персональных данных, их регулярное обновление и внесение по мере необходимости соответствующих изменений.</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68. Хранение персональных данных должно осуществляться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69. Ключи от шкафов и сейфов, в которых хранятся сведения о субъектах персональных данных, находятся у ответственных сотрудников.</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70. Материальные носители персональных данных, обработка которых осуществляется в различных целях, должны храниться отдельно.</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71. 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к ним доступ. Должны быть определены места хранения персональных данных и определен перечень лиц, осуществляющих обработку персональных данных (в том числе без использования средств автоматизации) либо имеющих к ним доступ.</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72. Обеспечение безопасности и учет машинных носителей информации, используемых в Минюсте НСО для хранения персональных данных, осуществляется в порядке, установленном локальными актами оператора, регламентирующими правила обращения с машинными носителями информации.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73. Обязанности по организации хранения материальных носителей персональных данных в Минюсте НСО возлагаются на ответственных за организацию обработки персональных данных в Минюсте НСО и руководителей структурных подразделений, в которых осуществляется обработка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74. На основании определенных целей обработки персональных данных, способов обработки и образующихся в процессе такой обработки различных видов документов устанавливаются сроки обработки персональных данных, в том числе хранения.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75.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в сфере обработки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76. Определение организации и сроков хранения, комплектования, учета и использования содержащих персональные данные архивных документов осуществляется в соответствии с требованиями законодательства об архивном деле в Российской Федерации.</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XVI. Порядок блокирования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77. Блокирование персональных данных осуществляется:</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с момента такого обращения или получения указанного запроса на период проверки;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в случае отсутствия возможности уничтожения персональных данных в установленные сроки до их уничтожения.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78. После устранения выявленной неправомерной обработки персональных данных осуществляется снятие блокирования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79. Решение о блокировании и снятии блокирования персональных данных субъекта персональных данных принимается ответственными за организацию обработки персональных данных в Минюсте НСО.</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XVII. Порядок уничтожения персональных данных при достижении целей обработки или при наступлении иных законных оснований</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80. Оператор обязан уничтожить или обеспечить уничтожение персональных данных (если обработка персональных данных осуществляется другим лицом, действующим по поручению оператора) в следующих случаях: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при достижении целей обработки или в случае утраты необходимости в достижении этих целей, если иное не предусмотрено федеральным законом (</w:t>
      </w:r>
      <w:r>
        <w:rPr>
          <w:rFonts w:eastAsia="Times New Roman" w:ascii="Times New Roman" w:hAnsi="Times New Roman"/>
          <w:sz w:val="28"/>
          <w:szCs w:val="28"/>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w:t>
      </w:r>
      <w:r>
        <w:rPr>
          <w:rFonts w:eastAsia="Times New Roman" w:ascii="Times New Roman" w:hAnsi="Times New Roman"/>
          <w:sz w:val="28"/>
          <w:szCs w:val="28"/>
        </w:rPr>
        <w:t xml:space="preserve">Федеральным законом </w:t>
      </w:r>
      <w:r>
        <w:rPr>
          <w:rFonts w:ascii="Times New Roman" w:hAnsi="Times New Roman"/>
          <w:sz w:val="28"/>
          <w:szCs w:val="28"/>
        </w:rPr>
        <w:t xml:space="preserve">от 27.07.2006 № 152-ФЗ «О персональных данных» </w:t>
      </w:r>
      <w:r>
        <w:rPr>
          <w:rFonts w:eastAsia="Times New Roman" w:ascii="Times New Roman" w:hAnsi="Times New Roman"/>
          <w:sz w:val="28"/>
          <w:szCs w:val="28"/>
          <w:lang w:eastAsia="ru-RU"/>
        </w:rPr>
        <w:t>или другими федеральными законами)</w:t>
      </w:r>
      <w:r>
        <w:rPr>
          <w:rFonts w:ascii="Times New Roman" w:hAnsi="Times New Roman"/>
          <w:sz w:val="28"/>
          <w:szCs w:val="28"/>
        </w:rPr>
        <w:t>;</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персональные данные являются незаконно полученными или не являются необходимыми для заявленной цели обработки (в</w:t>
      </w:r>
      <w:r>
        <w:rPr>
          <w:rFonts w:eastAsia="Times New Roman" w:ascii="Times New Roman" w:hAnsi="Times New Roman"/>
          <w:sz w:val="28"/>
          <w:szCs w:val="28"/>
          <w:lang w:eastAsia="ru-RU"/>
        </w:rPr>
        <w:t xml:space="preserve"> срок, не превышающий семи рабочих дней);</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в случае выявления неправомерной обработки персональных данных, если обеспечить правомерность обработки персональных данных невозможно (</w:t>
      </w:r>
      <w:r>
        <w:rPr>
          <w:rFonts w:eastAsia="Times New Roman" w:ascii="Times New Roman" w:hAnsi="Times New Roman"/>
          <w:sz w:val="28"/>
          <w:szCs w:val="28"/>
          <w:lang w:eastAsia="ru-RU"/>
        </w:rPr>
        <w:t>в срок, не превышающий десяти рабочих дней с даты выявления неправомерной обработки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в случае отзыва субъектом персональных данных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w:t>
      </w:r>
      <w:r>
        <w:rPr>
          <w:rFonts w:eastAsia="Times New Roman" w:ascii="Times New Roman" w:hAnsi="Times New Roman"/>
          <w:sz w:val="28"/>
          <w:szCs w:val="28"/>
          <w:lang w:eastAsia="ru-RU"/>
        </w:rPr>
        <w:t xml:space="preserve">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w:t>
      </w:r>
      <w:r>
        <w:rPr>
          <w:rFonts w:eastAsia="Times New Roman" w:ascii="Times New Roman" w:hAnsi="Times New Roman"/>
          <w:sz w:val="28"/>
          <w:szCs w:val="28"/>
        </w:rPr>
        <w:t xml:space="preserve">Федеральным законом </w:t>
      </w:r>
      <w:r>
        <w:rPr>
          <w:rFonts w:ascii="Times New Roman" w:hAnsi="Times New Roman"/>
          <w:sz w:val="28"/>
          <w:szCs w:val="28"/>
        </w:rPr>
        <w:t xml:space="preserve">от 27.07.2006 № 152-ФЗ «О персональных данных» </w:t>
      </w:r>
      <w:r>
        <w:rPr>
          <w:rFonts w:eastAsia="Times New Roman" w:ascii="Times New Roman" w:hAnsi="Times New Roman"/>
          <w:sz w:val="28"/>
          <w:szCs w:val="28"/>
          <w:lang w:eastAsia="ru-RU"/>
        </w:rPr>
        <w:t>или другими федеральными законами);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eastAsia="Times New Roman" w:ascii="Times New Roman" w:hAnsi="Times New Roman"/>
          <w:sz w:val="28"/>
          <w:szCs w:val="28"/>
          <w:lang w:eastAsia="ru-RU"/>
        </w:rPr>
        <w:t xml:space="preserve">5) в случае обращения субъекта персональных данных к оператору с требованием о прекращении обработки персональных данных (в срок, не превышающий десяти рабочих дней с даты получения оператором соответствующего требования, за исключением случаев, предусмотренных пунктами 2 - 11 части 1 статьи 6, частью 2 статьи 10 и частью 2 статьи 11 Федерального закона от 27.07.2006 № 152-ФЗ </w:t>
      </w:r>
      <w:r>
        <w:rPr>
          <w:rFonts w:ascii="Times New Roman" w:hAnsi="Times New Roman"/>
          <w:sz w:val="28"/>
          <w:szCs w:val="28"/>
        </w:rPr>
        <w:t>«О персональных данных»</w:t>
      </w:r>
      <w:r>
        <w:rPr>
          <w:rFonts w:eastAsia="Times New Roman" w:ascii="Times New Roman" w:hAnsi="Times New Roman"/>
          <w:sz w:val="28"/>
          <w:szCs w:val="28"/>
          <w:lang w:eastAsia="ru-RU"/>
        </w:rPr>
        <w:t>.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81. В случае отсутствия возможности уничтожения персональных данных в течение сроков, указанных в пункте 80 настоящих Правил, Минюст НСО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Минюста НСО) и обеспечивает уничтожение персональных данных в срок не более чем шесть месяцев, если иной срок не установлен федеральными законами.</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82. При уничтожении персональных данных необходимо:</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убедиться в необходимости уничтожения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убедиться в том, что уничтожаются те персональные данные, которые предназначены для уничтожения;</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уничтожить персональные данные подходящим способом в соответствии с нижеследующими требованиями или способом, указанным в соответствующем распорядительном документе или технологической инструкции;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при необходимости уведомить об уничтожении персональных данных требуемых лиц.</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83. При необходимости уничтожения персональных данных оператор должен руководствоваться следующими требованиями: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бумажные носители, содержащие персональные данные, должны уничтожаться при помощи специального оборудования (уничтожителей (измельчителей) бумаги);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персональные данные, представленные в электронном виде, должны уничтожаться специализированным программным обеспечением, гарантирующим предотвращение восстановления удаленных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после окончания процедуры уничтожения персональных данных и (или) материальных носителей персональных данных должен быть составлен соответствующий акт уничтожения (формы актов утверждены приказом «Об утверждении форм документов, необходимых в целях выполнения требований законодательства Российской Федерации в области обработки и защиты информации ограниченного доступа, не содержащей сведения, составляющие государственную тайну, в Министерстве юстиции Новосибирской области»);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в случае необходимости физическое уничтожение машинных носителей персональных данных осуществляется путем физического разрушения или сильной деформации носителя;</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 контроль за своевременным уничтожением персональных данных осуществляют ответственные за организацию обработки персональных данных в Минюсте НСО.</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84. Уничтожение (стирание) информации на машинных носителях (в том числе при их передаче между пользователями, в сторонние организации для ремонта или утилизации), а также уничтожение машинных носителей информации производится в порядке, установленном локальными актами оператора, регламентирующими правила обращения с машинными носителями информации в Минюсте НСО.</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85. Уничтожение части персональных данных (обрабатываемых с использованием и без использования средств автоматизации),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86. При необходимости уничтожения части персональных данных допускается уничтожать материальный носитель одним из указанных в настоящих Правилах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87.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по утвержденной Минюстом НСО форме.</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88. Хранение актов об уничтожении персональных данных и (или) материальных носителей персональных данных осуществляется в течение срока исковой давности, если иное не установлено нормативными правовыми актами Российской Федерации.</w:t>
      </w:r>
    </w:p>
    <w:p>
      <w:pPr>
        <w:pStyle w:val="1"/>
        <w:numPr>
          <w:ilvl w:val="0"/>
          <w:numId w:val="0"/>
        </w:numPr>
        <w:bidi w:val="0"/>
        <w:ind w:hanging="0" w:start="0"/>
        <w:rPr>
          <w:rFonts w:ascii="Times New Roman" w:hAnsi="Times New Roman"/>
          <w:sz w:val="28"/>
          <w:szCs w:val="28"/>
        </w:rPr>
      </w:pPr>
      <w:r>
        <w:rPr>
          <w:rFonts w:ascii="Times New Roman" w:hAnsi="Times New Roman"/>
          <w:sz w:val="28"/>
          <w:szCs w:val="28"/>
        </w:rPr>
        <w:t>XVIII. Процедуры, направленные на выявление и предотвращение нарушений законодательства Российской Федерации в сфере персональных данных.</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89. Требования по защите персональных данных устанавливаются федеральными законами и иными нормативными правовыми актами, а также локальными актами оператора.</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90. Всеми сотрудниками Минюста НСО, получающими доступ к персональным данным, должен обеспечиваться установленный порядок защиты таких данных. Обработка персональных данных в Минюсте НСО без принятия мер по обеспечению безопасности персональных данных не допускается.</w:t>
      </w:r>
    </w:p>
    <w:p>
      <w:pPr>
        <w:pStyle w:val="2"/>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91.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 принимаемым в Минюсте НСО мерам по выявлению и предотвращению нарушений законодательства в сфере персональных данных относятся:</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 назначение ответственного за организацию обработки персональных данных в Минюсте НСО;</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 назначение ответственного за защиту информации, не содержащей сведения, составляющие государственную тайну, содержащейся информационных системах в Минюсте НСО;</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3) обеспечение личной ответственности сотрудников, осуществляющих обработку, либо имеющих доступ к персональным данным;</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4) издание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5) осуществление внутреннего контроля и (или) аудита соответствия обработки персональных данных требованиям к защите персональных данных, политике оператора в отношении обработки персональных данных, локальным актам оператора;</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6) оценка вреда, который может быть причинен субъектам персональных данных в случае нарушения порядка обработки и защиты персональных данных, соотношение указанного вреда и принимаемых оператором мер, направленных на обеспечение выполнения обязанностей, предусмотренных законодательством Российской Федерации;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7) ознакомление сотрудников, непосредственно осуществляющих обработку персональных данных, с положениями действующего законодательства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сотрудников;</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8)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лиц, не имеющих права доступа в эти помещения;</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9) утверждение оператором документов, определяющих перечни лиц, имеющих доступ к персональным данным, а также в помещения, в которых размещены информационные системы персональных данных и ведется обработка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10) определение угроз безопасности персональных данных при их обработке в информационных системах Минюста НСО;</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11)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12) осуществление оценки эффективности принимаемых мер по обеспечению безопасности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13) обеспечение учета и сохранности носителей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14) обнаружение фактов несанкционированного доступа к персональным данным и принятие мер по предупреждению и ликвидации последствий несанкционированного доступа к персональным данным;</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15) восстановление персональных данных, модифицированных или уничтоженных вследствие несанкционированного доступа к ним;</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16) установление правил доступа к персональным данным;</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17) осуществление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18) блокирование, изменение и уничтожение персональных данных в предусмотренных действующим законодательством в области персональных данных случаях;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19) оповещение субъектов персональных данных в предусмотренных действующим законодательством в области персональных данных случаях;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20) разъяснение прав субъектов персональных данных по вопросам обработки и обеспечения безопасности их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21) организация рассмотрения запросов субъектов персональных данных или их представителей и ответов на такие запросы;</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22) оказание содействия правоохранительным органам в случаях нарушений законодательства в отношении обработки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23) обеспечение неограниченного доступа к документу, определяющему политику оператора в отношении обработки персональных данных, к сведениям о реализуемых требованиях к защите персональных данных;</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24) обеспечение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w:t>
      </w:r>
    </w:p>
    <w:p>
      <w:pPr>
        <w:pStyle w:val="Style17"/>
        <w:widowControl/>
        <w:numPr>
          <w:ilvl w:val="0"/>
          <w:numId w:val="0"/>
        </w:numPr>
        <w:bidi w:val="0"/>
        <w:spacing w:lineRule="auto" w:line="240" w:before="0" w:after="0"/>
        <w:ind w:firstLine="737" w:start="0" w:end="0"/>
        <w:jc w:val="both"/>
        <w:rPr>
          <w:rFonts w:ascii="Times New Roman" w:hAnsi="Times New Roman"/>
          <w:sz w:val="28"/>
          <w:szCs w:val="28"/>
        </w:rPr>
      </w:pPr>
      <w:r>
        <w:rPr>
          <w:rFonts w:ascii="Times New Roman" w:hAnsi="Times New Roman"/>
          <w:sz w:val="28"/>
          <w:szCs w:val="28"/>
        </w:rPr>
        <w:t>25) защита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путем применения в соответствии с законодательством Российской Федерации средств криптографической защиты информации.</w:t>
      </w:r>
    </w:p>
    <w:sectPr>
      <w:headerReference w:type="default" r:id="rId2"/>
      <w:headerReference w:type="first" r:id="rId3"/>
      <w:type w:val="nextPage"/>
      <w:pgSz w:w="11906" w:h="16838"/>
      <w:pgMar w:left="1417" w:right="566" w:gutter="0" w:header="709" w:top="1132" w:footer="0" w:bottom="1133"/>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Times New Roman">
    <w:charset w:val="01"/>
    <w:family w:val="roman"/>
    <w:pitch w:val="variable"/>
  </w:font>
  <w:font w:name="Wingdings">
    <w:charset w:val="02"/>
    <w:family w:val="auto"/>
    <w:pitch w:val="default"/>
  </w:font>
  <w:font w:name="Symbol">
    <w:charset w:val="02"/>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pPr>
    <w:r>
      <w:rPr>
        <w:sz w:val="24"/>
        <w:szCs w:val="24"/>
      </w:rPr>
      <w:fldChar w:fldCharType="begin"/>
    </w:r>
    <w:r>
      <w:rPr>
        <w:sz w:val="24"/>
        <w:szCs w:val="24"/>
      </w:rPr>
      <w:instrText xml:space="preserve"> PAGE </w:instrText>
    </w:r>
    <w:r>
      <w:rPr>
        <w:sz w:val="24"/>
        <w:szCs w:val="24"/>
      </w:rPr>
      <w:fldChar w:fldCharType="separate"/>
    </w:r>
    <w:r>
      <w:rPr>
        <w:sz w:val="24"/>
        <w:szCs w:val="24"/>
      </w:rPr>
      <w:t>18</w:t>
    </w:r>
    <w:r>
      <w:rPr>
        <w:sz w:val="24"/>
        <w:szCs w:val="24"/>
      </w:rPr>
      <w:fldChar w:fldCharType="end"/>
    </w:r>
  </w:p>
  <w:p>
    <w:pPr>
      <w:pStyle w:val="Norma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0" w:hanging="0"/>
      </w:pPr>
      <w:rPr/>
    </w:lvl>
    <w:lvl w:ilvl="1">
      <w:start w:val="1"/>
      <w:numFmt w:val="decimal"/>
      <w:suff w:val="space"/>
      <w:lvlText w:val="%1.%2."/>
      <w:lvlJc w:val="start"/>
      <w:pPr>
        <w:tabs>
          <w:tab w:val="num" w:pos="0"/>
        </w:tabs>
        <w:ind w:start="0" w:firstLine="709"/>
      </w:pPr>
      <w:rPr>
        <w:u w:val="none"/>
      </w:rPr>
    </w:lvl>
    <w:lvl w:ilvl="2">
      <w:start w:val="1"/>
      <w:numFmt w:val="decimal"/>
      <w:suff w:val="space"/>
      <w:lvlText w:val="%1.%2.%3."/>
      <w:lvlJc w:val="start"/>
      <w:pPr>
        <w:tabs>
          <w:tab w:val="num" w:pos="0"/>
        </w:tabs>
        <w:ind w:start="0" w:firstLine="709"/>
      </w:pPr>
      <w:rPr/>
    </w:lvl>
    <w:lvl w:ilvl="3">
      <w:start w:val="1"/>
      <w:numFmt w:val="decimal"/>
      <w:lvlText w:val="(%4)"/>
      <w:lvlJc w:val="start"/>
      <w:pPr>
        <w:tabs>
          <w:tab w:val="num" w:pos="0"/>
        </w:tabs>
        <w:ind w:start="1298" w:hanging="360"/>
      </w:pPr>
      <w:rPr/>
    </w:lvl>
    <w:lvl w:ilvl="4">
      <w:start w:val="1"/>
      <w:numFmt w:val="lowerLetter"/>
      <w:lvlText w:val="(%5)"/>
      <w:lvlJc w:val="start"/>
      <w:pPr>
        <w:tabs>
          <w:tab w:val="num" w:pos="0"/>
        </w:tabs>
        <w:ind w:start="1658" w:hanging="360"/>
      </w:pPr>
      <w:rPr/>
    </w:lvl>
    <w:lvl w:ilvl="5">
      <w:start w:val="1"/>
      <w:numFmt w:val="lowerRoman"/>
      <w:lvlText w:val="(%6)"/>
      <w:lvlJc w:val="start"/>
      <w:pPr>
        <w:tabs>
          <w:tab w:val="num" w:pos="0"/>
        </w:tabs>
        <w:ind w:start="2018" w:hanging="360"/>
      </w:pPr>
      <w:rPr/>
    </w:lvl>
    <w:lvl w:ilvl="6">
      <w:start w:val="1"/>
      <w:numFmt w:val="decimal"/>
      <w:lvlText w:val="%7."/>
      <w:lvlJc w:val="start"/>
      <w:pPr>
        <w:tabs>
          <w:tab w:val="num" w:pos="0"/>
        </w:tabs>
        <w:ind w:start="2378" w:hanging="360"/>
      </w:pPr>
      <w:rPr/>
    </w:lvl>
    <w:lvl w:ilvl="7">
      <w:start w:val="1"/>
      <w:numFmt w:val="lowerLetter"/>
      <w:lvlText w:val="%8."/>
      <w:lvlJc w:val="start"/>
      <w:pPr>
        <w:tabs>
          <w:tab w:val="num" w:pos="0"/>
        </w:tabs>
        <w:ind w:start="2738" w:hanging="360"/>
      </w:pPr>
      <w:rPr/>
    </w:lvl>
    <w:lvl w:ilvl="8">
      <w:start w:val="1"/>
      <w:numFmt w:val="lowerRoman"/>
      <w:lvlText w:val="%9."/>
      <w:lvlJc w:val="start"/>
      <w:pPr>
        <w:tabs>
          <w:tab w:val="num" w:pos="0"/>
        </w:tabs>
        <w:ind w:start="3098" w:hanging="360"/>
      </w:pPr>
      <w:rPr/>
    </w:lvl>
  </w:abstractNum>
  <w:abstractNum w:abstractNumId="2">
    <w:lvl w:ilvl="0">
      <w:start w:val="1"/>
      <w:numFmt w:val="none"/>
      <w:suff w:val="nothing"/>
      <w:lvlText w:val=""/>
      <w:lvlJc w:val="start"/>
      <w:pPr>
        <w:tabs>
          <w:tab w:val="num" w:pos="0"/>
        </w:tabs>
        <w:ind w:start="0" w:firstLine="708"/>
      </w:pPr>
      <w:rPr>
        <w:rFonts w:cs="Times New Roman"/>
      </w:rPr>
    </w:lvl>
    <w:lvl w:ilvl="1">
      <w:start w:val="1"/>
      <w:numFmt w:val="bullet"/>
      <w:suff w:val="space"/>
      <w:lvlText w:val="–"/>
      <w:lvlJc w:val="start"/>
      <w:pPr>
        <w:tabs>
          <w:tab w:val="num" w:pos="0"/>
        </w:tabs>
        <w:ind w:start="0" w:hanging="0"/>
      </w:pPr>
      <w:rPr>
        <w:rFonts w:ascii="Times New Roman" w:hAnsi="Times New Roman" w:cs="Times New Roman" w:hint="default"/>
        <w:color w:val="auto"/>
      </w:rPr>
    </w:lvl>
    <w:lvl w:ilvl="2">
      <w:start w:val="1"/>
      <w:numFmt w:val="bullet"/>
      <w:lvlText w:val=""/>
      <w:lvlJc w:val="start"/>
      <w:pPr>
        <w:tabs>
          <w:tab w:val="num" w:pos="0"/>
        </w:tabs>
        <w:ind w:start="0" w:hanging="0"/>
      </w:pPr>
      <w:rPr>
        <w:rFonts w:ascii="Wingdings" w:hAnsi="Wingdings" w:cs="Wingdings"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o"/>
      <w:lvlJc w:val="start"/>
      <w:pPr>
        <w:tabs>
          <w:tab w:val="num" w:pos="0"/>
        </w:tabs>
        <w:ind w:start="0" w:hanging="0"/>
      </w:pPr>
      <w:rPr>
        <w:rFonts w:ascii="Courier New" w:hAnsi="Courier New" w:cs="Courier New" w:hint="default"/>
      </w:rPr>
    </w:lvl>
    <w:lvl w:ilvl="5">
      <w:start w:val="1"/>
      <w:numFmt w:val="bullet"/>
      <w:lvlText w:val=""/>
      <w:lvlJc w:val="start"/>
      <w:pPr>
        <w:tabs>
          <w:tab w:val="num" w:pos="0"/>
        </w:tabs>
        <w:ind w:start="0" w:hanging="0"/>
      </w:pPr>
      <w:rPr>
        <w:rFonts w:ascii="Wingdings" w:hAnsi="Wingdings" w:cs="Wingdings"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o"/>
      <w:lvlJc w:val="start"/>
      <w:pPr>
        <w:tabs>
          <w:tab w:val="num" w:pos="0"/>
        </w:tabs>
        <w:ind w:start="0" w:hanging="0"/>
      </w:pPr>
      <w:rPr>
        <w:rFonts w:ascii="Courier New" w:hAnsi="Courier New" w:cs="Courier New" w:hint="default"/>
      </w:rPr>
    </w:lvl>
    <w:lvl w:ilvl="8">
      <w:start w:val="1"/>
      <w:numFmt w:val="bullet"/>
      <w:lvlText w:val=""/>
      <w:lvlJc w:val="start"/>
      <w:pPr>
        <w:tabs>
          <w:tab w:val="num" w:pos="0"/>
        </w:tabs>
        <w:ind w:start="0" w:hanging="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Tahoma" w:cs="Droid Sans Devanagari"/>
      <w:color w:val="auto"/>
      <w:kern w:val="2"/>
      <w:sz w:val="24"/>
      <w:szCs w:val="24"/>
      <w:lang w:val="ru-RU" w:eastAsia="zh-CN" w:bidi="hi-IN"/>
    </w:rPr>
  </w:style>
  <w:style w:type="character" w:styleId="DefaultParagraphFont">
    <w:name w:val="Default Paragraph Font"/>
    <w:qFormat/>
    <w:rPr/>
  </w:style>
  <w:style w:type="character" w:styleId="Style14">
    <w:name w:val="Слово утверждения документа"/>
    <w:basedOn w:val="DefaultParagraphFont"/>
    <w:qFormat/>
    <w:rPr>
      <w:b w:val="false"/>
      <w:caps/>
    </w:rPr>
  </w:style>
  <w:style w:type="paragraph" w:styleId="Style15">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6">
    <w:name w:val="Указатель"/>
    <w:basedOn w:val="Normal"/>
    <w:qFormat/>
    <w:pPr>
      <w:suppressLineNumbers/>
    </w:pPr>
    <w:rPr>
      <w:rFonts w:cs="Droid Sans Devanagari"/>
    </w:rPr>
  </w:style>
  <w:style w:type="paragraph" w:styleId="2">
    <w:name w:val="Большой список уровень 2"/>
    <w:basedOn w:val="Normal"/>
    <w:qFormat/>
    <w:pPr>
      <w:numPr>
        <w:ilvl w:val="1"/>
        <w:numId w:val="1"/>
      </w:numPr>
    </w:pPr>
    <w:rPr>
      <w:rFonts w:cs="Times New Roman"/>
    </w:rPr>
  </w:style>
  <w:style w:type="paragraph" w:styleId="Style17">
    <w:name w:val="Большой список маркированный"/>
    <w:basedOn w:val="2"/>
    <w:qFormat/>
    <w:pPr>
      <w:numPr>
        <w:ilvl w:val="0"/>
        <w:numId w:val="2"/>
      </w:numPr>
    </w:pPr>
    <w:rPr/>
  </w:style>
  <w:style w:type="paragraph" w:styleId="Style18">
    <w:name w:val="Утверждение документа"/>
    <w:basedOn w:val="Normal"/>
    <w:qFormat/>
    <w:pPr>
      <w:ind w:start="4536"/>
      <w:jc w:val="end"/>
    </w:pPr>
    <w:rPr>
      <w:rFonts w:eastAsia="Times New Roman"/>
      <w:i w:val="false"/>
    </w:rPr>
  </w:style>
  <w:style w:type="paragraph" w:styleId="Style19">
    <w:name w:val="Колонтитул"/>
    <w:basedOn w:val="Normal"/>
    <w:qFormat/>
    <w:pPr/>
    <w:rPr/>
  </w:style>
  <w:style w:type="paragraph" w:styleId="Header">
    <w:name w:val="Header"/>
    <w:basedOn w:val="Normal"/>
    <w:pPr>
      <w:tabs>
        <w:tab w:val="clear" w:pos="709"/>
        <w:tab w:val="center" w:pos="4677" w:leader="none"/>
        <w:tab w:val="right" w:pos="9355" w:leader="none"/>
      </w:tabs>
      <w:spacing w:lineRule="auto" w:line="240"/>
    </w:pPr>
    <w:rPr/>
  </w:style>
  <w:style w:type="paragraph" w:styleId="Style20">
    <w:name w:val="Тело утверждения документа"/>
    <w:basedOn w:val="Style18"/>
    <w:qFormat/>
    <w:pPr>
      <w:ind w:start="10206"/>
    </w:pPr>
    <w:rPr>
      <w:rFonts w:cs="Times New Roman"/>
      <w:b w:val="false"/>
      <w:lang w:eastAsia="ru-RU"/>
    </w:rPr>
  </w:style>
  <w:style w:type="paragraph" w:styleId="Style21">
    <w:name w:val="Полужирный"/>
    <w:basedOn w:val="Normal"/>
    <w:qFormat/>
    <w:pPr/>
    <w:rPr>
      <w:b/>
    </w:rPr>
  </w:style>
  <w:style w:type="paragraph" w:styleId="Style22">
    <w:name w:val="Заголовки приложений"/>
    <w:basedOn w:val="Style21"/>
    <w:qFormat/>
    <w:pPr>
      <w:jc w:val="center"/>
    </w:pPr>
    <w:rPr>
      <w:b/>
      <w:i w:val="false"/>
      <w:caps w:val="false"/>
      <w:smallCaps w:val="false"/>
    </w:rPr>
  </w:style>
  <w:style w:type="paragraph" w:styleId="1">
    <w:name w:val="Большой список уровень 1"/>
    <w:basedOn w:val="Normal"/>
    <w:next w:val="Normal"/>
    <w:qFormat/>
    <w:pPr>
      <w:keepNext w:val="true"/>
      <w:numPr>
        <w:ilvl w:val="0"/>
        <w:numId w:val="1"/>
      </w:numPr>
      <w:spacing w:before="360" w:after="0"/>
      <w:jc w:val="center"/>
      <w:outlineLvl w:val="1"/>
    </w:pPr>
    <w:rPr>
      <w:rFonts w:eastAsia="Times New Roman" w:cs="Times New Roman"/>
      <w:b/>
      <w:bCs/>
      <w:i w:val="false"/>
      <w:caps/>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LibreOffice/7.6.6.3$Linux_X86_64 LibreOffice_project/60$Build-3</Application>
  <AppVersion>15.0000</AppVersion>
  <Pages>18</Pages>
  <Words>5367</Words>
  <Characters>40272</Characters>
  <CharactersWithSpaces>45434</CharactersWithSpaces>
  <Paragraphs>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2024-08-29T11:20:06Z</dcterms:created>
  <dc:creator>Дмитрий Владимирович Сошников</dc:creator>
  <dc:description/>
  <dc:language>ru-RU</dc:language>
  <cp:lastModifiedBy>Дмитрий Владимирович Сошников</cp:lastModifiedBy>
  <dcterms:modified xsi:type="dcterms:W3CDTF">2024-08-29T11:25:54Z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