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ind w:firstLine="0"/>
        <w:jc w:val="center"/>
        <w:spacing w:line="240" w:lineRule="auto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834" cy="64821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834" cy="648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УПРАВЛЕНИЕ ИНФОРМАЦИОННЫХ ПРОЕКТОВ</w:t>
      </w:r>
      <w:r>
        <w:rPr>
          <w:b/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НОВОСИБИРСКОЙ ОБЛАСТИ</w:t>
      </w:r>
      <w:r/>
    </w:p>
    <w:p>
      <w:pPr>
        <w:pStyle w:val="600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П Р И К А З</w:t>
      </w:r>
      <w:r/>
    </w:p>
    <w:p>
      <w:pPr>
        <w:pStyle w:val="600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9"/>
        <w:gridCol w:w="6804"/>
        <w:gridCol w:w="484"/>
        <w:gridCol w:w="934"/>
      </w:tblGrid>
      <w:tr>
        <w:trPr/>
        <w:tc>
          <w:tcPr>
            <w:tcBorders>
              <w:bottom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3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/>
          </w:p>
        </w:tc>
      </w:tr>
    </w:tbl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  <w:t xml:space="preserve">г.</w:t>
      </w:r>
      <w:r>
        <w:rPr>
          <w:szCs w:val="28"/>
        </w:rPr>
        <w:t xml:space="preserve"> </w:t>
      </w:r>
      <w:r>
        <w:rPr>
          <w:szCs w:val="28"/>
        </w:rPr>
        <w:t xml:space="preserve">Новосибирск</w:t>
      </w:r>
      <w:r/>
    </w:p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jc w:val="center"/>
        <w:spacing w:line="240" w:lineRule="auto"/>
        <w:widowControl w:val="off"/>
        <w:rPr>
          <w:b/>
          <w:szCs w:val="28"/>
        </w:rPr>
      </w:pPr>
      <w:r>
        <w:rPr>
          <w:b/>
          <w:szCs w:val="28"/>
        </w:rPr>
        <w:t xml:space="preserve">О внесении изменени</w:t>
      </w:r>
      <w:r>
        <w:rPr>
          <w:b/>
          <w:szCs w:val="28"/>
        </w:rPr>
        <w:t xml:space="preserve">й</w:t>
      </w:r>
      <w:r>
        <w:rPr>
          <w:b/>
          <w:szCs w:val="28"/>
        </w:rPr>
        <w:t xml:space="preserve"> в приказ управления информационных проектов Новосибирской области от 29.09.2022 № 145</w:t>
      </w:r>
      <w:r/>
    </w:p>
    <w:p>
      <w:pPr>
        <w:pStyle w:val="600"/>
        <w:ind w:firstLine="72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720"/>
        <w:spacing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П р и к а з ы в а ю:</w:t>
      </w:r>
      <w:r/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Внести в приказ управления информационных проектов</w:t>
      </w:r>
      <w:r>
        <w:rPr>
          <w:b w:val="0"/>
          <w:bCs w:val="0"/>
          <w:szCs w:val="28"/>
          <w:highlight w:val="none"/>
        </w:rPr>
        <w:t xml:space="preserve"> Новосибирской области от 29.09.2022 №145 «О проведении ежегодного областного конкурса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</w:t>
      </w:r>
      <w:r>
        <w:rPr>
          <w:b w:val="0"/>
          <w:bCs w:val="0"/>
          <w:szCs w:val="28"/>
          <w:highlight w:val="none"/>
        </w:rPr>
        <w:t xml:space="preserve">й области»</w:t>
      </w:r>
      <w:r>
        <w:rPr>
          <w:b w:val="0"/>
          <w:bCs w:val="0"/>
          <w:szCs w:val="28"/>
          <w:highlight w:val="none"/>
        </w:rPr>
        <w:t xml:space="preserve"> следующие изменения:</w:t>
      </w:r>
      <w:r>
        <w:rPr>
          <w:b w:val="0"/>
          <w:bCs w:val="0"/>
          <w:szCs w:val="28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1. В </w:t>
      </w:r>
      <w:r>
        <w:rPr>
          <w:b w:val="0"/>
          <w:bCs w:val="0"/>
          <w:szCs w:val="28"/>
          <w:highlight w:val="none"/>
        </w:rPr>
        <w:t xml:space="preserve">Положении о ежегодном областном конкурсе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Новосибирской области</w:t>
      </w:r>
      <w:r>
        <w:rPr>
          <w:b w:val="0"/>
          <w:bCs w:val="0"/>
          <w:szCs w:val="28"/>
          <w:highlight w:val="none"/>
        </w:rPr>
        <w:t xml:space="preserve">:</w:t>
      </w:r>
      <w:r>
        <w:rPr>
          <w:b w:val="0"/>
          <w:bCs w:val="0"/>
          <w:szCs w:val="28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1) пункт 23 изложить в следующей редакции:</w:t>
      </w:r>
      <w:r>
        <w:rPr>
          <w:b w:val="0"/>
          <w:bCs w:val="0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b w:val="0"/>
          <w:bCs w:val="0"/>
          <w:szCs w:val="28"/>
          <w:highlight w:val="white"/>
        </w:rPr>
        <w:t xml:space="preserve">«23.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В номинациях для редакций районных (городских) газет победители и лауреаты награждаются дипломами конкурса.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2) пункт 24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24. В номинациях для журналистов районных (городских) газет победители награждаются дипломом победителя конкурса и денежной премией в размере 15 тысяч рублей без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чета налога на доходы физических лиц. Лауреаты награждаются дипломом  лауреата конкурса и денежной премией в размере 10 тысяч рублей без учета налога на доходы физических лиц за второе место и 5 тысяч рублей без учета налога на доходы физических лиц за третье место.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3) в пункте 26: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 после слов «финансового года»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в течение 30 календарных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highlight w:val="none"/>
        </w:rPr>
        <w:t xml:space="preserve">после слов «(</w:t>
      </w:r>
      <w:r>
        <w:rPr>
          <w:highlight w:val="none"/>
        </w:rPr>
        <w:t xml:space="preserve">номер счета, банк получателя, БИК, корреспондентский счет, ИНН/КПП, ОКПО, ОГРН)</w:t>
      </w:r>
      <w:r>
        <w:rPr>
          <w:highlight w:val="none"/>
        </w:rPr>
        <w:t xml:space="preserve">» дополнить словами «, согласия на обработку персональных данных».</w:t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highlight w:val="none"/>
        </w:rPr>
        <w:t xml:space="preserve">2. В </w:t>
      </w:r>
      <w:r>
        <w:rPr>
          <w:highlight w:val="none"/>
        </w:rPr>
        <w:t xml:space="preserve">составе конкурсной комиссии областного ежегодного конкурса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Новосибирской области</w:t>
      </w:r>
      <w:r>
        <w:rPr>
          <w:highlight w:val="none"/>
        </w:rPr>
        <w:t xml:space="preserve"> слова «</w:t>
      </w:r>
      <w:r>
        <w:rPr>
          <w:highlight w:val="none"/>
        </w:rPr>
        <w:t xml:space="preserve">консультант отдела взаимодействия с подведомственными учреждениями и реализации программ управления информационных проектов Новосибирской области, секретарь конкурсной комиссии</w:t>
      </w:r>
      <w:r>
        <w:rPr>
          <w:highlight w:val="none"/>
        </w:rPr>
        <w:t xml:space="preserve">» заменить словами «заместитель начальника</w:t>
      </w:r>
      <w:r>
        <w:rPr>
          <w:highlight w:val="none"/>
        </w:rPr>
        <w:t xml:space="preserve"> отдела взаимодействия с подведомственными учреждениями и реализации программ управления информационных проектов Новосибирской области, секретарь конкурсной комиссии</w:t>
      </w: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firstLine="720"/>
        <w:spacing w:line="240" w:lineRule="auto"/>
        <w:rPr>
          <w:b w:val="0"/>
          <w:bCs w:val="0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szCs w:val="28"/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6"/>
        <w:gridCol w:w="5066"/>
      </w:tblGrid>
      <w:tr>
        <w:trPr>
          <w:trHeight w:val="39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С.Е. Матвиенко</w:t>
            </w:r>
            <w:r/>
          </w:p>
        </w:tc>
      </w:tr>
    </w:tbl>
    <w:p>
      <w:pPr>
        <w:pStyle w:val="604"/>
        <w:ind w:firstLine="0"/>
        <w:spacing w:line="228" w:lineRule="auto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СОГЛАСОВАНО: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– 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взаимодействия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 подведомственными учреждениями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и реализации программ                                         </w:t>
            </w:r>
            <w:r/>
          </w:p>
          <w:p>
            <w:pPr>
              <w:pStyle w:val="600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Кайдала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</w:t>
            </w:r>
            <w:r>
              <w:rPr>
                <w:szCs w:val="28"/>
              </w:rPr>
              <w:t xml:space="preserve">ачальник</w:t>
            </w:r>
            <w:r>
              <w:rPr>
                <w:szCs w:val="28"/>
              </w:rPr>
              <w:t xml:space="preserve"> отдела правового, организационного и кадрового обеспечения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Колкунова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0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  <w:p>
            <w:pPr>
              <w:pStyle w:val="60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«____» _____________ 20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 г.</w:t>
            </w:r>
            <w:r/>
          </w:p>
        </w:tc>
      </w:tr>
    </w:tbl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4"/>
        <w:ind w:firstLine="0"/>
        <w:spacing w:line="228" w:lineRule="auto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ind w:left="-284" w:firstLine="0"/>
        <w:jc w:val="left"/>
        <w:spacing w:line="240" w:lineRule="auto"/>
      </w:pPr>
      <w:r>
        <w:rPr>
          <w:szCs w:val="28"/>
        </w:rPr>
      </w:r>
      <w:r>
        <w:rPr>
          <w:szCs w:val="28"/>
        </w:rPr>
      </w:r>
    </w:p>
    <w:p>
      <w:pPr>
        <w:pStyle w:val="600"/>
        <w:ind w:left="-284" w:firstLine="0"/>
        <w:jc w:val="left"/>
        <w:spacing w:line="240" w:lineRule="auto"/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Рудько К.В.</w:t>
      </w:r>
      <w:r>
        <w:rPr>
          <w:color w:val="000000"/>
          <w:sz w:val="20"/>
          <w:szCs w:val="20"/>
        </w:rPr>
      </w:r>
      <w:r/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238 61 43</w:t>
      </w:r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p>
      <w:pPr>
        <w:pStyle w:val="600"/>
        <w:contextualSpacing/>
        <w:jc w:val="center"/>
        <w:spacing w:line="240" w:lineRule="auto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                                                                  </w:t>
      </w:r>
      <w:r/>
    </w:p>
    <w:sectPr>
      <w:footnotePr/>
      <w:endnotePr/>
      <w:type w:val="nextPage"/>
      <w:pgSz w:w="11906" w:h="16838" w:orient="portrait"/>
      <w:pgMar w:top="1079" w:right="707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0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0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0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0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0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0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0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0"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0"/>
    <w:next w:val="6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0"/>
    <w:next w:val="6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0"/>
    <w:next w:val="6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0"/>
    <w:next w:val="6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0"/>
    <w:next w:val="6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0"/>
    <w:next w:val="6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0"/>
    <w:next w:val="6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next w:val="600"/>
    <w:link w:val="600"/>
    <w:qFormat/>
    <w:pPr>
      <w:ind w:firstLine="567"/>
      <w:jc w:val="both"/>
      <w:spacing w:line="360" w:lineRule="auto"/>
    </w:pPr>
    <w:rPr>
      <w:sz w:val="28"/>
      <w:szCs w:val="24"/>
      <w:lang w:val="ru-RU" w:eastAsia="ru-RU" w:bidi="ar-SA"/>
    </w:rPr>
  </w:style>
  <w:style w:type="character" w:styleId="601">
    <w:name w:val="Основной шрифт абзаца"/>
    <w:next w:val="601"/>
    <w:link w:val="600"/>
    <w:uiPriority w:val="1"/>
    <w:semiHidden/>
    <w:unhideWhenUsed/>
  </w:style>
  <w:style w:type="table" w:styleId="602">
    <w:name w:val="Обычная таблица"/>
    <w:next w:val="602"/>
    <w:link w:val="600"/>
    <w:uiPriority w:val="99"/>
    <w:semiHidden/>
    <w:unhideWhenUsed/>
    <w:tblPr/>
  </w:style>
  <w:style w:type="numbering" w:styleId="603">
    <w:name w:val="Нет списка"/>
    <w:next w:val="603"/>
    <w:link w:val="600"/>
    <w:uiPriority w:val="99"/>
    <w:semiHidden/>
    <w:unhideWhenUsed/>
  </w:style>
  <w:style w:type="paragraph" w:styleId="604">
    <w:name w:val="ConsPlusNormal"/>
    <w:next w:val="604"/>
    <w:link w:val="6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05">
    <w:name w:val="Абзац списка"/>
    <w:basedOn w:val="600"/>
    <w:next w:val="605"/>
    <w:link w:val="600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06">
    <w:name w:val="ConsPlusCell"/>
    <w:next w:val="606"/>
    <w:link w:val="600"/>
    <w:rPr>
      <w:rFonts w:ascii="Arial" w:hAnsi="Arial" w:cs="Arial"/>
      <w:lang w:val="ru-RU" w:eastAsia="ru-RU" w:bidi="ar-SA"/>
    </w:rPr>
  </w:style>
  <w:style w:type="paragraph" w:styleId="607">
    <w:name w:val="Основной текст с отступом 3"/>
    <w:basedOn w:val="600"/>
    <w:next w:val="607"/>
    <w:link w:val="608"/>
    <w:pPr>
      <w:ind w:left="283" w:firstLine="0"/>
      <w:jc w:val="left"/>
      <w:spacing w:after="120" w:line="240" w:lineRule="auto"/>
    </w:pPr>
    <w:rPr>
      <w:sz w:val="16"/>
      <w:szCs w:val="16"/>
    </w:rPr>
  </w:style>
  <w:style w:type="character" w:styleId="608">
    <w:name w:val="Основной текст с отступом 3 Знак"/>
    <w:next w:val="608"/>
    <w:link w:val="607"/>
    <w:rPr>
      <w:sz w:val="16"/>
      <w:szCs w:val="16"/>
      <w:lang w:val="ru-RU" w:eastAsia="ru-RU" w:bidi="ar-SA"/>
    </w:rPr>
  </w:style>
  <w:style w:type="paragraph" w:styleId="609">
    <w:name w:val="Текст выноски"/>
    <w:basedOn w:val="600"/>
    <w:next w:val="609"/>
    <w:link w:val="610"/>
    <w:pPr>
      <w:spacing w:line="240" w:lineRule="auto"/>
    </w:pPr>
    <w:rPr>
      <w:rFonts w:ascii="Tahoma" w:hAnsi="Tahoma" w:cs="Tahoma"/>
      <w:sz w:val="16"/>
      <w:szCs w:val="16"/>
    </w:rPr>
  </w:style>
  <w:style w:type="character" w:styleId="610">
    <w:name w:val="Текст выноски Знак"/>
    <w:next w:val="610"/>
    <w:link w:val="609"/>
    <w:rPr>
      <w:rFonts w:ascii="Tahoma" w:hAnsi="Tahoma" w:cs="Tahoma"/>
      <w:sz w:val="16"/>
      <w:szCs w:val="16"/>
    </w:rPr>
  </w:style>
  <w:style w:type="character" w:styleId="611">
    <w:name w:val="Знак примечания"/>
    <w:next w:val="611"/>
    <w:link w:val="600"/>
    <w:rPr>
      <w:sz w:val="16"/>
      <w:szCs w:val="16"/>
    </w:rPr>
  </w:style>
  <w:style w:type="paragraph" w:styleId="612">
    <w:name w:val="Текст примечания"/>
    <w:basedOn w:val="600"/>
    <w:next w:val="612"/>
    <w:link w:val="613"/>
    <w:rPr>
      <w:sz w:val="20"/>
      <w:szCs w:val="20"/>
    </w:rPr>
  </w:style>
  <w:style w:type="character" w:styleId="613">
    <w:name w:val="Текст примечания Знак"/>
    <w:basedOn w:val="601"/>
    <w:next w:val="613"/>
    <w:link w:val="612"/>
  </w:style>
  <w:style w:type="paragraph" w:styleId="614">
    <w:name w:val="Тема примечания"/>
    <w:basedOn w:val="612"/>
    <w:next w:val="612"/>
    <w:link w:val="615"/>
    <w:rPr>
      <w:b/>
      <w:bCs/>
    </w:rPr>
  </w:style>
  <w:style w:type="character" w:styleId="615">
    <w:name w:val="Тема примечания Знак"/>
    <w:next w:val="615"/>
    <w:link w:val="614"/>
    <w:rPr>
      <w:b/>
      <w:bCs/>
    </w:rPr>
  </w:style>
  <w:style w:type="table" w:styleId="616">
    <w:name w:val="Сетка таблицы"/>
    <w:basedOn w:val="602"/>
    <w:next w:val="616"/>
    <w:link w:val="600"/>
    <w:pPr>
      <w:ind w:firstLine="567"/>
      <w:jc w:val="both"/>
      <w:spacing w:line="360" w:lineRule="auto"/>
    </w:pPr>
    <w:tblPr/>
  </w:style>
  <w:style w:type="paragraph" w:styleId="617">
    <w:name w:val="Основной текст 3"/>
    <w:basedOn w:val="600"/>
    <w:next w:val="617"/>
    <w:link w:val="618"/>
    <w:pPr>
      <w:spacing w:after="120"/>
    </w:pPr>
    <w:rPr>
      <w:sz w:val="16"/>
      <w:szCs w:val="16"/>
    </w:rPr>
  </w:style>
  <w:style w:type="character" w:styleId="618">
    <w:name w:val="Основной текст 3 Знак"/>
    <w:next w:val="618"/>
    <w:link w:val="617"/>
    <w:rPr>
      <w:sz w:val="16"/>
      <w:szCs w:val="16"/>
    </w:rPr>
  </w:style>
  <w:style w:type="paragraph" w:styleId="619">
    <w:name w:val="Текст сноски"/>
    <w:basedOn w:val="600"/>
    <w:next w:val="619"/>
    <w:link w:val="620"/>
    <w:pPr>
      <w:ind w:firstLine="0"/>
      <w:jc w:val="left"/>
      <w:spacing w:line="240" w:lineRule="auto"/>
    </w:pPr>
    <w:rPr>
      <w:sz w:val="20"/>
      <w:szCs w:val="20"/>
    </w:rPr>
  </w:style>
  <w:style w:type="character" w:styleId="620">
    <w:name w:val="Текст сноски Знак"/>
    <w:basedOn w:val="601"/>
    <w:next w:val="620"/>
    <w:link w:val="619"/>
  </w:style>
  <w:style w:type="character" w:styleId="621">
    <w:name w:val="Знак сноски"/>
    <w:next w:val="621"/>
    <w:link w:val="600"/>
    <w:rPr>
      <w:vertAlign w:val="superscript"/>
    </w:rPr>
  </w:style>
  <w:style w:type="character" w:styleId="1200" w:default="1">
    <w:name w:val="Default Paragraph Font"/>
    <w:uiPriority w:val="1"/>
    <w:semiHidden/>
    <w:unhideWhenUsed/>
  </w:style>
  <w:style w:type="numbering" w:styleId="1201" w:default="1">
    <w:name w:val="No List"/>
    <w:uiPriority w:val="99"/>
    <w:semiHidden/>
    <w:unhideWhenUsed/>
  </w:style>
  <w:style w:type="table" w:styleId="12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</dc:creator>
  <cp:revision>3</cp:revision>
  <dcterms:created xsi:type="dcterms:W3CDTF">2023-04-11T08:11:00Z</dcterms:created>
  <dcterms:modified xsi:type="dcterms:W3CDTF">2023-10-12T09:13:41Z</dcterms:modified>
  <cp:version>1048576</cp:version>
</cp:coreProperties>
</file>