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приказу Минобразования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 _________№ 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8"/>
        <w:ind w:right="440"/>
        <w:jc w:val="both"/>
        <w:spacing w:before="0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28"/>
        <w:ind w:right="440"/>
        <w:spacing w:before="0"/>
        <w:shd w:val="clear" w:color="auto" w:fill="auto"/>
        <w:rPr>
          <w:b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 мер («дорожная карта») но созданию и функционированию региональной системы</w:t>
      </w:r>
      <w:r>
        <w:rPr>
          <w:b/>
          <w:bCs/>
          <w:sz w:val="28"/>
          <w:szCs w:val="28"/>
        </w:rPr>
        <w:br/>
        <w:t xml:space="preserve">научно-методического сопровождения педагогических работников и управленческих кадров на период до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года (далее </w:t>
      </w:r>
      <w:r>
        <w:rPr>
          <w:b/>
          <w:bCs/>
          <w:sz w:val="28"/>
          <w:szCs w:val="28"/>
        </w:rPr>
        <w:t xml:space="preserve">–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 w:bidi="en-US"/>
        </w:rPr>
        <w:t xml:space="preserve">PC</w:t>
      </w:r>
      <w:r>
        <w:rPr>
          <w:b/>
          <w:bCs/>
          <w:sz w:val="28"/>
          <w:szCs w:val="28"/>
          <w:lang w:bidi="en-US"/>
        </w:rPr>
        <w:t xml:space="preserve"> </w:t>
      </w:r>
      <w:r>
        <w:rPr>
          <w:b/>
          <w:bCs/>
          <w:sz w:val="28"/>
          <w:szCs w:val="28"/>
        </w:rPr>
        <w:t xml:space="preserve">НМС)</w:t>
      </w:r>
      <w:r>
        <w:rPr>
          <w:b w:val="0"/>
          <w:sz w:val="28"/>
          <w:szCs w:val="28"/>
        </w:rPr>
      </w:r>
    </w:p>
    <w:p>
      <w:pPr>
        <w:pStyle w:val="628"/>
        <w:ind w:left="320"/>
        <w:spacing w:before="0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tbl>
      <w:tblPr>
        <w:tblStyle w:val="629"/>
        <w:tblW w:w="0" w:type="auto"/>
        <w:tblLook w:val="04A0" w:firstRow="1" w:lastRow="0" w:firstColumn="1" w:lastColumn="0" w:noHBand="0" w:noVBand="1"/>
      </w:tblPr>
      <w:tblGrid>
        <w:gridCol w:w="2889"/>
        <w:gridCol w:w="2609"/>
        <w:gridCol w:w="2284"/>
        <w:gridCol w:w="2346"/>
        <w:gridCol w:w="1823"/>
        <w:gridCol w:w="2609"/>
      </w:tblGrid>
      <w:tr>
        <w:tblPrEx/>
        <w:trPr/>
        <w:tc>
          <w:tcPr>
            <w:tcW w:w="28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30"/>
                <w:rFonts w:eastAsiaTheme="minorHAnsi"/>
                <w:b w:val="0"/>
                <w:sz w:val="28"/>
                <w:szCs w:val="28"/>
              </w:rPr>
              <w:t xml:space="preserve">Наименование системообразующего мероприятия</w:t>
            </w:r>
            <w:r>
              <w:rPr>
                <w:rStyle w:val="630"/>
                <w:rFonts w:eastAsiaTheme="minorHAnsi"/>
                <w:b w:val="0"/>
                <w:sz w:val="28"/>
                <w:szCs w:val="28"/>
                <w:vertAlign w:val="superscript"/>
              </w:rPr>
              <w:t xml:space="preserve"> </w:t>
            </w:r>
            <w:bookmarkStart w:id="0" w:name="_GoBack"/>
            <w:r/>
            <w:bookmarkEnd w:id="0"/>
            <w:r>
              <w:rPr>
                <w:rStyle w:val="630"/>
                <w:rFonts w:eastAsiaTheme="minorHAnsi"/>
                <w:b w:val="0"/>
                <w:sz w:val="28"/>
                <w:szCs w:val="28"/>
              </w:rPr>
              <w:t xml:space="preserve">регионального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jc w:val="center"/>
              <w:spacing w:after="120" w:line="240" w:lineRule="exact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jc w:val="center"/>
              <w:spacing w:after="120" w:line="240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84" w:type="dxa"/>
            <w:textDirection w:val="lrTb"/>
            <w:noWrap w:val="false"/>
          </w:tcPr>
          <w:p>
            <w:pPr>
              <w:rPr>
                <w:rStyle w:val="630"/>
                <w:rFonts w:eastAsiaTheme="minorHAnsi"/>
                <w:b w:val="0"/>
                <w:sz w:val="28"/>
                <w:szCs w:val="28"/>
              </w:rPr>
            </w:pPr>
            <w:r>
              <w:rPr>
                <w:rFonts w:eastAsiaTheme="minorHAnsi"/>
                <w:b w:val="0"/>
                <w:sz w:val="28"/>
                <w:szCs w:val="28"/>
              </w:rPr>
            </w:r>
            <w:r>
              <w:rPr>
                <w:rStyle w:val="630"/>
                <w:rFonts w:eastAsiaTheme="minorHAnsi"/>
                <w:b w:val="0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30"/>
                <w:rFonts w:eastAsiaTheme="minorHAnsi"/>
                <w:b w:val="0"/>
                <w:sz w:val="28"/>
                <w:szCs w:val="28"/>
              </w:rPr>
              <w:t xml:space="preserve">Ответственный субъект </w:t>
            </w:r>
            <w:r>
              <w:rPr>
                <w:rStyle w:val="630"/>
                <w:rFonts w:eastAsiaTheme="minorHAnsi"/>
                <w:b w:val="0"/>
                <w:sz w:val="28"/>
                <w:szCs w:val="28"/>
                <w:lang w:val="en-US" w:bidi="en-US"/>
              </w:rPr>
              <w:t xml:space="preserve">PC </w:t>
            </w:r>
            <w:r>
              <w:rPr>
                <w:rStyle w:val="630"/>
                <w:rFonts w:eastAsiaTheme="minorHAnsi"/>
                <w:b w:val="0"/>
                <w:sz w:val="28"/>
                <w:szCs w:val="28"/>
              </w:rPr>
              <w:t xml:space="preserve">НМС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46" w:type="dxa"/>
            <w:textDirection w:val="lrTb"/>
            <w:noWrap w:val="false"/>
          </w:tcPr>
          <w:p>
            <w:pPr>
              <w:jc w:val="center"/>
              <w:spacing w:line="317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jc w:val="center"/>
              <w:spacing w:line="317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исполнитель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(соисполнители)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23" w:type="dxa"/>
            <w:textDirection w:val="lrTb"/>
            <w:noWrap w:val="false"/>
          </w:tcPr>
          <w:p>
            <w:pPr>
              <w:jc w:val="center"/>
              <w:rPr>
                <w:rStyle w:val="630"/>
                <w:rFonts w:eastAsiaTheme="minorHAnsi"/>
                <w:b w:val="0"/>
                <w:sz w:val="28"/>
                <w:szCs w:val="28"/>
              </w:rPr>
            </w:pPr>
            <w:r>
              <w:rPr>
                <w:rFonts w:eastAsiaTheme="minorHAnsi"/>
                <w:b w:val="0"/>
                <w:sz w:val="28"/>
                <w:szCs w:val="28"/>
              </w:rPr>
            </w:r>
            <w:r>
              <w:rPr>
                <w:rStyle w:val="630"/>
                <w:rFonts w:eastAsiaTheme="minorHAnsi"/>
                <w:b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30"/>
                <w:rFonts w:eastAsiaTheme="minorHAnsi"/>
                <w:b w:val="0"/>
                <w:sz w:val="28"/>
                <w:szCs w:val="28"/>
              </w:rPr>
              <w:t xml:space="preserve"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jc w:val="center"/>
              <w:spacing w:line="317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Результат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jc w:val="center"/>
              <w:spacing w:line="317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выполнения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8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30"/>
                <w:rFonts w:eastAsiaTheme="minorHAnsi"/>
                <w:b w:val="0"/>
                <w:sz w:val="28"/>
                <w:szCs w:val="28"/>
              </w:rPr>
              <w:t xml:space="preserve">1. Сопровождение разработки и внедрения документации, сопровождающей функционирование </w:t>
            </w:r>
            <w:r>
              <w:rPr>
                <w:rStyle w:val="630"/>
                <w:rFonts w:eastAsiaTheme="minorHAnsi"/>
                <w:b w:val="0"/>
                <w:sz w:val="28"/>
                <w:szCs w:val="28"/>
                <w:lang w:val="en-US" w:bidi="en-US"/>
              </w:rPr>
              <w:t xml:space="preserve">PC</w:t>
            </w:r>
            <w:r>
              <w:rPr>
                <w:rStyle w:val="630"/>
                <w:rFonts w:eastAsiaTheme="minorHAnsi"/>
                <w:b w:val="0"/>
                <w:sz w:val="28"/>
                <w:szCs w:val="28"/>
                <w:lang w:bidi="en-US"/>
              </w:rPr>
              <w:t xml:space="preserve"> </w:t>
            </w:r>
            <w:r>
              <w:rPr>
                <w:rStyle w:val="630"/>
                <w:rFonts w:eastAsiaTheme="minorHAnsi"/>
                <w:b w:val="0"/>
                <w:sz w:val="28"/>
                <w:szCs w:val="28"/>
              </w:rPr>
              <w:t xml:space="preserve">НМС (комплексы мер «дорожные карты», соглашения (договоры) о сотрудничестве и т.д.)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30"/>
                <w:rFonts w:eastAsiaTheme="minorHAnsi"/>
                <w:b w:val="0"/>
                <w:sz w:val="28"/>
                <w:szCs w:val="28"/>
              </w:rPr>
              <w:t xml:space="preserve">1</w:t>
            </w:r>
            <w:r>
              <w:rPr>
                <w:rStyle w:val="630"/>
                <w:rFonts w:eastAsiaTheme="minorHAnsi"/>
                <w:b w:val="0"/>
                <w:sz w:val="28"/>
                <w:szCs w:val="28"/>
              </w:rPr>
              <w:t xml:space="preserve">. Внесение изменений в локальные акты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субъектов РС НМС</w:t>
            </w:r>
            <w:r>
              <w:rPr>
                <w:rStyle w:val="630"/>
                <w:rFonts w:eastAsiaTheme="minorHAnsi"/>
                <w:b w:val="0"/>
                <w:sz w:val="28"/>
                <w:szCs w:val="28"/>
              </w:rPr>
              <w:t xml:space="preserve"> </w:t>
            </w:r>
            <w:r>
              <w:rPr>
                <w:rStyle w:val="630"/>
                <w:rFonts w:eastAsiaTheme="minorHAnsi"/>
                <w:b w:val="0"/>
                <w:sz w:val="28"/>
                <w:szCs w:val="28"/>
              </w:rPr>
              <w:t xml:space="preserve">(положения, планы работы и другие</w:t>
            </w:r>
            <w:r>
              <w:rPr>
                <w:rStyle w:val="630"/>
                <w:rFonts w:eastAsiaTheme="minorHAnsi"/>
                <w:b w:val="0"/>
                <w:sz w:val="28"/>
                <w:szCs w:val="28"/>
              </w:rPr>
              <w:t xml:space="preserve"> локальные акты</w:t>
            </w:r>
            <w:r>
              <w:rPr>
                <w:rStyle w:val="630"/>
                <w:rFonts w:eastAsiaTheme="minorHAnsi"/>
                <w:b w:val="0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46" w:type="dxa"/>
            <w:textDirection w:val="lrTb"/>
            <w:noWrap w:val="false"/>
          </w:tcPr>
          <w:p>
            <w:pP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ГАУ ДПО НСО НИПКиПРО,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ФГБОУ ВО «НГПУ», ОО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Утвержденные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локальные акты,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размещенные на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информационных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spacing w:line="312" w:lineRule="exact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ресурсах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субъектов РС НМС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8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2. Подписание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соглашений (договоров)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 сотрудничестве с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субъектами РС НМС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46" w:type="dxa"/>
            <w:textDirection w:val="lrTb"/>
            <w:noWrap w:val="false"/>
          </w:tcPr>
          <w:p>
            <w:pP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ГАУ ДПО НСО НИПКиПРО,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ФГБОУ ВО «НГПУ», ОО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–сентябрь 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Соглашения о сотрудничестве, размещенные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информационном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ресурсе РС НМС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8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3. Проведение системы 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мероприятий для </w:t>
            </w:r>
            <w:r>
              <w:rPr>
                <w:rStyle w:val="630"/>
                <w:rFonts w:eastAsiaTheme="minorHAnsi"/>
                <w:b w:val="0"/>
                <w:sz w:val="28"/>
                <w:szCs w:val="28"/>
              </w:rPr>
              <w:t xml:space="preserve">субъектов 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РС НМС по развитию и функционированию РС НМС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ГАУ ДПО НСО НИПКиПРО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46" w:type="dxa"/>
            <w:textDirection w:val="lrTb"/>
            <w:noWrap w:val="false"/>
          </w:tcPr>
          <w:p>
            <w:pP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ГАУ ДПО НСО НИПКиПРО,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ФГБОУ ВО «НГПУ», ОО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-декабрь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План развития РС НМС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2. Разработка критериев и индикаторов системы мониторинга РС НМС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vAlign w:val="bottom"/>
            <w:textDirection w:val="lrTb"/>
            <w:noWrap w:val="false"/>
          </w:tcPr>
          <w:p>
            <w:pPr>
              <w:pStyle w:val="628"/>
              <w:jc w:val="left"/>
              <w:spacing w:before="0" w:line="312" w:lineRule="exact"/>
              <w:shd w:val="clear" w:color="auto" w:fill="auto"/>
              <w:rPr>
                <w:b w:val="0"/>
                <w:sz w:val="28"/>
                <w:szCs w:val="28"/>
              </w:rPr>
            </w:pPr>
            <w:r>
              <w:rPr>
                <w:rFonts w:eastAsia="Microsoft Sans Serif"/>
                <w:b w:val="0"/>
                <w:sz w:val="28"/>
                <w:szCs w:val="28"/>
              </w:rPr>
              <w:t xml:space="preserve">Создание и деятельность рабочей группы по р</w:t>
            </w:r>
            <w:r>
              <w:rPr>
                <w:rFonts w:eastAsia="Microsoft Sans Serif"/>
                <w:b w:val="0"/>
                <w:color w:val="000000"/>
                <w:sz w:val="28"/>
                <w:szCs w:val="28"/>
                <w:lang w:eastAsia="ru-RU" w:bidi="ru-RU"/>
              </w:rPr>
              <w:t xml:space="preserve">азработке критериев и индикаторов системы мониторинга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2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46" w:type="dxa"/>
            <w:textDirection w:val="lrTb"/>
            <w:noWrap w:val="false"/>
          </w:tcPr>
          <w:p>
            <w:pP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ГАУ ДПО НСО НИПКиПРО,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ФГБОУ ВО «НГПУ», ОО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и утверждены критерии и индикаторы системы мониторинга 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РС НМС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8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3. Организация и проведение мониторингов эффективности функционирования; 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val="en-US" w:bidi="en-US"/>
              </w:rPr>
              <w:t xml:space="preserve">PC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НМС, отдельных субъектов 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val="en-US" w:bidi="en-US"/>
              </w:rPr>
              <w:t xml:space="preserve">PC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НМС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1. Информирование субъектов РС ЕФС о критериях и индикаторах системы мониторинга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ГАУ ДПО НСО НИПКиПРО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46" w:type="dxa"/>
            <w:textDirection w:val="lrTb"/>
            <w:noWrap w:val="false"/>
          </w:tcPr>
          <w:p>
            <w:pP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ГАУ ДПО НСО НИПКиПРО,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ФГБОУ ВО «НГПУ», ОО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spacing w:line="307" w:lineRule="exact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Информационное письмо,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spacing w:line="307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Видеозапись ВКС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8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2.Организация и проведение мониторинга эффективности деятельности субъектов 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val="en-US" w:bidi="en-US"/>
              </w:rPr>
              <w:t xml:space="preserve">PC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НМС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46" w:type="dxa"/>
            <w:textDirection w:val="lrTb"/>
            <w:noWrap w:val="false"/>
          </w:tcPr>
          <w:p>
            <w:pP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ГАУ ДПО НСО НИПКиПРО,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ФГБОУ ВО «НГПУ», ОО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министерства образования Новосибирской области о проведении мониторинга эффективности РС НМС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8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3. 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Анализ результатов мониторинга эффективности функционирования 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val="en-US" w:bidi="en-US"/>
              </w:rPr>
              <w:t xml:space="preserve">PC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НМС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ГАУ ДПО НСО НИПКиПРО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46" w:type="dxa"/>
            <w:textDirection w:val="lrTb"/>
            <w:noWrap w:val="false"/>
          </w:tcPr>
          <w:p>
            <w:pP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ГАУ ДПО НСО НИПКиПРО,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ФГБОУ ВО «НГПУ», ОО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Аналитическая справка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Адресные рекомендации 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субъектам 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val="en-US" w:bidi="en-US"/>
              </w:rPr>
              <w:t xml:space="preserve">PC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НМС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8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4. Формирование и организация деятельности регионального методического актива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1. Внесение изменений в Положение региональном методическом активе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ГАУ ДПО НСО НИПКиПРО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Министерства образования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8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2. 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Корректировка состава регионального методического актива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ГАУ ДПО НСО НИПКиПРО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Министерства образования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8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3. 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Проведение системы мероприятий для регионального методического актива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22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ГАУ ДПО НСО НИПКиПРО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г.-декабрь 2024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spacing w:line="312" w:lineRule="exact"/>
              <w:widowControl w:val="off"/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Отчет о реализации Плана работы 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регионального методического актива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spacing w:line="312" w:lineRule="exact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Адресные рекомендации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r>
          </w:p>
        </w:tc>
      </w:tr>
      <w:tr>
        <w:tblPrEx/>
        <w:trPr/>
        <w:tc>
          <w:tcPr>
            <w:tcW w:w="288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4.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 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Реализация целевой модели наставничества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22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ГАУ ДПО НСО НИПКиПРО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г.-декабрь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Аналитическая справка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spacing w:line="312" w:lineRule="exact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Адресные рекомендации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r>
          </w:p>
        </w:tc>
      </w:tr>
      <w:tr>
        <w:tblPrEx/>
        <w:trPr/>
        <w:tc>
          <w:tcPr>
            <w:tcW w:w="2889" w:type="dxa"/>
            <w:vMerge w:val="restart"/>
            <w:textDirection w:val="lrTb"/>
            <w:noWrap w:val="false"/>
          </w:tcPr>
          <w:p>
            <w:pPr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5. Повышение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ind w:left="200" w:hanging="178"/>
              <w:jc w:val="both"/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квалификации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ind w:left="200" w:hanging="178"/>
              <w:jc w:val="both"/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педагогических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ind w:left="200" w:hanging="178"/>
              <w:jc w:val="both"/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работников 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ind w:left="200" w:hanging="178"/>
              <w:jc w:val="both"/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управленческих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ind w:left="200" w:hanging="178"/>
              <w:jc w:val="both"/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кадров с учетом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ind w:left="200" w:hanging="178"/>
              <w:jc w:val="both"/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выявленных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ind w:left="200" w:hanging="178"/>
              <w:jc w:val="both"/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профессиональных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дефицитов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spacing w:line="312" w:lineRule="exact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Проведение и анализ результатов диагностики профессиональных компетенций педагогических работников и управленческих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46" w:type="dxa"/>
            <w:textDirection w:val="lrTb"/>
            <w:noWrap w:val="false"/>
          </w:tcPr>
          <w:p>
            <w:pP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ГАУ ДПО НСО НИПКиПРО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Аналитическая справка о результатах диагностики профессиональных компетенций, размещение на официальном сайте ГАУ ДПО НСО НИПКиПРО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8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2. 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Организация повышения квалификации педагогических работников и руководителей образовательных организаций, школьных команд с учетом анализа результатов диагностики профессиональных дефицитов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ГАУ ДПО НСО НИПКиПРО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46" w:type="dxa"/>
            <w:textDirection w:val="lrTb"/>
            <w:noWrap w:val="false"/>
          </w:tcPr>
          <w:p>
            <w:pP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ГАУ ДПО НСО НИПКиПРО,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ФГБОУ ВО «НГПУ», ОО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профессиональных дефицитов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 и управленческих кадров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89" w:type="dxa"/>
            <w:textDirection w:val="lrTb"/>
            <w:noWrap w:val="false"/>
          </w:tcPr>
          <w:p>
            <w:pPr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6. Построение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индивидуальных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образовательных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маршрутов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педагогических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работников 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управленческих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кадров на основе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диагностики профессиональных компетенций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pStyle w:val="631"/>
              <w:ind w:left="-26"/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1. 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Разработка индивидуальных образовательных маршрутов в 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соответствии с целевыми показателями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pStyle w:val="631"/>
              <w:ind w:left="-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2. 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Реализация индивидуальных образовательных маршрутов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ГАУ ДПО НСО НИПКиПРО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ГАУ ДПО НСО НИПКиПРО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pStyle w:val="628"/>
              <w:jc w:val="left"/>
              <w:spacing w:before="0" w:line="312" w:lineRule="exact"/>
              <w:shd w:val="clear" w:color="auto" w:fill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Устранение </w:t>
            </w:r>
            <w:r>
              <w:rPr>
                <w:rFonts w:eastAsia="Microsoft Sans Serif"/>
                <w:b w:val="0"/>
                <w:bCs w:val="0"/>
                <w:color w:val="000000"/>
                <w:sz w:val="28"/>
                <w:szCs w:val="28"/>
                <w:lang w:eastAsia="ru-RU" w:bidi="ru-RU"/>
              </w:rPr>
              <w:t xml:space="preserve">профессиональных дефицитов </w:t>
            </w:r>
            <w:r>
              <w:rPr>
                <w:b w:val="0"/>
                <w:bCs w:val="0"/>
                <w:sz w:val="28"/>
                <w:szCs w:val="28"/>
              </w:rPr>
              <w:t xml:space="preserve">педагогических работников и </w:t>
            </w:r>
            <w:r>
              <w:rPr>
                <w:b w:val="0"/>
                <w:bCs w:val="0"/>
                <w:sz w:val="28"/>
                <w:szCs w:val="28"/>
              </w:rPr>
              <w:t xml:space="preserve">управленческих кадров</w:t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2889" w:type="dxa"/>
            <w:textDirection w:val="lrTb"/>
            <w:noWrap w:val="false"/>
          </w:tcPr>
          <w:p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7.Организация стажировок (в том числе на базе высокотехнологичной инфраструктуры, созданной в рамках национального проекта «Образование»</w:t>
            </w:r>
            <w:r/>
          </w:p>
        </w:tc>
        <w:tc>
          <w:tcPr>
            <w:tcW w:w="2609" w:type="dxa"/>
            <w:textDirection w:val="lrTb"/>
            <w:noWrap w:val="false"/>
          </w:tcPr>
          <w:p>
            <w:pP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Организация стажировок на базе ОО в рамках повышения квалификации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ГАУ ДПО НСО НИПКиПРО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ГАУ ДПО НСО НИПКиПРО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2024 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color w:val="000000"/>
                <w:sz w:val="28"/>
                <w:szCs w:val="28"/>
                <w:lang w:eastAsia="ru-RU" w:bidi="ru-RU"/>
              </w:rPr>
              <w:t xml:space="preserve">Профессиональное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 и управленческих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889" w:type="dxa"/>
            <w:textDirection w:val="lrTb"/>
            <w:noWrap w:val="false"/>
          </w:tcPr>
          <w:p>
            <w:pPr>
              <w:jc w:val="both"/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8. Ведение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jc w:val="both"/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регионального банка успешных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педагогических 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jc w:val="both"/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управленческих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jc w:val="both"/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практик (базы данных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jc w:val="both"/>
              <w:spacing w:line="312" w:lineRule="exact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ДПП, профессиональных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jc w:val="both"/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педагогических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jc w:val="both"/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сообществ,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jc w:val="both"/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передового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jc w:val="both"/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педагогического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jc w:val="both"/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опыта, реестров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jc w:val="both"/>
              <w:spacing w:line="312" w:lineRule="exact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стажировочных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инновационных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площадок)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1.Создание и ведение единого портала, содержащего успешные педагогические и управленческие практики.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2.Ведение базы данных о деятельности субъектов РС НМС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46" w:type="dxa"/>
            <w:textDirection w:val="lrTb"/>
            <w:noWrap w:val="false"/>
          </w:tcPr>
          <w:p>
            <w:pP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ГАУ ДПО НСО НИПКиПРО,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ФГБОУ ВО «НГПУ», ОО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23" w:type="dxa"/>
            <w:textDirection w:val="lrTb"/>
            <w:noWrap w:val="false"/>
          </w:tcPr>
          <w:p>
            <w:pP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Сентябрь – декабрь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2024 года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2609" w:type="dxa"/>
            <w:textDirection w:val="lrTb"/>
            <w:noWrap w:val="false"/>
          </w:tcPr>
          <w:p>
            <w:pP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Информирование педагогической общественности об основных тенденциях развития образования,</w:t>
            </w:r>
            <w:r>
              <w:rPr>
                <w:rFonts w:ascii="Times New Roman" w:hAnsi="Times New Roman" w:eastAsia="Microsoft Sans Serif" w:cs="Times New Roman"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условий для решения актуальных задач профессионального развития пед.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работников и управленческих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character" w:styleId="627" w:customStyle="1">
    <w:name w:val="Основной текст (2)_"/>
    <w:basedOn w:val="624"/>
    <w:link w:val="628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styleId="628" w:customStyle="1">
    <w:name w:val="Основной текст (2)"/>
    <w:basedOn w:val="623"/>
    <w:link w:val="627"/>
    <w:pPr>
      <w:jc w:val="center"/>
      <w:spacing w:before="360" w:after="0" w:line="37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26"/>
      <w:szCs w:val="26"/>
    </w:rPr>
  </w:style>
  <w:style w:type="table" w:styleId="629">
    <w:name w:val="Table Grid"/>
    <w:basedOn w:val="62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30" w:customStyle="1">
    <w:name w:val="Основной текст (2) + 12 pt;Не полужирный"/>
    <w:basedOn w:val="62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631">
    <w:name w:val="List Paragraph"/>
    <w:basedOn w:val="62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КозяеваТМ</dc:creator>
  <cp:keywords/>
  <dc:description/>
  <cp:revision>8</cp:revision>
  <dcterms:created xsi:type="dcterms:W3CDTF">2023-06-05T11:58:00Z</dcterms:created>
  <dcterms:modified xsi:type="dcterms:W3CDTF">2024-06-24T08:30:14Z</dcterms:modified>
</cp:coreProperties>
</file>