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847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47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60"/>
      </w:pPr>
      <w:r>
        <w:t xml:space="preserve">ПРИКАЗ</w:t>
      </w:r>
      <w:r/>
    </w:p>
    <w:p>
      <w:pPr>
        <w:pStyle w:val="844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9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«___»___________2024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44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1276" w:leader="none"/>
        </w:tabs>
        <w:rPr>
          <w:rFonts w:ascii="Times New Roman" w:hAnsi="Times New Roman" w:eastAsia="Calibri" w:cs="Times New Roman"/>
          <w:b/>
          <w:color w:val="000000" w:themeColor="text1"/>
        </w:rPr>
        <w:outlineLvl w:val="0"/>
      </w:pP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  <w:t xml:space="preserve">Об утверждении регламента обработки о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  <w:t xml:space="preserve">бращений внешних пользователей 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  <w:t xml:space="preserve">нвестиционной карты 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  <w:t xml:space="preserve">Новосибирской области, размещенной на инвестиционной карте 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  <w:t xml:space="preserve">Российской Федерации</w:t>
      </w:r>
      <w:r>
        <w:rPr>
          <w:rFonts w:ascii="Times New Roman" w:hAnsi="Times New Roman" w:eastAsia="Calibri" w:cs="Times New Roman"/>
          <w:b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rPr>
          <w:rStyle w:val="852"/>
          <w:rFonts w:eastAsiaTheme="minorHAnsi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письмом заместителя министра Министерства экономического развития Российской Федерации М.А. Керефова от 09.07.2024 № 24048-МК/Д28и, целях реализации пункта 2 раздела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II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поручения Правительства Российской Федерации от 05.07.2023 № АБ-П13-110пр,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постановлением Губернатора Новосибирской области от 09.08.2022 № 147 «Об Инвестиционной карте Новосибирской области»,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приказом министерства экономического развития Новосибирской области от 15.08.2022 № 117 «О форми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ровании и ведении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нвестиционной карты Новосибирской области» </w:t>
      </w:r>
      <w:r>
        <w:rPr>
          <w:rStyle w:val="852"/>
          <w:rFonts w:eastAsiaTheme="minorHAnsi"/>
          <w:b/>
          <w:color w:val="000000" w:themeColor="text1"/>
          <w:sz w:val="28"/>
          <w:szCs w:val="28"/>
        </w:rPr>
        <w:t xml:space="preserve">приказываю:</w:t>
      </w:r>
      <w:r>
        <w:rPr>
          <w:rStyle w:val="852"/>
          <w:rFonts w:eastAsiaTheme="minorHAnsi"/>
          <w:b/>
          <w:color w:val="000000" w:themeColor="text1"/>
          <w:sz w:val="28"/>
          <w:szCs w:val="28"/>
        </w:rPr>
      </w:r>
    </w:p>
    <w:p>
      <w:pPr>
        <w:ind w:firstLine="709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1. Утвердить прилагаемый регламент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обработки обращений внешних п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ользователей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нвестиционной карты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Новосибирской области, размещенной на инвестиционной карте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Российской Федерации.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Назначить администраторами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Инвестиционной карты Новосиб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ирской области, размещенной на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нвестиционной карте Российской Федерации: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Винникову А.С., начальника управления проектной деятельности и улучшения инвестиционного климата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министерства экономического развития Новосибирской области (далее – управление);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Жукову А.Ю., начальника отдела методологии проектной деятельности и улучшения инвестиционного климата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управления;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Кузменкина И.В., консультанта отдела методологии проектной деятельности и улучшения инвестиционного климата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управления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Назначить ответственными сотрудниками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Инвестиционной карты Новосиб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ирской области, размещенной на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нвестиционной карте Российской Федерации: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Вишнякову Е.А., консультанта отдела методологии проектной деятельности и улучшения инвестиционного климата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управления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; 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Кузменкина И.В., консультанта отдела методологии проектной деятельности и улучшения инвестиционного климата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управления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Контроль за испо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лнением приказа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оставляю за собой.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4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04"/>
        <w:gridCol w:w="2619"/>
      </w:tblGrid>
      <w:tr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И.о. м</w:t>
            </w:r>
            <w:r>
              <w:rPr>
                <w:color w:val="000000" w:themeColor="text1"/>
                <w:sz w:val="28"/>
                <w:szCs w:val="28"/>
              </w:rPr>
              <w:t xml:space="preserve">инистр</w:t>
            </w:r>
            <w:r>
              <w:rPr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В.Б. Шовтак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И.В. Кузменкин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2386771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cs="Times New Roman"/>
          <w:color w:val="000000" w:themeColor="text1"/>
          <w:sz w:val="20"/>
          <w:szCs w:val="20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pgNumType w:start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49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44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Начальник управления проектной деятельности и улучшения инвестиционного климата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А.С. Винникова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«___» __________ 2024 г.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44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44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Начальник отдела правового обеспечения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Н.Г. Телегина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«___» __________ 2024 г.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44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44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Заместитель</w:t>
            </w:r>
            <w:r>
              <w:rPr>
                <w:color w:val="000000" w:themeColor="text1"/>
                <w:sz w:val="28"/>
                <w:szCs w:val="28"/>
              </w:rPr>
              <w:t xml:space="preserve"> н</w:t>
            </w:r>
            <w:r>
              <w:rPr>
                <w:color w:val="000000" w:themeColor="text1"/>
                <w:sz w:val="28"/>
                <w:szCs w:val="28"/>
              </w:rPr>
              <w:t xml:space="preserve">ачальник</w:t>
            </w:r>
            <w:r>
              <w:rPr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color w:val="000000" w:themeColor="text1"/>
                <w:sz w:val="28"/>
                <w:szCs w:val="28"/>
              </w:rPr>
              <w:t xml:space="preserve"> управления финансовой, кадровой и организационной работы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Г.Ю. Шевченко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«___» __________ 2024 г.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r>
              <w:t xml:space="preserve">Отметка отдела правового обеспечения: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t xml:space="preserve">является НПА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rPr>
                <w:b/>
                <w:bCs/>
              </w:rPr>
              <w:t xml:space="preserve">НЕ</w:t>
            </w:r>
            <w:r>
              <w:t xml:space="preserve"> является НПА</w:t>
            </w:r>
            <w:r/>
          </w:p>
        </w:tc>
      </w:tr>
      <w:tr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(подпись)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________________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(подпись)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4"/>
        <w:ind w:left="6236"/>
        <w:spacing w:line="240" w:lineRule="auto"/>
        <w:shd w:val="clear" w:color="auto" w:fill="auto"/>
        <w:tabs>
          <w:tab w:val="left" w:pos="5410" w:leader="none"/>
        </w:tabs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844"/>
        <w:ind w:left="6236"/>
        <w:jc w:val="center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УТВЕРЖДЕН</w:t>
      </w:r>
      <w:r>
        <w:rPr>
          <w:color w:val="000000" w:themeColor="text1"/>
          <w:sz w:val="28"/>
          <w:szCs w:val="28"/>
        </w:rPr>
      </w:r>
    </w:p>
    <w:p>
      <w:pPr>
        <w:pStyle w:val="844"/>
        <w:ind w:left="6236"/>
        <w:jc w:val="center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приказом министерства </w:t>
      </w:r>
      <w:r>
        <w:rPr>
          <w:color w:val="000000" w:themeColor="text1"/>
          <w:sz w:val="28"/>
          <w:szCs w:val="28"/>
        </w:rPr>
      </w:r>
    </w:p>
    <w:p>
      <w:pPr>
        <w:pStyle w:val="844"/>
        <w:ind w:left="6236"/>
        <w:jc w:val="center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экономического развития </w:t>
      </w:r>
      <w:r>
        <w:rPr>
          <w:color w:val="000000" w:themeColor="text1"/>
          <w:sz w:val="28"/>
          <w:szCs w:val="28"/>
        </w:rPr>
      </w:r>
    </w:p>
    <w:p>
      <w:pPr>
        <w:pStyle w:val="844"/>
        <w:ind w:left="6236"/>
        <w:jc w:val="center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Новосибирской области </w:t>
      </w:r>
      <w:r>
        <w:rPr>
          <w:color w:val="000000" w:themeColor="text1"/>
          <w:sz w:val="28"/>
          <w:szCs w:val="28"/>
        </w:rPr>
      </w:r>
    </w:p>
    <w:p>
      <w:pPr>
        <w:pStyle w:val="844"/>
        <w:ind w:left="6236"/>
        <w:jc w:val="center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________</w:t>
      </w:r>
      <w:r>
        <w:rPr>
          <w:color w:val="000000" w:themeColor="text1"/>
          <w:sz w:val="28"/>
          <w:szCs w:val="28"/>
        </w:rPr>
        <w:t xml:space="preserve">__ № _______</w:t>
      </w:r>
      <w:r>
        <w:rPr>
          <w:color w:val="000000" w:themeColor="text1"/>
          <w:sz w:val="28"/>
          <w:szCs w:val="28"/>
        </w:rPr>
      </w:r>
    </w:p>
    <w:p>
      <w:pPr>
        <w:pStyle w:val="844"/>
        <w:ind w:left="6236"/>
        <w:jc w:val="center"/>
        <w:spacing w:line="240" w:lineRule="auto"/>
        <w:shd w:val="clear" w:color="auto" w:fill="auto"/>
        <w:tabs>
          <w:tab w:val="left" w:pos="5410" w:leader="none"/>
        </w:tabs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</w:r>
      <w:r>
        <w:rPr>
          <w:bCs/>
          <w:i/>
          <w:color w:val="000000" w:themeColor="text1"/>
          <w:sz w:val="28"/>
          <w:szCs w:val="28"/>
        </w:rPr>
      </w:r>
    </w:p>
    <w:p>
      <w:pPr>
        <w:pStyle w:val="844"/>
        <w:ind w:left="6236"/>
        <w:jc w:val="center"/>
        <w:spacing w:line="240" w:lineRule="auto"/>
        <w:shd w:val="clear" w:color="auto" w:fill="auto"/>
        <w:tabs>
          <w:tab w:val="left" w:pos="5410" w:leader="none"/>
        </w:tabs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</w:r>
      <w:r>
        <w:rPr>
          <w:bCs/>
          <w:i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РЕГЛАМЕНТ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обработки обр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ащений внешних пользователей 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нвестиционной карты Новосибирской области, размещенной на инвестиционной карте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jc w:val="center"/>
        <w:rPr>
          <w:rFonts w:ascii="Arial" w:hAnsi="Arial" w:eastAsia="Arial" w:cs="Times New Roman"/>
          <w:color w:val="000000" w:themeColor="text1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 Российской Федерации</w:t>
      </w:r>
      <w:r>
        <w:rPr>
          <w:rFonts w:ascii="Arial" w:hAnsi="Arial" w:eastAsia="Arial" w:cs="Times New Roman"/>
          <w:color w:val="000000" w:themeColor="text1"/>
        </w:rPr>
      </w:r>
    </w:p>
    <w:p>
      <w:pPr>
        <w:pStyle w:val="844"/>
        <w:ind w:firstLine="709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44"/>
        <w:ind w:firstLine="709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numPr>
          <w:ilvl w:val="0"/>
          <w:numId w:val="3"/>
        </w:numPr>
        <w:jc w:val="center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Общие положения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pStyle w:val="853"/>
        <w:ind w:left="1080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</w:p>
    <w:p>
      <w:pPr>
        <w:ind w:firstLine="709"/>
        <w:rPr>
          <w:rFonts w:ascii="PT Astra Serif" w:hAnsi="PT Astra Serif" w:eastAsia="Arial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Регламент обработки 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бращений внешних пользователей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нвестиционной карты Новосибирской области, размещенной на инвестиционной карте Российской Федерации (далее – Регламент), определяет порядок обработки обращений, поступ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ающих от внешних пользователей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нвестиционной карты Новосибир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ской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области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 размещенной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 инвестиционной карте Российской Федерации (далее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соответственно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обращение,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инвестиционная карта), с целью получения информации об инвестиционных возможностях Новосибирской области, получения инвестиционной площадки в Новосибирской области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запроса на размещение частной инвестиционной площадки на инвестиционной карте, направления сообщения об ошибке в данных Новосибирской области на инвестиционной карте.</w:t>
      </w:r>
      <w:r>
        <w:rPr>
          <w:rFonts w:ascii="PT Astra Serif" w:hAnsi="PT Astra Serif" w:eastAsia="Arial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Регламент разработан с учетом Методических рекомендаций по формированию инвестиционной карты субъекта Российской Федерации, утвержденных приказом Министерства экономического развития Российской Федерации от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30.09.2021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№ 591 «О системе поддержки региональных инвестиционных проектов в субъектах Российской Федерации («Региональный инвестиционный стандарт»)».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настоящем Регламенте используются следующие термины и определения: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внешний пользователь – субъект инвестиционной деятельности, субъект малого и среднего предприн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имательства, индивидуальный предприниматель, осуществляющие поиск и подбор площадки (земельного участка, здания, помещения) для целей, связанных с инвестиционной деятельностью и (или) ведением хозяйственной деятельности на территории Новосибирской области;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внутренний пользователь – должностные лица министерства экономического развития Новосибирской области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(далее – министерство),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ответственные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за обработку, подготовку и направление ответов на обращения, сотрудники Министерства эконо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мического развития Российской Федерации, осуществляющие оценку качества и сроков обработки обращений внешних пользователей, а также рассмотрение повторных обращений.</w:t>
      </w:r>
      <w:r>
        <w:rPr>
          <w:color w:val="000000" w:themeColor="text1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4. Министерство осуществляет следующие полномочия: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назначение ответственных должностных лиц и наделение их пользовательскими ролями администратора и сотрудника, ответственными за обработку обращений, приказом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министерства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контроль соблюдения сроков обработки обращений, поступающих в адрес Новосибирской области;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взаимодействие с органами исполнительной власти Новосибирской области, органами местного самоуправления,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акционерным обществом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«Корпорация развития Новосибирской области», ресурсоснабжающими организациями и управляющими компаниями индустриальных парков, технопарков (при наличии) по подготовке ответов на обращения;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взаимодействие с Министерством экономического развития Российской Федерации по рассмотрению повторных обращений.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5. 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Направление и обработка обращений осуществляется с использованием сервисов и интерфейса личного кабинета инвестиционной карты.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6. 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Обработка обращений осуществляется с соблюдением законодательства Российской Федерации о порядке рассмотрения обращений граждан и законодательства Российской Федерации в области персональных данных.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II.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ab/>
        <w:t xml:space="preserve">Порядок и сроки обработки обращений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7. 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Обработка обращений осуществляется в личном кабинете внутреннего пользователя инвестиционной карты.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Доступ в личный кабинет внутреннего пользователя инвестиционной карты осуществляется посредством регистрации внутренних пользователей инвестиционной карты в государственной информационной системе «Экономика».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8. 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Должностные лица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министерства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 течение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пяти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рабочих дней со дня принятия приказа министерства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 соответствующем назначении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обеспечивают регистрацию и получение доступа в личный кабинет внутреннего пользователя инвестиционной карты в соответствии с пользовательскими ролями администратора и сотрудника (далее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соответственно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– администратор, сотрудник).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9. 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Администратор обеспечивает: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мониторинг всех обращений, поступивших в Новосибирскую область;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контроль соблюдения сроков обработки обращений и качества ответов на обращения, подготовленных сотрудником;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назначение и переназначение сотрудников, ответственных за подготовку ответов на обращения;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взаимодействие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внутренними пользователями Министерства экономического развития Российской Федерации по рассмотрению повторных обращений.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10. 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Сотрудник обеспечивает: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1)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подготовку ответов на обращения;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2)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взаимодействие с внешним пользователем при наличии вопросов, связанных с подготовкой ответа на обращение, в том числе посредством направления уточняющего запроса внешнему пользователю.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11. 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решению министра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функциональные задачи сотрудника может выполнять администратор.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12. 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Подготовка и направление ответов на обращения осуществляется с соблюдением следующих сроков: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1) три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рабочих дня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 дня получения обращения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личном кабинете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– для обращений на получение информации об инвестиционной площадке;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2) десять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рабочих дней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 дня получения обращения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личном кабинете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– для обращений по запросу дополнительной информации;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3) десять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рабочих дней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 дня получения обращения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личном кабинете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– для обращений по запросу на размещение частной инвестиционной площадки на инвестиционной карте;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4) десять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рабочих дней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 дня получения обращения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личном кабинете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– для обращений с сообщением об ошибке в данных на инвестиционной карте.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13. 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 поступлении нового обращения администратор в течение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одного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рабочего дня с даты автоматической регистрации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обращения в личном кабинете инвестиционной карты назначает ответственного сотрудника за обработку и подготовку ответа на обращение или принимает решение о самостоятельной обработке и подготовке ответа на обращение без назначения ответственного сотрудника.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 Администратор в период срока обработки и направления ответа на обращение, указанных в пункте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Регламента, может переназначить ответственного сотрудника за обработку и подготовку ответа на обращение, если это не приведет к нарушению срока подготовки ответа на обращение.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15. 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 поступлении задания от администратора сотрудник осуществляет подготовку проекта ответа на обращение.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16. 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Администратор и сотрудник могут направить уточняющий запрос внешнему пользователю.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 направлении уточняющего запроса внешнему пользователю администратором или сотрудником срок подготовки ответа на обращение автоматически продлевается на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три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рабочих дня с даты регистрации обращения в личном кабинете инвестиционной карты.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случае если администратором или сотрудником не был получен ответ внешнего пользователя на уточняющий запрос такое обращение автоматически закрывается.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Внешнему пользователю направляется ответ о закрытии обращения в связи с отсутствием ответа на уточняющий запрос администратора или сотрудника.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17. 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Сотрудник направляет проект ответа на обращение администратору для согласования.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18. 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Администратор может наделить сотрудника правами направления ответов на обращения без согласования с администратором.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19. 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случае отсутствия замечаний к проекту ответа на обращение администратор согласовывает и направляет ответ на обращение внешнему пользователю.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 наличии замечаний к проекту ответа на обращение администратор направляет сотруднику проект ответа на обращение на доработку.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При поступлении проекта ответа на доработку сотрудник в течение одного рабочего дня со дня поступления проекта ответа на доработку вносит изменения в проект ответа на обращение и направляет его на повторное согласование администратору.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firstLine="709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Изменения в проект ответа на обращение вносятся сотрудником в пределах срока направления ответа на обращение, установленного пунктом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12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Регламента.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844"/>
        <w:ind w:firstLine="709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44"/>
        <w:ind w:firstLine="709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44"/>
        <w:ind w:firstLine="709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44"/>
        <w:ind w:firstLine="709"/>
        <w:jc w:val="center"/>
        <w:spacing w:line="240" w:lineRule="auto"/>
        <w:shd w:val="clear" w:color="auto" w:fill="auto"/>
        <w:tabs>
          <w:tab w:val="left" w:pos="541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</w:t>
      </w:r>
      <w:r>
        <w:rPr>
          <w:color w:val="000000" w:themeColor="text1"/>
          <w:sz w:val="28"/>
          <w:szCs w:val="28"/>
        </w:rPr>
      </w:r>
    </w:p>
    <w:sectPr>
      <w:headerReference w:type="default" r:id="rId11"/>
      <w:footnotePr/>
      <w:endnotePr/>
      <w:type w:val="nextPage"/>
      <w:pgSz w:w="11907" w:h="16840" w:orient="portrait"/>
      <w:pgMar w:top="1134" w:right="567" w:bottom="1134" w:left="1417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</w:pPr>
    <w:r/>
    <w:r/>
  </w:p>
  <w:p>
    <w:pPr>
      <w:pStyle w:val="69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</w:pPr>
    <w:fldSimple w:instr="PAGE \* MERGEFORMAT">
      <w:r>
        <w:t xml:space="preserve">1</w:t>
      </w:r>
    </w:fldSimple>
    <w:r/>
    <w:r/>
  </w:p>
  <w:p>
    <w:pPr>
      <w:pStyle w:val="690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69"/>
    <w:link w:val="66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9"/>
    <w:link w:val="682"/>
    <w:uiPriority w:val="10"/>
    <w:rPr>
      <w:sz w:val="48"/>
      <w:szCs w:val="48"/>
    </w:rPr>
  </w:style>
  <w:style w:type="character" w:styleId="37">
    <w:name w:val="Subtitle Char"/>
    <w:basedOn w:val="669"/>
    <w:link w:val="684"/>
    <w:uiPriority w:val="11"/>
    <w:rPr>
      <w:sz w:val="24"/>
      <w:szCs w:val="24"/>
    </w:rPr>
  </w:style>
  <w:style w:type="character" w:styleId="39">
    <w:name w:val="Quote Char"/>
    <w:link w:val="686"/>
    <w:uiPriority w:val="29"/>
    <w:rPr>
      <w:i/>
    </w:rPr>
  </w:style>
  <w:style w:type="character" w:styleId="41">
    <w:name w:val="Intense Quote Char"/>
    <w:link w:val="688"/>
    <w:uiPriority w:val="30"/>
    <w:rPr>
      <w:i/>
    </w:rPr>
  </w:style>
  <w:style w:type="character" w:styleId="43">
    <w:name w:val="Header Char"/>
    <w:basedOn w:val="669"/>
    <w:link w:val="690"/>
    <w:uiPriority w:val="99"/>
  </w:style>
  <w:style w:type="character" w:styleId="47">
    <w:name w:val="Caption Char"/>
    <w:basedOn w:val="694"/>
    <w:link w:val="692"/>
    <w:uiPriority w:val="99"/>
  </w:style>
  <w:style w:type="character" w:styleId="176">
    <w:name w:val="Footnote Text Char"/>
    <w:link w:val="822"/>
    <w:uiPriority w:val="99"/>
    <w:rPr>
      <w:sz w:val="18"/>
    </w:rPr>
  </w:style>
  <w:style w:type="character" w:styleId="179">
    <w:name w:val="Endnote Text Char"/>
    <w:link w:val="825"/>
    <w:uiPriority w:val="99"/>
    <w:rPr>
      <w:sz w:val="20"/>
    </w:rPr>
  </w:style>
  <w:style w:type="paragraph" w:styleId="659" w:default="1">
    <w:name w:val="Normal"/>
    <w:qFormat/>
  </w:style>
  <w:style w:type="paragraph" w:styleId="660">
    <w:name w:val="Heading 1"/>
    <w:basedOn w:val="659"/>
    <w:next w:val="659"/>
    <w:link w:val="846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61">
    <w:name w:val="Heading 2"/>
    <w:basedOn w:val="659"/>
    <w:next w:val="659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74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No Spacing"/>
    <w:uiPriority w:val="1"/>
    <w:qFormat/>
  </w:style>
  <w:style w:type="paragraph" w:styleId="682">
    <w:name w:val="Title"/>
    <w:basedOn w:val="659"/>
    <w:next w:val="659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 w:customStyle="1">
    <w:name w:val="Заголовок Знак"/>
    <w:basedOn w:val="669"/>
    <w:link w:val="682"/>
    <w:uiPriority w:val="10"/>
    <w:rPr>
      <w:sz w:val="48"/>
      <w:szCs w:val="48"/>
    </w:rPr>
  </w:style>
  <w:style w:type="paragraph" w:styleId="684">
    <w:name w:val="Subtitle"/>
    <w:basedOn w:val="659"/>
    <w:next w:val="659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 w:customStyle="1">
    <w:name w:val="Подзаголовок Знак"/>
    <w:basedOn w:val="669"/>
    <w:link w:val="684"/>
    <w:uiPriority w:val="11"/>
    <w:rPr>
      <w:sz w:val="24"/>
      <w:szCs w:val="24"/>
    </w:rPr>
  </w:style>
  <w:style w:type="paragraph" w:styleId="686">
    <w:name w:val="Quote"/>
    <w:basedOn w:val="659"/>
    <w:next w:val="659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59"/>
    <w:next w:val="659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>
    <w:name w:val="Header"/>
    <w:basedOn w:val="659"/>
    <w:link w:val="69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1" w:customStyle="1">
    <w:name w:val="Верхний колонтитул Знак"/>
    <w:basedOn w:val="669"/>
    <w:link w:val="690"/>
    <w:uiPriority w:val="99"/>
  </w:style>
  <w:style w:type="paragraph" w:styleId="692">
    <w:name w:val="Footer"/>
    <w:basedOn w:val="659"/>
    <w:link w:val="6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Footer Char"/>
    <w:basedOn w:val="669"/>
    <w:uiPriority w:val="99"/>
  </w:style>
  <w:style w:type="paragraph" w:styleId="694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 w:customStyle="1">
    <w:name w:val="Нижний колонтитул Знак"/>
    <w:link w:val="692"/>
    <w:uiPriority w:val="99"/>
  </w:style>
  <w:style w:type="table" w:styleId="696" w:customStyle="1">
    <w:name w:val="Table Grid Light"/>
    <w:basedOn w:val="6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7">
    <w:name w:val="Plain Table 1"/>
    <w:basedOn w:val="67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67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67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67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6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67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7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7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7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67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7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basedOn w:val="67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basedOn w:val="67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basedOn w:val="67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basedOn w:val="67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basedOn w:val="67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>
    <w:name w:val="Grid Table 5 Dark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7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>
    <w:name w:val="Grid Table 6 Colorful"/>
    <w:basedOn w:val="67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7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basedOn w:val="67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basedOn w:val="67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basedOn w:val="67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>
    <w:name w:val="Grid Table 7 Colorful"/>
    <w:basedOn w:val="67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1"/>
    <w:basedOn w:val="67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2"/>
    <w:basedOn w:val="67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3"/>
    <w:basedOn w:val="67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4"/>
    <w:basedOn w:val="67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5"/>
    <w:basedOn w:val="67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6"/>
    <w:basedOn w:val="67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67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7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7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7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7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7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7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67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7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7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7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7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7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7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6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7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67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7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7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7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7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7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7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67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7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>
    <w:name w:val="List Table 6 Colorful"/>
    <w:basedOn w:val="67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7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basedOn w:val="67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basedOn w:val="67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basedOn w:val="67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basedOn w:val="67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basedOn w:val="67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>
    <w:name w:val="List Table 7 Colorful"/>
    <w:basedOn w:val="67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1"/>
    <w:basedOn w:val="67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2"/>
    <w:basedOn w:val="67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3"/>
    <w:basedOn w:val="67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4"/>
    <w:basedOn w:val="67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5"/>
    <w:basedOn w:val="67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6"/>
    <w:basedOn w:val="67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ned - Accent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basedOn w:val="67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basedOn w:val="67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7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basedOn w:val="67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basedOn w:val="67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basedOn w:val="67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basedOn w:val="67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basedOn w:val="67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659"/>
    <w:link w:val="823"/>
    <w:uiPriority w:val="99"/>
    <w:semiHidden/>
    <w:unhideWhenUsed/>
    <w:pPr>
      <w:spacing w:after="40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9"/>
    <w:uiPriority w:val="99"/>
    <w:unhideWhenUsed/>
    <w:rPr>
      <w:vertAlign w:val="superscript"/>
    </w:rPr>
  </w:style>
  <w:style w:type="paragraph" w:styleId="825">
    <w:name w:val="endnote text"/>
    <w:basedOn w:val="659"/>
    <w:link w:val="826"/>
    <w:uiPriority w:val="99"/>
    <w:semiHidden/>
    <w:unhideWhenUsed/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9"/>
    <w:uiPriority w:val="99"/>
    <w:semiHidden/>
    <w:unhideWhenUsed/>
    <w:rPr>
      <w:vertAlign w:val="superscript"/>
    </w:rPr>
  </w:style>
  <w:style w:type="paragraph" w:styleId="828">
    <w:name w:val="toc 1"/>
    <w:basedOn w:val="659"/>
    <w:next w:val="659"/>
    <w:uiPriority w:val="39"/>
    <w:unhideWhenUsed/>
    <w:pPr>
      <w:spacing w:after="57"/>
    </w:pPr>
  </w:style>
  <w:style w:type="paragraph" w:styleId="829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30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31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32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33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34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35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36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59"/>
    <w:next w:val="659"/>
    <w:uiPriority w:val="99"/>
    <w:unhideWhenUsed/>
  </w:style>
  <w:style w:type="character" w:styleId="839" w:customStyle="1">
    <w:name w:val="Основной текст (2)_"/>
    <w:basedOn w:val="669"/>
    <w:link w:val="843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40" w:customStyle="1">
    <w:name w:val="Основной текст_"/>
    <w:basedOn w:val="669"/>
    <w:link w:val="844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41" w:customStyle="1">
    <w:name w:val="Основной текст (3)_"/>
    <w:basedOn w:val="669"/>
    <w:link w:val="845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42" w:customStyle="1">
    <w:name w:val="Основной текст + 56 pt;Интервал -1 pt"/>
    <w:basedOn w:val="840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43" w:customStyle="1">
    <w:name w:val="Основной текст (2)"/>
    <w:basedOn w:val="659"/>
    <w:link w:val="839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44" w:customStyle="1">
    <w:name w:val="Основной текст1"/>
    <w:basedOn w:val="659"/>
    <w:link w:val="840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45" w:customStyle="1">
    <w:name w:val="Основной текст (3)"/>
    <w:basedOn w:val="659"/>
    <w:link w:val="841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46" w:customStyle="1">
    <w:name w:val="Заголовок 1 Знак"/>
    <w:basedOn w:val="669"/>
    <w:link w:val="66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47">
    <w:name w:val="Body Text"/>
    <w:basedOn w:val="659"/>
    <w:link w:val="848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48" w:customStyle="1">
    <w:name w:val="Основной текст Знак"/>
    <w:basedOn w:val="669"/>
    <w:link w:val="84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49">
    <w:name w:val="Table Grid"/>
    <w:basedOn w:val="670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Balloon Text"/>
    <w:basedOn w:val="659"/>
    <w:link w:val="851"/>
    <w:uiPriority w:val="99"/>
    <w:semiHidden/>
    <w:unhideWhenUsed/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669"/>
    <w:link w:val="850"/>
    <w:uiPriority w:val="99"/>
    <w:semiHidden/>
    <w:rPr>
      <w:rFonts w:ascii="Tahoma" w:hAnsi="Tahoma" w:cs="Tahoma"/>
      <w:sz w:val="16"/>
      <w:szCs w:val="16"/>
    </w:rPr>
  </w:style>
  <w:style w:type="character" w:styleId="852" w:customStyle="1">
    <w:name w:val="Основной текст + Интервал 3 pt"/>
    <w:basedOn w:val="8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53">
    <w:name w:val="List Paragraph"/>
    <w:basedOn w:val="659"/>
    <w:uiPriority w:val="34"/>
    <w:qFormat/>
    <w:pPr>
      <w:contextualSpacing/>
      <w:ind w:left="720"/>
    </w:pPr>
  </w:style>
  <w:style w:type="paragraph" w:styleId="854" w:customStyle="1">
    <w:name w:val="Основной текст2"/>
    <w:basedOn w:val="659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8</cp:revision>
  <dcterms:created xsi:type="dcterms:W3CDTF">2024-08-13T08:02:00Z</dcterms:created>
  <dcterms:modified xsi:type="dcterms:W3CDTF">2024-08-15T04:32:30Z</dcterms:modified>
</cp:coreProperties>
</file>