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0078" cy="650822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50078" cy="650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3pt;height:51.2pt;mso-wrap-distance-left:0.0pt;mso-wrap-distance-top:0.0pt;mso-wrap-distance-right:0.0pt;mso-wrap-distance-bottom:0.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r/>
      <w:r/>
    </w:p>
    <w:tbl>
      <w:tblPr>
        <w:tblW w:w="1020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8"/>
        <w:gridCol w:w="4937"/>
      </w:tblGrid>
      <w:tr>
        <w:trPr>
          <w:cantSplit/>
          <w:trHeight w:val="1275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5" w:type="dxa"/>
            <w:textDirection w:val="lrTb"/>
            <w:noWrap w:val="false"/>
          </w:tcPr>
          <w:p>
            <w:pPr>
              <w:ind w:right="-45"/>
              <w:jc w:val="center"/>
              <w:shd w:val="clear" w:color="auto" w:fill="ffffff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МИНИСТЕРСТВО ОБРАЗОВАНИЯ НОВОСИБИРСКОЙ ОБЛАСТИ</w:t>
            </w:r>
            <w:r/>
          </w:p>
          <w:p>
            <w:pPr>
              <w:ind w:right="-45"/>
              <w:jc w:val="center"/>
              <w:shd w:val="clear" w:color="auto" w:fill="ffffff"/>
            </w:pPr>
            <w:r/>
            <w:r/>
          </w:p>
          <w:p>
            <w:pPr>
              <w:ind w:right="40"/>
              <w:jc w:val="center"/>
              <w:spacing w:before="120" w:after="120" w:line="360" w:lineRule="auto"/>
            </w:pPr>
            <w:r>
              <w:rPr>
                <w:b/>
                <w:spacing w:val="40"/>
                <w:sz w:val="28"/>
                <w:szCs w:val="28"/>
              </w:rPr>
              <w:t xml:space="preserve">ПРИКАЗ</w:t>
            </w:r>
            <w:r/>
          </w:p>
        </w:tc>
      </w:tr>
      <w:tr>
        <w:trPr>
          <w:cantSplit/>
          <w:trHeight w:val="373"/>
        </w:trPr>
        <w:tc>
          <w:tcPr>
            <w:tcW w:w="5268" w:type="dxa"/>
            <w:textDirection w:val="lrTb"/>
            <w:noWrap w:val="false"/>
          </w:tcPr>
          <w:p>
            <w:pPr>
              <w:pStyle w:val="654"/>
              <w:jc w:val="left"/>
              <w:spacing w:line="360" w:lineRule="auto"/>
            </w:pPr>
            <w:r>
              <w:t xml:space="preserve"> ______________ </w:t>
            </w:r>
            <w:r/>
          </w:p>
        </w:tc>
        <w:tc>
          <w:tcPr>
            <w:tcW w:w="4937" w:type="dxa"/>
            <w:textDirection w:val="lrTb"/>
            <w:noWrap w:val="false"/>
          </w:tcPr>
          <w:p>
            <w:pPr>
              <w:pStyle w:val="654"/>
              <w:ind w:left="64"/>
              <w:jc w:val="right"/>
              <w:spacing w:line="360" w:lineRule="auto"/>
            </w:pPr>
            <w:r>
              <w:t xml:space="preserve">№ _____________</w:t>
            </w:r>
            <w:r/>
          </w:p>
        </w:tc>
      </w:tr>
    </w:tbl>
    <w:p>
      <w:pPr>
        <w:pStyle w:val="654"/>
        <w:spacing w:line="360" w:lineRule="auto"/>
        <w:sectPr>
          <w:footnotePr/>
          <w:endnotePr/>
          <w:type w:val="nextPage"/>
          <w:pgSz w:w="11906" w:h="16838" w:orient="portrait"/>
          <w:pgMar w:top="1134" w:right="567" w:bottom="1134" w:left="1418" w:header="567" w:footer="567" w:gutter="0"/>
          <w:cols w:num="1" w:sep="0" w:space="720" w:equalWidth="1"/>
          <w:docGrid w:linePitch="360"/>
        </w:sectPr>
      </w:pPr>
      <w:r/>
      <w:r/>
    </w:p>
    <w:tbl>
      <w:tblPr>
        <w:tblW w:w="102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5"/>
        <w:gridCol w:w="160"/>
      </w:tblGrid>
      <w:tr>
        <w:trPr>
          <w:cantSplit/>
          <w:trHeight w:val="37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pStyle w:val="654"/>
              <w:spacing w:line="360" w:lineRule="auto"/>
            </w:pPr>
            <w:r>
              <w:t xml:space="preserve">г. Новосибирск</w:t>
            </w:r>
            <w:r/>
          </w:p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0" w:type="dxa"/>
            <w:textDirection w:val="lrTb"/>
            <w:noWrap w:val="false"/>
          </w:tcPr>
          <w:p>
            <w:pPr>
              <w:pStyle w:val="654"/>
              <w:ind w:left="64"/>
              <w:jc w:val="right"/>
              <w:spacing w:line="360" w:lineRule="auto"/>
            </w:pPr>
            <w:r/>
            <w:r/>
          </w:p>
        </w:tc>
      </w:tr>
    </w:tbl>
    <w:p>
      <w:pPr>
        <w:pStyle w:val="654"/>
        <w:sectPr>
          <w:footnotePr/>
          <w:endnotePr/>
          <w:type w:val="continuous"/>
          <w:pgSz w:w="11906" w:h="16838" w:orient="portrait"/>
          <w:pgMar w:top="1134" w:right="567" w:bottom="1134" w:left="1134" w:header="567" w:footer="567" w:gutter="0"/>
          <w:cols w:num="1" w:sep="0" w:space="720" w:equalWidth="1"/>
          <w:docGrid w:linePitch="360"/>
        </w:sectPr>
      </w:pPr>
      <w:r/>
      <w:r/>
    </w:p>
    <w:tbl>
      <w:tblPr>
        <w:tblW w:w="102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205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205" w:type="dxa"/>
            <w:textDirection w:val="lrTb"/>
            <w:noWrap w:val="false"/>
          </w:tcPr>
          <w:p>
            <w:pPr>
              <w:pStyle w:val="689"/>
              <w:jc w:val="center"/>
            </w:pPr>
            <w:r>
              <w:rPr>
                <w:b/>
                <w:sz w:val="28"/>
              </w:rPr>
              <w:t xml:space="preserve">О внесении изменени</w:t>
            </w:r>
            <w:r>
              <w:rPr>
                <w:b/>
                <w:sz w:val="28"/>
              </w:rPr>
              <w:t xml:space="preserve">й в приказ министерства образования</w:t>
            </w:r>
            <w:r/>
          </w:p>
          <w:p>
            <w:pPr>
              <w:pStyle w:val="689"/>
              <w:jc w:val="center"/>
            </w:pPr>
            <w:r>
              <w:rPr>
                <w:b/>
                <w:sz w:val="28"/>
              </w:rPr>
              <w:t xml:space="preserve">Новосибирской области от 27.05.2021 № 1341</w:t>
            </w:r>
            <w:r/>
          </w:p>
          <w:p>
            <w:pPr>
              <w:pStyle w:val="689"/>
              <w:jc w:val="both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  <w:p>
            <w:pPr>
              <w:jc w:val="center"/>
              <w:tabs>
                <w:tab w:val="left" w:pos="991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20"/>
        <w:jc w:val="both"/>
        <w:rPr>
          <w:sz w:val="28"/>
          <w:szCs w:val="28"/>
        </w:rPr>
      </w:pPr>
      <w:r>
        <w:rPr>
          <w:b/>
          <w:spacing w:val="40"/>
          <w:sz w:val="28"/>
        </w:rPr>
        <w:t xml:space="preserve">Приказываю: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приказ министерства образования Новосибирской области от 27.05.2021 № 1341 «Об утверждении формы соглашения о предоставлении субсидии из областного бюджета Новосибирской области частным дошкольным образовательным организациям, частным общеобразовательным</w:t>
      </w:r>
      <w:r>
        <w:rPr>
          <w:sz w:val="28"/>
          <w:szCs w:val="28"/>
        </w:rPr>
        <w:t xml:space="preserve"> организациям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 следующие изменения: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форме соглашени</w:t>
      </w:r>
      <w:r>
        <w:rPr>
          <w:sz w:val="28"/>
          <w:szCs w:val="28"/>
        </w:rPr>
        <w:t xml:space="preserve">я о предоставлении субсидии из областного бюджета Новосибирской области частным дошкольным образовательным организациям, частным общеобразовательным организациям, частным профессиональным образовательным организациям на возмещение затрат, включая расходы н</w:t>
      </w:r>
      <w:r>
        <w:rPr>
          <w:sz w:val="28"/>
          <w:szCs w:val="28"/>
        </w:rPr>
        <w:t xml:space="preserve">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услуг): </w:t>
      </w:r>
      <w:r/>
    </w:p>
    <w:p>
      <w:pPr>
        <w:pStyle w:val="85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В пункте </w:t>
      </w:r>
      <w:r>
        <w:rPr>
          <w:rFonts w:ascii="Times New Roman" w:hAnsi="Times New Roman" w:cs="Times New Roman"/>
          <w:sz w:val="28"/>
          <w:szCs w:val="28"/>
        </w:rPr>
        <w:t xml:space="preserve">3.1.1.3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после слова «процентов» дополнить словами «, выданные не ранее чем за один месяц до даты предоставления».</w:t>
      </w:r>
      <w:r/>
    </w:p>
    <w:p>
      <w:pPr>
        <w:pStyle w:val="85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 пункте </w:t>
      </w:r>
      <w:r>
        <w:rPr>
          <w:rFonts w:ascii="Times New Roman" w:hAnsi="Times New Roman" w:cs="Times New Roman"/>
          <w:sz w:val="28"/>
          <w:szCs w:val="28"/>
        </w:rPr>
        <w:t xml:space="preserve">3.1.2.3. слова «, на первое число месяца, предшествующего месяцу предоставления субсидии» исключить.</w:t>
      </w:r>
      <w:r/>
    </w:p>
    <w:p>
      <w:pPr>
        <w:pStyle w:val="85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Пункт </w:t>
      </w:r>
      <w:r>
        <w:rPr>
          <w:rFonts w:ascii="Times New Roman" w:hAnsi="Times New Roman" w:cs="Times New Roman"/>
          <w:sz w:val="28"/>
          <w:szCs w:val="28"/>
        </w:rPr>
        <w:t xml:space="preserve">3.1.2.6. </w:t>
      </w:r>
      <w:r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</w:t>
      </w:r>
      <w:r/>
    </w:p>
    <w:p>
      <w:pPr>
        <w:pStyle w:val="852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«3.1.2.6. </w:t>
      </w:r>
      <w:r>
        <w:rPr>
          <w:rFonts w:ascii="Times New Roman" w:hAnsi="Times New Roman" w:cs="Times New Roman"/>
          <w:sz w:val="28"/>
          <w:szCs w:val="28"/>
        </w:rPr>
        <w:t xml:space="preserve">Получатель субсидии не должен являться иностранным юридическим лицом, в том числе местом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</w:t>
      </w:r>
      <w:r>
        <w:rPr>
          <w:rFonts w:ascii="Times New Roman" w:hAnsi="Times New Roman" w:cs="Times New Roman"/>
          <w:sz w:val="28"/>
          <w:szCs w:val="28"/>
        </w:rPr>
        <w:t xml:space="preserve">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</w:t>
      </w:r>
      <w:r>
        <w:rPr>
          <w:rFonts w:ascii="Times New Roman" w:hAnsi="Times New Roman" w:cs="Times New Roman"/>
          <w:sz w:val="28"/>
          <w:szCs w:val="28"/>
        </w:rPr>
        <w:t xml:space="preserve">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rFonts w:ascii="Times New Roman" w:hAnsi="Times New Roman" w:cs="Times New Roman"/>
          <w:sz w:val="28"/>
          <w:szCs w:val="28"/>
        </w:rPr>
        <w:t xml:space="preserve">.».</w:t>
      </w:r>
      <w:r/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С.В. Федорчук</w:t>
      </w:r>
      <w:r/>
    </w:p>
    <w:p>
      <w:pPr>
        <w:ind w:firstLine="60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/>
    </w:p>
    <w:p>
      <w:pPr>
        <w:jc w:val="both"/>
        <w:tabs>
          <w:tab w:val="left" w:pos="7938" w:leader="none"/>
        </w:tabs>
        <w:rPr>
          <w:sz w:val="28"/>
        </w:rPr>
      </w:pPr>
      <w:r>
        <w:rPr>
          <w:sz w:val="28"/>
        </w:rPr>
      </w:r>
      <w:r/>
    </w:p>
    <w:p>
      <w:pPr>
        <w:rPr>
          <w:sz w:val="28"/>
        </w:rPr>
      </w:pPr>
      <w:r>
        <w:rPr>
          <w:sz w:val="28"/>
        </w:rPr>
      </w:r>
      <w:r/>
    </w:p>
    <w:p>
      <w:pPr>
        <w:rPr>
          <w:sz w:val="28"/>
        </w:rPr>
      </w:pPr>
      <w:r>
        <w:rPr>
          <w:sz w:val="28"/>
        </w:rPr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Ливинский М.М.</w:t>
      </w:r>
      <w:r/>
    </w:p>
    <w:p>
      <w:pPr>
        <w:jc w:val="both"/>
        <w:tabs>
          <w:tab w:val="left" w:pos="7938" w:leader="none"/>
        </w:tabs>
        <w:rPr>
          <w:sz w:val="28"/>
        </w:rPr>
      </w:pPr>
      <w:r>
        <w:t xml:space="preserve">238-75-78</w:t>
      </w:r>
      <w:r/>
    </w:p>
    <w:p>
      <w:pPr>
        <w:jc w:val="both"/>
        <w:tabs>
          <w:tab w:val="left" w:pos="7938" w:leader="none"/>
        </w:tabs>
        <w:rPr>
          <w:sz w:val="28"/>
        </w:rPr>
      </w:pPr>
      <w:r>
        <w:rPr>
          <w:sz w:val="28"/>
        </w:rPr>
        <w:br w:type="page" w:clear="all"/>
      </w:r>
      <w:r>
        <w:rPr>
          <w:sz w:val="28"/>
        </w:rPr>
        <w:t xml:space="preserve">СОГЛАСОВАНО:</w:t>
      </w:r>
      <w:r/>
    </w:p>
    <w:p>
      <w:pPr>
        <w:jc w:val="both"/>
        <w:tabs>
          <w:tab w:val="left" w:pos="7938" w:leader="none"/>
        </w:tabs>
        <w:rPr>
          <w:sz w:val="28"/>
        </w:rPr>
      </w:pPr>
      <w:r>
        <w:rPr>
          <w:sz w:val="28"/>
        </w:rPr>
      </w:r>
      <w:r/>
    </w:p>
    <w:p>
      <w:pPr>
        <w:ind w:right="-17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  <w:r/>
    </w:p>
    <w:p>
      <w:pPr>
        <w:ind w:right="-17"/>
        <w:rPr>
          <w:sz w:val="28"/>
        </w:rPr>
      </w:pPr>
      <w:r>
        <w:rPr>
          <w:sz w:val="28"/>
          <w:szCs w:val="28"/>
        </w:rPr>
        <w:t xml:space="preserve">бюджетного процесса                                                ___________ </w:t>
      </w:r>
      <w:r>
        <w:rPr>
          <w:sz w:val="28"/>
        </w:rPr>
        <w:t xml:space="preserve">В.В. Шварцкопп</w:t>
      </w:r>
      <w:r/>
    </w:p>
    <w:p>
      <w:pPr>
        <w:ind w:right="-17"/>
        <w:rPr>
          <w:bCs/>
          <w:sz w:val="28"/>
        </w:rPr>
      </w:pPr>
      <w:r>
        <w:rPr>
          <w:bCs/>
          <w:sz w:val="28"/>
        </w:rPr>
      </w:r>
      <w:r/>
    </w:p>
    <w:p>
      <w:pPr>
        <w:ind w:right="-17"/>
        <w:rPr>
          <w:sz w:val="28"/>
          <w:szCs w:val="28"/>
        </w:rPr>
      </w:pPr>
      <w:r>
        <w:rPr>
          <w:bCs/>
          <w:sz w:val="28"/>
        </w:rPr>
        <w:t xml:space="preserve">Начальник</w:t>
      </w:r>
      <w:r>
        <w:rPr>
          <w:bCs/>
          <w:sz w:val="28"/>
        </w:rPr>
        <w:t xml:space="preserve"> </w:t>
      </w:r>
      <w:r/>
    </w:p>
    <w:p>
      <w:pPr>
        <w:ind w:right="-17"/>
        <w:rPr>
          <w:sz w:val="28"/>
          <w:szCs w:val="28"/>
        </w:rPr>
      </w:pPr>
      <w:r>
        <w:rPr>
          <w:bCs/>
          <w:sz w:val="28"/>
        </w:rPr>
        <w:t xml:space="preserve">о</w:t>
      </w:r>
      <w:r>
        <w:rPr>
          <w:bCs/>
          <w:sz w:val="28"/>
        </w:rPr>
        <w:t xml:space="preserve">рганизационно-правового управления                   ___________</w:t>
      </w:r>
      <w:r>
        <w:rPr>
          <w:spacing w:val="4"/>
          <w:sz w:val="28"/>
          <w:szCs w:val="28"/>
        </w:rPr>
        <w:t xml:space="preserve">Т.М. Тарасик</w:t>
      </w:r>
      <w:r/>
    </w:p>
    <w:p>
      <w:pPr>
        <w:ind w:right="-17"/>
        <w:rPr>
          <w:sz w:val="28"/>
        </w:rPr>
      </w:pPr>
      <w:r>
        <w:rPr>
          <w:sz w:val="28"/>
        </w:rPr>
      </w:r>
      <w:r/>
    </w:p>
    <w:p>
      <w:pPr>
        <w:ind w:right="-17"/>
        <w:rPr>
          <w:bCs/>
          <w:sz w:val="28"/>
        </w:rPr>
      </w:pPr>
      <w:r>
        <w:rPr>
          <w:bCs/>
          <w:sz w:val="28"/>
        </w:rPr>
        <w:t xml:space="preserve">Заместитель министра                                                __________ Ю.И. Савостьянов</w:t>
      </w:r>
      <w:r/>
    </w:p>
    <w:p>
      <w:pPr>
        <w:ind w:right="-17"/>
        <w:rPr>
          <w:sz w:val="28"/>
        </w:rPr>
      </w:pPr>
      <w:r>
        <w:rPr>
          <w:sz w:val="28"/>
        </w:rPr>
      </w:r>
      <w:r/>
    </w:p>
    <w:p>
      <w:pPr>
        <w:ind w:right="-17"/>
        <w:rPr>
          <w:sz w:val="28"/>
        </w:rPr>
      </w:pPr>
      <w:r>
        <w:rPr>
          <w:sz w:val="28"/>
        </w:rPr>
      </w:r>
      <w:r/>
    </w:p>
    <w:p>
      <w:pPr>
        <w:ind w:right="-17"/>
        <w:jc w:val="both"/>
        <w:rPr>
          <w:sz w:val="28"/>
        </w:rPr>
      </w:pPr>
      <w:r>
        <w:rPr>
          <w:sz w:val="28"/>
        </w:rPr>
        <w:t xml:space="preserve">Рассылка:</w:t>
      </w:r>
      <w:r>
        <w:rPr>
          <w:sz w:val="28"/>
        </w:rPr>
        <w:tab/>
      </w:r>
      <w:r>
        <w:rPr>
          <w:sz w:val="28"/>
          <w:szCs w:val="28"/>
        </w:rPr>
        <w:t xml:space="preserve">управление бюджетного проц</w:t>
      </w:r>
      <w:r>
        <w:rPr>
          <w:sz w:val="28"/>
          <w:szCs w:val="28"/>
        </w:rPr>
        <w:t xml:space="preserve">есса, организационно-правовое управление, администрация Венгеровского района, администрация Искитимского района, администрация Колыванского района, администрация Куйбышевского района, администрация Купинского района, администрация Мошковского района, админ</w:t>
      </w:r>
      <w:r>
        <w:rPr>
          <w:sz w:val="28"/>
          <w:szCs w:val="28"/>
        </w:rPr>
        <w:t xml:space="preserve">истрация Ордынского района, администрация Сузунского района, администрация Тогучинского района, администрация Черепановского района, администрация г. Искитима, мэрия г. Новосибирска</w:t>
      </w:r>
      <w:r>
        <w:rPr>
          <w:sz w:val="28"/>
        </w:rPr>
        <w:t xml:space="preserve">.</w:t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jc w:val="both"/>
        <w:rPr>
          <w:sz w:val="28"/>
        </w:rPr>
      </w:pPr>
      <w:r>
        <w:rPr>
          <w:sz w:val="28"/>
        </w:rPr>
      </w:r>
      <w:r/>
    </w:p>
    <w:p>
      <w:pPr>
        <w:ind w:left="2835" w:hanging="2835"/>
        <w:jc w:val="both"/>
        <w:rPr>
          <w:sz w:val="24"/>
        </w:rPr>
      </w:pPr>
      <w:r>
        <w:rPr>
          <w:sz w:val="24"/>
        </w:rPr>
      </w:r>
      <w:r/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--</w:t>
            </w:r>
            <w:r/>
          </w:p>
        </w:tc>
      </w:tr>
    </w:tbl>
    <w:p>
      <w:pPr>
        <w:ind w:left="2835" w:hanging="2835"/>
        <w:jc w:val="both"/>
        <w:rPr>
          <w:sz w:val="28"/>
        </w:rPr>
      </w:pPr>
      <w:r>
        <w:rPr>
          <w:sz w:val="28"/>
        </w:rPr>
        <w:t xml:space="preserve">На контроль</w:t>
      </w:r>
      <w:r/>
    </w:p>
    <w:p>
      <w:pPr>
        <w:ind w:left="2835" w:hanging="2835"/>
        <w:jc w:val="both"/>
        <w:rPr>
          <w:sz w:val="28"/>
        </w:rPr>
      </w:pPr>
      <w:r>
        <w:rPr>
          <w:sz w:val="28"/>
        </w:rPr>
      </w:r>
      <w:r/>
    </w:p>
    <w:p>
      <w:pPr>
        <w:ind w:left="2835" w:hanging="2835"/>
        <w:jc w:val="both"/>
        <w:rPr>
          <w:sz w:val="28"/>
        </w:rPr>
      </w:pPr>
      <w:r>
        <w:rPr>
          <w:sz w:val="28"/>
        </w:rPr>
      </w:r>
      <w:r/>
    </w:p>
    <w:p>
      <w:pPr>
        <w:ind w:left="2127" w:hanging="2127"/>
        <w:jc w:val="both"/>
        <w:rPr>
          <w:sz w:val="28"/>
        </w:rPr>
      </w:pPr>
      <w:r>
        <w:rPr>
          <w:sz w:val="28"/>
        </w:rPr>
      </w:r>
      <w:r/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+</w:t>
            </w:r>
            <w:r/>
          </w:p>
        </w:tc>
      </w:tr>
    </w:tbl>
    <w:p>
      <w:pPr>
        <w:ind w:left="2127"/>
        <w:jc w:val="both"/>
        <w:rPr>
          <w:sz w:val="16"/>
          <w:szCs w:val="16"/>
        </w:rPr>
      </w:pPr>
      <w:r>
        <w:rPr>
          <w:sz w:val="28"/>
        </w:rPr>
        <w:t xml:space="preserve">Для размещения на сайте Минобразования Новосибирской области и в ГИС НСО «Электронная демократия» </w:t>
      </w:r>
      <w:r/>
    </w:p>
    <w:p>
      <w:pPr>
        <w:ind w:left="2127" w:hanging="2127"/>
        <w:jc w:val="both"/>
        <w:rPr>
          <w:sz w:val="28"/>
        </w:rPr>
      </w:pPr>
      <w:r>
        <w:rPr>
          <w:sz w:val="28"/>
        </w:rPr>
        <w:t xml:space="preserve">с «__» </w:t>
      </w:r>
      <w:r>
        <w:rPr>
          <w:sz w:val="28"/>
        </w:rPr>
        <w:t xml:space="preserve"> по «__» </w:t>
      </w:r>
      <w:r>
        <w:rPr>
          <w:sz w:val="28"/>
        </w:rPr>
        <w:t xml:space="preserve">_________ 2023 года </w:t>
      </w:r>
      <w:r>
        <w:rPr>
          <w:i/>
          <w:sz w:val="28"/>
        </w:rPr>
        <w:t xml:space="preserve">даты начала и окончания приема заключений независимой антикоррупционной экспертизы размещения НПА (не менее 7 дней).</w:t>
      </w:r>
      <w:r/>
    </w:p>
    <w:p>
      <w:pPr>
        <w:ind w:left="2127"/>
        <w:jc w:val="both"/>
        <w:rPr>
          <w:sz w:val="16"/>
          <w:szCs w:val="16"/>
        </w:rPr>
      </w:pPr>
      <w:r>
        <w:rPr>
          <w:sz w:val="16"/>
          <w:szCs w:val="16"/>
        </w:rPr>
      </w:r>
      <w:r/>
    </w:p>
    <w:p>
      <w:pPr>
        <w:ind w:left="2127" w:hanging="2127"/>
        <w:jc w:val="both"/>
        <w:rPr>
          <w:sz w:val="28"/>
        </w:rPr>
      </w:pPr>
      <w:r>
        <w:rPr>
          <w:sz w:val="28"/>
        </w:rPr>
      </w:r>
      <w:r/>
    </w:p>
    <w:p>
      <w:pPr>
        <w:ind w:left="2127" w:hanging="2127"/>
        <w:jc w:val="both"/>
        <w:rPr>
          <w:sz w:val="28"/>
        </w:rPr>
      </w:pPr>
      <w:r>
        <w:rPr>
          <w:sz w:val="28"/>
        </w:rPr>
      </w:r>
      <w:r/>
    </w:p>
    <w:tbl>
      <w:tblPr>
        <w:tblpPr w:horzAnchor="margin" w:tblpX="250" w:vertAnchor="text" w:tblpY="89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/>
        <w:tc>
          <w:tcPr>
            <w:tcW w:w="534" w:type="dxa"/>
            <w:textDirection w:val="lrTb"/>
            <w:noWrap w:val="false"/>
          </w:tcPr>
          <w:p>
            <w:pPr>
              <w:ind w:right="-108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+</w:t>
            </w:r>
            <w:r/>
          </w:p>
        </w:tc>
      </w:tr>
    </w:tbl>
    <w:p>
      <w:pPr>
        <w:jc w:val="both"/>
        <w:rPr>
          <w:sz w:val="28"/>
        </w:rPr>
      </w:pPr>
      <w:r>
        <w:rPr>
          <w:sz w:val="28"/>
        </w:rPr>
        <w:t xml:space="preserve">для НПА: 1) Прокуратура Новосибирской области – 1экз.;</w:t>
      </w:r>
      <w:r/>
    </w:p>
    <w:p>
      <w:pPr>
        <w:contextualSpacing/>
        <w:ind w:left="2127" w:hanging="851"/>
        <w:jc w:val="both"/>
        <w:rPr>
          <w:sz w:val="28"/>
        </w:rPr>
      </w:pPr>
      <w:r>
        <w:rPr>
          <w:sz w:val="28"/>
        </w:rPr>
        <w:t xml:space="preserve">2) Главное Управление Министерства юстиции Российской Федерации по Новосибирской области – 1экз.;</w:t>
      </w:r>
      <w:r/>
    </w:p>
    <w:p>
      <w:pPr>
        <w:contextualSpacing/>
        <w:ind w:left="2127" w:firstLine="33"/>
        <w:jc w:val="both"/>
        <w:rPr>
          <w:sz w:val="28"/>
        </w:rPr>
      </w:pPr>
      <w:r>
        <w:rPr>
          <w:sz w:val="28"/>
        </w:rPr>
        <w:t xml:space="preserve">3) Законодательное Собрание Новосибирской области – 1экз.;</w:t>
      </w:r>
      <w:r/>
    </w:p>
    <w:p>
      <w:pPr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4) Министерство юстиции Новосибирской област</w:t>
      </w:r>
      <w:r>
        <w:rPr>
          <w:sz w:val="28"/>
        </w:rPr>
        <w:t xml:space="preserve">и – 1 экз.;</w:t>
      </w:r>
      <w:r/>
    </w:p>
    <w:p>
      <w:pPr>
        <w:ind w:left="2127"/>
        <w:jc w:val="both"/>
        <w:tabs>
          <w:tab w:val="left" w:pos="2410" w:leader="none"/>
        </w:tabs>
        <w:rPr>
          <w:sz w:val="28"/>
        </w:rPr>
      </w:pPr>
      <w:r>
        <w:rPr>
          <w:sz w:val="28"/>
        </w:rPr>
        <w:t xml:space="preserve">5) Размещается на сайте Минобразования Новосибирской области;</w:t>
      </w:r>
      <w:r/>
    </w:p>
    <w:p>
      <w:pPr>
        <w:jc w:val="both"/>
        <w:rPr>
          <w:sz w:val="28"/>
        </w:rPr>
      </w:pPr>
      <w:r>
        <w:rPr>
          <w:sz w:val="28"/>
        </w:rPr>
        <w:t xml:space="preserve">                              6) На официальное опубликование </w:t>
      </w:r>
      <w:r>
        <w:rPr>
          <w:sz w:val="28"/>
          <w:szCs w:val="28"/>
        </w:rPr>
        <w:t xml:space="preserve">на</w:t>
      </w:r>
      <w:r>
        <w:rPr>
          <w:rStyle w:val="830"/>
          <w:sz w:val="28"/>
          <w:szCs w:val="28"/>
        </w:rPr>
        <w:t xml:space="preserve"> </w:t>
      </w:r>
      <w:hyperlink r:id="rId10" w:tooltip="http://www.nsopravo.ru" w:history="1">
        <w:r>
          <w:rPr>
            <w:rStyle w:val="830"/>
            <w:sz w:val="28"/>
            <w:szCs w:val="28"/>
          </w:rPr>
          <w:t xml:space="preserve">www.nsopravo.ru</w:t>
        </w:r>
      </w:hyperlink>
      <w:r>
        <w:rPr>
          <w:rStyle w:val="830"/>
          <w:sz w:val="28"/>
          <w:szCs w:val="28"/>
        </w:rPr>
        <w:t xml:space="preserve"> </w:t>
      </w:r>
      <w:r/>
    </w:p>
    <w:p>
      <w:pPr>
        <w:jc w:val="both"/>
        <w:rPr>
          <w:sz w:val="28"/>
          <w:szCs w:val="28"/>
          <w:u w:val="single"/>
        </w:rPr>
      </w:pPr>
      <w:r>
        <w:t xml:space="preserve">                </w:t>
      </w:r>
      <w:r/>
    </w:p>
    <w:p>
      <w:pPr>
        <w:jc w:val="both"/>
        <w:rPr>
          <w:sz w:val="24"/>
        </w:rPr>
      </w:pPr>
      <w:r>
        <w:rPr>
          <w:sz w:val="24"/>
        </w:rPr>
      </w:r>
      <w:r/>
    </w:p>
    <w:tbl>
      <w:tblPr>
        <w:tblpPr w:horzAnchor="margin" w:tblpX="250" w:vertAnchor="text" w:tblpY="14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</w:tblGrid>
      <w:tr>
        <w:trPr>
          <w:trHeight w:val="214"/>
        </w:trPr>
        <w:tc>
          <w:tcPr>
            <w:tcW w:w="534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+</w:t>
            </w:r>
            <w:r/>
          </w:p>
        </w:tc>
      </w:tr>
    </w:tbl>
    <w:p>
      <w:pPr>
        <w:jc w:val="both"/>
        <w:rPr>
          <w:sz w:val="28"/>
        </w:rPr>
      </w:pPr>
      <w:r>
        <w:rPr>
          <w:sz w:val="28"/>
        </w:rPr>
        <w:t xml:space="preserve">для НПА на официальное размещение (опубликование) </w:t>
      </w:r>
      <w:hyperlink r:id="rId11" w:tooltip="http://www.pravo.gov.ru" w:history="1">
        <w:r>
          <w:rPr>
            <w:rStyle w:val="830"/>
            <w:sz w:val="28"/>
          </w:rPr>
          <w:t xml:space="preserve">www.pravo.gov.ru</w:t>
        </w:r>
      </w:hyperlink>
      <w:r/>
      <w:r/>
    </w:p>
    <w:p>
      <w:pPr>
        <w:tabs>
          <w:tab w:val="left" w:pos="7704" w:leader="none"/>
          <w:tab w:val="left" w:pos="8016" w:leader="none"/>
          <w:tab w:val="right" w:pos="10205" w:leader="none"/>
        </w:tabs>
        <w:rPr>
          <w:sz w:val="28"/>
        </w:rPr>
      </w:pPr>
      <w:r>
        <w:rPr>
          <w:sz w:val="28"/>
        </w:rPr>
        <w:tab/>
        <w:t xml:space="preserve">                              </w:t>
      </w:r>
      <w:r/>
    </w:p>
    <w:sectPr>
      <w:footnotePr/>
      <w:endnotePr/>
      <w:type w:val="continuous"/>
      <w:pgSz w:w="11906" w:h="16838" w:orient="portrait"/>
      <w:pgMar w:top="1134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50" w:hanging="390"/>
        <w:tabs>
          <w:tab w:val="num" w:pos="75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294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36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43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1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8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5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2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9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706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1" w:default="1">
    <w:name w:val="Normal"/>
    <w:qFormat/>
    <w:rPr>
      <w:lang w:eastAsia="ru-RU"/>
    </w:rPr>
  </w:style>
  <w:style w:type="paragraph" w:styleId="652">
    <w:name w:val="Heading 1"/>
    <w:basedOn w:val="651"/>
    <w:next w:val="651"/>
    <w:link w:val="853"/>
    <w:qFormat/>
    <w:pPr>
      <w:ind w:right="40"/>
      <w:jc w:val="center"/>
      <w:keepNext/>
      <w:spacing w:before="60" w:after="120"/>
      <w:outlineLvl w:val="0"/>
    </w:pPr>
    <w:rPr>
      <w:sz w:val="28"/>
    </w:rPr>
  </w:style>
  <w:style w:type="paragraph" w:styleId="653">
    <w:name w:val="Heading 2"/>
    <w:basedOn w:val="651"/>
    <w:next w:val="651"/>
    <w:link w:val="680"/>
    <w:qFormat/>
    <w:pPr>
      <w:ind w:right="40"/>
      <w:jc w:val="center"/>
      <w:keepNext/>
      <w:spacing w:after="120" w:line="240" w:lineRule="atLeast"/>
      <w:outlineLvl w:val="1"/>
    </w:pPr>
    <w:rPr>
      <w:b/>
      <w:sz w:val="28"/>
    </w:rPr>
  </w:style>
  <w:style w:type="paragraph" w:styleId="654">
    <w:name w:val="Heading 3"/>
    <w:basedOn w:val="651"/>
    <w:next w:val="651"/>
    <w:link w:val="850"/>
    <w:qFormat/>
    <w:pPr>
      <w:jc w:val="center"/>
      <w:keepNext/>
      <w:tabs>
        <w:tab w:val="left" w:pos="2304" w:leader="none"/>
      </w:tabs>
      <w:outlineLvl w:val="2"/>
    </w:pPr>
    <w:rPr>
      <w:sz w:val="28"/>
    </w:rPr>
  </w:style>
  <w:style w:type="paragraph" w:styleId="655">
    <w:name w:val="Heading 4"/>
    <w:basedOn w:val="651"/>
    <w:next w:val="651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6">
    <w:name w:val="Heading 5"/>
    <w:basedOn w:val="651"/>
    <w:next w:val="651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7">
    <w:name w:val="Heading 6"/>
    <w:basedOn w:val="651"/>
    <w:next w:val="6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651"/>
    <w:next w:val="651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59">
    <w:name w:val="Heading 8"/>
    <w:basedOn w:val="651"/>
    <w:next w:val="651"/>
    <w:link w:val="68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0">
    <w:name w:val="Heading 9"/>
    <w:basedOn w:val="651"/>
    <w:next w:val="651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1" w:default="1">
    <w:name w:val="Default Paragraph Font"/>
    <w:uiPriority w:val="1"/>
    <w:semiHidden/>
    <w:unhideWhenUsed/>
  </w:style>
  <w:style w:type="table" w:styleId="6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3" w:default="1">
    <w:name w:val="No List"/>
    <w:uiPriority w:val="99"/>
    <w:semiHidden/>
    <w:unhideWhenUsed/>
  </w:style>
  <w:style w:type="character" w:styleId="664" w:customStyle="1">
    <w:name w:val="Heading 2 Char"/>
    <w:basedOn w:val="661"/>
    <w:uiPriority w:val="9"/>
    <w:rPr>
      <w:rFonts w:ascii="Arial" w:hAnsi="Arial" w:eastAsia="Arial" w:cs="Arial"/>
      <w:sz w:val="34"/>
    </w:rPr>
  </w:style>
  <w:style w:type="character" w:styleId="665" w:customStyle="1">
    <w:name w:val="Heading 4 Char"/>
    <w:basedOn w:val="661"/>
    <w:uiPriority w:val="9"/>
    <w:rPr>
      <w:rFonts w:ascii="Arial" w:hAnsi="Arial" w:eastAsia="Arial" w:cs="Arial"/>
      <w:b/>
      <w:bCs/>
      <w:sz w:val="26"/>
      <w:szCs w:val="26"/>
    </w:rPr>
  </w:style>
  <w:style w:type="character" w:styleId="666" w:customStyle="1">
    <w:name w:val="Heading 5 Char"/>
    <w:basedOn w:val="661"/>
    <w:uiPriority w:val="9"/>
    <w:rPr>
      <w:rFonts w:ascii="Arial" w:hAnsi="Arial" w:eastAsia="Arial" w:cs="Arial"/>
      <w:b/>
      <w:bCs/>
      <w:sz w:val="24"/>
      <w:szCs w:val="24"/>
    </w:rPr>
  </w:style>
  <w:style w:type="character" w:styleId="667" w:customStyle="1">
    <w:name w:val="Heading 6 Char"/>
    <w:basedOn w:val="661"/>
    <w:uiPriority w:val="9"/>
    <w:rPr>
      <w:rFonts w:ascii="Arial" w:hAnsi="Arial" w:eastAsia="Arial" w:cs="Arial"/>
      <w:b/>
      <w:bCs/>
      <w:sz w:val="22"/>
      <w:szCs w:val="22"/>
    </w:rPr>
  </w:style>
  <w:style w:type="character" w:styleId="668" w:customStyle="1">
    <w:name w:val="Heading 7 Char"/>
    <w:basedOn w:val="6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 w:customStyle="1">
    <w:name w:val="Heading 8 Char"/>
    <w:basedOn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0" w:customStyle="1">
    <w:name w:val="Heading 9 Char"/>
    <w:basedOn w:val="661"/>
    <w:uiPriority w:val="9"/>
    <w:rPr>
      <w:rFonts w:ascii="Arial" w:hAnsi="Arial" w:eastAsia="Arial" w:cs="Arial"/>
      <w:i/>
      <w:iCs/>
      <w:sz w:val="21"/>
      <w:szCs w:val="21"/>
    </w:rPr>
  </w:style>
  <w:style w:type="character" w:styleId="671" w:customStyle="1">
    <w:name w:val="Title Char"/>
    <w:basedOn w:val="661"/>
    <w:uiPriority w:val="10"/>
    <w:rPr>
      <w:sz w:val="48"/>
      <w:szCs w:val="48"/>
    </w:rPr>
  </w:style>
  <w:style w:type="character" w:styleId="672" w:customStyle="1">
    <w:name w:val="Subtitle Char"/>
    <w:basedOn w:val="661"/>
    <w:uiPriority w:val="11"/>
    <w:rPr>
      <w:sz w:val="24"/>
      <w:szCs w:val="24"/>
    </w:rPr>
  </w:style>
  <w:style w:type="character" w:styleId="673" w:customStyle="1">
    <w:name w:val="Quote Char"/>
    <w:uiPriority w:val="29"/>
    <w:rPr>
      <w:i/>
    </w:rPr>
  </w:style>
  <w:style w:type="character" w:styleId="674" w:customStyle="1">
    <w:name w:val="Intense Quote Char"/>
    <w:uiPriority w:val="30"/>
    <w:rPr>
      <w:i/>
    </w:rPr>
  </w:style>
  <w:style w:type="character" w:styleId="675" w:customStyle="1">
    <w:name w:val="Header Char"/>
    <w:basedOn w:val="661"/>
    <w:uiPriority w:val="99"/>
  </w:style>
  <w:style w:type="character" w:styleId="676" w:customStyle="1">
    <w:name w:val="Caption Char"/>
    <w:uiPriority w:val="99"/>
  </w:style>
  <w:style w:type="character" w:styleId="677" w:customStyle="1">
    <w:name w:val="Footnote Text Char"/>
    <w:uiPriority w:val="99"/>
    <w:rPr>
      <w:sz w:val="18"/>
    </w:rPr>
  </w:style>
  <w:style w:type="character" w:styleId="678" w:customStyle="1">
    <w:name w:val="Endnote Text Char"/>
    <w:uiPriority w:val="99"/>
    <w:rPr>
      <w:sz w:val="20"/>
    </w:rPr>
  </w:style>
  <w:style w:type="character" w:styleId="67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80" w:customStyle="1">
    <w:name w:val="Заголовок 2 Знак"/>
    <w:link w:val="653"/>
    <w:uiPriority w:val="9"/>
    <w:rPr>
      <w:rFonts w:ascii="Arial" w:hAnsi="Arial" w:eastAsia="Arial" w:cs="Arial"/>
      <w:sz w:val="34"/>
    </w:rPr>
  </w:style>
  <w:style w:type="character" w:styleId="68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2" w:customStyle="1">
    <w:name w:val="Заголовок 4 Знак"/>
    <w:link w:val="655"/>
    <w:uiPriority w:val="9"/>
    <w:rPr>
      <w:rFonts w:ascii="Arial" w:hAnsi="Arial" w:eastAsia="Arial" w:cs="Arial"/>
      <w:b/>
      <w:bCs/>
      <w:sz w:val="26"/>
      <w:szCs w:val="26"/>
    </w:rPr>
  </w:style>
  <w:style w:type="character" w:styleId="683" w:customStyle="1">
    <w:name w:val="Заголовок 5 Знак"/>
    <w:link w:val="656"/>
    <w:uiPriority w:val="9"/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Заголовок 6 Знак"/>
    <w:link w:val="657"/>
    <w:uiPriority w:val="9"/>
    <w:rPr>
      <w:rFonts w:ascii="Arial" w:hAnsi="Arial" w:eastAsia="Arial" w:cs="Arial"/>
      <w:b/>
      <w:bCs/>
      <w:sz w:val="22"/>
      <w:szCs w:val="22"/>
    </w:rPr>
  </w:style>
  <w:style w:type="character" w:styleId="685" w:customStyle="1">
    <w:name w:val="Заголовок 7 Знак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 w:customStyle="1">
    <w:name w:val="Заголовок 8 Знак"/>
    <w:link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87" w:customStyle="1">
    <w:name w:val="Заголовок 9 Знак"/>
    <w:link w:val="660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651"/>
    <w:uiPriority w:val="34"/>
    <w:qFormat/>
    <w:pPr>
      <w:contextualSpacing/>
      <w:ind w:left="720"/>
    </w:pPr>
  </w:style>
  <w:style w:type="paragraph" w:styleId="689">
    <w:name w:val="No Spacing"/>
    <w:link w:val="855"/>
    <w:uiPriority w:val="1"/>
    <w:qFormat/>
  </w:style>
  <w:style w:type="paragraph" w:styleId="690">
    <w:name w:val="Title"/>
    <w:basedOn w:val="651"/>
    <w:next w:val="651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 w:customStyle="1">
    <w:name w:val="Заголовок Знак"/>
    <w:link w:val="690"/>
    <w:uiPriority w:val="10"/>
    <w:rPr>
      <w:sz w:val="48"/>
      <w:szCs w:val="48"/>
    </w:rPr>
  </w:style>
  <w:style w:type="paragraph" w:styleId="692">
    <w:name w:val="Subtitle"/>
    <w:basedOn w:val="651"/>
    <w:next w:val="651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 w:customStyle="1">
    <w:name w:val="Подзаголовок Знак"/>
    <w:link w:val="692"/>
    <w:uiPriority w:val="11"/>
    <w:rPr>
      <w:sz w:val="24"/>
      <w:szCs w:val="24"/>
    </w:rPr>
  </w:style>
  <w:style w:type="paragraph" w:styleId="694">
    <w:name w:val="Quote"/>
    <w:basedOn w:val="651"/>
    <w:next w:val="651"/>
    <w:link w:val="695"/>
    <w:uiPriority w:val="29"/>
    <w:qFormat/>
    <w:pPr>
      <w:ind w:left="720" w:right="720"/>
    </w:pPr>
    <w:rPr>
      <w:i/>
    </w:rPr>
  </w:style>
  <w:style w:type="character" w:styleId="695" w:customStyle="1">
    <w:name w:val="Цитата 2 Знак"/>
    <w:link w:val="694"/>
    <w:uiPriority w:val="29"/>
    <w:rPr>
      <w:i/>
    </w:rPr>
  </w:style>
  <w:style w:type="paragraph" w:styleId="696">
    <w:name w:val="Intense Quote"/>
    <w:basedOn w:val="651"/>
    <w:next w:val="651"/>
    <w:link w:val="6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 w:customStyle="1">
    <w:name w:val="Выделенная цитата Знак"/>
    <w:link w:val="696"/>
    <w:uiPriority w:val="30"/>
    <w:rPr>
      <w:i/>
    </w:rPr>
  </w:style>
  <w:style w:type="paragraph" w:styleId="698">
    <w:name w:val="Header"/>
    <w:basedOn w:val="651"/>
    <w:link w:val="699"/>
    <w:pPr>
      <w:tabs>
        <w:tab w:val="center" w:pos="4677" w:leader="none"/>
        <w:tab w:val="right" w:pos="9355" w:leader="none"/>
      </w:tabs>
    </w:pPr>
  </w:style>
  <w:style w:type="character" w:styleId="699" w:customStyle="1">
    <w:name w:val="Верхний колонтитул Знак"/>
    <w:link w:val="698"/>
    <w:uiPriority w:val="99"/>
  </w:style>
  <w:style w:type="paragraph" w:styleId="700">
    <w:name w:val="Footer"/>
    <w:basedOn w:val="651"/>
    <w:link w:val="703"/>
    <w:pPr>
      <w:tabs>
        <w:tab w:val="center" w:pos="4677" w:leader="none"/>
        <w:tab w:val="right" w:pos="9355" w:leader="none"/>
      </w:tabs>
    </w:pPr>
  </w:style>
  <w:style w:type="character" w:styleId="701" w:customStyle="1">
    <w:name w:val="Footer Char"/>
    <w:uiPriority w:val="99"/>
  </w:style>
  <w:style w:type="paragraph" w:styleId="702">
    <w:name w:val="Caption"/>
    <w:basedOn w:val="651"/>
    <w:next w:val="6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 w:customStyle="1">
    <w:name w:val="Нижний колонтитул Знак"/>
    <w:link w:val="700"/>
    <w:uiPriority w:val="99"/>
  </w:style>
  <w:style w:type="table" w:styleId="704">
    <w:name w:val="Table Grid"/>
    <w:basedOn w:val="662"/>
    <w:tblPr/>
  </w:style>
  <w:style w:type="table" w:styleId="70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0">
    <w:name w:val="Hyperlink"/>
    <w:unhideWhenUsed/>
    <w:rPr>
      <w:color w:val="0000ff"/>
      <w:u w:val="single"/>
    </w:rPr>
  </w:style>
  <w:style w:type="paragraph" w:styleId="831">
    <w:name w:val="footnote text"/>
    <w:basedOn w:val="651"/>
    <w:link w:val="832"/>
    <w:uiPriority w:val="99"/>
    <w:semiHidden/>
    <w:unhideWhenUsed/>
    <w:pPr>
      <w:spacing w:after="40"/>
    </w:pPr>
    <w:rPr>
      <w:sz w:val="18"/>
    </w:rPr>
  </w:style>
  <w:style w:type="character" w:styleId="832" w:customStyle="1">
    <w:name w:val="Текст сноски Знак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651"/>
    <w:link w:val="835"/>
    <w:uiPriority w:val="99"/>
    <w:semiHidden/>
    <w:unhideWhenUsed/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651"/>
    <w:next w:val="651"/>
    <w:uiPriority w:val="39"/>
    <w:unhideWhenUsed/>
    <w:pPr>
      <w:spacing w:after="57"/>
    </w:pPr>
  </w:style>
  <w:style w:type="paragraph" w:styleId="838">
    <w:name w:val="toc 2"/>
    <w:basedOn w:val="651"/>
    <w:next w:val="651"/>
    <w:uiPriority w:val="39"/>
    <w:unhideWhenUsed/>
    <w:pPr>
      <w:ind w:left="283"/>
      <w:spacing w:after="57"/>
    </w:pPr>
  </w:style>
  <w:style w:type="paragraph" w:styleId="839">
    <w:name w:val="toc 3"/>
    <w:basedOn w:val="651"/>
    <w:next w:val="651"/>
    <w:uiPriority w:val="39"/>
    <w:unhideWhenUsed/>
    <w:pPr>
      <w:ind w:left="567"/>
      <w:spacing w:after="57"/>
    </w:pPr>
  </w:style>
  <w:style w:type="paragraph" w:styleId="840">
    <w:name w:val="toc 4"/>
    <w:basedOn w:val="651"/>
    <w:next w:val="651"/>
    <w:uiPriority w:val="39"/>
    <w:unhideWhenUsed/>
    <w:pPr>
      <w:ind w:left="850"/>
      <w:spacing w:after="57"/>
    </w:pPr>
  </w:style>
  <w:style w:type="paragraph" w:styleId="841">
    <w:name w:val="toc 5"/>
    <w:basedOn w:val="651"/>
    <w:next w:val="651"/>
    <w:uiPriority w:val="39"/>
    <w:unhideWhenUsed/>
    <w:pPr>
      <w:ind w:left="1134"/>
      <w:spacing w:after="57"/>
    </w:pPr>
  </w:style>
  <w:style w:type="paragraph" w:styleId="842">
    <w:name w:val="toc 6"/>
    <w:basedOn w:val="651"/>
    <w:next w:val="651"/>
    <w:uiPriority w:val="39"/>
    <w:unhideWhenUsed/>
    <w:pPr>
      <w:ind w:left="1417"/>
      <w:spacing w:after="57"/>
    </w:pPr>
  </w:style>
  <w:style w:type="paragraph" w:styleId="843">
    <w:name w:val="toc 7"/>
    <w:basedOn w:val="651"/>
    <w:next w:val="651"/>
    <w:uiPriority w:val="39"/>
    <w:unhideWhenUsed/>
    <w:pPr>
      <w:ind w:left="1701"/>
      <w:spacing w:after="57"/>
    </w:pPr>
  </w:style>
  <w:style w:type="paragraph" w:styleId="844">
    <w:name w:val="toc 8"/>
    <w:basedOn w:val="651"/>
    <w:next w:val="651"/>
    <w:uiPriority w:val="39"/>
    <w:unhideWhenUsed/>
    <w:pPr>
      <w:ind w:left="1984"/>
      <w:spacing w:after="57"/>
    </w:pPr>
  </w:style>
  <w:style w:type="paragraph" w:styleId="845">
    <w:name w:val="toc 9"/>
    <w:basedOn w:val="651"/>
    <w:next w:val="651"/>
    <w:uiPriority w:val="39"/>
    <w:unhideWhenUsed/>
    <w:pPr>
      <w:ind w:left="2268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651"/>
    <w:next w:val="651"/>
    <w:uiPriority w:val="99"/>
    <w:unhideWhenUsed/>
  </w:style>
  <w:style w:type="paragraph" w:styleId="848">
    <w:name w:val="Balloon Text"/>
    <w:basedOn w:val="651"/>
    <w:semiHidden/>
    <w:rPr>
      <w:rFonts w:ascii="Tahoma" w:hAnsi="Tahoma" w:cs="Tahoma"/>
      <w:sz w:val="16"/>
      <w:szCs w:val="16"/>
    </w:rPr>
  </w:style>
  <w:style w:type="paragraph" w:styleId="849">
    <w:name w:val="Body Text Indent 2"/>
    <w:basedOn w:val="651"/>
    <w:pPr>
      <w:ind w:firstLine="426"/>
      <w:jc w:val="right"/>
    </w:pPr>
    <w:rPr>
      <w:sz w:val="28"/>
      <w:szCs w:val="24"/>
    </w:rPr>
  </w:style>
  <w:style w:type="character" w:styleId="850" w:customStyle="1">
    <w:name w:val="Заголовок 3 Знак"/>
    <w:link w:val="654"/>
    <w:rPr>
      <w:sz w:val="28"/>
    </w:rPr>
  </w:style>
  <w:style w:type="character" w:styleId="851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16"/>
      <w:szCs w:val="16"/>
      <w:u w:val="none"/>
      <w:shd w:val="clear" w:color="auto" w:fill="ffffff"/>
      <w:lang w:val="ru-RU"/>
    </w:rPr>
  </w:style>
  <w:style w:type="paragraph" w:styleId="852" w:customStyle="1">
    <w:name w:val="ConsPlusNormal"/>
    <w:pPr>
      <w:widowControl w:val="off"/>
    </w:pPr>
    <w:rPr>
      <w:rFonts w:ascii="Calibri" w:hAnsi="Calibri" w:cs="Calibri"/>
      <w:sz w:val="22"/>
      <w:lang w:eastAsia="ru-RU"/>
    </w:rPr>
  </w:style>
  <w:style w:type="character" w:styleId="853" w:customStyle="1">
    <w:name w:val="Заголовок 1 Знак"/>
    <w:link w:val="652"/>
    <w:rPr>
      <w:sz w:val="28"/>
    </w:rPr>
  </w:style>
  <w:style w:type="character" w:styleId="854">
    <w:name w:val="Strong"/>
    <w:uiPriority w:val="22"/>
    <w:qFormat/>
    <w:rPr>
      <w:b/>
      <w:bCs/>
    </w:rPr>
  </w:style>
  <w:style w:type="character" w:styleId="855" w:customStyle="1">
    <w:name w:val="Без интервала Знак"/>
    <w:link w:val="689"/>
    <w:uiPriority w:val="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wmf"/><Relationship Id="rId10" Type="http://schemas.openxmlformats.org/officeDocument/2006/relationships/hyperlink" Target="http://www.nsopravo.ru" TargetMode="External"/><Relationship Id="rId11" Type="http://schemas.openxmlformats.org/officeDocument/2006/relationships/hyperlink" Target="http://www.pravo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ГлавУНО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</dc:creator>
  <cp:revision>29</cp:revision>
  <dcterms:created xsi:type="dcterms:W3CDTF">2022-03-15T08:10:00Z</dcterms:created>
  <dcterms:modified xsi:type="dcterms:W3CDTF">2023-08-02T07:22:30Z</dcterms:modified>
  <cp:version>1048576</cp:version>
</cp:coreProperties>
</file>