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pacing w:after="0" w:line="240" w:lineRule="auto"/>
        <w:tabs>
          <w:tab w:val="left" w:pos="5954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Проект </w:t>
      </w:r>
      <w:r/>
    </w:p>
    <w:p>
      <w:pPr>
        <w:ind w:left="5954"/>
        <w:jc w:val="right"/>
        <w:spacing w:after="0" w:line="240" w:lineRule="auto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  <w:r/>
    </w:p>
    <w:p>
      <w:pPr>
        <w:ind w:left="5954"/>
        <w:jc w:val="right"/>
        <w:spacing w:after="0" w:line="240" w:lineRule="auto"/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  <w:r/>
    </w:p>
    <w:p>
      <w:pPr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отдельные постановления Правительства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0" w:name="P1515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Внести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07.04.2016 № 97-п «</w:t>
      </w:r>
      <w:r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от 21.07.2005 № 115-ФЗ «О концессионных соглашениях»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 изменения: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В Порядке рассмотрения предложения лица, выступившего с инициативой заключения концессионного соглашения: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пункт 3 дополнить подпунктом 6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«6) представители управления федеральной налоговой службы по Новосибирской области (по согласованию).»;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в подпункте 2 пункта 4 цифр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«14» заменить словом «семи»;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 в пункте 7 слова «и организует заседание рабочей группы» исключить;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 в пункте 7.1 слова «рабочая группа формирует для уполномоченного органа» заменить словами «члены рабочей группы в течение четырех календарных дней формируют и направляют в уполномоченный орган»;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д) пункт 8 изложить в следующей редакции:</w:t>
      </w:r>
      <w:r/>
    </w:p>
    <w:p>
      <w:pPr>
        <w:pStyle w:val="86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«8.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Уполномоченный орган в течение семи календарных дней со дня окончания срока,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предусмотренного пунктом 7.1 настоящего Порядка, </w:t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организует заседание рабочей группы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обсуждения 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поступившей от ОИОГВ НСО и ОМСУ НСО, рекомендаций членов рабочей группы, указанных в пункте 7.1 настоящего Порядка, и принимает одно из следующих решений:</w:t>
      </w:r>
      <w:r/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86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/>
      <w:bookmarkStart w:id="1" w:name="P86"/>
      <w:r/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 xml:space="preserve">1) о возможности заключения концессионного соглашения на представленных в предложении о заключении концессионного соглашения условиях;</w:t>
      </w:r>
      <w:r/>
    </w:p>
    <w:p>
      <w:pPr>
        <w:pStyle w:val="86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/>
      <w:bookmarkStart w:id="2" w:name="P87"/>
      <w:r/>
      <w:bookmarkEnd w:id="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2) о возможности заключения концессионного соглашения на иных условиях;</w:t>
      </w:r>
      <w:r/>
    </w:p>
    <w:p>
      <w:pPr>
        <w:pStyle w:val="86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невозможности заключения концессионного соглашения с указанием основания отказа в соответствии с частью 4.6 статьи 37 Федерального закона.»;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взаимодействия областных исполнител</w:t>
      </w:r>
      <w:r>
        <w:rPr>
          <w:rFonts w:ascii="Times New Roman" w:hAnsi="Times New Roman" w:cs="Times New Roman"/>
          <w:sz w:val="28"/>
          <w:szCs w:val="28"/>
        </w:rPr>
        <w:t xml:space="preserve">ьных органов государственной власти Новосибирской области на этапе разработки, рассмотрения, принятия решения о заключении концессионных соглашений, инициаторами которых являются областные исполнительные органы государственной власти Новосибирской области: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5.1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В случае отсутствия в направленном в соответствии с подпунктом 1 пункта 4 настоящего Порядка Предложении информации, указанной в пу</w:t>
      </w:r>
      <w:r>
        <w:rPr>
          <w:rFonts w:ascii="Times New Roman" w:hAnsi="Times New Roman" w:cs="Times New Roman"/>
          <w:sz w:val="28"/>
          <w:szCs w:val="28"/>
        </w:rPr>
        <w:t xml:space="preserve">нкте 5 настоящего Порядка, министерство экономического развития Новосибирской области в течение пяти рабочих дней со дня поступления Предложения возвращает его инициатору проекта для доработки и повторного направления в соответствии с настоящим Порядком.»;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в пункте 6 слово «календарных» заменить словом «рабочих»;</w:t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6.1 дополнить подпунктом 5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представители управления федеральной налоговой службы по Новосибирской области (по согласованию)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</w:t>
      </w:r>
      <w:r>
        <w:rPr>
          <w:rFonts w:ascii="Times New Roman" w:hAnsi="Times New Roman" w:cs="Times New Roman"/>
          <w:sz w:val="28"/>
          <w:szCs w:val="28"/>
        </w:rPr>
        <w:t xml:space="preserve">в пункте 9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«календарных» заменить словом «рабочих»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«и организует заседание рабочей группы» исключить;</w:t>
      </w:r>
      <w:r/>
    </w:p>
    <w:p>
      <w:pPr>
        <w:pStyle w:val="86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д)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абзацы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первый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второй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пункта 9.1 изложить в следующей редакции:</w:t>
      </w:r>
      <w:r/>
    </w:p>
    <w:p>
      <w:pPr>
        <w:pStyle w:val="86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«9.1.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рассмотрения документов, указанных в </w:t>
      </w:r>
      <w:hyperlink w:tooltip="#P234" w:anchor="P234" w:history="1">
        <w:r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пункте 9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 настоящего Порядка, члены рабочей группы в течение пяти рабочих дней формируют и направляют в министерство экономического развития Новосибирской области рекомендации по одобрению Предложения или по корректировке его условий.</w:t>
      </w:r>
      <w:r/>
    </w:p>
    <w:p>
      <w:pPr>
        <w:pStyle w:val="86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Инициатор проекта направляет Предложение с учетом рекомендаций по одобрению или корректировке его условий членами рабочей группы на рассмотрение в Законодательное Собрание Новосибирской области с приложением справки, содержащей следующие сведения:»;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первый</w:t>
      </w:r>
      <w:r>
        <w:rPr>
          <w:rFonts w:ascii="Times New Roman" w:hAnsi="Times New Roman" w:cs="Times New Roman"/>
          <w:sz w:val="28"/>
          <w:szCs w:val="28"/>
        </w:rPr>
        <w:t xml:space="preserve"> пункта 9.2 изложить в следующей редакции:</w:t>
      </w:r>
      <w:r/>
    </w:p>
    <w:p>
      <w:pPr>
        <w:pStyle w:val="861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9.2. 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Министерство экономического развития Новосибирской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семи календарных дней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со дня поступления информаци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З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конодательного Собрания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о результатах рассмотрения Предложения либо со дня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окончания срока, установленного частью 3 статьи 33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Закона Новосибирской области от 06.07.2018 № 271-ОЗ «Об управлении и распоряжении государственной собственностью Новосибирской области» (при непоступлении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указанной информаци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в установленный срок),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орга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низует заседание рабочей группы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обсуждения 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поступившей от ОИОГВ НСО,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Законодательного Собрания Новосибирской области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рекомендаций членов рабочей группы, указанных в абзаце первом пункта 9.1 настоящего Порядка, и принимает одно из следующих решений:».</w:t>
      </w:r>
      <w:r/>
      <w:r>
        <w:rPr>
          <w:rFonts w:ascii="Times New Roman" w:hAnsi="Times New Roman" w:cs="Times New Roman"/>
          <w:sz w:val="28"/>
          <w:szCs w:val="28"/>
          <w:highlight w:val="lightGray"/>
        </w:rPr>
      </w:r>
    </w:p>
    <w:p>
      <w:pPr>
        <w:pStyle w:val="86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01.07.2016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198-п «О мерах по реализации отдельных положений Федерального закона от 13.07.2015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 на территории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следующее изменение: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взаимодействия областных исполнительных органов государственной власти Новосибирской области на этапе разработки и рассмотрения предложения о реализации проекта государственно-частного </w:t>
      </w:r>
      <w:r>
        <w:rPr>
          <w:rFonts w:ascii="Times New Roman" w:hAnsi="Times New Roman" w:cs="Times New Roman"/>
          <w:sz w:val="28"/>
          <w:szCs w:val="28"/>
        </w:rPr>
        <w:t xml:space="preserve">партнерства, принятия решения о реализации проекта государственно-частного партнерства, в том числе на срок, превышающий срок действия утвержденных лимитов бюджетных обязательств, заключения соглашения о государственно-частном партнерстве:</w:t>
      </w:r>
      <w:r/>
    </w:p>
    <w:p>
      <w:pPr>
        <w:pStyle w:val="861"/>
        <w:ind w:firstLine="708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пункт 6 дополнить подпунктом 5 следующего содержания:</w:t>
      </w:r>
      <w:r/>
    </w:p>
    <w:p>
      <w:pPr>
        <w:pStyle w:val="861"/>
        <w:ind w:firstLine="708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управления федеральной налоговой службы по Новосибирской области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.</w:t>
      </w:r>
      <w:r/>
    </w:p>
    <w:p>
      <w:pPr>
        <w:pStyle w:val="861"/>
        <w:ind w:firstLine="708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p>
      <w:pPr>
        <w:pStyle w:val="861"/>
        <w:ind w:firstLine="708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p>
      <w:pPr>
        <w:pStyle w:val="861"/>
        <w:ind w:firstLine="708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Губернатор Новосибирской области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ab/>
        <w:t xml:space="preserve">А.А. Травников</w:t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</w:r>
      <w:r/>
    </w:p>
    <w:p>
      <w:pPr>
        <w:pStyle w:val="861"/>
        <w:jc w:val="both"/>
        <w:rPr>
          <w:rFonts w:ascii="Times New Roman" w:hAnsi="Times New Roman" w:cs="Times New Roman" w:eastAsiaTheme="minorHAnsi"/>
          <w:sz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lang w:eastAsia="en-US"/>
        </w:rPr>
        <w:t xml:space="preserve">Л.Н. Решетников</w:t>
      </w:r>
      <w:r/>
    </w:p>
    <w:p>
      <w:pPr>
        <w:pStyle w:val="861"/>
        <w:jc w:val="both"/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Theme="minorHAnsi"/>
          <w:sz w:val="20"/>
          <w:lang w:eastAsia="en-US"/>
        </w:rPr>
        <w:t xml:space="preserve">238 66 81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СОГЛАСОВАНО: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shd w:val="clear" w:color="auto" w:fill="ffffff"/>
          <w:lang w:eastAsia="ru-RU"/>
        </w:rPr>
      </w:r>
      <w:r/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3402"/>
      </w:tblGrid>
      <w:tr>
        <w:trPr>
          <w:trHeight w:val="20"/>
        </w:trPr>
        <w:tc>
          <w:tcPr>
            <w:tcW w:w="4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Правительства Новосибирской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ind w:right="-105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В.М. Знатков</w:t>
            </w:r>
            <w:r/>
          </w:p>
          <w:p>
            <w:pPr>
              <w:ind w:right="-105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 ___________ 2023 г.</w:t>
            </w:r>
            <w:r/>
          </w:p>
        </w:tc>
      </w:tr>
      <w:tr>
        <w:trPr>
          <w:trHeight w:val="20"/>
        </w:trPr>
        <w:tc>
          <w:tcPr>
            <w:tcW w:w="4928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right="-108"/>
              <w:jc w:val="right"/>
              <w:spacing w:after="0" w:line="233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0"/>
        </w:trPr>
        <w:tc>
          <w:tcPr>
            <w:tcW w:w="4928" w:type="dxa"/>
            <w:textDirection w:val="lrTb"/>
            <w:noWrap w:val="false"/>
          </w:tcPr>
          <w:p>
            <w:pPr>
              <w:jc w:val="both"/>
              <w:spacing w:after="0" w:line="232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32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0" w:line="232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ind w:left="-107" w:right="-108"/>
              <w:jc w:val="right"/>
              <w:spacing w:after="0" w:line="232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ind w:left="-107" w:right="-108"/>
              <w:jc w:val="right"/>
              <w:spacing w:after="0" w:line="232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Л.Н. Решетников</w:t>
            </w:r>
            <w:r/>
          </w:p>
          <w:p>
            <w:pPr>
              <w:ind w:left="-107" w:right="-108"/>
              <w:jc w:val="right"/>
              <w:spacing w:after="0" w:line="232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«___» ___________ 2023 г.</w:t>
            </w:r>
            <w:r/>
          </w:p>
        </w:tc>
      </w:tr>
      <w:tr>
        <w:trPr>
          <w:trHeight w:val="20"/>
        </w:trPr>
        <w:tc>
          <w:tcPr>
            <w:tcW w:w="4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 юстиции Новосибирской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ind w:left="-107" w:right="-108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Т.Н. Деркач</w:t>
            </w:r>
            <w:r/>
          </w:p>
          <w:p>
            <w:pPr>
              <w:ind w:left="-107" w:right="-108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«____»___________2023 г.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18811824"/>
      <w:docPartObj>
        <w:docPartGallery w:val="Page Numbers (Top of Page)"/>
        <w:docPartUnique w:val="true"/>
      </w:docPartObj>
      <w:rPr/>
    </w:sdtPr>
    <w:sdtContent>
      <w:p>
        <w:pPr>
          <w:pStyle w:val="87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87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 w:default="1">
    <w:name w:val="Normal"/>
    <w:qFormat/>
  </w:style>
  <w:style w:type="paragraph" w:styleId="670">
    <w:name w:val="Heading 1"/>
    <w:basedOn w:val="669"/>
    <w:link w:val="87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71">
    <w:name w:val="Heading 2"/>
    <w:basedOn w:val="669"/>
    <w:next w:val="669"/>
    <w:link w:val="877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72">
    <w:name w:val="Heading 3"/>
    <w:basedOn w:val="669"/>
    <w:next w:val="669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3 Char"/>
    <w:basedOn w:val="679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Heading 4 Char"/>
    <w:basedOn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Heading 5 Char"/>
    <w:basedOn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6 Char"/>
    <w:basedOn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Heading 7 Char"/>
    <w:basedOn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Heading 8 Char"/>
    <w:basedOn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Heading 9 Char"/>
    <w:basedOn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Title Char"/>
    <w:basedOn w:val="679"/>
    <w:uiPriority w:val="10"/>
    <w:rPr>
      <w:sz w:val="48"/>
      <w:szCs w:val="48"/>
    </w:rPr>
  </w:style>
  <w:style w:type="character" w:styleId="690" w:customStyle="1">
    <w:name w:val="Subtitle Char"/>
    <w:basedOn w:val="679"/>
    <w:uiPriority w:val="11"/>
    <w:rPr>
      <w:sz w:val="24"/>
      <w:szCs w:val="24"/>
    </w:rPr>
  </w:style>
  <w:style w:type="character" w:styleId="691" w:customStyle="1">
    <w:name w:val="Quote Char"/>
    <w:uiPriority w:val="29"/>
    <w:rPr>
      <w:i/>
    </w:rPr>
  </w:style>
  <w:style w:type="character" w:styleId="692" w:customStyle="1">
    <w:name w:val="Intense Quote Char"/>
    <w:uiPriority w:val="30"/>
    <w:rPr>
      <w:i/>
    </w:rPr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Heading 1 Char"/>
    <w:basedOn w:val="679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basedOn w:val="679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after="0" w:line="240" w:lineRule="auto"/>
    </w:pPr>
  </w:style>
  <w:style w:type="paragraph" w:styleId="705">
    <w:name w:val="Title"/>
    <w:basedOn w:val="669"/>
    <w:next w:val="669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Заголовок Знак"/>
    <w:basedOn w:val="679"/>
    <w:link w:val="705"/>
    <w:uiPriority w:val="10"/>
    <w:rPr>
      <w:sz w:val="48"/>
      <w:szCs w:val="48"/>
    </w:rPr>
  </w:style>
  <w:style w:type="paragraph" w:styleId="707">
    <w:name w:val="Subtitle"/>
    <w:basedOn w:val="669"/>
    <w:next w:val="669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basedOn w:val="679"/>
    <w:link w:val="707"/>
    <w:uiPriority w:val="11"/>
    <w:rPr>
      <w:sz w:val="24"/>
      <w:szCs w:val="24"/>
    </w:rPr>
  </w:style>
  <w:style w:type="paragraph" w:styleId="709">
    <w:name w:val="Quote"/>
    <w:basedOn w:val="669"/>
    <w:next w:val="669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69"/>
    <w:next w:val="669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character" w:styleId="713" w:customStyle="1">
    <w:name w:val="Header Char"/>
    <w:basedOn w:val="679"/>
    <w:uiPriority w:val="99"/>
  </w:style>
  <w:style w:type="character" w:styleId="714" w:customStyle="1">
    <w:name w:val="Footer Char"/>
    <w:basedOn w:val="679"/>
    <w:uiPriority w:val="99"/>
  </w:style>
  <w:style w:type="paragraph" w:styleId="715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Caption Char"/>
    <w:uiPriority w:val="99"/>
  </w:style>
  <w:style w:type="table" w:styleId="717">
    <w:name w:val="Table Grid"/>
    <w:basedOn w:val="6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8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3">
    <w:name w:val="footnote text"/>
    <w:basedOn w:val="669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79"/>
    <w:uiPriority w:val="99"/>
    <w:unhideWhenUsed/>
    <w:rPr>
      <w:vertAlign w:val="superscript"/>
    </w:rPr>
  </w:style>
  <w:style w:type="paragraph" w:styleId="846">
    <w:name w:val="endnote text"/>
    <w:basedOn w:val="669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79"/>
    <w:uiPriority w:val="99"/>
    <w:semiHidden/>
    <w:unhideWhenUsed/>
    <w:rPr>
      <w:vertAlign w:val="superscript"/>
    </w:rPr>
  </w:style>
  <w:style w:type="paragraph" w:styleId="849">
    <w:name w:val="toc 1"/>
    <w:basedOn w:val="669"/>
    <w:next w:val="669"/>
    <w:uiPriority w:val="39"/>
    <w:unhideWhenUsed/>
    <w:pPr>
      <w:spacing w:after="57"/>
    </w:pPr>
  </w:style>
  <w:style w:type="paragraph" w:styleId="850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51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52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53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54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55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56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57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69"/>
    <w:next w:val="669"/>
    <w:uiPriority w:val="99"/>
    <w:unhideWhenUsed/>
    <w:pPr>
      <w:spacing w:after="0"/>
    </w:pPr>
  </w:style>
  <w:style w:type="paragraph" w:styleId="860">
    <w:name w:val="List Paragraph"/>
    <w:basedOn w:val="669"/>
    <w:uiPriority w:val="34"/>
    <w:qFormat/>
    <w:pPr>
      <w:contextualSpacing/>
      <w:ind w:left="720"/>
    </w:pPr>
  </w:style>
  <w:style w:type="paragraph" w:styleId="86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62">
    <w:name w:val="Hyperlink"/>
    <w:basedOn w:val="679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679"/>
    <w:uiPriority w:val="99"/>
    <w:semiHidden/>
    <w:unhideWhenUsed/>
    <w:rPr>
      <w:sz w:val="16"/>
      <w:szCs w:val="16"/>
    </w:rPr>
  </w:style>
  <w:style w:type="paragraph" w:styleId="864">
    <w:name w:val="annotation text"/>
    <w:basedOn w:val="669"/>
    <w:link w:val="86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5" w:customStyle="1">
    <w:name w:val="Текст примечания Знак"/>
    <w:basedOn w:val="679"/>
    <w:link w:val="864"/>
    <w:uiPriority w:val="99"/>
    <w:semiHidden/>
    <w:rPr>
      <w:sz w:val="20"/>
      <w:szCs w:val="20"/>
    </w:rPr>
  </w:style>
  <w:style w:type="paragraph" w:styleId="866">
    <w:name w:val="Balloon Text"/>
    <w:basedOn w:val="669"/>
    <w:link w:val="8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7" w:customStyle="1">
    <w:name w:val="Текст выноски Знак"/>
    <w:basedOn w:val="679"/>
    <w:link w:val="866"/>
    <w:uiPriority w:val="99"/>
    <w:semiHidden/>
    <w:rPr>
      <w:rFonts w:ascii="Segoe UI" w:hAnsi="Segoe UI" w:cs="Segoe UI"/>
      <w:sz w:val="18"/>
      <w:szCs w:val="18"/>
    </w:rPr>
  </w:style>
  <w:style w:type="paragraph" w:styleId="868">
    <w:name w:val="annotation subject"/>
    <w:basedOn w:val="864"/>
    <w:next w:val="864"/>
    <w:link w:val="869"/>
    <w:uiPriority w:val="99"/>
    <w:semiHidden/>
    <w:unhideWhenUsed/>
    <w:rPr>
      <w:b/>
      <w:bCs/>
    </w:rPr>
  </w:style>
  <w:style w:type="character" w:styleId="869" w:customStyle="1">
    <w:name w:val="Тема примечания Знак"/>
    <w:basedOn w:val="865"/>
    <w:link w:val="868"/>
    <w:uiPriority w:val="99"/>
    <w:semiHidden/>
    <w:rPr>
      <w:b/>
      <w:bCs/>
      <w:sz w:val="20"/>
      <w:szCs w:val="20"/>
    </w:rPr>
  </w:style>
  <w:style w:type="paragraph" w:styleId="870">
    <w:name w:val="Header"/>
    <w:basedOn w:val="669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679"/>
    <w:link w:val="870"/>
    <w:uiPriority w:val="99"/>
  </w:style>
  <w:style w:type="paragraph" w:styleId="872">
    <w:name w:val="Footer"/>
    <w:basedOn w:val="669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679"/>
    <w:link w:val="872"/>
    <w:uiPriority w:val="99"/>
  </w:style>
  <w:style w:type="paragraph" w:styleId="87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7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76" w:customStyle="1">
    <w:name w:val="Заголовок 1 Знак"/>
    <w:basedOn w:val="679"/>
    <w:link w:val="67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77" w:customStyle="1">
    <w:name w:val="Заголовок 2 Знак"/>
    <w:basedOn w:val="679"/>
    <w:link w:val="671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46DD-36D7-4657-B8A7-DC4B62C2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revision>4</cp:revision>
  <dcterms:created xsi:type="dcterms:W3CDTF">2023-09-08T03:44:00Z</dcterms:created>
  <dcterms:modified xsi:type="dcterms:W3CDTF">2023-09-08T07:56:01Z</dcterms:modified>
</cp:coreProperties>
</file>