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уполномоченного </w:t>
      </w:r>
      <w:r>
        <w:rPr>
          <w:sz w:val="28"/>
          <w:szCs w:val="28"/>
        </w:rPr>
        <w:t xml:space="preserve">исполнительного органа власти Новосибирской области по осуществлению организации мероприятий по обеспечению необходимыми объектами инженерной инфраструктуры земельных участков, предоставленных многодетным семьям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пункта 3 перечня</w:t>
      </w:r>
      <w:r>
        <w:rPr>
          <w:sz w:val="28"/>
          <w:szCs w:val="28"/>
        </w:rPr>
        <w:t xml:space="preserve"> поручений Президента Российской Федерации от 05.04.2024 №</w:t>
      </w:r>
      <w:r>
        <w:rPr>
          <w:sz w:val="28"/>
          <w:szCs w:val="28"/>
        </w:rPr>
        <w:t xml:space="preserve"> Пр 665, </w:t>
      </w:r>
      <w:r>
        <w:rPr>
          <w:sz w:val="28"/>
          <w:szCs w:val="28"/>
        </w:rPr>
        <w:t xml:space="preserve">данных по итогам встречи Президента Российской Федерации с участниками и победителями всероссийских семейных конкурсов 23 января 2024 года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 Определить министерство жилищно-коммунального хозяйства и энергетики Новосибирской области </w:t>
      </w:r>
      <w:r>
        <w:rPr>
          <w:sz w:val="28"/>
          <w:szCs w:val="28"/>
          <w:highlight w:val="none"/>
        </w:rPr>
        <w:t xml:space="preserve">уполномоченным исполнительным органом власти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 осуществлению организации</w:t>
      </w:r>
      <w:r>
        <w:rPr>
          <w:sz w:val="28"/>
          <w:szCs w:val="28"/>
          <w:highlight w:val="none"/>
        </w:rPr>
        <w:t xml:space="preserve"> мероприятий </w:t>
      </w:r>
      <w:r>
        <w:rPr>
          <w:sz w:val="28"/>
          <w:szCs w:val="28"/>
        </w:rPr>
        <w:t xml:space="preserve">по обеспечению необходимыми объектами инженерной инфраструктуры земельных участков, предоставленных многодетным семьям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Контроль за исполнением настоящего постановления возложить на заместителя Губернатора Новосибирской области</w:t>
      </w:r>
      <w:r>
        <w:rPr>
          <w:sz w:val="28"/>
          <w:szCs w:val="28"/>
          <w:highlight w:val="none"/>
        </w:rPr>
        <w:t xml:space="preserve"> Сёмку С.Н.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20"/>
        <w:szCs w:val="20"/>
      </w:rPr>
    </w:pPr>
    <w:r>
      <w:rPr>
        <w:sz w:val="20"/>
        <w:szCs w:val="20"/>
      </w:rPr>
      <w:t xml:space="preserve">Е.Г. Назаров</w:t>
    </w:r>
    <w:r>
      <w:rPr>
        <w:sz w:val="20"/>
        <w:szCs w:val="20"/>
      </w:rPr>
    </w:r>
    <w:r>
      <w:rPr>
        <w:sz w:val="20"/>
        <w:szCs w:val="20"/>
      </w:rPr>
    </w:r>
  </w:p>
  <w:p>
    <w:pPr>
      <w:jc w:val="both"/>
      <w:rPr>
        <w:color w:val="a6a6a6" w:themeColor="background1" w:themeShade="A6"/>
        <w:sz w:val="20"/>
        <w:szCs w:val="20"/>
      </w:rPr>
    </w:pPr>
    <w:r>
      <w:rPr>
        <w:sz w:val="20"/>
        <w:szCs w:val="20"/>
      </w:rPr>
    </w:r>
    <w:r>
      <w:rPr>
        <w:rFonts w:ascii="Times New Roman" w:hAnsi="Times New Roman" w:cs="Times New Roman"/>
        <w:sz w:val="20"/>
        <w:szCs w:val="20"/>
      </w:rPr>
      <w:t xml:space="preserve">238 76 28</w:t>
    </w:r>
    <w:r>
      <w:rPr>
        <w:color w:val="a6a6a6" w:themeColor="background1" w:themeShade="A6"/>
        <w:sz w:val="20"/>
        <w:szCs w:val="20"/>
      </w:rPr>
    </w:r>
    <w:r>
      <w:rPr>
        <w:color w:val="a6a6a6" w:themeColor="background1" w:themeShade="A6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15</cp:revision>
  <dcterms:created xsi:type="dcterms:W3CDTF">2016-01-25T05:11:00Z</dcterms:created>
  <dcterms:modified xsi:type="dcterms:W3CDTF">2024-05-27T07:02:37Z</dcterms:modified>
</cp:coreProperties>
</file>