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 wp14:anchorId="69C81B5A" wp14:editId="3CCE3559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8C5E8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8C5E8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FF6F44" w:rsidRDefault="00FF6F44" w:rsidP="00554306">
      <w:pPr>
        <w:pStyle w:val="2"/>
        <w:rPr>
          <w:b w:val="0"/>
          <w:szCs w:val="28"/>
        </w:rPr>
      </w:pPr>
    </w:p>
    <w:p w:rsidR="00C66157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3E03B7">
        <w:rPr>
          <w:b/>
          <w:bCs/>
          <w:sz w:val="28"/>
          <w:szCs w:val="25"/>
        </w:rPr>
        <w:t>приказ от 27.06.2013 № 117-од</w:t>
      </w:r>
      <w:r w:rsidR="00C66157">
        <w:rPr>
          <w:b/>
          <w:bCs/>
          <w:sz w:val="28"/>
          <w:szCs w:val="25"/>
        </w:rPr>
        <w:t xml:space="preserve"> </w:t>
      </w:r>
      <w:r w:rsidR="00C66157" w:rsidRPr="00C66157">
        <w:rPr>
          <w:b/>
          <w:bCs/>
          <w:sz w:val="28"/>
          <w:szCs w:val="25"/>
        </w:rPr>
        <w:t xml:space="preserve">«Об утверждении </w:t>
      </w:r>
      <w:r w:rsidR="0024785A">
        <w:rPr>
          <w:b/>
          <w:bCs/>
          <w:sz w:val="28"/>
          <w:szCs w:val="25"/>
        </w:rPr>
        <w:t>И</w:t>
      </w:r>
      <w:r w:rsidR="00C66157" w:rsidRPr="00C66157">
        <w:rPr>
          <w:b/>
          <w:bCs/>
          <w:sz w:val="28"/>
          <w:szCs w:val="25"/>
        </w:rPr>
        <w:t>нструкции о порядке организации работы с обращениями граждан в</w:t>
      </w:r>
      <w:r w:rsidR="00C66157">
        <w:rPr>
          <w:b/>
          <w:bCs/>
          <w:sz w:val="28"/>
          <w:szCs w:val="25"/>
        </w:rPr>
        <w:t> </w:t>
      </w:r>
      <w:r w:rsidR="00C66157" w:rsidRPr="00C66157">
        <w:rPr>
          <w:b/>
          <w:bCs/>
          <w:sz w:val="28"/>
          <w:szCs w:val="25"/>
        </w:rPr>
        <w:t>управлении государственной архивной службы Новосибирской области»</w:t>
      </w:r>
    </w:p>
    <w:p w:rsidR="00C65968" w:rsidRDefault="00C65968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EF6D8C">
        <w:rPr>
          <w:szCs w:val="28"/>
        </w:rPr>
        <w:t xml:space="preserve"> </w:t>
      </w:r>
      <w:r w:rsidR="00CA327A">
        <w:rPr>
          <w:szCs w:val="28"/>
        </w:rPr>
        <w:t xml:space="preserve">и Новосибирской области </w:t>
      </w:r>
      <w:bookmarkStart w:id="0" w:name="_GoBack"/>
      <w:bookmarkEnd w:id="0"/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  <w:rPr>
          <w:szCs w:val="28"/>
        </w:rPr>
      </w:pPr>
      <w:r w:rsidRPr="006C2679">
        <w:rPr>
          <w:szCs w:val="28"/>
        </w:rPr>
        <w:t xml:space="preserve">Внести в приказ управления государственной архивной службы Новосибирской области от 27.06.2013 № 117-од «Об утверждении </w:t>
      </w:r>
      <w:r w:rsidR="0024785A">
        <w:rPr>
          <w:szCs w:val="28"/>
        </w:rPr>
        <w:t>И</w:t>
      </w:r>
      <w:r w:rsidRPr="006C2679">
        <w:rPr>
          <w:szCs w:val="28"/>
        </w:rPr>
        <w:t>нструкции о порядке организации работы с обращениями граждан в управлении государственной архивной службы Новосибирской области»</w:t>
      </w:r>
      <w:r w:rsidR="001C726A">
        <w:rPr>
          <w:szCs w:val="28"/>
        </w:rPr>
        <w:t xml:space="preserve"> </w:t>
      </w:r>
      <w:r w:rsidRPr="006C2679">
        <w:rPr>
          <w:szCs w:val="28"/>
        </w:rPr>
        <w:t>следующие изменения:</w:t>
      </w:r>
    </w:p>
    <w:p w:rsidR="00E92E04" w:rsidRDefault="0024785A" w:rsidP="006C2679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в</w:t>
      </w:r>
      <w:r w:rsidR="001C726A" w:rsidRPr="00ED23EF">
        <w:rPr>
          <w:szCs w:val="28"/>
        </w:rPr>
        <w:t xml:space="preserve"> </w:t>
      </w:r>
      <w:r w:rsidR="00E72F78" w:rsidRPr="006C2679">
        <w:rPr>
          <w:szCs w:val="28"/>
        </w:rPr>
        <w:t>Инструкци</w:t>
      </w:r>
      <w:r w:rsidR="00E92E04">
        <w:rPr>
          <w:szCs w:val="28"/>
        </w:rPr>
        <w:t>и</w:t>
      </w:r>
      <w:r w:rsidR="00E72F78" w:rsidRPr="006C2679">
        <w:rPr>
          <w:szCs w:val="28"/>
        </w:rPr>
        <w:t xml:space="preserve"> о порядке организации работы с обращениями граждан в управлении государственной архивной службы Новосибирской области</w:t>
      </w:r>
      <w:r w:rsidR="00E92E04">
        <w:rPr>
          <w:szCs w:val="28"/>
        </w:rPr>
        <w:t>:</w:t>
      </w:r>
    </w:p>
    <w:p w:rsidR="00847C43" w:rsidRDefault="00F769E8" w:rsidP="002B0D2D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847C43">
        <w:rPr>
          <w:szCs w:val="28"/>
        </w:rPr>
        <w:t>пункт 2.4 признать утратившим силу;</w:t>
      </w:r>
    </w:p>
    <w:p w:rsidR="00847C43" w:rsidRDefault="00847C43" w:rsidP="002B0D2D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E57AFD">
        <w:rPr>
          <w:szCs w:val="28"/>
        </w:rPr>
        <w:t>в пункте 2.11 слова «</w:t>
      </w:r>
      <w:r w:rsidR="00E57AFD" w:rsidRPr="00D85DFB">
        <w:rPr>
          <w:szCs w:val="28"/>
        </w:rPr>
        <w:t>в обращении не указаны фамилия гражданина, направившего обращение, и</w:t>
      </w:r>
      <w:r w:rsidR="00E57AFD">
        <w:rPr>
          <w:szCs w:val="28"/>
        </w:rPr>
        <w:t>ли</w:t>
      </w:r>
      <w:r w:rsidR="00E57AFD" w:rsidRPr="00D85DFB">
        <w:rPr>
          <w:szCs w:val="28"/>
        </w:rPr>
        <w:t xml:space="preserve"> почтовый адрес (или адрес электронной почты)</w:t>
      </w:r>
      <w:r w:rsidR="00E57AFD">
        <w:rPr>
          <w:szCs w:val="28"/>
        </w:rPr>
        <w:t>» заменить словами «</w:t>
      </w:r>
      <w:r w:rsidR="00E57AFD" w:rsidRPr="00D85DFB">
        <w:rPr>
          <w:szCs w:val="28"/>
        </w:rPr>
        <w:t xml:space="preserve">в </w:t>
      </w:r>
      <w:r w:rsidR="00E57AFD" w:rsidRPr="00E57AFD">
        <w:rPr>
          <w:szCs w:val="28"/>
        </w:rPr>
        <w:t>письменном</w:t>
      </w:r>
      <w:r w:rsidR="00E57AFD" w:rsidRPr="00D85DFB">
        <w:rPr>
          <w:szCs w:val="28"/>
        </w:rPr>
        <w:t xml:space="preserve"> обращении не указаны фамилия гражданина, направившего обращение, и</w:t>
      </w:r>
      <w:r w:rsidR="00E57AFD">
        <w:rPr>
          <w:szCs w:val="28"/>
        </w:rPr>
        <w:t>ли</w:t>
      </w:r>
      <w:r w:rsidR="00E57AFD" w:rsidRPr="00D85DFB">
        <w:rPr>
          <w:szCs w:val="28"/>
        </w:rPr>
        <w:t xml:space="preserve"> почтовый адрес</w:t>
      </w:r>
      <w:r w:rsidR="00E57AFD">
        <w:rPr>
          <w:szCs w:val="28"/>
        </w:rPr>
        <w:t>»;</w:t>
      </w:r>
    </w:p>
    <w:p w:rsidR="002C3DA6" w:rsidRPr="002B0D2D" w:rsidRDefault="00E57AFD" w:rsidP="002B0D2D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2B0D2D">
        <w:rPr>
          <w:szCs w:val="28"/>
        </w:rPr>
        <w:t xml:space="preserve">пункт </w:t>
      </w:r>
      <w:r w:rsidR="00076466">
        <w:rPr>
          <w:szCs w:val="28"/>
        </w:rPr>
        <w:t>4.4</w:t>
      </w:r>
      <w:r w:rsidR="002B0D2D">
        <w:rPr>
          <w:szCs w:val="28"/>
        </w:rPr>
        <w:t xml:space="preserve"> </w:t>
      </w:r>
      <w:r w:rsidR="002C3DA6" w:rsidRPr="002B0D2D">
        <w:rPr>
          <w:szCs w:val="28"/>
        </w:rPr>
        <w:t>изложить в следующей редакции:</w:t>
      </w:r>
    </w:p>
    <w:p w:rsidR="00076466" w:rsidRPr="005C6117" w:rsidRDefault="002B0D2D" w:rsidP="005C6117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«</w:t>
      </w:r>
      <w:r w:rsidR="00076466">
        <w:rPr>
          <w:szCs w:val="28"/>
        </w:rPr>
        <w:t>4</w:t>
      </w:r>
      <w:r>
        <w:rPr>
          <w:szCs w:val="28"/>
        </w:rPr>
        <w:t>.</w:t>
      </w:r>
      <w:r w:rsidR="00076466">
        <w:rPr>
          <w:szCs w:val="28"/>
        </w:rPr>
        <w:t>4</w:t>
      </w:r>
      <w:r>
        <w:rPr>
          <w:szCs w:val="28"/>
        </w:rPr>
        <w:t>. </w:t>
      </w:r>
      <w:r w:rsidR="00076466" w:rsidRPr="005C6117">
        <w:rPr>
          <w:szCs w:val="28"/>
        </w:rPr>
        <w:t>При рассмотрении обращени</w:t>
      </w:r>
      <w:r w:rsidR="00A07627">
        <w:rPr>
          <w:szCs w:val="28"/>
        </w:rPr>
        <w:t>й граж</w:t>
      </w:r>
      <w:r w:rsidR="00076466" w:rsidRPr="005C6117">
        <w:rPr>
          <w:szCs w:val="28"/>
        </w:rPr>
        <w:t>дан</w:t>
      </w:r>
      <w:r w:rsidR="00A07627">
        <w:rPr>
          <w:szCs w:val="28"/>
        </w:rPr>
        <w:t>е</w:t>
      </w:r>
      <w:r w:rsidR="00076466" w:rsidRPr="005C6117">
        <w:rPr>
          <w:szCs w:val="28"/>
        </w:rPr>
        <w:t xml:space="preserve"> имеют право:</w:t>
      </w:r>
    </w:p>
    <w:p w:rsidR="00076466" w:rsidRPr="005C6117" w:rsidRDefault="00076466" w:rsidP="005C6117">
      <w:pPr>
        <w:tabs>
          <w:tab w:val="left" w:pos="1080"/>
        </w:tabs>
        <w:ind w:firstLine="708"/>
        <w:jc w:val="both"/>
        <w:rPr>
          <w:szCs w:val="28"/>
        </w:rPr>
      </w:pPr>
      <w:r w:rsidRPr="005C6117">
        <w:rPr>
          <w:szCs w:val="28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76466" w:rsidRPr="005C6117" w:rsidRDefault="00076466" w:rsidP="005C6117">
      <w:pPr>
        <w:tabs>
          <w:tab w:val="left" w:pos="1080"/>
        </w:tabs>
        <w:ind w:firstLine="708"/>
        <w:jc w:val="both"/>
        <w:rPr>
          <w:szCs w:val="28"/>
        </w:rPr>
      </w:pPr>
      <w:r w:rsidRPr="005C6117">
        <w:rPr>
          <w:szCs w:val="28"/>
        </w:rPr>
        <w:t xml:space="preserve">2) знакомиться с документами и материалами, касающимися рассмотрения </w:t>
      </w:r>
      <w:r w:rsidR="00A07627">
        <w:rPr>
          <w:szCs w:val="28"/>
        </w:rPr>
        <w:t xml:space="preserve">их </w:t>
      </w:r>
      <w:r w:rsidRPr="005C6117">
        <w:rPr>
          <w:szCs w:val="28"/>
        </w:rPr>
        <w:t>обращени</w:t>
      </w:r>
      <w:r w:rsidR="00A07627">
        <w:rPr>
          <w:szCs w:val="28"/>
        </w:rPr>
        <w:t>й</w:t>
      </w:r>
      <w:r w:rsidRPr="005C6117">
        <w:rPr>
          <w:szCs w:val="28"/>
        </w:rPr>
        <w:t>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076466" w:rsidRPr="005C6117" w:rsidRDefault="00076466" w:rsidP="005C6117">
      <w:pPr>
        <w:tabs>
          <w:tab w:val="left" w:pos="1080"/>
        </w:tabs>
        <w:ind w:firstLine="708"/>
        <w:jc w:val="both"/>
        <w:rPr>
          <w:szCs w:val="28"/>
        </w:rPr>
      </w:pPr>
      <w:r w:rsidRPr="005C6117">
        <w:rPr>
          <w:szCs w:val="28"/>
        </w:rPr>
        <w:t xml:space="preserve">3) получать письменный ответ по существу поставленных в </w:t>
      </w:r>
      <w:r w:rsidR="00F06C88">
        <w:rPr>
          <w:szCs w:val="28"/>
        </w:rPr>
        <w:t xml:space="preserve">их </w:t>
      </w:r>
      <w:r w:rsidRPr="005C6117">
        <w:rPr>
          <w:szCs w:val="28"/>
        </w:rPr>
        <w:t>обращени</w:t>
      </w:r>
      <w:r w:rsidR="00F06C88">
        <w:rPr>
          <w:szCs w:val="28"/>
        </w:rPr>
        <w:t>ях</w:t>
      </w:r>
      <w:r w:rsidRPr="005C6117">
        <w:rPr>
          <w:szCs w:val="28"/>
        </w:rPr>
        <w:t xml:space="preserve"> вопросов, за исключением случаев, указанных в пунктах </w:t>
      </w:r>
      <w:r w:rsidR="005C6117" w:rsidRPr="005C6117">
        <w:rPr>
          <w:szCs w:val="28"/>
        </w:rPr>
        <w:t>2.11, 2.</w:t>
      </w:r>
      <w:r w:rsidRPr="005C6117">
        <w:rPr>
          <w:szCs w:val="28"/>
        </w:rPr>
        <w:t>1</w:t>
      </w:r>
      <w:r w:rsidR="005C6117" w:rsidRPr="005C6117">
        <w:rPr>
          <w:szCs w:val="28"/>
        </w:rPr>
        <w:t>2</w:t>
      </w:r>
      <w:r w:rsidRPr="005C6117">
        <w:rPr>
          <w:szCs w:val="28"/>
        </w:rPr>
        <w:t xml:space="preserve">, </w:t>
      </w:r>
      <w:r w:rsidR="005C6117" w:rsidRPr="005C6117">
        <w:rPr>
          <w:szCs w:val="28"/>
        </w:rPr>
        <w:t>2.</w:t>
      </w:r>
      <w:r w:rsidRPr="005C6117">
        <w:rPr>
          <w:szCs w:val="28"/>
        </w:rPr>
        <w:t>1</w:t>
      </w:r>
      <w:r w:rsidR="005C6117" w:rsidRPr="005C6117">
        <w:rPr>
          <w:szCs w:val="28"/>
        </w:rPr>
        <w:t>3</w:t>
      </w:r>
      <w:r w:rsidRPr="005C6117">
        <w:rPr>
          <w:szCs w:val="28"/>
        </w:rPr>
        <w:t xml:space="preserve">, </w:t>
      </w:r>
      <w:r w:rsidR="005C6117" w:rsidRPr="005C6117">
        <w:rPr>
          <w:szCs w:val="28"/>
        </w:rPr>
        <w:t>2.</w:t>
      </w:r>
      <w:r w:rsidRPr="005C6117">
        <w:rPr>
          <w:szCs w:val="28"/>
        </w:rPr>
        <w:t>1</w:t>
      </w:r>
      <w:r w:rsidR="005C6117" w:rsidRPr="005C6117">
        <w:rPr>
          <w:szCs w:val="28"/>
        </w:rPr>
        <w:t>4</w:t>
      </w:r>
      <w:r w:rsidRPr="005C6117">
        <w:rPr>
          <w:szCs w:val="28"/>
        </w:rPr>
        <w:t xml:space="preserve"> настоящей Инструкции, а в случае, предусмотренном пунктом </w:t>
      </w:r>
      <w:r w:rsidR="005C6117" w:rsidRPr="005C6117">
        <w:rPr>
          <w:szCs w:val="28"/>
        </w:rPr>
        <w:t>2.</w:t>
      </w:r>
      <w:r w:rsidRPr="005C6117">
        <w:rPr>
          <w:szCs w:val="28"/>
        </w:rPr>
        <w:t>1</w:t>
      </w:r>
      <w:r w:rsidR="005C6117" w:rsidRPr="005C6117">
        <w:rPr>
          <w:szCs w:val="28"/>
        </w:rPr>
        <w:t>4</w:t>
      </w:r>
      <w:r w:rsidRPr="005C6117">
        <w:rPr>
          <w:szCs w:val="28"/>
        </w:rPr>
        <w:t xml:space="preserve">.1 настоящей </w:t>
      </w:r>
      <w:r w:rsidRPr="005C6117">
        <w:rPr>
          <w:szCs w:val="28"/>
        </w:rPr>
        <w:lastRenderedPageBreak/>
        <w:t>Инструкции,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76466" w:rsidRPr="005C6117" w:rsidRDefault="00076466" w:rsidP="005C6117">
      <w:pPr>
        <w:tabs>
          <w:tab w:val="left" w:pos="1080"/>
        </w:tabs>
        <w:ind w:firstLine="708"/>
        <w:jc w:val="both"/>
        <w:rPr>
          <w:szCs w:val="28"/>
        </w:rPr>
      </w:pPr>
      <w:r w:rsidRPr="005C6117">
        <w:rPr>
          <w:szCs w:val="28"/>
        </w:rPr>
        <w:t>4) обращаться с жалобой на принят</w:t>
      </w:r>
      <w:r w:rsidR="00F06C88">
        <w:rPr>
          <w:szCs w:val="28"/>
        </w:rPr>
        <w:t>ы</w:t>
      </w:r>
      <w:r w:rsidRPr="005C6117">
        <w:rPr>
          <w:szCs w:val="28"/>
        </w:rPr>
        <w:t>е по обращени</w:t>
      </w:r>
      <w:r w:rsidR="00F06C88">
        <w:rPr>
          <w:szCs w:val="28"/>
        </w:rPr>
        <w:t>ям</w:t>
      </w:r>
      <w:r w:rsidRPr="005C6117">
        <w:rPr>
          <w:szCs w:val="28"/>
        </w:rPr>
        <w:t xml:space="preserve"> решени</w:t>
      </w:r>
      <w:r w:rsidR="00F06C88">
        <w:rPr>
          <w:szCs w:val="28"/>
        </w:rPr>
        <w:t>я</w:t>
      </w:r>
      <w:r w:rsidRPr="005C6117">
        <w:rPr>
          <w:szCs w:val="28"/>
        </w:rPr>
        <w:t xml:space="preserve"> или на действи</w:t>
      </w:r>
      <w:r w:rsidR="00F06C88">
        <w:rPr>
          <w:szCs w:val="28"/>
        </w:rPr>
        <w:t>я</w:t>
      </w:r>
      <w:r w:rsidRPr="005C6117">
        <w:rPr>
          <w:szCs w:val="28"/>
        </w:rPr>
        <w:t xml:space="preserve"> (бездействие) в связи с рассмотрением </w:t>
      </w:r>
      <w:r w:rsidR="00F06C88">
        <w:rPr>
          <w:szCs w:val="28"/>
        </w:rPr>
        <w:t xml:space="preserve">их </w:t>
      </w:r>
      <w:r w:rsidR="00F06C88" w:rsidRPr="005C6117">
        <w:rPr>
          <w:szCs w:val="28"/>
        </w:rPr>
        <w:t>обращени</w:t>
      </w:r>
      <w:r w:rsidR="00F06C88">
        <w:rPr>
          <w:szCs w:val="28"/>
        </w:rPr>
        <w:t>й</w:t>
      </w:r>
      <w:r w:rsidRPr="005C6117">
        <w:rPr>
          <w:szCs w:val="28"/>
        </w:rPr>
        <w:t xml:space="preserve"> в административном и (или) судебном порядке в соответствии с законодательством Российской Федерации;</w:t>
      </w:r>
    </w:p>
    <w:p w:rsidR="005C6117" w:rsidRDefault="00076466" w:rsidP="005C6117">
      <w:pPr>
        <w:tabs>
          <w:tab w:val="left" w:pos="1080"/>
        </w:tabs>
        <w:ind w:firstLine="708"/>
        <w:jc w:val="both"/>
        <w:rPr>
          <w:szCs w:val="28"/>
        </w:rPr>
      </w:pPr>
      <w:r w:rsidRPr="005C6117">
        <w:rPr>
          <w:szCs w:val="28"/>
        </w:rPr>
        <w:t xml:space="preserve">5) обращаться с заявлением о прекращении рассмотрения </w:t>
      </w:r>
      <w:r w:rsidR="00F06C88">
        <w:rPr>
          <w:szCs w:val="28"/>
        </w:rPr>
        <w:t xml:space="preserve">их </w:t>
      </w:r>
      <w:r w:rsidRPr="005C6117">
        <w:rPr>
          <w:szCs w:val="28"/>
        </w:rPr>
        <w:t>обращени</w:t>
      </w:r>
      <w:r w:rsidR="00F06C88">
        <w:rPr>
          <w:szCs w:val="28"/>
        </w:rPr>
        <w:t>й</w:t>
      </w:r>
      <w:r w:rsidRPr="005C6117">
        <w:rPr>
          <w:szCs w:val="28"/>
        </w:rPr>
        <w:t>.</w:t>
      </w:r>
      <w:r w:rsidR="000F16FC" w:rsidRPr="00DF25B0">
        <w:rPr>
          <w:szCs w:val="28"/>
        </w:rPr>
        <w:t>»</w:t>
      </w:r>
      <w:r w:rsidR="005C6117">
        <w:rPr>
          <w:szCs w:val="28"/>
        </w:rPr>
        <w:t>;</w:t>
      </w:r>
    </w:p>
    <w:p w:rsidR="00CE33F7" w:rsidRPr="002B0D2D" w:rsidRDefault="00E57AFD" w:rsidP="00CE33F7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4</w:t>
      </w:r>
      <w:r w:rsidR="005C6117">
        <w:rPr>
          <w:szCs w:val="28"/>
        </w:rPr>
        <w:t xml:space="preserve">) </w:t>
      </w:r>
      <w:r w:rsidR="00CE33F7">
        <w:rPr>
          <w:szCs w:val="28"/>
        </w:rPr>
        <w:t>пункт 5.</w:t>
      </w:r>
      <w:r w:rsidR="00CE33F7">
        <w:rPr>
          <w:szCs w:val="28"/>
        </w:rPr>
        <w:t>2</w:t>
      </w:r>
      <w:r w:rsidR="00CE33F7">
        <w:rPr>
          <w:szCs w:val="28"/>
        </w:rPr>
        <w:t xml:space="preserve"> </w:t>
      </w:r>
      <w:r w:rsidR="00CE33F7" w:rsidRPr="002B0D2D">
        <w:rPr>
          <w:szCs w:val="28"/>
        </w:rPr>
        <w:t>изложить в следующей редакции:</w:t>
      </w:r>
    </w:p>
    <w:p w:rsidR="001A52B0" w:rsidRPr="005A61DE" w:rsidRDefault="001A52B0" w:rsidP="00CE33F7">
      <w:pPr>
        <w:tabs>
          <w:tab w:val="left" w:pos="1080"/>
        </w:tabs>
        <w:ind w:firstLine="708"/>
        <w:jc w:val="both"/>
        <w:rPr>
          <w:szCs w:val="28"/>
        </w:rPr>
      </w:pPr>
      <w:r w:rsidRPr="00CE33F7">
        <w:rPr>
          <w:szCs w:val="28"/>
        </w:rPr>
        <w:t>«</w:t>
      </w:r>
      <w:r w:rsidRPr="00CE33F7">
        <w:rPr>
          <w:szCs w:val="28"/>
        </w:rPr>
        <w:t>5.2. Личный прием граждан в</w:t>
      </w:r>
      <w:r w:rsidRPr="00CE33F7">
        <w:rPr>
          <w:szCs w:val="28"/>
        </w:rPr>
        <w:t>е</w:t>
      </w:r>
      <w:r w:rsidRPr="00CE33F7">
        <w:rPr>
          <w:szCs w:val="28"/>
        </w:rPr>
        <w:t>д</w:t>
      </w:r>
      <w:r w:rsidRPr="00CE33F7">
        <w:rPr>
          <w:szCs w:val="28"/>
        </w:rPr>
        <w:t>е</w:t>
      </w:r>
      <w:r w:rsidRPr="00CE33F7">
        <w:rPr>
          <w:szCs w:val="28"/>
        </w:rPr>
        <w:t>т начальник управления</w:t>
      </w:r>
      <w:r w:rsidR="009C1DCE" w:rsidRPr="00CE33F7">
        <w:rPr>
          <w:szCs w:val="28"/>
        </w:rPr>
        <w:t xml:space="preserve"> </w:t>
      </w:r>
      <w:r w:rsidR="00CE33F7" w:rsidRPr="00CE33F7">
        <w:rPr>
          <w:szCs w:val="28"/>
        </w:rPr>
        <w:t>или</w:t>
      </w:r>
      <w:r w:rsidR="00CE33F7" w:rsidRPr="00CE33F7">
        <w:rPr>
          <w:szCs w:val="28"/>
        </w:rPr>
        <w:t xml:space="preserve"> должностное лицо, временно исполняющее его обязанности</w:t>
      </w:r>
      <w:r w:rsidR="00CE33F7" w:rsidRPr="00CE33F7">
        <w:rPr>
          <w:szCs w:val="28"/>
        </w:rPr>
        <w:t xml:space="preserve">, </w:t>
      </w:r>
      <w:r w:rsidR="00CE33F7" w:rsidRPr="00CE33F7">
        <w:rPr>
          <w:szCs w:val="28"/>
        </w:rPr>
        <w:t>в порядке очередности</w:t>
      </w:r>
      <w:r w:rsidR="00CE33F7" w:rsidRPr="00CE33F7">
        <w:rPr>
          <w:szCs w:val="28"/>
        </w:rPr>
        <w:t xml:space="preserve"> </w:t>
      </w:r>
      <w:r w:rsidR="009C1DCE" w:rsidRPr="00CE33F7">
        <w:rPr>
          <w:szCs w:val="28"/>
        </w:rPr>
        <w:t xml:space="preserve">в своем служебном </w:t>
      </w:r>
      <w:r w:rsidR="00CE33F7" w:rsidRPr="00CE33F7">
        <w:rPr>
          <w:szCs w:val="28"/>
        </w:rPr>
        <w:t>помещении (</w:t>
      </w:r>
      <w:r w:rsidR="009C1DCE" w:rsidRPr="00CE33F7">
        <w:rPr>
          <w:szCs w:val="28"/>
        </w:rPr>
        <w:t>кабинете</w:t>
      </w:r>
      <w:r w:rsidR="00CE33F7" w:rsidRPr="00CE33F7">
        <w:rPr>
          <w:szCs w:val="28"/>
        </w:rPr>
        <w:t>)</w:t>
      </w:r>
      <w:r w:rsidRPr="00CE33F7">
        <w:rPr>
          <w:szCs w:val="28"/>
        </w:rPr>
        <w:t>.</w:t>
      </w:r>
      <w:r w:rsidR="00CE33F7">
        <w:rPr>
          <w:szCs w:val="28"/>
        </w:rPr>
        <w:t>»;</w:t>
      </w:r>
    </w:p>
    <w:p w:rsidR="009C1DCE" w:rsidRDefault="009C1DCE" w:rsidP="00623E5A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5) в пункте 5.3 слова «</w:t>
      </w:r>
      <w:r w:rsidRPr="009C1DCE">
        <w:rPr>
          <w:szCs w:val="28"/>
        </w:rPr>
        <w:t>Запись граждан на личный прием к начальнику управления осуществляет</w:t>
      </w:r>
      <w:r>
        <w:rPr>
          <w:szCs w:val="28"/>
        </w:rPr>
        <w:t>» заменить словами «</w:t>
      </w:r>
      <w:r w:rsidRPr="009C1DCE">
        <w:rPr>
          <w:szCs w:val="28"/>
        </w:rPr>
        <w:t>П</w:t>
      </w:r>
      <w:r w:rsidRPr="009C1DCE">
        <w:rPr>
          <w:szCs w:val="28"/>
        </w:rPr>
        <w:t>редварительн</w:t>
      </w:r>
      <w:r w:rsidRPr="009C1DCE">
        <w:rPr>
          <w:szCs w:val="28"/>
        </w:rPr>
        <w:t>ую</w:t>
      </w:r>
      <w:r w:rsidRPr="009C1DCE">
        <w:rPr>
          <w:szCs w:val="28"/>
        </w:rPr>
        <w:t xml:space="preserve"> запис</w:t>
      </w:r>
      <w:r w:rsidRPr="009C1DCE">
        <w:rPr>
          <w:szCs w:val="28"/>
        </w:rPr>
        <w:t>ь</w:t>
      </w:r>
      <w:r w:rsidRPr="009C1DCE">
        <w:rPr>
          <w:szCs w:val="28"/>
        </w:rPr>
        <w:t xml:space="preserve"> граждан на личный прием</w:t>
      </w:r>
      <w:r w:rsidRPr="009C1DCE">
        <w:rPr>
          <w:szCs w:val="28"/>
        </w:rPr>
        <w:t xml:space="preserve"> </w:t>
      </w:r>
      <w:r w:rsidRPr="009C1DCE">
        <w:rPr>
          <w:szCs w:val="28"/>
        </w:rPr>
        <w:t>к начальнику управления</w:t>
      </w:r>
      <w:r>
        <w:rPr>
          <w:szCs w:val="28"/>
        </w:rPr>
        <w:t xml:space="preserve"> обеспечивает»;</w:t>
      </w:r>
    </w:p>
    <w:p w:rsidR="00623E5A" w:rsidRPr="002B0D2D" w:rsidRDefault="009C1DCE" w:rsidP="00623E5A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 xml:space="preserve">6) </w:t>
      </w:r>
      <w:r w:rsidR="00623E5A">
        <w:rPr>
          <w:szCs w:val="28"/>
        </w:rPr>
        <w:t xml:space="preserve">пункт 5.8 </w:t>
      </w:r>
      <w:r w:rsidR="00623E5A" w:rsidRPr="002B0D2D">
        <w:rPr>
          <w:szCs w:val="28"/>
        </w:rPr>
        <w:t>изложить в следующей редакции:</w:t>
      </w:r>
    </w:p>
    <w:p w:rsidR="00623E5A" w:rsidRPr="00623E5A" w:rsidRDefault="00623E5A" w:rsidP="00623E5A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623E5A">
        <w:rPr>
          <w:szCs w:val="28"/>
        </w:rPr>
        <w:t>5.8. Начальник управления несет персональную ответственность за проведение личного приема граждан.</w:t>
      </w:r>
    </w:p>
    <w:p w:rsidR="00623E5A" w:rsidRDefault="00623E5A" w:rsidP="00623E5A">
      <w:pPr>
        <w:tabs>
          <w:tab w:val="left" w:pos="1080"/>
        </w:tabs>
        <w:ind w:firstLine="708"/>
        <w:jc w:val="both"/>
        <w:rPr>
          <w:szCs w:val="28"/>
        </w:rPr>
      </w:pPr>
      <w:r w:rsidRPr="00623E5A">
        <w:rPr>
          <w:szCs w:val="28"/>
        </w:rPr>
        <w:t>Не допускается проведение служебных совещаний и иных мероприятий в часы проведения личного приема граждан, необоснованный перенос и перепоручение проведения личного приема граждан лицам, не имеющим на то полномочий.</w:t>
      </w:r>
      <w:r>
        <w:rPr>
          <w:szCs w:val="28"/>
        </w:rPr>
        <w:t>»;</w:t>
      </w:r>
    </w:p>
    <w:p w:rsidR="000F16FC" w:rsidRPr="00E84ABE" w:rsidRDefault="009C1DCE" w:rsidP="005C6117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7) </w:t>
      </w:r>
      <w:r w:rsidR="005C6117">
        <w:rPr>
          <w:szCs w:val="28"/>
        </w:rPr>
        <w:t>в пункте 7.2 слова «</w:t>
      </w:r>
      <w:r w:rsidR="005C6117" w:rsidRPr="003D5341">
        <w:rPr>
          <w:szCs w:val="28"/>
        </w:rPr>
        <w:t xml:space="preserve">заместителю </w:t>
      </w:r>
      <w:r w:rsidR="005C6117">
        <w:rPr>
          <w:szCs w:val="28"/>
        </w:rPr>
        <w:t>Председателя Правительства</w:t>
      </w:r>
      <w:r w:rsidR="005C6117" w:rsidRPr="003D5341">
        <w:rPr>
          <w:szCs w:val="28"/>
        </w:rPr>
        <w:t xml:space="preserve"> Новосибирской области, осуществляющ</w:t>
      </w:r>
      <w:r w:rsidR="005C6117">
        <w:rPr>
          <w:szCs w:val="28"/>
        </w:rPr>
        <w:t>е</w:t>
      </w:r>
      <w:r w:rsidR="005C6117" w:rsidRPr="003D5341">
        <w:rPr>
          <w:szCs w:val="28"/>
        </w:rPr>
        <w:t>м</w:t>
      </w:r>
      <w:r w:rsidR="005C6117">
        <w:rPr>
          <w:szCs w:val="28"/>
        </w:rPr>
        <w:t>у</w:t>
      </w:r>
      <w:r w:rsidR="005C6117" w:rsidRPr="003D5341">
        <w:rPr>
          <w:szCs w:val="28"/>
        </w:rPr>
        <w:t xml:space="preserve"> непосредственную координацию и контроль деятельности </w:t>
      </w:r>
      <w:r w:rsidR="005C6117">
        <w:rPr>
          <w:szCs w:val="28"/>
        </w:rPr>
        <w:t>управления» заменить словами «первому заместителю Губернатора</w:t>
      </w:r>
      <w:r w:rsidR="005C6117" w:rsidRPr="005C6117">
        <w:rPr>
          <w:szCs w:val="28"/>
        </w:rPr>
        <w:t xml:space="preserve"> </w:t>
      </w:r>
      <w:r w:rsidR="005C6117" w:rsidRPr="003D5341">
        <w:rPr>
          <w:szCs w:val="28"/>
        </w:rPr>
        <w:t>Новосибирской области</w:t>
      </w:r>
      <w:r w:rsidR="005C6117">
        <w:rPr>
          <w:szCs w:val="28"/>
        </w:rPr>
        <w:t>, непосредственно координирующему деятельность управления»</w:t>
      </w:r>
      <w:r w:rsidR="000F16FC" w:rsidRPr="00DF25B0">
        <w:rPr>
          <w:szCs w:val="28"/>
        </w:rPr>
        <w:t>.</w:t>
      </w:r>
    </w:p>
    <w:p w:rsidR="00DF25B0" w:rsidRDefault="00DF25B0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076466" w:rsidRDefault="00076466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4D7F23">
      <w:headerReference w:type="default" r:id="rId9"/>
      <w:headerReference w:type="first" r:id="rId10"/>
      <w:pgSz w:w="11906" w:h="16838"/>
      <w:pgMar w:top="993" w:right="56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A85" w:rsidRDefault="00DD6A85" w:rsidP="00346882">
      <w:r>
        <w:separator/>
      </w:r>
    </w:p>
  </w:endnote>
  <w:endnote w:type="continuationSeparator" w:id="0">
    <w:p w:rsidR="00DD6A85" w:rsidRDefault="00DD6A85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A85" w:rsidRDefault="00DD6A85" w:rsidP="00346882">
      <w:r>
        <w:separator/>
      </w:r>
    </w:p>
  </w:footnote>
  <w:footnote w:type="continuationSeparator" w:id="0">
    <w:p w:rsidR="00DD6A85" w:rsidRDefault="00DD6A85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CA327A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627" w:rsidRDefault="00A07627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E5B921" wp14:editId="4CFBE4CE">
              <wp:simplePos x="0" y="0"/>
              <wp:positionH relativeFrom="column">
                <wp:posOffset>5553075</wp:posOffset>
              </wp:positionH>
              <wp:positionV relativeFrom="paragraph">
                <wp:posOffset>-316865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627" w:rsidRPr="009C3328" w:rsidRDefault="00A07627" w:rsidP="00A07627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5B92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7.25pt;margin-top:-24.9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" stroked="f">
              <v:textbox>
                <w:txbxContent>
                  <w:p w:rsidR="00A07627" w:rsidRPr="009C3328" w:rsidRDefault="00A07627" w:rsidP="00A07627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C37"/>
    <w:multiLevelType w:val="multilevel"/>
    <w:tmpl w:val="080E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3B35BB"/>
    <w:multiLevelType w:val="hybridMultilevel"/>
    <w:tmpl w:val="6A6C53C2"/>
    <w:lvl w:ilvl="0" w:tplc="B178E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26ADB"/>
    <w:rsid w:val="0007181E"/>
    <w:rsid w:val="00076466"/>
    <w:rsid w:val="000D4C93"/>
    <w:rsid w:val="000F16FC"/>
    <w:rsid w:val="001156B7"/>
    <w:rsid w:val="0012585E"/>
    <w:rsid w:val="00140042"/>
    <w:rsid w:val="00145091"/>
    <w:rsid w:val="00187096"/>
    <w:rsid w:val="001A34D0"/>
    <w:rsid w:val="001A52B0"/>
    <w:rsid w:val="001C11B7"/>
    <w:rsid w:val="001C726A"/>
    <w:rsid w:val="001D2B27"/>
    <w:rsid w:val="001E0CC4"/>
    <w:rsid w:val="001E3AFD"/>
    <w:rsid w:val="001E533A"/>
    <w:rsid w:val="00211B78"/>
    <w:rsid w:val="00214056"/>
    <w:rsid w:val="00222ED9"/>
    <w:rsid w:val="0024785A"/>
    <w:rsid w:val="00251B09"/>
    <w:rsid w:val="002623F4"/>
    <w:rsid w:val="0027079E"/>
    <w:rsid w:val="00270F64"/>
    <w:rsid w:val="002756A9"/>
    <w:rsid w:val="00290D43"/>
    <w:rsid w:val="00293E3F"/>
    <w:rsid w:val="002A46D8"/>
    <w:rsid w:val="002B0D2D"/>
    <w:rsid w:val="002C3DA6"/>
    <w:rsid w:val="002F3DFE"/>
    <w:rsid w:val="00313210"/>
    <w:rsid w:val="003136C3"/>
    <w:rsid w:val="00333ACF"/>
    <w:rsid w:val="00335172"/>
    <w:rsid w:val="00344FBD"/>
    <w:rsid w:val="00346882"/>
    <w:rsid w:val="00390A90"/>
    <w:rsid w:val="003A726A"/>
    <w:rsid w:val="003E03B7"/>
    <w:rsid w:val="0040110C"/>
    <w:rsid w:val="00405B91"/>
    <w:rsid w:val="00422252"/>
    <w:rsid w:val="00425344"/>
    <w:rsid w:val="00425839"/>
    <w:rsid w:val="004458F9"/>
    <w:rsid w:val="00461C8F"/>
    <w:rsid w:val="00466129"/>
    <w:rsid w:val="00484CAA"/>
    <w:rsid w:val="00495B3B"/>
    <w:rsid w:val="004C1E5E"/>
    <w:rsid w:val="004D467A"/>
    <w:rsid w:val="004D7F23"/>
    <w:rsid w:val="00507200"/>
    <w:rsid w:val="005307DF"/>
    <w:rsid w:val="00543E2C"/>
    <w:rsid w:val="00554306"/>
    <w:rsid w:val="005946EC"/>
    <w:rsid w:val="005A0FC5"/>
    <w:rsid w:val="005A468A"/>
    <w:rsid w:val="005C2A9E"/>
    <w:rsid w:val="005C6117"/>
    <w:rsid w:val="005D7766"/>
    <w:rsid w:val="005E43EA"/>
    <w:rsid w:val="005F37FA"/>
    <w:rsid w:val="006025EE"/>
    <w:rsid w:val="00616ACB"/>
    <w:rsid w:val="00623E5A"/>
    <w:rsid w:val="0063428C"/>
    <w:rsid w:val="006820C7"/>
    <w:rsid w:val="006862FC"/>
    <w:rsid w:val="0069694A"/>
    <w:rsid w:val="006C1402"/>
    <w:rsid w:val="006C2679"/>
    <w:rsid w:val="006E4B60"/>
    <w:rsid w:val="00717A07"/>
    <w:rsid w:val="00727C99"/>
    <w:rsid w:val="0074503E"/>
    <w:rsid w:val="0075106D"/>
    <w:rsid w:val="00755F6D"/>
    <w:rsid w:val="007623F4"/>
    <w:rsid w:val="007738B7"/>
    <w:rsid w:val="007B1244"/>
    <w:rsid w:val="007C2172"/>
    <w:rsid w:val="007E26B8"/>
    <w:rsid w:val="007F13E2"/>
    <w:rsid w:val="00821B4B"/>
    <w:rsid w:val="008358ED"/>
    <w:rsid w:val="00847C43"/>
    <w:rsid w:val="00853E67"/>
    <w:rsid w:val="00862736"/>
    <w:rsid w:val="00866331"/>
    <w:rsid w:val="008C48C8"/>
    <w:rsid w:val="008C5E86"/>
    <w:rsid w:val="008D02CA"/>
    <w:rsid w:val="008E5E2F"/>
    <w:rsid w:val="009130AE"/>
    <w:rsid w:val="009138C2"/>
    <w:rsid w:val="009147A7"/>
    <w:rsid w:val="009663F7"/>
    <w:rsid w:val="00990EF6"/>
    <w:rsid w:val="009C1DCE"/>
    <w:rsid w:val="009D7860"/>
    <w:rsid w:val="009F1A9D"/>
    <w:rsid w:val="009F47F8"/>
    <w:rsid w:val="00A02490"/>
    <w:rsid w:val="00A0738F"/>
    <w:rsid w:val="00A07627"/>
    <w:rsid w:val="00A26C46"/>
    <w:rsid w:val="00A5559B"/>
    <w:rsid w:val="00A74AD0"/>
    <w:rsid w:val="00A86C61"/>
    <w:rsid w:val="00A93407"/>
    <w:rsid w:val="00AA37E5"/>
    <w:rsid w:val="00AB0ABD"/>
    <w:rsid w:val="00AD4416"/>
    <w:rsid w:val="00AF093A"/>
    <w:rsid w:val="00AF1F13"/>
    <w:rsid w:val="00AF218F"/>
    <w:rsid w:val="00AF2294"/>
    <w:rsid w:val="00B221B1"/>
    <w:rsid w:val="00B2644C"/>
    <w:rsid w:val="00B2773B"/>
    <w:rsid w:val="00B556FB"/>
    <w:rsid w:val="00B62452"/>
    <w:rsid w:val="00B70158"/>
    <w:rsid w:val="00B95A1F"/>
    <w:rsid w:val="00BA2127"/>
    <w:rsid w:val="00BB14D7"/>
    <w:rsid w:val="00BD3CD3"/>
    <w:rsid w:val="00BF68E7"/>
    <w:rsid w:val="00C05E2B"/>
    <w:rsid w:val="00C327DF"/>
    <w:rsid w:val="00C4162F"/>
    <w:rsid w:val="00C458E7"/>
    <w:rsid w:val="00C65968"/>
    <w:rsid w:val="00C66157"/>
    <w:rsid w:val="00C77472"/>
    <w:rsid w:val="00CA327A"/>
    <w:rsid w:val="00CE33F7"/>
    <w:rsid w:val="00CF3537"/>
    <w:rsid w:val="00D04367"/>
    <w:rsid w:val="00D3756F"/>
    <w:rsid w:val="00DA03A7"/>
    <w:rsid w:val="00DB1B09"/>
    <w:rsid w:val="00DB7ACF"/>
    <w:rsid w:val="00DD6A85"/>
    <w:rsid w:val="00DF25B0"/>
    <w:rsid w:val="00DF3C8D"/>
    <w:rsid w:val="00E001CA"/>
    <w:rsid w:val="00E57AFD"/>
    <w:rsid w:val="00E66D9F"/>
    <w:rsid w:val="00E72F78"/>
    <w:rsid w:val="00E74F04"/>
    <w:rsid w:val="00E84ABE"/>
    <w:rsid w:val="00E85397"/>
    <w:rsid w:val="00E92E04"/>
    <w:rsid w:val="00EF6D8C"/>
    <w:rsid w:val="00F06C88"/>
    <w:rsid w:val="00F12008"/>
    <w:rsid w:val="00F223B5"/>
    <w:rsid w:val="00F32AE4"/>
    <w:rsid w:val="00F352C3"/>
    <w:rsid w:val="00F354BB"/>
    <w:rsid w:val="00F37491"/>
    <w:rsid w:val="00F73B39"/>
    <w:rsid w:val="00F769E8"/>
    <w:rsid w:val="00F77293"/>
    <w:rsid w:val="00F85EBD"/>
    <w:rsid w:val="00FE0157"/>
    <w:rsid w:val="00FE40B3"/>
    <w:rsid w:val="00FE4177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ADAE98-91A0-4B53-8A24-97500AF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3A726A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B251F-472A-431A-B70C-D93224A4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3717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2</cp:revision>
  <cp:lastPrinted>2018-03-26T05:06:00Z</cp:lastPrinted>
  <dcterms:created xsi:type="dcterms:W3CDTF">2018-03-26T05:10:00Z</dcterms:created>
  <dcterms:modified xsi:type="dcterms:W3CDTF">2018-03-26T05:10:00Z</dcterms:modified>
</cp:coreProperties>
</file>