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приказу Минобразования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 _________№ 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8"/>
        <w:ind w:right="440"/>
        <w:jc w:val="both"/>
        <w:spacing w:before="0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28"/>
        <w:ind w:right="440"/>
        <w:spacing w:before="0"/>
        <w:shd w:val="clear" w:color="auto" w:fill="auto"/>
        <w:rPr>
          <w:b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 мер («дорожная карта») но созданию и функционированию региональной системы</w:t>
      </w:r>
      <w:r>
        <w:rPr>
          <w:b/>
          <w:bCs/>
          <w:sz w:val="28"/>
          <w:szCs w:val="28"/>
        </w:rPr>
        <w:br/>
        <w:t xml:space="preserve">научно-методического сопровождения педагогических работников и управленческих кадров на период до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202</w:t>
      </w: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 года (далее </w:t>
      </w:r>
      <w:r>
        <w:rPr>
          <w:b/>
          <w:bCs/>
          <w:sz w:val="28"/>
          <w:szCs w:val="28"/>
        </w:rPr>
        <w:t xml:space="preserve">–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 w:bidi="en-US"/>
        </w:rPr>
        <w:t xml:space="preserve">PC</w:t>
      </w:r>
      <w:r>
        <w:rPr>
          <w:b/>
          <w:bCs/>
          <w:sz w:val="28"/>
          <w:szCs w:val="28"/>
          <w:lang w:bidi="en-US"/>
        </w:rPr>
        <w:t xml:space="preserve"> </w:t>
      </w:r>
      <w:r>
        <w:rPr>
          <w:b/>
          <w:bCs/>
          <w:sz w:val="28"/>
          <w:szCs w:val="28"/>
        </w:rPr>
        <w:t xml:space="preserve">НМС)</w:t>
      </w:r>
      <w:r>
        <w:rPr>
          <w:b w:val="0"/>
          <w:sz w:val="28"/>
          <w:szCs w:val="28"/>
        </w:rPr>
      </w:r>
    </w:p>
    <w:p>
      <w:pPr>
        <w:pStyle w:val="628"/>
        <w:ind w:left="320"/>
        <w:spacing w:before="0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tbl>
      <w:tblPr>
        <w:tblStyle w:val="629"/>
        <w:tblW w:w="0" w:type="auto"/>
        <w:tblLook w:val="04A0" w:firstRow="1" w:lastRow="0" w:firstColumn="1" w:lastColumn="0" w:noHBand="0" w:noVBand="1"/>
      </w:tblPr>
      <w:tblGrid>
        <w:gridCol w:w="2889"/>
        <w:gridCol w:w="2609"/>
        <w:gridCol w:w="2284"/>
        <w:gridCol w:w="2346"/>
        <w:gridCol w:w="1823"/>
        <w:gridCol w:w="2609"/>
      </w:tblGrid>
      <w:tr>
        <w:tblPrEx/>
        <w:trPr/>
        <w:tc>
          <w:tcPr>
            <w:tcW w:w="28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Наименование системообразующего мероприятия</w:t>
            </w:r>
            <w:r>
              <w:rPr>
                <w:rStyle w:val="630"/>
                <w:rFonts w:eastAsiaTheme="minorHAnsi"/>
                <w:b w:val="0"/>
                <w:sz w:val="28"/>
                <w:szCs w:val="28"/>
                <w:vertAlign w:val="superscript"/>
              </w:rPr>
              <w:t xml:space="preserve"> </w:t>
            </w:r>
            <w:bookmarkStart w:id="0" w:name="_GoBack"/>
            <w:r/>
            <w:bookmarkEnd w:id="0"/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регионального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jc w:val="center"/>
              <w:spacing w:after="120" w:line="240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center"/>
              <w:spacing w:after="120" w:line="240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Style w:val="630"/>
                <w:rFonts w:eastAsiaTheme="minorHAnsi"/>
                <w:b w:val="0"/>
                <w:sz w:val="28"/>
                <w:szCs w:val="28"/>
              </w:rPr>
            </w:pPr>
            <w:r>
              <w:rPr>
                <w:rFonts w:eastAsiaTheme="minorHAnsi"/>
                <w:b w:val="0"/>
                <w:sz w:val="28"/>
                <w:szCs w:val="28"/>
              </w:rPr>
            </w: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Ответственный субъект </w:t>
            </w:r>
            <w:r>
              <w:rPr>
                <w:rStyle w:val="630"/>
                <w:rFonts w:eastAsiaTheme="minorHAnsi"/>
                <w:b w:val="0"/>
                <w:sz w:val="28"/>
                <w:szCs w:val="28"/>
                <w:lang w:val="en-US" w:bidi="en-US"/>
              </w:rPr>
              <w:t xml:space="preserve">PC </w:t>
            </w: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jc w:val="center"/>
              <w:spacing w:line="317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center"/>
              <w:spacing w:line="317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(соисполнители)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jc w:val="center"/>
              <w:rPr>
                <w:rStyle w:val="630"/>
                <w:rFonts w:eastAsiaTheme="minorHAnsi"/>
                <w:b w:val="0"/>
                <w:sz w:val="28"/>
                <w:szCs w:val="28"/>
              </w:rPr>
            </w:pPr>
            <w:r>
              <w:rPr>
                <w:rFonts w:eastAsiaTheme="minorHAnsi"/>
                <w:b w:val="0"/>
                <w:sz w:val="28"/>
                <w:szCs w:val="28"/>
              </w:rPr>
            </w: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jc w:val="center"/>
              <w:spacing w:line="317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Результат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center"/>
              <w:spacing w:line="317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выполнения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1. Сопровождение разработки и внедрения документации, сопровождающей функционирование </w:t>
            </w:r>
            <w:r>
              <w:rPr>
                <w:rStyle w:val="630"/>
                <w:rFonts w:eastAsiaTheme="minorHAnsi"/>
                <w:b w:val="0"/>
                <w:sz w:val="28"/>
                <w:szCs w:val="28"/>
                <w:lang w:val="en-US" w:bidi="en-US"/>
              </w:rPr>
              <w:t xml:space="preserve">PC</w:t>
            </w:r>
            <w:r>
              <w:rPr>
                <w:rStyle w:val="630"/>
                <w:rFonts w:eastAsiaTheme="minorHAnsi"/>
                <w:b w:val="0"/>
                <w:sz w:val="28"/>
                <w:szCs w:val="28"/>
                <w:lang w:bidi="en-US"/>
              </w:rPr>
              <w:t xml:space="preserve"> </w:t>
            </w: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НМС (комплексы мер «дорожные карты», соглашения (договоры) о сотрудничестве и т.д.)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1</w:t>
            </w: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. Внесение изменений в локальные акты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субъектов РС НМС</w:t>
            </w: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 </w:t>
            </w: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(положения, планы работы и другие</w:t>
            </w: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 локальные акты</w:t>
            </w: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НИПКиПРО,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ФГБОУ ВО «НГПУ», ОО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Утвержденные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локальные акты,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размещенные 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информационных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ресурсах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субъектов РС 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2. Подписание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соглашений (договоров)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 сотрудничестве 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субъектами РС 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НИПКиПРО,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ФГБОУ ВО «НГПУ», ОО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–сентябрь 2024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Соглашения о сотрудничестве, размещенные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информационном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ресурсе РС 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3. Проведение системы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мероприятий для </w:t>
            </w:r>
            <w:r>
              <w:rPr>
                <w:rStyle w:val="630"/>
                <w:rFonts w:eastAsiaTheme="minorHAnsi"/>
                <w:b w:val="0"/>
                <w:sz w:val="28"/>
                <w:szCs w:val="28"/>
              </w:rPr>
              <w:t xml:space="preserve">субъектов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РС НМС по развитию и функционированию РС 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НИПКиПРО,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ФГБОУ ВО «НГПУ», ОО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-декабрь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План развития РС 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2. Разработка критериев и индикаторов системы мониторинга РС 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vAlign w:val="bottom"/>
            <w:textDirection w:val="lrTb"/>
            <w:noWrap w:val="false"/>
          </w:tcPr>
          <w:p>
            <w:pPr>
              <w:pStyle w:val="628"/>
              <w:jc w:val="left"/>
              <w:spacing w:before="0" w:line="312" w:lineRule="exact"/>
              <w:shd w:val="clear" w:color="auto" w:fill="auto"/>
              <w:rPr>
                <w:b w:val="0"/>
                <w:sz w:val="28"/>
                <w:szCs w:val="28"/>
              </w:rPr>
            </w:pPr>
            <w:r>
              <w:rPr>
                <w:rFonts w:eastAsia="Microsoft Sans Serif"/>
                <w:b w:val="0"/>
                <w:sz w:val="28"/>
                <w:szCs w:val="28"/>
              </w:rPr>
              <w:t xml:space="preserve">Создание и деятельность рабочей группы по р</w:t>
            </w:r>
            <w:r>
              <w:rPr>
                <w:rFonts w:eastAsia="Microsoft Sans Serif"/>
                <w:b w:val="0"/>
                <w:color w:val="000000"/>
                <w:sz w:val="28"/>
                <w:szCs w:val="28"/>
                <w:lang w:eastAsia="ru-RU" w:bidi="ru-RU"/>
              </w:rPr>
              <w:t xml:space="preserve">азработке критериев и индикаторов системы мониторинга</w:t>
            </w:r>
            <w:r>
              <w:rPr>
                <w:b w:val="0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НИПКиПРО,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ФГБОУ ВО «НГПУ», ОО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и утверждены критерии и индикаторы системы мониторинга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РС 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3. Организация и проведение мониторингов эффективности функционирования;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val="en-US" w:bidi="en-US"/>
              </w:rPr>
              <w:t xml:space="preserve">PC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НМС, отдельных субъектов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val="en-US" w:bidi="en-US"/>
              </w:rPr>
              <w:t xml:space="preserve">PC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1. Информирование субъектов РС ЕФС о критериях и индикаторах системы 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НИПКиПРО,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ФГБОУ ВО «НГПУ», ОО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spacing w:line="307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Информационное письмо,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07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Видеозапись ВКС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2.Организация и проведение мониторинга эффективности деятельности субъектов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val="en-US" w:bidi="en-US"/>
              </w:rPr>
              <w:t xml:space="preserve">PC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НИПКиПРО,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ФГБОУ ВО «НГПУ», ОО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министерства образования Новосибирской области о проведении мониторинга эффективности РС 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3. 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Анализ результатов мониторинга эффективности функционирования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val="en-US" w:bidi="en-US"/>
              </w:rPr>
              <w:t xml:space="preserve">PC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НИПКиПРО,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ФГБОУ ВО «НГПУ», ОО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Аналитическая справка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Адресные рекомендации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субъектам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val="en-US" w:bidi="en-US"/>
              </w:rPr>
              <w:t xml:space="preserve">PC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4. Формирование и организация деятельности регионального методического актива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1. Внесение изменений в Положение региональном методическом активе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Министерства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2. 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Корректировка состава регионального методического актива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Министерства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3. 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Проведение системы мероприятий для регионального методического актива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г.-декабрь 2024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spacing w:line="312" w:lineRule="exact"/>
              <w:widowControl w:val="off"/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Отчет о реализации Плана работы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регионального методического актива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Адресные рекомендации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r>
          </w:p>
        </w:tc>
      </w:tr>
      <w:tr>
        <w:tblPrEx/>
        <w:trPr/>
        <w:tc>
          <w:tcPr>
            <w:tcW w:w="28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4.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 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Реализация целевой модели наставничества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г.-декабрь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Аналитическая справка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Адресные рекомендации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r>
          </w:p>
        </w:tc>
      </w:tr>
      <w:tr>
        <w:tblPrEx/>
        <w:trPr/>
        <w:tc>
          <w:tcPr>
            <w:tcW w:w="2889" w:type="dxa"/>
            <w:vMerge w:val="restart"/>
            <w:textDirection w:val="lrTb"/>
            <w:noWrap w:val="false"/>
          </w:tcPr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5. Повышение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ind w:left="200" w:hanging="178"/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квалификации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ind w:left="200" w:hanging="178"/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педагогических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ind w:left="200" w:hanging="178"/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работников 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ind w:left="200" w:hanging="178"/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управленческих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ind w:left="200" w:hanging="178"/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кадров с учетом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ind w:left="200" w:hanging="178"/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выявленных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ind w:left="200" w:hanging="178"/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профессиональных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дефицитов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spacing w:line="312" w:lineRule="exac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Проведение и анализ результатов диагностики профессиональных компетенций педагогических работников и управленческих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Аналитическая справка о результатах диагностики профессиональных компетенций, размещение на официальном сайте 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2. 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Организация повышения квалификации педагогических работников и руководителей образовательных организаций, школьных команд с учетом анализа результатов диагностики профессиональных дефицитов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НИПКиПРО,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ФГБОУ ВО «НГПУ», ОО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профессиональных дефицитов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работников и управленческих кадров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textDirection w:val="lrTb"/>
            <w:noWrap w:val="false"/>
          </w:tcPr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 Построение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индивидуальных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образовательных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маршрутов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педагогических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работников 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управленческих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кадров на основе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диагностики профессиональных компетенций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pStyle w:val="631"/>
              <w:ind w:left="-26"/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1. 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Разработка индивидуальных образовательных маршрутов в 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соответствии с целевыми показателями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pStyle w:val="631"/>
              <w:ind w:left="-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2. 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Реализация индивидуальных образовательных маршрутов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pStyle w:val="628"/>
              <w:jc w:val="left"/>
              <w:spacing w:before="0" w:line="312" w:lineRule="exact"/>
              <w:shd w:val="clear" w:color="auto" w:fill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Устранение </w:t>
            </w:r>
            <w:r>
              <w:rPr>
                <w:rFonts w:eastAsia="Microsoft Sans Serif"/>
                <w:b w:val="0"/>
                <w:bCs w:val="0"/>
                <w:color w:val="000000"/>
                <w:sz w:val="28"/>
                <w:szCs w:val="28"/>
                <w:lang w:eastAsia="ru-RU" w:bidi="ru-RU"/>
              </w:rPr>
              <w:t xml:space="preserve">профессиональных дефицитов </w:t>
            </w:r>
            <w:r>
              <w:rPr>
                <w:b w:val="0"/>
                <w:bCs w:val="0"/>
                <w:sz w:val="28"/>
                <w:szCs w:val="28"/>
              </w:rPr>
              <w:t xml:space="preserve">педагогических работников и </w:t>
            </w:r>
            <w:r>
              <w:rPr>
                <w:b w:val="0"/>
                <w:bCs w:val="0"/>
                <w:sz w:val="28"/>
                <w:szCs w:val="28"/>
              </w:rPr>
              <w:t xml:space="preserve">управленческих кадров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textDirection w:val="lrTb"/>
            <w:noWrap w:val="false"/>
          </w:tcPr>
          <w:p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7.Организация стажировок (в том числе на базе высокотехнологичной инфраструктуры, созданной в рамках национального проекта «Образование»</w:t>
            </w:r>
            <w:r/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Организация стажировок на базе ОО в рамках повышения квалификации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2024 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8"/>
                <w:szCs w:val="28"/>
                <w:lang w:eastAsia="ru-RU" w:bidi="ru-RU"/>
              </w:rPr>
              <w:t xml:space="preserve">Профессиональное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работников и управленческих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89" w:type="dxa"/>
            <w:textDirection w:val="lrTb"/>
            <w:noWrap w:val="false"/>
          </w:tcPr>
          <w:p>
            <w:pPr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8. Ведение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регионального банка успешных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педагогических 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управленческих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практик (базы данных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ДПП, профессиональных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педагогических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сообществ,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передового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педагогического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опыта, реестров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jc w:val="both"/>
              <w:spacing w:line="312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стажировочных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инновационных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площадок)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1.Создание и ведение единого портала, содержащего успешные педагогические и управленческие практики.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2.Ведение базы данных о деятельности субъектов РС НМС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6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ГАУ ДПО НСО НИПКиПРО,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ФГБОУ ВО «НГПУ», ОО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Сентябрь – декабрь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2024 года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</w:tc>
        <w:tc>
          <w:tcPr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Информирование педагогической общественности об основных тенденциях развития образования,</w:t>
            </w:r>
            <w:r>
              <w:rPr>
                <w:rFonts w:ascii="Times New Roman" w:hAnsi="Times New Roman" w:eastAsia="Microsoft Sans Serif" w:cs="Times New Roman"/>
                <w:bCs/>
                <w:color w:val="000000"/>
                <w:sz w:val="28"/>
                <w:szCs w:val="28"/>
                <w:lang w:eastAsia="ru-RU" w:bidi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условий для решения актуальных задач профессионального развития пед.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работников и управленческих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character" w:styleId="627" w:customStyle="1">
    <w:name w:val="Основной текст (2)_"/>
    <w:basedOn w:val="624"/>
    <w:link w:val="628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628" w:customStyle="1">
    <w:name w:val="Основной текст (2)"/>
    <w:basedOn w:val="623"/>
    <w:link w:val="627"/>
    <w:pPr>
      <w:jc w:val="center"/>
      <w:spacing w:before="360" w:after="0" w:line="37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6"/>
      <w:szCs w:val="26"/>
    </w:rPr>
  </w:style>
  <w:style w:type="table" w:styleId="629">
    <w:name w:val="Table Grid"/>
    <w:basedOn w:val="62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0" w:customStyle="1">
    <w:name w:val="Основной текст (2) + 12 pt;Не полужирный"/>
    <w:basedOn w:val="62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631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КозяеваТМ</dc:creator>
  <cp:keywords/>
  <dc:description/>
  <cp:revision>8</cp:revision>
  <dcterms:created xsi:type="dcterms:W3CDTF">2023-06-05T11:58:00Z</dcterms:created>
  <dcterms:modified xsi:type="dcterms:W3CDTF">2024-06-24T08:30:14Z</dcterms:modified>
</cp:coreProperties>
</file>