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center" w:pos="4932" w:leader="none"/>
        </w:tabs>
        <w:rPr>
          <w:szCs w:val="20"/>
          <w:lang w:val="en-US"/>
        </w:rPr>
      </w:pPr>
      <w:r>
        <w:rPr>
          <w:sz w:val="28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750570</wp:posOffset>
                </wp:positionV>
                <wp:extent cx="551180" cy="652780"/>
                <wp:effectExtent l="0" t="0" r="0" b="0"/>
                <wp:wrapTopAndBottom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false;mso-position-horizontal-relative:page;margin-left:295.90pt;mso-position-horizontal:absolute;mso-position-vertical-relative:page;margin-top:59.10pt;mso-position-vertical:absolute;width:43.40pt;height:51.40pt;mso-wrap-distance-left:9.00pt;mso-wrap-distance-top:0.00pt;mso-wrap-distance-right:9.00pt;mso-wrap-distance-bottom:0.00pt;" stroked="f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>
        <w:rPr>
          <w:b/>
          <w:sz w:val="16"/>
          <w:szCs w:val="20"/>
          <w:lang w:val="en-US"/>
        </w:rPr>
        <w:tab/>
      </w:r>
      <w:r>
        <w:rPr>
          <w:szCs w:val="20"/>
          <w:lang w:val="en-US"/>
        </w:rPr>
      </w:r>
    </w:p>
    <w:p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ЗДРАВООХРАНЕНИЯ НОВОСИБИРСКОЙ ОБЛАСТИ </w:t>
      </w:r>
      <w:r>
        <w:rPr>
          <w:b/>
          <w:sz w:val="28"/>
          <w:szCs w:val="28"/>
        </w:rPr>
      </w:r>
    </w:p>
    <w:p>
      <w:pPr>
        <w:ind w:right="27"/>
        <w:jc w:val="center"/>
      </w:pPr>
      <w:r/>
      <w:r/>
    </w:p>
    <w:p>
      <w:pPr>
        <w:ind w:right="2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ПРИКАЗ</w:t>
      </w:r>
      <w:r>
        <w:rPr>
          <w:b/>
          <w:bCs/>
          <w:sz w:val="28"/>
          <w:szCs w:val="28"/>
        </w:rPr>
      </w:r>
    </w:p>
    <w:p>
      <w:pPr>
        <w:ind w:right="27"/>
        <w:keepNext/>
        <w:rPr>
          <w:bCs/>
          <w:sz w:val="28"/>
        </w:rPr>
        <w:outlineLvl w:val="1"/>
      </w:pPr>
      <w:r>
        <w:rPr>
          <w:bCs/>
          <w:sz w:val="28"/>
          <w:u w:val="single"/>
        </w:rPr>
        <w:t xml:space="preserve">                    </w:t>
      </w:r>
      <w:r>
        <w:rPr>
          <w:bCs/>
          <w:sz w:val="28"/>
        </w:rPr>
        <w:t xml:space="preserve">                                                                                               № __________</w:t>
      </w:r>
      <w:r>
        <w:rPr>
          <w:bCs/>
          <w:sz w:val="28"/>
        </w:rPr>
      </w:r>
    </w:p>
    <w:p>
      <w:pPr>
        <w:jc w:val="center"/>
      </w:pPr>
      <w:r>
        <w:t xml:space="preserve">г. Новосибирск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министерства здравоохранения Новосибирской области от 24.04.2015 № 1233</w:t>
      </w:r>
      <w:r>
        <w:rPr>
          <w:rFonts w:ascii="Times New Roman" w:hAnsi="Times New Roman"/>
          <w:b/>
          <w:sz w:val="28"/>
        </w:rPr>
      </w:r>
    </w:p>
    <w:p>
      <w:pPr>
        <w:pStyle w:val="72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9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П р и к а з ы в а ю: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от 24.04.2015 № 1233 «О комиссии по соблюдению требований к служ</w:t>
      </w:r>
      <w:r>
        <w:rPr>
          <w:sz w:val="28"/>
          <w:szCs w:val="28"/>
        </w:rPr>
        <w:t xml:space="preserve">ебному поведению государственных гражданских служащих и урегулированию конфликта интересов в министерстве здравоохранения Новосибирской области»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 комиссии по соблюдению требований к служебному поведению государственных гра</w:t>
      </w:r>
      <w:r>
        <w:rPr>
          <w:sz w:val="28"/>
          <w:szCs w:val="28"/>
        </w:rPr>
        <w:t xml:space="preserve">жданских служащих и </w:t>
      </w:r>
      <w:r>
        <w:rPr>
          <w:sz w:val="28"/>
          <w:szCs w:val="28"/>
        </w:rPr>
        <w:t xml:space="preserve">урегулированию конфликта интересов в министерстве здравоохранения 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Подпункт 2 пункта 12 дополнить новым абзацем шестым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«уведомление государственного служащего о возникн</w:t>
      </w:r>
      <w:r>
        <w:rPr>
          <w:sz w:val="28"/>
          <w:szCs w:val="28"/>
        </w:rPr>
        <w:t xml:space="preserve">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 273-ФЗ «О противо</w:t>
      </w:r>
      <w:r>
        <w:rPr>
          <w:sz w:val="28"/>
          <w:szCs w:val="28"/>
        </w:rPr>
        <w:t xml:space="preserve">действии коррупции и другими федеральными законами в целях противодействия коррупции».».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пункте 17.1 слово «Уведомление» заменить словом «Обращение», слово «уведомления» заменить словом «обращения».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Пункт 17.2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«17.2. </w:t>
      </w:r>
      <w:r>
        <w:rPr>
          <w:sz w:val="28"/>
          <w:szCs w:val="28"/>
        </w:rPr>
        <w:t xml:space="preserve">Уведомление, указанное в абзаце пятом подпункта 2 пункта 12 настоящего Положения, подается по форме согласно приложению №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eastAsia="zh-CN"/>
        </w:rPr>
        <w:t xml:space="preserve">Порядку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сообщения лицами, замещающими</w:t>
      </w:r>
      <w:r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отдельные государственные должности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Новосибирской области, о возникновении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личной заинтересованности при исполнении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должностных обязанностей, которая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приводит или может привести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 конфликту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и</w:t>
      </w:r>
      <w:r>
        <w:rPr>
          <w:sz w:val="28"/>
          <w:szCs w:val="28"/>
          <w:lang w:eastAsia="zh-CN"/>
        </w:rPr>
        <w:t xml:space="preserve">нтересов</w:t>
      </w:r>
      <w:r>
        <w:rPr>
          <w:sz w:val="28"/>
          <w:szCs w:val="28"/>
        </w:rPr>
        <w:t xml:space="preserve">, утвержденному постановлением Губернатора Новосибирской области от 30.05.2016 № 123 «О сообщении лицами, замещающими отдельные государственные должности </w:t>
      </w:r>
      <w:r>
        <w:rPr>
          <w:sz w:val="28"/>
          <w:szCs w:val="28"/>
        </w:rPr>
        <w:t xml:space="preserve">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и </w:t>
      </w:r>
      <w:r>
        <w:rPr>
          <w:sz w:val="28"/>
          <w:szCs w:val="28"/>
        </w:rPr>
        <w:t xml:space="preserve">рассматривается специалисто</w:t>
      </w:r>
      <w:r>
        <w:rPr>
          <w:sz w:val="28"/>
          <w:szCs w:val="28"/>
        </w:rPr>
        <w:t xml:space="preserve">м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области, который по итогам рассмотрения уведомления осуществляет подготовку мотивированного заключения о соблюдени</w:t>
      </w:r>
      <w:r>
        <w:rPr>
          <w:sz w:val="28"/>
          <w:szCs w:val="28"/>
        </w:rPr>
        <w:t xml:space="preserve">и гражданином, замещавшим должность гражданской службы, требований </w:t>
      </w:r>
      <w:hyperlink r:id="rId13" w:tooltip="consultantplus://offline/ref=246B09A082ABEEB9C80292FF98DBE5194648EAE9F218BB2536A480DD7D1F5673E016E1B812CCF3CF24E21FB440660E886D1A4809x170D" w:history="1">
        <w:r>
          <w:rPr>
            <w:sz w:val="28"/>
            <w:szCs w:val="28"/>
          </w:rPr>
          <w:t xml:space="preserve">статьи 12</w:t>
        </w:r>
      </w:hyperlink>
      <w:r>
        <w:rPr>
          <w:sz w:val="28"/>
          <w:szCs w:val="28"/>
        </w:rPr>
        <w:t xml:space="preserve"> Федерального закона от 25.12.2008 № 273-ФЗ «О противодействии коррупции».</w:t>
      </w:r>
      <w:bookmarkStart w:id="0" w:name="_GoBack"/>
      <w:r/>
      <w:bookmarkEnd w:id="0"/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Дополнить</w:t>
      </w:r>
      <w:r>
        <w:rPr>
          <w:sz w:val="28"/>
          <w:szCs w:val="28"/>
        </w:rPr>
        <w:t xml:space="preserve"> пунктом 17.2.1.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«17.2.1. Уведомление, указанное в абзаце шестом подпункта 2 пункта 12 настоящего Положения, подается по форме согласно приложению к Положению о комиссиях по соблюдению требований к служебному поведению государственны</w:t>
      </w:r>
      <w:r>
        <w:rPr>
          <w:sz w:val="28"/>
          <w:szCs w:val="28"/>
        </w:rPr>
        <w:t xml:space="preserve">х гражданских служащих Новосибирской области и урегулированию конфликта интересов, утвержденному постановлением Губернатора Новосибирской области от 21.09.2010 № 306 «Об утверждении Положения о комиссиях по соблюдению требований к служебному поведению госу</w:t>
      </w:r>
      <w:r>
        <w:rPr>
          <w:sz w:val="28"/>
          <w:szCs w:val="28"/>
        </w:rPr>
        <w:t xml:space="preserve">дарственных гражданских служащих Новосибирской области и урегулированию конфликта интересов» и рассматривается специалистом управления государственной гражданской службы, кадров, документационного и правового обеспечения министерства здравоохранения Новоси</w:t>
      </w:r>
      <w:r>
        <w:rPr>
          <w:sz w:val="28"/>
          <w:szCs w:val="28"/>
        </w:rPr>
        <w:t xml:space="preserve">бирской области, который по итогам рассмотрения уведомления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14" w:tooltip="consultantplus://offline/ref=246B09A082ABEEB9C80292FF98DBE5194648EAE9F218BB2536A480DD7D1F5673E016E1B812CCF3CF24E21FB440660E886D1A4809x170D" w:history="1">
        <w:r>
          <w:rPr>
            <w:sz w:val="28"/>
            <w:szCs w:val="28"/>
          </w:rPr>
          <w:t xml:space="preserve">статьи 12</w:t>
        </w:r>
      </w:hyperlink>
      <w:r>
        <w:rPr>
          <w:sz w:val="28"/>
          <w:szCs w:val="28"/>
        </w:rPr>
        <w:t xml:space="preserve"> Федерального з</w:t>
      </w:r>
      <w:r>
        <w:rPr>
          <w:sz w:val="28"/>
          <w:szCs w:val="28"/>
        </w:rPr>
        <w:t xml:space="preserve">акона от 25.12.2008 № 273-ФЗ «О противодействии коррупции».».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Пункт 17.4.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«17.4. Мотивированные заключения, предусмотренные пунктами 17, 17.1, 17.2, 17.2.1. настоящего Положения, должны содержать: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информацию, изложенную в обращении или уведомлениях, указанных в абзацах втором, пятом и шестом подпункта 2, подпункте 5 пункта 12 настоящего Положения;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информацию, полученную от государственных органов, органов местного самоуправления и заинтересова</w:t>
      </w:r>
      <w:r>
        <w:rPr>
          <w:sz w:val="28"/>
          <w:szCs w:val="28"/>
        </w:rPr>
        <w:t xml:space="preserve">нных организаций на основании запросов;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3) мотивированный вывод по результатам предварительного рассмотрения обращения</w:t>
      </w:r>
      <w:bookmarkStart w:id="1" w:name="undefined"/>
      <w:r/>
      <w:bookmarkEnd w:id="1"/>
      <w:r>
        <w:rPr>
          <w:sz w:val="28"/>
          <w:szCs w:val="28"/>
        </w:rPr>
        <w:t xml:space="preserve"> и уведомлений, указанных в абзацах втором, пятом и шестом подпункта 2, подпункте 5 пункта 12 настоящего Положения, а также рекомендации д</w:t>
      </w:r>
      <w:r>
        <w:rPr>
          <w:sz w:val="28"/>
          <w:szCs w:val="28"/>
        </w:rPr>
        <w:t xml:space="preserve">ля принятия одного из решений в соответствии с пунктами 26, 29.1, 29.2, 31 настоящего Положения.».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6. Дополнить пунктом 29.2. следующего содержания: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«29.2. По итогам рассмотрения вопроса, указанного в абзаце шестом подпункта 2 пункта 12 настоящего Положени</w:t>
      </w:r>
      <w:r>
        <w:rPr>
          <w:sz w:val="28"/>
          <w:szCs w:val="28"/>
        </w:rPr>
        <w:t xml:space="preserve">я, комиссия принимает одно из следующих решений: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от 25.12.2008 № 273-ФЗ</w:t>
      </w:r>
      <w:r>
        <w:rPr>
          <w:sz w:val="28"/>
          <w:szCs w:val="28"/>
        </w:rPr>
        <w:t xml:space="preserve"> «О противодействии коррупции» и другими федеральными законами в целях </w:t>
      </w:r>
      <w:r>
        <w:rPr>
          <w:sz w:val="28"/>
          <w:szCs w:val="28"/>
        </w:rPr>
        <w:t xml:space="preserve">противодействия коррупции, является следствием обстоятельств, не зависящих от воли физического лица;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признать, что несоблюдение ограничений и запретов, требований о предотвращении ил</w:t>
      </w:r>
      <w:r>
        <w:rPr>
          <w:sz w:val="28"/>
          <w:szCs w:val="28"/>
        </w:rPr>
        <w:t xml:space="preserve">и об урегулировании конфликта интересов и исполнении обязанностей, установленных Федеральным законом от 25.12.2008 № 273-ФЗ «О противодействии коррупции» и другими федеральными законами в целях противодействия коррупции, не является следствием обстоятельст</w:t>
      </w:r>
      <w:r>
        <w:rPr>
          <w:sz w:val="28"/>
          <w:szCs w:val="28"/>
        </w:rPr>
        <w:t xml:space="preserve">в, не зависящих от воли физического лица. В этом случае комиссия рекомендует представителю нанимателя применить к государственному служащему меру ответственности, предусмотренную нормативными правовыми актами Российской Федерации.».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Пункт 30 изложить в </w:t>
      </w:r>
      <w:r>
        <w:rPr>
          <w:sz w:val="28"/>
          <w:szCs w:val="28"/>
        </w:rPr>
        <w:t xml:space="preserve">следующей редакции:</w:t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«30. По итогам рассмотрения вопросов, указанных в подпунктах 1, 2, 4 и 5 пункта 12 настоящего Положения, и при наличии к тому оснований комиссия может принять иное решение, чем это предусмотрено пунктами 24 - 29, 29.1, 29.2 и 31 настоящ</w:t>
      </w:r>
      <w:r>
        <w:rPr>
          <w:sz w:val="28"/>
          <w:szCs w:val="28"/>
        </w:rPr>
        <w:t xml:space="preserve">его Положения. Основания и мотивы принятия такого решения должны быть отражены в протоколе заседания комиссии.».</w:t>
      </w:r>
      <w:r>
        <w:rPr>
          <w:sz w:val="28"/>
          <w:szCs w:val="28"/>
        </w:rPr>
      </w:r>
    </w:p>
    <w:p>
      <w:pPr>
        <w:jc w:val="both"/>
        <w:tabs>
          <w:tab w:val="left" w:pos="77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7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7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9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К.В. Хальзов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  <w:t xml:space="preserve">А.А. Нелюбов</w:t>
      </w:r>
      <w:r>
        <w:rPr>
          <w:sz w:val="20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  <w:t xml:space="preserve">238 63 18</w:t>
      </w:r>
      <w:r>
        <w:rPr>
          <w:sz w:val="20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rPr>
      <w:sz w:val="24"/>
      <w:szCs w:val="24"/>
      <w:lang w:eastAsia="ru-RU"/>
    </w:rPr>
  </w:style>
  <w:style w:type="paragraph" w:styleId="694">
    <w:name w:val="Heading 1"/>
    <w:basedOn w:val="693"/>
    <w:next w:val="693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888"/>
    <w:unhideWhenUsed/>
    <w:qFormat/>
    <w:pPr>
      <w:ind w:right="27"/>
      <w:jc w:val="center"/>
      <w:keepNext/>
      <w:outlineLvl w:val="1"/>
    </w:pPr>
    <w:rPr>
      <w:b/>
      <w:bCs/>
      <w:sz w:val="32"/>
    </w:rPr>
  </w:style>
  <w:style w:type="paragraph" w:styleId="696">
    <w:name w:val="Heading 3"/>
    <w:basedOn w:val="693"/>
    <w:next w:val="693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3"/>
    <w:uiPriority w:val="10"/>
    <w:rPr>
      <w:sz w:val="48"/>
      <w:szCs w:val="48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link w:val="694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93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0">
    <w:name w:val="Title"/>
    <w:basedOn w:val="693"/>
    <w:next w:val="693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link w:val="730"/>
    <w:uiPriority w:val="10"/>
    <w:rPr>
      <w:sz w:val="48"/>
      <w:szCs w:val="48"/>
    </w:rPr>
  </w:style>
  <w:style w:type="paragraph" w:styleId="732">
    <w:name w:val="Subtitle"/>
    <w:basedOn w:val="693"/>
    <w:link w:val="891"/>
    <w:qFormat/>
    <w:pPr>
      <w:ind w:right="27"/>
      <w:jc w:val="center"/>
    </w:pPr>
    <w:rPr>
      <w:b/>
      <w:sz w:val="28"/>
    </w:rPr>
  </w:style>
  <w:style w:type="character" w:styleId="733" w:customStyle="1">
    <w:name w:val="Subtitle Char"/>
    <w:uiPriority w:val="11"/>
    <w:rPr>
      <w:sz w:val="24"/>
      <w:szCs w:val="24"/>
    </w:rPr>
  </w:style>
  <w:style w:type="paragraph" w:styleId="734">
    <w:name w:val="Quote"/>
    <w:basedOn w:val="693"/>
    <w:next w:val="693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3"/>
    <w:next w:val="693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93"/>
    <w:link w:val="893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739" w:customStyle="1">
    <w:name w:val="Header Char"/>
    <w:uiPriority w:val="99"/>
  </w:style>
  <w:style w:type="paragraph" w:styleId="740">
    <w:name w:val="Footer"/>
    <w:basedOn w:val="693"/>
    <w:link w:val="89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741" w:customStyle="1">
    <w:name w:val="Footer Char"/>
    <w:uiPriority w:val="99"/>
  </w:style>
  <w:style w:type="paragraph" w:styleId="742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04"/>
    <w:uiPriority w:val="59"/>
    <w:tblPr/>
  </w:style>
  <w:style w:type="table" w:styleId="7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693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693"/>
    <w:link w:val="875"/>
    <w:uiPriority w:val="99"/>
    <w:semiHidden/>
    <w:unhideWhenUsed/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693"/>
    <w:next w:val="693"/>
    <w:uiPriority w:val="39"/>
    <w:unhideWhenUsed/>
    <w:pPr>
      <w:spacing w:after="57"/>
    </w:pPr>
  </w:style>
  <w:style w:type="paragraph" w:styleId="878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79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0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1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2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3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4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5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3"/>
    <w:next w:val="693"/>
    <w:uiPriority w:val="99"/>
    <w:unhideWhenUsed/>
  </w:style>
  <w:style w:type="character" w:styleId="888" w:customStyle="1">
    <w:name w:val="Заголовок 2 Знак"/>
    <w:link w:val="695"/>
    <w:semiHidden/>
    <w:rPr>
      <w:b/>
      <w:bCs/>
      <w:sz w:val="32"/>
      <w:szCs w:val="24"/>
    </w:rPr>
  </w:style>
  <w:style w:type="paragraph" w:styleId="889" w:customStyle="1">
    <w:name w:val="Название"/>
    <w:basedOn w:val="693"/>
    <w:link w:val="890"/>
    <w:qFormat/>
    <w:pPr>
      <w:ind w:right="27"/>
      <w:jc w:val="center"/>
    </w:pPr>
    <w:rPr>
      <w:b/>
      <w:sz w:val="28"/>
    </w:rPr>
  </w:style>
  <w:style w:type="character" w:styleId="890" w:customStyle="1">
    <w:name w:val="Название Знак"/>
    <w:link w:val="889"/>
    <w:rPr>
      <w:b/>
      <w:sz w:val="28"/>
      <w:szCs w:val="24"/>
    </w:rPr>
  </w:style>
  <w:style w:type="character" w:styleId="891" w:customStyle="1">
    <w:name w:val="Подзаголовок Знак"/>
    <w:link w:val="732"/>
    <w:rPr>
      <w:b/>
      <w:sz w:val="28"/>
      <w:szCs w:val="24"/>
    </w:rPr>
  </w:style>
  <w:style w:type="paragraph" w:styleId="892" w:customStyle="1">
    <w:name w:val="Normal1"/>
    <w:pPr>
      <w:spacing w:before="100" w:after="100"/>
    </w:pPr>
    <w:rPr>
      <w:sz w:val="24"/>
      <w:lang w:eastAsia="ru-RU"/>
    </w:rPr>
  </w:style>
  <w:style w:type="character" w:styleId="893" w:customStyle="1">
    <w:name w:val="Верхний колонтитул Знак"/>
    <w:link w:val="738"/>
    <w:rPr>
      <w:sz w:val="28"/>
    </w:rPr>
  </w:style>
  <w:style w:type="paragraph" w:styleId="894" w:customStyle="1">
    <w:name w:val="Содержимое таблицы"/>
    <w:basedOn w:val="693"/>
    <w:pPr>
      <w:suppressLineNumbers/>
    </w:pPr>
    <w:rPr>
      <w:lang w:eastAsia="ar-SA"/>
    </w:rPr>
  </w:style>
  <w:style w:type="paragraph" w:styleId="895">
    <w:name w:val="Balloon Text"/>
    <w:basedOn w:val="693"/>
    <w:link w:val="896"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link w:val="895"/>
    <w:rPr>
      <w:rFonts w:ascii="Tahoma" w:hAnsi="Tahoma" w:cs="Tahoma"/>
      <w:sz w:val="16"/>
      <w:szCs w:val="16"/>
    </w:rPr>
  </w:style>
  <w:style w:type="paragraph" w:styleId="897" w:customStyle="1">
    <w:name w:val="Знак1"/>
    <w:basedOn w:val="69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898" w:customStyle="1">
    <w:name w:val="Нижний колонтитул Знак"/>
    <w:link w:val="740"/>
    <w:uiPriority w:val="99"/>
    <w:rPr>
      <w:rFonts w:ascii="Calibri" w:hAnsi="Calibri" w:eastAsia="Calibri"/>
      <w:sz w:val="22"/>
      <w:szCs w:val="22"/>
      <w:lang w:eastAsia="en-US"/>
    </w:rPr>
  </w:style>
  <w:style w:type="character" w:styleId="899">
    <w:name w:val="annotation reference"/>
    <w:basedOn w:val="703"/>
    <w:uiPriority w:val="99"/>
    <w:semiHidden/>
    <w:unhideWhenUsed/>
    <w:rPr>
      <w:sz w:val="16"/>
      <w:szCs w:val="16"/>
    </w:rPr>
  </w:style>
  <w:style w:type="paragraph" w:styleId="900">
    <w:name w:val="annotation text"/>
    <w:basedOn w:val="693"/>
    <w:link w:val="901"/>
    <w:uiPriority w:val="99"/>
    <w:semiHidden/>
    <w:unhideWhenUsed/>
    <w:rPr>
      <w:sz w:val="20"/>
      <w:szCs w:val="20"/>
    </w:rPr>
  </w:style>
  <w:style w:type="character" w:styleId="901" w:customStyle="1">
    <w:name w:val="Текст примечания Знак"/>
    <w:basedOn w:val="703"/>
    <w:link w:val="900"/>
    <w:uiPriority w:val="99"/>
    <w:semiHidden/>
    <w:rPr>
      <w:lang w:eastAsia="ru-RU"/>
    </w:rPr>
  </w:style>
  <w:style w:type="paragraph" w:styleId="902">
    <w:name w:val="annotation subject"/>
    <w:basedOn w:val="900"/>
    <w:next w:val="900"/>
    <w:link w:val="903"/>
    <w:uiPriority w:val="99"/>
    <w:semiHidden/>
    <w:unhideWhenUsed/>
    <w:rPr>
      <w:b/>
      <w:bCs/>
    </w:rPr>
  </w:style>
  <w:style w:type="character" w:styleId="903" w:customStyle="1">
    <w:name w:val="Тема примечания Знак"/>
    <w:basedOn w:val="901"/>
    <w:link w:val="902"/>
    <w:uiPriority w:val="99"/>
    <w:semiHidden/>
    <w:rPr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hyperlink" Target="consultantplus://offline/ref=246B09A082ABEEB9C80292FF98DBE5194648EAE9F218BB2536A480DD7D1F5673E016E1B812CCF3CF24E21FB440660E886D1A4809x170D" TargetMode="External"/><Relationship Id="rId14" Type="http://schemas.openxmlformats.org/officeDocument/2006/relationships/hyperlink" Target="consultantplus://offline/ref=246B09A082ABEEB9C80292FF98DBE5194648EAE9F218BB2536A480DD7D1F5673E016E1B812CCF3CF24E21FB440660E886D1A4809x170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OKB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учреждения</dc:title>
  <dc:creator>Egor</dc:creator>
  <cp:revision>3</cp:revision>
  <dcterms:created xsi:type="dcterms:W3CDTF">2023-12-20T08:16:00Z</dcterms:created>
  <dcterms:modified xsi:type="dcterms:W3CDTF">2023-12-20T08:18:15Z</dcterms:modified>
  <cp:version>1048576</cp:version>
</cp:coreProperties>
</file>