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3B" w:rsidRPr="00CC38AD" w:rsidRDefault="002B0D48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38AD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:rsidR="00CB443B" w:rsidRPr="00CC38AD" w:rsidRDefault="002B0D48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38AD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:rsidR="00CB443B" w:rsidRPr="00D466BD" w:rsidRDefault="00CB443B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</w:p>
    <w:p w:rsidR="00CB443B" w:rsidRPr="00CC38AD" w:rsidRDefault="002B0D4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CC38AD">
        <w:rPr>
          <w:rFonts w:ascii="Times New Roman" w:hAnsi="Times New Roman" w:cs="Times New Roman"/>
          <w:sz w:val="28"/>
          <w:szCs w:val="28"/>
        </w:rPr>
        <w:t>Проект № ______</w:t>
      </w:r>
    </w:p>
    <w:p w:rsidR="00CB443B" w:rsidRPr="00D466BD" w:rsidRDefault="00CB443B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CB443B" w:rsidRPr="00D466BD" w:rsidRDefault="00CB443B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CB443B" w:rsidRPr="00CC38AD" w:rsidRDefault="002B0D4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CC38AD">
        <w:rPr>
          <w:rFonts w:ascii="Times New Roman" w:hAnsi="Times New Roman"/>
          <w:b/>
          <w:sz w:val="40"/>
          <w:szCs w:val="40"/>
          <w:lang w:eastAsia="ru-RU"/>
        </w:rPr>
        <w:t>ЗАКОН</w:t>
      </w:r>
    </w:p>
    <w:p w:rsidR="00CB443B" w:rsidRPr="00CC38AD" w:rsidRDefault="002B0D4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CC38AD">
        <w:rPr>
          <w:rFonts w:ascii="Times New Roman" w:hAnsi="Times New Roman"/>
          <w:b/>
          <w:sz w:val="40"/>
          <w:szCs w:val="40"/>
          <w:lang w:eastAsia="ru-RU"/>
        </w:rPr>
        <w:t>НОВОСИБИРСКОЙ ОБЛАСТИ</w:t>
      </w:r>
    </w:p>
    <w:p w:rsidR="00CB443B" w:rsidRPr="00D466BD" w:rsidRDefault="00CB44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B443B" w:rsidRPr="00D466BD" w:rsidRDefault="00CB44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B443B" w:rsidRPr="005C09A2" w:rsidRDefault="002B0D48">
      <w:pPr>
        <w:pStyle w:val="ConsPlusNormal"/>
        <w:jc w:val="center"/>
        <w:rPr>
          <w:b/>
        </w:rPr>
      </w:pPr>
      <w:r w:rsidRPr="005C09A2">
        <w:rPr>
          <w:b/>
        </w:rPr>
        <w:t>О внесении изменени</w:t>
      </w:r>
      <w:r w:rsidR="005C09A2" w:rsidRPr="005C09A2">
        <w:rPr>
          <w:b/>
        </w:rPr>
        <w:t xml:space="preserve">я в статью </w:t>
      </w:r>
      <w:r w:rsidR="007F5E9F">
        <w:rPr>
          <w:b/>
        </w:rPr>
        <w:t>5</w:t>
      </w:r>
      <w:r w:rsidRPr="005C09A2">
        <w:rPr>
          <w:b/>
        </w:rPr>
        <w:t xml:space="preserve"> Закон</w:t>
      </w:r>
      <w:r w:rsidR="005C09A2" w:rsidRPr="005C09A2">
        <w:rPr>
          <w:b/>
        </w:rPr>
        <w:t>а</w:t>
      </w:r>
      <w:r w:rsidRPr="005C09A2">
        <w:rPr>
          <w:b/>
        </w:rPr>
        <w:t xml:space="preserve"> Новосибирской области</w:t>
      </w:r>
    </w:p>
    <w:p w:rsidR="00CB443B" w:rsidRPr="00CC38AD" w:rsidRDefault="002B0D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09A2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«О дополнительных мерах социальной защиты граждан, уволенных с военной службы, </w:t>
      </w:r>
      <w:r w:rsidR="005C09A2" w:rsidRPr="005C09A2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со службы в войсках национальной гвардии Российской Федерации, </w:t>
      </w:r>
      <w:r w:rsidRPr="005C09A2">
        <w:rPr>
          <w:rFonts w:ascii="Times New Roman" w:eastAsia="Calibri" w:hAnsi="Times New Roman"/>
          <w:b/>
          <w:sz w:val="28"/>
          <w:szCs w:val="28"/>
          <w:lang w:eastAsia="ru-RU"/>
        </w:rPr>
        <w:t>участников специальной военной операции и членов семей погибших участников боевых действий</w:t>
      </w:r>
      <w:r w:rsidRPr="00CC38AD">
        <w:rPr>
          <w:rFonts w:ascii="Times New Roman" w:eastAsia="Calibri" w:hAnsi="Times New Roman"/>
          <w:b/>
          <w:sz w:val="28"/>
          <w:szCs w:val="28"/>
          <w:lang w:eastAsia="ru-RU"/>
        </w:rPr>
        <w:t>»</w:t>
      </w:r>
    </w:p>
    <w:p w:rsidR="00CB443B" w:rsidRPr="00D466B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443B" w:rsidRPr="00D466B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443B" w:rsidRPr="00CC38AD" w:rsidRDefault="002B0D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38AD">
        <w:rPr>
          <w:rFonts w:ascii="Times New Roman" w:hAnsi="Times New Roman"/>
          <w:b/>
          <w:sz w:val="28"/>
          <w:szCs w:val="28"/>
          <w:lang w:eastAsia="ru-RU"/>
        </w:rPr>
        <w:t>Статья 1</w:t>
      </w:r>
    </w:p>
    <w:p w:rsidR="00CB443B" w:rsidRPr="00CC38A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5E9F" w:rsidRDefault="002B0D48" w:rsidP="007F5E9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Внести в </w:t>
      </w:r>
      <w:r w:rsidR="004829C0"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статью </w:t>
      </w:r>
      <w:r w:rsidR="007F5E9F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>5</w:t>
      </w:r>
      <w:r w:rsidR="004829C0"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>Закон</w:t>
      </w:r>
      <w:r w:rsidR="004829C0"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>а</w:t>
      </w:r>
      <w:r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 Новосибирской области </w:t>
      </w:r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от 11 октября 2004 года № 225-ОЗ </w:t>
      </w:r>
      <w:r w:rsidR="00483387" w:rsidRPr="00483387">
        <w:rPr>
          <w:rFonts w:ascii="Times New Roman" w:eastAsia="Calibri" w:hAnsi="Times New Roman"/>
          <w:sz w:val="28"/>
          <w:szCs w:val="28"/>
          <w:lang w:eastAsia="ru-RU"/>
        </w:rPr>
        <w:t xml:space="preserve">«О дополнительных мерах социальной защиты граждан, уволенных с военной службы, </w:t>
      </w:r>
      <w:r w:rsidR="00483387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со службы в войсках национальной гвардии Российской Федерации, </w:t>
      </w:r>
      <w:r w:rsidR="00483387" w:rsidRPr="00483387">
        <w:rPr>
          <w:rFonts w:ascii="Times New Roman" w:eastAsia="Calibri" w:hAnsi="Times New Roman"/>
          <w:sz w:val="28"/>
          <w:szCs w:val="28"/>
          <w:lang w:eastAsia="ru-RU"/>
        </w:rPr>
        <w:t>участников специальной военной операции и членов семей погибших участников боевых действий»</w:t>
      </w:r>
      <w:r w:rsidR="00483387"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483387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(с изменениями, внесенными Законами Новосибирской области </w:t>
      </w:r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от 9 февраля 2005 года </w:t>
      </w:r>
      <w:hyperlink r:id="rId7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269-ОЗ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9 декабря 2005 года </w:t>
      </w:r>
      <w:hyperlink r:id="rId8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346-ОЗ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17 ноября 2006 года </w:t>
      </w:r>
      <w:hyperlink r:id="rId9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54-ОЗ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2 июля 2008 года </w:t>
      </w:r>
      <w:hyperlink r:id="rId10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254-ОЗ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2 июля 2009 года </w:t>
      </w:r>
      <w:hyperlink r:id="rId11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352-ОЗ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10 декабря 2012 года </w:t>
      </w:r>
      <w:hyperlink r:id="rId12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279-ОЗ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11 февраля 2013 года </w:t>
      </w:r>
      <w:hyperlink r:id="rId13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291-ОЗ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2 октября 2014 года </w:t>
      </w:r>
      <w:hyperlink r:id="rId14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465-ОЗ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от 2 июня 2015 года </w:t>
      </w:r>
      <w:hyperlink r:id="rId15" w:history="1">
        <w:r w:rsidRPr="00483387">
          <w:rPr>
            <w:rFonts w:ascii="Times New Roman" w:eastAsia="Calibri" w:hAnsi="Times New Roman"/>
            <w:color w:val="000000"/>
            <w:sz w:val="28"/>
            <w:szCs w:val="28"/>
            <w:lang w:eastAsia="ru-RU"/>
          </w:rPr>
          <w:t>№ 550-ОЗ</w:t>
        </w:r>
      </w:hyperlink>
      <w:r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от 7 июня 2021 года № 81-ОЗ, от 13 июля 2023 года № 358-ОЗ</w:t>
      </w:r>
      <w:r w:rsidR="005C09A2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="004829C0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19 декабря 2023 года № 408-ОЗ</w:t>
      </w:r>
      <w:r w:rsidRPr="00170F3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</w:t>
      </w:r>
      <w:r w:rsidR="00BF5421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изменение</w:t>
      </w:r>
      <w:r w:rsidR="004829C0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, </w:t>
      </w:r>
      <w:r w:rsidR="00170F3F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в </w:t>
      </w:r>
      <w:r w:rsidR="004829C0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подпункт</w:t>
      </w:r>
      <w:r w:rsidR="00170F3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="004829C0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7F5E9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</w:t>
      </w:r>
      <w:r w:rsidR="004829C0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.1 </w:t>
      </w:r>
      <w:r w:rsidR="00170F3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слова «участников специальной военной операции» заменить</w:t>
      </w:r>
      <w:r w:rsidR="00D466BD" w:rsidRPr="0048338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7F5E9F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словами </w:t>
      </w:r>
      <w:r w:rsidR="00E0683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bookmarkStart w:id="0" w:name="_GoBack"/>
      <w:bookmarkEnd w:id="0"/>
      <w:r w:rsidR="007F5E9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участников боевых действий».</w:t>
      </w:r>
    </w:p>
    <w:p w:rsidR="00E06832" w:rsidRDefault="00E068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38AD">
        <w:rPr>
          <w:rFonts w:ascii="Times New Roman" w:hAnsi="Times New Roman"/>
          <w:b/>
          <w:sz w:val="28"/>
          <w:szCs w:val="28"/>
          <w:lang w:eastAsia="ru-RU"/>
        </w:rPr>
        <w:t>Статья 2</w:t>
      </w:r>
    </w:p>
    <w:p w:rsidR="00CB443B" w:rsidRPr="00CC38A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CC38AD">
        <w:rPr>
          <w:rFonts w:ascii="Times New Roman" w:eastAsia="Calibri" w:hAnsi="Times New Roman"/>
          <w:sz w:val="28"/>
          <w:szCs w:val="28"/>
          <w:lang w:eastAsia="ru-RU"/>
        </w:rPr>
        <w:t xml:space="preserve">Настоящий Закон вступает в силу по истечении 10 дней после дня его официального </w:t>
      </w:r>
      <w:r w:rsidRPr="00CC38A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опубликования.</w:t>
      </w:r>
    </w:p>
    <w:p w:rsidR="00CB443B" w:rsidRPr="00D466BD" w:rsidRDefault="00CB443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ru-RU"/>
        </w:rPr>
      </w:pPr>
    </w:p>
    <w:p w:rsidR="00CB443B" w:rsidRPr="00D466BD" w:rsidRDefault="00CB443B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443B" w:rsidRPr="00D466BD" w:rsidRDefault="00CB443B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 xml:space="preserve">Губернатор </w:t>
      </w: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  <w:t xml:space="preserve">   А.А. Травников</w:t>
      </w:r>
    </w:p>
    <w:p w:rsidR="00CB443B" w:rsidRPr="00D466BD" w:rsidRDefault="00CB44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443B" w:rsidRPr="00D466BD" w:rsidRDefault="00CB44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г. Новосибирск</w:t>
      </w:r>
    </w:p>
    <w:p w:rsidR="00CB443B" w:rsidRPr="00D466BD" w:rsidRDefault="00CB44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«___» __________ 202</w:t>
      </w:r>
      <w:r w:rsidR="005C09A2">
        <w:rPr>
          <w:rFonts w:ascii="Times New Roman" w:hAnsi="Times New Roman"/>
          <w:sz w:val="28"/>
          <w:szCs w:val="28"/>
          <w:lang w:eastAsia="ru-RU"/>
        </w:rPr>
        <w:t>4</w:t>
      </w:r>
      <w:r w:rsidRPr="00CC38AD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CB443B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№ _____________ – ОЗ</w:t>
      </w:r>
    </w:p>
    <w:sectPr w:rsidR="00CB443B" w:rsidSect="00D466BD">
      <w:headerReference w:type="default" r:id="rId16"/>
      <w:pgSz w:w="11906" w:h="16838"/>
      <w:pgMar w:top="1134" w:right="567" w:bottom="851" w:left="1418" w:header="57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8B" w:rsidRDefault="00E7218B">
      <w:pPr>
        <w:spacing w:after="0" w:line="240" w:lineRule="auto"/>
      </w:pPr>
      <w:r>
        <w:separator/>
      </w:r>
    </w:p>
  </w:endnote>
  <w:endnote w:type="continuationSeparator" w:id="0">
    <w:p w:rsidR="00E7218B" w:rsidRDefault="00E7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8B" w:rsidRDefault="00E7218B">
      <w:pPr>
        <w:spacing w:after="0" w:line="240" w:lineRule="auto"/>
      </w:pPr>
      <w:r>
        <w:separator/>
      </w:r>
    </w:p>
  </w:footnote>
  <w:footnote w:type="continuationSeparator" w:id="0">
    <w:p w:rsidR="00E7218B" w:rsidRDefault="00E7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43B" w:rsidRDefault="002B0D48">
    <w:pPr>
      <w:pStyle w:val="ab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466B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A0DFE"/>
    <w:multiLevelType w:val="hybridMultilevel"/>
    <w:tmpl w:val="FE1C340E"/>
    <w:lvl w:ilvl="0" w:tplc="6C240822">
      <w:start w:val="1"/>
      <w:numFmt w:val="decimal"/>
      <w:lvlText w:val="%1)"/>
      <w:lvlJc w:val="left"/>
      <w:pPr>
        <w:ind w:left="1069" w:hanging="360"/>
      </w:pPr>
    </w:lvl>
    <w:lvl w:ilvl="1" w:tplc="706E8FDA">
      <w:start w:val="1"/>
      <w:numFmt w:val="lowerLetter"/>
      <w:lvlText w:val="%2."/>
      <w:lvlJc w:val="left"/>
      <w:pPr>
        <w:ind w:left="1789" w:hanging="360"/>
      </w:pPr>
    </w:lvl>
    <w:lvl w:ilvl="2" w:tplc="452E8342">
      <w:start w:val="1"/>
      <w:numFmt w:val="lowerRoman"/>
      <w:lvlText w:val="%3."/>
      <w:lvlJc w:val="right"/>
      <w:pPr>
        <w:ind w:left="2509" w:hanging="180"/>
      </w:pPr>
    </w:lvl>
    <w:lvl w:ilvl="3" w:tplc="FCF86FC2">
      <w:start w:val="1"/>
      <w:numFmt w:val="decimal"/>
      <w:lvlText w:val="%4."/>
      <w:lvlJc w:val="left"/>
      <w:pPr>
        <w:ind w:left="3229" w:hanging="360"/>
      </w:pPr>
    </w:lvl>
    <w:lvl w:ilvl="4" w:tplc="01FA1742">
      <w:start w:val="1"/>
      <w:numFmt w:val="lowerLetter"/>
      <w:lvlText w:val="%5."/>
      <w:lvlJc w:val="left"/>
      <w:pPr>
        <w:ind w:left="3949" w:hanging="360"/>
      </w:pPr>
    </w:lvl>
    <w:lvl w:ilvl="5" w:tplc="83D29C3E">
      <w:start w:val="1"/>
      <w:numFmt w:val="lowerRoman"/>
      <w:lvlText w:val="%6."/>
      <w:lvlJc w:val="right"/>
      <w:pPr>
        <w:ind w:left="4669" w:hanging="180"/>
      </w:pPr>
    </w:lvl>
    <w:lvl w:ilvl="6" w:tplc="7966CEEC">
      <w:start w:val="1"/>
      <w:numFmt w:val="decimal"/>
      <w:lvlText w:val="%7."/>
      <w:lvlJc w:val="left"/>
      <w:pPr>
        <w:ind w:left="5389" w:hanging="360"/>
      </w:pPr>
    </w:lvl>
    <w:lvl w:ilvl="7" w:tplc="AA46D93A">
      <w:start w:val="1"/>
      <w:numFmt w:val="lowerLetter"/>
      <w:lvlText w:val="%8."/>
      <w:lvlJc w:val="left"/>
      <w:pPr>
        <w:ind w:left="6109" w:hanging="360"/>
      </w:pPr>
    </w:lvl>
    <w:lvl w:ilvl="8" w:tplc="41549EA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FA0952"/>
    <w:multiLevelType w:val="hybridMultilevel"/>
    <w:tmpl w:val="88DE1E38"/>
    <w:lvl w:ilvl="0" w:tplc="D2D4908A">
      <w:start w:val="1"/>
      <w:numFmt w:val="decimal"/>
      <w:lvlText w:val="%1)"/>
      <w:lvlJc w:val="left"/>
      <w:pPr>
        <w:ind w:left="1068" w:hanging="360"/>
      </w:pPr>
    </w:lvl>
    <w:lvl w:ilvl="1" w:tplc="A136FCC6">
      <w:start w:val="1"/>
      <w:numFmt w:val="lowerLetter"/>
      <w:lvlText w:val="%2."/>
      <w:lvlJc w:val="left"/>
      <w:pPr>
        <w:ind w:left="1788" w:hanging="360"/>
      </w:pPr>
    </w:lvl>
    <w:lvl w:ilvl="2" w:tplc="DD802C6E">
      <w:start w:val="1"/>
      <w:numFmt w:val="lowerRoman"/>
      <w:lvlText w:val="%3."/>
      <w:lvlJc w:val="right"/>
      <w:pPr>
        <w:ind w:left="2508" w:hanging="180"/>
      </w:pPr>
    </w:lvl>
    <w:lvl w:ilvl="3" w:tplc="F1E229B8">
      <w:start w:val="1"/>
      <w:numFmt w:val="decimal"/>
      <w:lvlText w:val="%4."/>
      <w:lvlJc w:val="left"/>
      <w:pPr>
        <w:ind w:left="3228" w:hanging="360"/>
      </w:pPr>
    </w:lvl>
    <w:lvl w:ilvl="4" w:tplc="BB7CFE8C">
      <w:start w:val="1"/>
      <w:numFmt w:val="lowerLetter"/>
      <w:lvlText w:val="%5."/>
      <w:lvlJc w:val="left"/>
      <w:pPr>
        <w:ind w:left="3948" w:hanging="360"/>
      </w:pPr>
    </w:lvl>
    <w:lvl w:ilvl="5" w:tplc="E438C9CE">
      <w:start w:val="1"/>
      <w:numFmt w:val="lowerRoman"/>
      <w:lvlText w:val="%6."/>
      <w:lvlJc w:val="right"/>
      <w:pPr>
        <w:ind w:left="4668" w:hanging="180"/>
      </w:pPr>
    </w:lvl>
    <w:lvl w:ilvl="6" w:tplc="A1364028">
      <w:start w:val="1"/>
      <w:numFmt w:val="decimal"/>
      <w:lvlText w:val="%7."/>
      <w:lvlJc w:val="left"/>
      <w:pPr>
        <w:ind w:left="5388" w:hanging="360"/>
      </w:pPr>
    </w:lvl>
    <w:lvl w:ilvl="7" w:tplc="A3964904">
      <w:start w:val="1"/>
      <w:numFmt w:val="lowerLetter"/>
      <w:lvlText w:val="%8."/>
      <w:lvlJc w:val="left"/>
      <w:pPr>
        <w:ind w:left="6108" w:hanging="360"/>
      </w:pPr>
    </w:lvl>
    <w:lvl w:ilvl="8" w:tplc="AFCCA9B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223000"/>
    <w:multiLevelType w:val="hybridMultilevel"/>
    <w:tmpl w:val="52A4D028"/>
    <w:lvl w:ilvl="0" w:tplc="426A6744">
      <w:start w:val="1"/>
      <w:numFmt w:val="decimal"/>
      <w:lvlText w:val="%1)"/>
      <w:lvlJc w:val="left"/>
      <w:pPr>
        <w:ind w:left="1069" w:hanging="360"/>
      </w:pPr>
    </w:lvl>
    <w:lvl w:ilvl="1" w:tplc="23086514">
      <w:start w:val="1"/>
      <w:numFmt w:val="lowerLetter"/>
      <w:lvlText w:val="%2."/>
      <w:lvlJc w:val="left"/>
      <w:pPr>
        <w:ind w:left="1789" w:hanging="360"/>
      </w:pPr>
    </w:lvl>
    <w:lvl w:ilvl="2" w:tplc="0D8C335E">
      <w:start w:val="1"/>
      <w:numFmt w:val="lowerRoman"/>
      <w:lvlText w:val="%3."/>
      <w:lvlJc w:val="right"/>
      <w:pPr>
        <w:ind w:left="2509" w:hanging="180"/>
      </w:pPr>
    </w:lvl>
    <w:lvl w:ilvl="3" w:tplc="F74CE29E">
      <w:start w:val="1"/>
      <w:numFmt w:val="decimal"/>
      <w:lvlText w:val="%4."/>
      <w:lvlJc w:val="left"/>
      <w:pPr>
        <w:ind w:left="3229" w:hanging="360"/>
      </w:pPr>
    </w:lvl>
    <w:lvl w:ilvl="4" w:tplc="87D44160">
      <w:start w:val="1"/>
      <w:numFmt w:val="lowerLetter"/>
      <w:lvlText w:val="%5."/>
      <w:lvlJc w:val="left"/>
      <w:pPr>
        <w:ind w:left="3949" w:hanging="360"/>
      </w:pPr>
    </w:lvl>
    <w:lvl w:ilvl="5" w:tplc="60B46DA2">
      <w:start w:val="1"/>
      <w:numFmt w:val="lowerRoman"/>
      <w:lvlText w:val="%6."/>
      <w:lvlJc w:val="right"/>
      <w:pPr>
        <w:ind w:left="4669" w:hanging="180"/>
      </w:pPr>
    </w:lvl>
    <w:lvl w:ilvl="6" w:tplc="5B204F1C">
      <w:start w:val="1"/>
      <w:numFmt w:val="decimal"/>
      <w:lvlText w:val="%7."/>
      <w:lvlJc w:val="left"/>
      <w:pPr>
        <w:ind w:left="5389" w:hanging="360"/>
      </w:pPr>
    </w:lvl>
    <w:lvl w:ilvl="7" w:tplc="5E2AE39C">
      <w:start w:val="1"/>
      <w:numFmt w:val="lowerLetter"/>
      <w:lvlText w:val="%8."/>
      <w:lvlJc w:val="left"/>
      <w:pPr>
        <w:ind w:left="6109" w:hanging="360"/>
      </w:pPr>
    </w:lvl>
    <w:lvl w:ilvl="8" w:tplc="8D28D6D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75296D"/>
    <w:multiLevelType w:val="hybridMultilevel"/>
    <w:tmpl w:val="E7147D08"/>
    <w:lvl w:ilvl="0" w:tplc="422C0FC0">
      <w:start w:val="1"/>
      <w:numFmt w:val="decimal"/>
      <w:lvlText w:val="%1)"/>
      <w:lvlJc w:val="left"/>
      <w:pPr>
        <w:ind w:left="1069" w:hanging="360"/>
      </w:pPr>
    </w:lvl>
    <w:lvl w:ilvl="1" w:tplc="B2D06430">
      <w:start w:val="1"/>
      <w:numFmt w:val="lowerLetter"/>
      <w:lvlText w:val="%2."/>
      <w:lvlJc w:val="left"/>
      <w:pPr>
        <w:ind w:left="1789" w:hanging="360"/>
      </w:pPr>
    </w:lvl>
    <w:lvl w:ilvl="2" w:tplc="03841DF0">
      <w:start w:val="1"/>
      <w:numFmt w:val="lowerRoman"/>
      <w:lvlText w:val="%3."/>
      <w:lvlJc w:val="right"/>
      <w:pPr>
        <w:ind w:left="2509" w:hanging="180"/>
      </w:pPr>
    </w:lvl>
    <w:lvl w:ilvl="3" w:tplc="CEB0F0EC">
      <w:start w:val="1"/>
      <w:numFmt w:val="decimal"/>
      <w:lvlText w:val="%4."/>
      <w:lvlJc w:val="left"/>
      <w:pPr>
        <w:ind w:left="3229" w:hanging="360"/>
      </w:pPr>
    </w:lvl>
    <w:lvl w:ilvl="4" w:tplc="44B8B72E">
      <w:start w:val="1"/>
      <w:numFmt w:val="lowerLetter"/>
      <w:lvlText w:val="%5."/>
      <w:lvlJc w:val="left"/>
      <w:pPr>
        <w:ind w:left="3949" w:hanging="360"/>
      </w:pPr>
    </w:lvl>
    <w:lvl w:ilvl="5" w:tplc="16FAB584">
      <w:start w:val="1"/>
      <w:numFmt w:val="lowerRoman"/>
      <w:lvlText w:val="%6."/>
      <w:lvlJc w:val="right"/>
      <w:pPr>
        <w:ind w:left="4669" w:hanging="180"/>
      </w:pPr>
    </w:lvl>
    <w:lvl w:ilvl="6" w:tplc="14E4F046">
      <w:start w:val="1"/>
      <w:numFmt w:val="decimal"/>
      <w:lvlText w:val="%7."/>
      <w:lvlJc w:val="left"/>
      <w:pPr>
        <w:ind w:left="5389" w:hanging="360"/>
      </w:pPr>
    </w:lvl>
    <w:lvl w:ilvl="7" w:tplc="6C44CC14">
      <w:start w:val="1"/>
      <w:numFmt w:val="lowerLetter"/>
      <w:lvlText w:val="%8."/>
      <w:lvlJc w:val="left"/>
      <w:pPr>
        <w:ind w:left="6109" w:hanging="360"/>
      </w:pPr>
    </w:lvl>
    <w:lvl w:ilvl="8" w:tplc="BFD2936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3B"/>
    <w:rsid w:val="00070FFA"/>
    <w:rsid w:val="00170F3F"/>
    <w:rsid w:val="001B2E6F"/>
    <w:rsid w:val="001B2E78"/>
    <w:rsid w:val="002B0D48"/>
    <w:rsid w:val="002C39B2"/>
    <w:rsid w:val="003158FF"/>
    <w:rsid w:val="00315D6F"/>
    <w:rsid w:val="004032FE"/>
    <w:rsid w:val="004829C0"/>
    <w:rsid w:val="00483387"/>
    <w:rsid w:val="005C09A2"/>
    <w:rsid w:val="005D3AAD"/>
    <w:rsid w:val="007F49E2"/>
    <w:rsid w:val="007F5E9F"/>
    <w:rsid w:val="008B4FA0"/>
    <w:rsid w:val="009340A5"/>
    <w:rsid w:val="00A930F1"/>
    <w:rsid w:val="00BD186F"/>
    <w:rsid w:val="00BF5421"/>
    <w:rsid w:val="00CB443B"/>
    <w:rsid w:val="00CC2646"/>
    <w:rsid w:val="00CC38AD"/>
    <w:rsid w:val="00D466BD"/>
    <w:rsid w:val="00E06832"/>
    <w:rsid w:val="00E7218B"/>
    <w:rsid w:val="00FE3608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D5032-53B9-4495-BDB1-B444725B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widowControl w:val="0"/>
    </w:pPr>
    <w:rPr>
      <w:rFonts w:ascii="Arial" w:eastAsia="SimSun" w:hAnsi="Arial" w:cs="Arial"/>
      <w:sz w:val="21"/>
      <w:szCs w:val="24"/>
      <w:lang w:eastAsia="hi-IN" w:bidi="hi-IN"/>
    </w:rPr>
  </w:style>
  <w:style w:type="character" w:customStyle="1" w:styleId="ac">
    <w:name w:val="Верхний колонтитул Знак"/>
    <w:link w:val="ab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rPr>
      <w:rFonts w:ascii="Times New Roman" w:eastAsia="Times New Roman" w:hAnsi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rFonts w:eastAsia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1C56A412A44AFF79BDF642DE97E18A4633707016C9071548FC5E1476CC48FFDD2204A53DC1BEFA1A65AEE5C102CA738B1D816402B920DBE2BC6C3f4O" TargetMode="External"/><Relationship Id="rId13" Type="http://schemas.openxmlformats.org/officeDocument/2006/relationships/hyperlink" Target="consultantplus://offline/ref=0B21C56A412A44AFF79BDF642DE97E18A463370706649474518FC5E1476CC48FFDD2204A53DC1BEFA1A65AEE5C102CA738B1D816402B920DBE2BC6C3f4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21C56A412A44AFF79BDF642DE97E18A463370701639D75578FC5E1476CC48FFDD2204A53DC1BEFA1A65AE15C102CA738B1D816402B920DBE2BC6C3f4O" TargetMode="External"/><Relationship Id="rId12" Type="http://schemas.openxmlformats.org/officeDocument/2006/relationships/hyperlink" Target="consultantplus://offline/ref=0B21C56A412A44AFF79BDF642DE97E18A46337070166947B578698EB4F35C88DFADD7F5D549517EEA1A65AE0574F29B229E9D4145D349111A229C436C0f3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21C56A412A44AFF79BDF642DE97E18A463370703669077598FC5E1476CC48FFDD2204A53DC1BEFA1A65AEE5C102CA738B1D816402B920DBE2BC6C3f4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21C56A412A44AFF79BDF642DE97E18A463370708659D76578FC5E1476CC48FFDD2204A53DC1BEFA1A65AEE5C102CA738B1D816402B920DBE2BC6C3f4O" TargetMode="External"/><Relationship Id="rId10" Type="http://schemas.openxmlformats.org/officeDocument/2006/relationships/hyperlink" Target="consultantplus://offline/ref=0B21C56A412A44AFF79BDF642DE97E18A4633707026D9472568FC5E1476CC48FFDD2204A53DC1BEFA1A65AEE5C102CA738B1D816402B920DBE2BC6C3f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21C56A412A44AFF79BDF642DE97E18A463370702679673548FC5E1476CC48FFDD2204A53DC1BEFA1A65AEE5C102CA738B1D816402B920DBE2BC6C3f4O" TargetMode="External"/><Relationship Id="rId14" Type="http://schemas.openxmlformats.org/officeDocument/2006/relationships/hyperlink" Target="consultantplus://offline/ref=0B21C56A412A44AFF79BDF642DE97E18A463370707609474538FC5E1476CC48FFDD2204A53DC1BEFA1A65AEE5C102CA738B1D816402B920DBE2BC6C3f4O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Цвингер Ольга Фёдоровна</cp:lastModifiedBy>
  <cp:revision>17</cp:revision>
  <cp:lastPrinted>2024-04-22T04:35:00Z</cp:lastPrinted>
  <dcterms:created xsi:type="dcterms:W3CDTF">2023-11-03T01:40:00Z</dcterms:created>
  <dcterms:modified xsi:type="dcterms:W3CDTF">2024-04-22T04:35:00Z</dcterms:modified>
  <cp:version>983040</cp:version>
</cp:coreProperties>
</file>