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ConsPlusNormal"/>
        <w:ind w:left="5954"/>
        <w:jc w:val="center"/>
        <w:rPr>
          <w:sz w:val="28"/>
          <w:szCs w:val="28"/>
        </w:rPr>
      </w:pPr>
      <w:bookmarkStart w:id="0" w:name="_GoBack"/>
      <w:bookmarkEnd w:id="0"/>
      <w:r>
        <w:rPr>
          <w:sz w:val="28"/>
          <w:szCs w:val="28"/>
        </w:rPr>
        <w:t>УТВЕРЖДЕНА</w:t>
      </w:r>
    </w:p>
    <w:p>
      <w:pPr>
        <w:pStyle w:val="ConsPlusNormal"/>
        <w:ind w:left="5954"/>
        <w:jc w:val="center"/>
        <w:rPr>
          <w:sz w:val="28"/>
          <w:szCs w:val="28"/>
        </w:rPr>
      </w:pPr>
      <w:r>
        <w:rPr>
          <w:sz w:val="28"/>
          <w:szCs w:val="28"/>
        </w:rPr>
        <w:t>постановлением Правительства Новосибирской области</w:t>
      </w:r>
    </w:p>
    <w:p>
      <w:pPr>
        <w:pStyle w:val="ConsPlusNormal"/>
        <w:ind w:left="5954"/>
        <w:jc w:val="center"/>
        <w:rPr>
          <w:sz w:val="28"/>
          <w:szCs w:val="28"/>
        </w:rPr>
      </w:pPr>
      <w:r>
        <w:rPr>
          <w:sz w:val="28"/>
          <w:szCs w:val="28"/>
        </w:rPr>
        <w:t>от ___________ № _______</w:t>
      </w:r>
    </w:p>
    <w:p>
      <w:pPr>
        <w:pStyle w:val="ConsPlusNormal"/>
        <w:jc w:val="both"/>
        <w:rPr>
          <w:sz w:val="28"/>
          <w:szCs w:val="28"/>
        </w:rPr>
      </w:pPr>
    </w:p>
    <w:p>
      <w:pPr>
        <w:pStyle w:val="ConsPlusNormal"/>
        <w:jc w:val="both"/>
        <w:rPr>
          <w:sz w:val="28"/>
          <w:szCs w:val="28"/>
        </w:rPr>
      </w:pPr>
    </w:p>
    <w:p>
      <w:pPr>
        <w:pStyle w:val="ConsPlusNormal"/>
        <w:jc w:val="both"/>
        <w:rPr>
          <w:sz w:val="28"/>
          <w:szCs w:val="28"/>
        </w:rPr>
      </w:pPr>
    </w:p>
    <w:p>
      <w:pPr>
        <w:pStyle w:val="ConsPlusTitle"/>
        <w:jc w:val="center"/>
        <w:rPr>
          <w:sz w:val="28"/>
          <w:szCs w:val="28"/>
        </w:rPr>
      </w:pPr>
      <w:r>
        <w:rPr>
          <w:sz w:val="28"/>
          <w:szCs w:val="28"/>
        </w:rPr>
        <w:t>ГОСУДАРСТВЕННАЯ ПРОГРАММА</w:t>
      </w:r>
    </w:p>
    <w:p>
      <w:pPr>
        <w:pStyle w:val="ConsPlusTitle"/>
        <w:jc w:val="center"/>
        <w:rPr>
          <w:sz w:val="28"/>
          <w:szCs w:val="28"/>
        </w:rPr>
      </w:pPr>
      <w:r>
        <w:rPr>
          <w:sz w:val="28"/>
          <w:szCs w:val="28"/>
        </w:rPr>
        <w:t>Новосибирской области «Развитие архивного дела»</w:t>
      </w:r>
    </w:p>
    <w:p>
      <w:pPr>
        <w:pStyle w:val="ConsPlusNormal"/>
        <w:ind w:firstLine="709"/>
        <w:jc w:val="both"/>
        <w:rPr>
          <w:sz w:val="28"/>
          <w:szCs w:val="28"/>
        </w:rPr>
      </w:pPr>
    </w:p>
    <w:p>
      <w:pPr>
        <w:pStyle w:val="ConsPlusNormal"/>
        <w:jc w:val="center"/>
        <w:rPr>
          <w:b/>
          <w:sz w:val="28"/>
          <w:szCs w:val="28"/>
        </w:rPr>
      </w:pPr>
      <w:r>
        <w:rPr>
          <w:b/>
          <w:sz w:val="28"/>
          <w:szCs w:val="28"/>
        </w:rPr>
        <w:t>I. Стратегические приоритеты в сфере реализации</w:t>
      </w:r>
    </w:p>
    <w:p>
      <w:pPr>
        <w:pStyle w:val="ConsPlusNormal"/>
        <w:jc w:val="center"/>
        <w:rPr>
          <w:b/>
          <w:sz w:val="28"/>
          <w:szCs w:val="28"/>
        </w:rPr>
      </w:pPr>
      <w:r>
        <w:rPr>
          <w:b/>
          <w:sz w:val="28"/>
          <w:szCs w:val="28"/>
        </w:rPr>
        <w:t>государственной программы Новосибирской</w:t>
      </w:r>
    </w:p>
    <w:p>
      <w:pPr>
        <w:pStyle w:val="ConsPlusNormal"/>
        <w:jc w:val="center"/>
        <w:rPr>
          <w:b/>
          <w:sz w:val="28"/>
          <w:szCs w:val="28"/>
        </w:rPr>
      </w:pPr>
      <w:r>
        <w:rPr>
          <w:b/>
          <w:sz w:val="28"/>
          <w:szCs w:val="28"/>
        </w:rPr>
        <w:t>области «Развитие архивного дела»</w:t>
      </w:r>
    </w:p>
    <w:p>
      <w:pPr>
        <w:pStyle w:val="ConsPlusNormal"/>
        <w:jc w:val="center"/>
        <w:rPr>
          <w:sz w:val="28"/>
          <w:szCs w:val="28"/>
        </w:rPr>
      </w:pPr>
    </w:p>
    <w:p>
      <w:pPr>
        <w:pStyle w:val="ConsPlusNormal"/>
        <w:jc w:val="center"/>
        <w:rPr>
          <w:b/>
          <w:sz w:val="28"/>
          <w:szCs w:val="28"/>
        </w:rPr>
      </w:pPr>
      <w:r>
        <w:rPr>
          <w:b/>
          <w:sz w:val="28"/>
          <w:szCs w:val="28"/>
        </w:rPr>
        <w:t>1. Оценка текущего состояния сферы реализации</w:t>
      </w:r>
    </w:p>
    <w:p>
      <w:pPr>
        <w:pStyle w:val="ConsPlusNormal"/>
        <w:jc w:val="center"/>
        <w:rPr>
          <w:b/>
          <w:sz w:val="28"/>
          <w:szCs w:val="28"/>
        </w:rPr>
      </w:pPr>
      <w:r>
        <w:rPr>
          <w:b/>
          <w:sz w:val="28"/>
          <w:szCs w:val="28"/>
        </w:rPr>
        <w:t>государственной программы</w:t>
      </w:r>
    </w:p>
    <w:p>
      <w:pPr>
        <w:pStyle w:val="ConsPlusNormal"/>
        <w:jc w:val="center"/>
        <w:rPr>
          <w:sz w:val="28"/>
          <w:szCs w:val="28"/>
        </w:rPr>
      </w:pPr>
    </w:p>
    <w:p>
      <w:pPr>
        <w:pStyle w:val="ConsPlusNormal"/>
        <w:jc w:val="center"/>
        <w:rPr>
          <w:sz w:val="28"/>
          <w:szCs w:val="28"/>
        </w:rPr>
      </w:pPr>
    </w:p>
    <w:p>
      <w:pPr>
        <w:pStyle w:val="ConsPlusNormal"/>
        <w:ind w:firstLine="709"/>
        <w:jc w:val="both"/>
        <w:rPr>
          <w:sz w:val="28"/>
          <w:szCs w:val="28"/>
        </w:rPr>
      </w:pPr>
      <w:r>
        <w:rPr>
          <w:sz w:val="28"/>
          <w:szCs w:val="28"/>
        </w:rPr>
        <w:t>Государственная программа Новосибирской области «Развитие архивного дела» (далее – государственная программа) направлена на управление архивным делом в интересах граждан, общества и государства; обеспечение хранения, комплектования, учета и использования документов Архивного фонда Новосибирской области и других архивных документов как важной составной части историко-культурного наследия и информационных ресурсов Новосибирской области; реализацию прав юридических и физических лиц на получение информации, содержащейся в документах Архивного фонда Новосибирской области и других архивных документах.</w:t>
      </w:r>
    </w:p>
    <w:p>
      <w:pPr>
        <w:pStyle w:val="ConsPlusNormal"/>
        <w:ind w:firstLine="709"/>
        <w:jc w:val="both"/>
        <w:rPr>
          <w:sz w:val="28"/>
          <w:szCs w:val="28"/>
        </w:rPr>
      </w:pPr>
      <w:r>
        <w:rPr>
          <w:sz w:val="28"/>
          <w:szCs w:val="28"/>
        </w:rPr>
        <w:t>Архивный фонд Новосибирской области является неотъемлемой частью Архивного фонда Российской Федерации, частью исторического, научного, социального, экономического, политического, культурного, материального и духовного наследия, информационного и интеллектуального достояния народа.</w:t>
      </w:r>
    </w:p>
    <w:p>
      <w:pPr>
        <w:pStyle w:val="ConsPlusNormal"/>
        <w:ind w:firstLine="709"/>
        <w:jc w:val="both"/>
        <w:rPr>
          <w:sz w:val="28"/>
          <w:szCs w:val="28"/>
        </w:rPr>
      </w:pPr>
      <w:r>
        <w:rPr>
          <w:sz w:val="28"/>
          <w:szCs w:val="28"/>
        </w:rPr>
        <w:t>Деятельность в сфере архивного дела на территории Новосибирской области осуществляют управление государственной архивной службы Новосибирской области (далее – управление ГАС НСО), государственное казенное учреждение Новосибирской области «Государственный архив Новосибирской области» (далее – государственный архив), муниципальное казенное учреждение города Новосибирска «Новосибирский городской архив» и 34 муниципальных архивных органа – отделы архивной службы администраций 30 муниципальных районов и 4 городских округов (г. Бердск, г. Искитим, г. Обь, р.п. Кольцово) Новосибирской области (далее – муниципальные архивы).</w:t>
      </w:r>
    </w:p>
    <w:p>
      <w:pPr>
        <w:pStyle w:val="ConsPlusNormal"/>
        <w:ind w:firstLine="709"/>
        <w:jc w:val="both"/>
        <w:rPr>
          <w:sz w:val="28"/>
          <w:szCs w:val="28"/>
        </w:rPr>
      </w:pPr>
      <w:r>
        <w:rPr>
          <w:sz w:val="28"/>
          <w:szCs w:val="28"/>
        </w:rPr>
        <w:t>Численность сотрудников архивной отрасли составляет около 250 человек.</w:t>
      </w:r>
    </w:p>
    <w:p>
      <w:pPr>
        <w:pStyle w:val="ConsPlusNormal"/>
        <w:ind w:firstLine="709"/>
        <w:jc w:val="both"/>
        <w:rPr>
          <w:sz w:val="28"/>
          <w:szCs w:val="28"/>
        </w:rPr>
      </w:pPr>
      <w:r>
        <w:rPr>
          <w:sz w:val="28"/>
          <w:szCs w:val="28"/>
        </w:rPr>
        <w:t>Финансирование деятельности управления ГАС НСО и государственного архива осуществляется за счет средств областного бюджета Новосибирской области, муниципальных архивов относится к полномочиям органов местного самоуправления.</w:t>
      </w:r>
    </w:p>
    <w:p>
      <w:pPr>
        <w:pStyle w:val="ConsPlusNormal"/>
        <w:ind w:firstLine="709"/>
        <w:jc w:val="both"/>
        <w:rPr>
          <w:sz w:val="28"/>
          <w:szCs w:val="28"/>
        </w:rPr>
      </w:pPr>
      <w:r>
        <w:rPr>
          <w:sz w:val="28"/>
          <w:szCs w:val="28"/>
        </w:rPr>
        <w:lastRenderedPageBreak/>
        <w:t>В государственных и муниципальных архивах Новосибирской области сосредоточено 9 480 фондов, содержащих 4,07 млн единиц хранения, из них в государственном архиве – 2,6 млн единиц хранения, в муниципальных архивах – 1,47 млн единиц хранения. К особо ценным документам отнесено 51 717 единиц хранения, 25 документов включены в реестр уникальных документов Архивного фонда Новосибирской области.</w:t>
      </w:r>
    </w:p>
    <w:p>
      <w:pPr>
        <w:pStyle w:val="ConsPlusNormal"/>
        <w:ind w:firstLine="709"/>
        <w:jc w:val="both"/>
        <w:rPr>
          <w:sz w:val="28"/>
          <w:szCs w:val="28"/>
        </w:rPr>
      </w:pPr>
      <w:r>
        <w:rPr>
          <w:sz w:val="28"/>
          <w:szCs w:val="28"/>
        </w:rPr>
        <w:t>Документы, хранящиеся на бумажном носителе, составляют 98,1 процента от общего объема документов, доля аудиовизуальных документов – 1,4 процента. К управленческой документации относятся 74,2 процента документов Архивного фонда Новосибирской области, что составляет 3,02 млн единиц хранения. Государственный архив является хранителем 29,5 тысяч единиц хранения научно-технической документации. В государственном и муниципальных архивах хранится свыше 55,9 тысяч аудиовизуальных документов, свыше 19 тысяч дел личного происхождения, более 920 тысяч дел по личному составу ликвидированных организаций, что составляет 22,6 процента от общих объемов хранения.</w:t>
      </w:r>
    </w:p>
    <w:p>
      <w:pPr>
        <w:pStyle w:val="ConsPlusNormal"/>
        <w:ind w:firstLine="709"/>
        <w:jc w:val="both"/>
        <w:rPr>
          <w:sz w:val="28"/>
          <w:szCs w:val="28"/>
        </w:rPr>
      </w:pPr>
      <w:r>
        <w:rPr>
          <w:sz w:val="28"/>
          <w:szCs w:val="28"/>
        </w:rPr>
        <w:t>Необходимо учитывать развитие электронного документооборота и увеличение количества электронных документов в делопроизводственной практике организаций, которые объективно должны привести к постепенному видовому изменению состава Архивного фонда Новосибирской области. В связи с этим подготовка архивов к приему, сохранению и использованию электронных документов, обеспечению их аутентичности станет одним из приоритетных направлений развития архивного дела.</w:t>
      </w:r>
    </w:p>
    <w:p>
      <w:pPr>
        <w:pStyle w:val="ConsPlusNormal"/>
        <w:ind w:firstLine="709"/>
        <w:jc w:val="both"/>
        <w:rPr>
          <w:sz w:val="28"/>
          <w:szCs w:val="28"/>
        </w:rPr>
      </w:pPr>
      <w:r>
        <w:rPr>
          <w:sz w:val="28"/>
          <w:szCs w:val="28"/>
        </w:rPr>
        <w:t>Государственный архив является крупнейшим хранилищем уникальных по содержанию комплексов документов по истории развития и становления всей Сибири. Документы размещены в 4-х зданиях, два из которых специализированные, а два приспособленные. В течение 2023 года решен вопрос с загруженностью архивохранилищ – подобраны хорошо оснащенные площади, соответствующие нормативным требованиям, установлено стеллажное оборудование, заключен государственный контракт на аренду нежилых помещений общей площадью 1 415,20 кв.м до конца 2025 года. Протяженность стеллажных полок увеличилась на 4 000 п.м и составляет 48 621 пог. метра, площадь 11 997 кв.м, степень загруженности, соответственно, уменьшилась на 7,4% и равна 94,9%. Муниципальные архивы расположены в приспособленных помещениях.</w:t>
      </w:r>
    </w:p>
    <w:p>
      <w:pPr>
        <w:pStyle w:val="ConsPlusNormal"/>
        <w:ind w:firstLine="709"/>
        <w:jc w:val="both"/>
        <w:rPr>
          <w:sz w:val="28"/>
          <w:szCs w:val="28"/>
        </w:rPr>
      </w:pPr>
      <w:r>
        <w:rPr>
          <w:sz w:val="28"/>
          <w:szCs w:val="28"/>
        </w:rPr>
        <w:t>Деятельность государственного и муниципальных архивов направлена на формирование Архивного фонда Новосибирской области, обеспечение сохранности архивных документов и их всестороннее использование.</w:t>
      </w:r>
    </w:p>
    <w:p>
      <w:pPr>
        <w:pStyle w:val="ConsPlusNormal"/>
        <w:ind w:firstLine="709"/>
        <w:jc w:val="both"/>
        <w:rPr>
          <w:sz w:val="28"/>
          <w:szCs w:val="28"/>
        </w:rPr>
      </w:pPr>
      <w:r>
        <w:rPr>
          <w:sz w:val="28"/>
          <w:szCs w:val="28"/>
        </w:rPr>
        <w:t xml:space="preserve">Архивные учреждения постоянно осуществляют меры по повышению уровня защищенности и безопасности архивов, соблюдению требований пожарной безопасности и антитеррористической защищенности объектов. По мере обеспечения финансирования осуществляются установка, замена и модернизация охранной и пожарной сигнализаций, проводятся ремонтные работы, оснащение стеллажами, шкафами, коробами для хранения документов. Ежегодно проводятся проверки наличия и состояния архивных документов, находящихся на хранении. В </w:t>
      </w:r>
      <w:r>
        <w:rPr>
          <w:sz w:val="28"/>
          <w:szCs w:val="28"/>
        </w:rPr>
        <w:lastRenderedPageBreak/>
        <w:t xml:space="preserve">плановом порядке проводятся работы по улучшению физического состояния и реставрации поврежденных и ветхих архивных документов, в том числе с применением специализированного листодоливочного оборудования, позволяющего восстановить архивные документы начала </w:t>
      </w:r>
      <w:r>
        <w:rPr>
          <w:sz w:val="28"/>
          <w:szCs w:val="28"/>
          <w:lang w:val="en-US"/>
        </w:rPr>
        <w:t>XIX</w:t>
      </w:r>
      <w:r>
        <w:rPr>
          <w:sz w:val="28"/>
          <w:szCs w:val="28"/>
        </w:rPr>
        <w:t xml:space="preserve"> века. Ежегодно осуществляется реставрация свыше 36 тысяч листов архивных документов, но количество дел, требующих реставрации неуклонно растет.</w:t>
      </w:r>
    </w:p>
    <w:p>
      <w:pPr>
        <w:pStyle w:val="ConsPlusNormal"/>
        <w:ind w:firstLine="709"/>
        <w:jc w:val="both"/>
        <w:rPr>
          <w:sz w:val="28"/>
          <w:szCs w:val="28"/>
        </w:rPr>
      </w:pPr>
      <w:r>
        <w:rPr>
          <w:sz w:val="28"/>
          <w:szCs w:val="28"/>
        </w:rPr>
        <w:t>В последние годы в государственном архиве проведены масштабные работы по монтажу в малых архивохранилищах системы контроля за температурно-влажностным режимом, системы диспетчеризации, а также модернизации индивидуальных тепловых пунктов, электрощитовых и лифтов в двух специализированных корпусах; осуществлена установка системы газового пожаротушения в хранилище страхового фонда и фонда пользования основного корпуса и порошкового пожаротушения в приспособленных помещениях.</w:t>
      </w:r>
    </w:p>
    <w:p>
      <w:pPr>
        <w:pStyle w:val="ConsPlusNormal"/>
        <w:ind w:firstLine="709"/>
        <w:jc w:val="both"/>
        <w:rPr>
          <w:sz w:val="28"/>
          <w:szCs w:val="28"/>
        </w:rPr>
      </w:pPr>
      <w:r>
        <w:rPr>
          <w:sz w:val="28"/>
          <w:szCs w:val="28"/>
        </w:rPr>
        <w:t>Вместе с тем требуется регулярное укрепление пожарной и охранной безопасности, поддержание всех систем обеспечения нормативных режимов хранения в государственном архиве в технически исправном состоянии.</w:t>
      </w:r>
    </w:p>
    <w:p>
      <w:pPr>
        <w:pStyle w:val="ConsPlusNormal"/>
        <w:ind w:firstLine="709"/>
        <w:jc w:val="both"/>
        <w:rPr>
          <w:sz w:val="28"/>
          <w:szCs w:val="28"/>
        </w:rPr>
      </w:pPr>
      <w:r>
        <w:rPr>
          <w:sz w:val="28"/>
          <w:szCs w:val="28"/>
        </w:rPr>
        <w:t>В системе мер по обеспечению сохранности особое место занимает страховое копирование, дающее возможность сохранения документной информации. На 01.01.2024 года страховой фонд создан на 100 процентов особо ценных дел – 48 901 единицу хранения. Дальнейшее создание страхового фонда продолжится на вновь выявляемые уникальные и особо ценные документы.</w:t>
      </w:r>
    </w:p>
    <w:p>
      <w:pPr>
        <w:pStyle w:val="ConsPlusNormal"/>
        <w:ind w:firstLine="709"/>
        <w:jc w:val="both"/>
        <w:rPr>
          <w:sz w:val="28"/>
          <w:szCs w:val="28"/>
        </w:rPr>
      </w:pPr>
      <w:r>
        <w:rPr>
          <w:sz w:val="28"/>
          <w:szCs w:val="28"/>
        </w:rPr>
        <w:t>С целью снижения рисков утраты архивных документов, оптимизации процесса поиска их мест хранения, отслеживания всего цикла движения документа и перехода к автоматизации процесса использования архивных документов в государственном архиве, требуется проведение работ по штрих-кодированию. Всего на 01.01.2024 года подлежат штрих-кодированию 2 558 738 единиц хранения на бумажной основе.</w:t>
      </w:r>
    </w:p>
    <w:p>
      <w:pPr>
        <w:pStyle w:val="ConsPlusNormal"/>
        <w:ind w:firstLine="709"/>
        <w:jc w:val="both"/>
        <w:rPr>
          <w:sz w:val="28"/>
          <w:szCs w:val="28"/>
        </w:rPr>
      </w:pPr>
      <w:r>
        <w:rPr>
          <w:sz w:val="28"/>
          <w:szCs w:val="28"/>
        </w:rPr>
        <w:t>В целях обеспечения сохранности архивных документов в архивах создается электронный фонд пользования, что предоставляет новые возможности и широкие перспективы воспроизведения документов и использования информации без обращения к подлинникам. В государственном и муниципальных архивах всего оцифрованы более 556 тысяч единиц хранения, что составляет около 7,7 процентов по государственному архиву и 38 процентов по муниципальным архивам от общего объема хранящихся и подлежащих оцифровке архивных документов. Ежегодно только в государственном архиве создается свыше 1 600 тысяч скан-образов.</w:t>
      </w:r>
    </w:p>
    <w:p>
      <w:pPr>
        <w:pStyle w:val="ConsPlusNormal"/>
        <w:ind w:firstLine="709"/>
        <w:jc w:val="both"/>
        <w:rPr>
          <w:sz w:val="28"/>
          <w:szCs w:val="28"/>
        </w:rPr>
      </w:pPr>
      <w:r>
        <w:rPr>
          <w:sz w:val="28"/>
          <w:szCs w:val="28"/>
        </w:rPr>
        <w:t>В систему автоматизированного государственного учета документов Архивного фонда Российской Федерации включено 100 процентов фондов и описей; 96% заголовков единиц хранения в муниципальных архивах и 100% заголовков единиц хранения в государственном архиве. В дальнейшем необходимо обеспечить оперативную оцифровку вновь поступающих описей. Таким образом будет обеспечена возможность удаленного доступа к научно-справочному аппарату всем заинтересованным лицам.</w:t>
      </w:r>
    </w:p>
    <w:p>
      <w:pPr>
        <w:autoSpaceDE w:val="0"/>
        <w:autoSpaceDN w:val="0"/>
        <w:adjustRightInd w:val="0"/>
        <w:ind w:firstLine="709"/>
        <w:jc w:val="both"/>
        <w:rPr>
          <w:sz w:val="28"/>
          <w:szCs w:val="28"/>
        </w:rPr>
      </w:pPr>
      <w:r>
        <w:rPr>
          <w:sz w:val="28"/>
          <w:szCs w:val="28"/>
        </w:rPr>
        <w:t xml:space="preserve">В 2024 году взамен ранее действовавшей государственной информационной системы «Электронный архив Новосибирской области» введено в эксплуатацию новое платформенное решение – государственная информационная система </w:t>
      </w:r>
      <w:r>
        <w:rPr>
          <w:sz w:val="28"/>
          <w:szCs w:val="28"/>
        </w:rPr>
        <w:lastRenderedPageBreak/>
        <w:t>Новосибирской области «Цифровая архивная платформа» (далее – ГИС НСО «Цифровая архивная платформа»). Указанная система позволит осуществить комплексную автоматизацию деятельности архивных органов и учреждений Новосибирской области, а также реализовать ввод, хранение, обработку и многокритериальный поиск архивных материалов в электронной форме, создание единого поисково-справочного аппарата всех архивов региона и представление его в информационно-коммуникационной сети Интернет. ГИС НСО «Цифровая архивная платформа» обеспечит возможность удаленного использования цифровых копий архивных документов, в целях предоставления гражданам и организациям электронного фонда пользования в удаленном режиме.</w:t>
      </w:r>
    </w:p>
    <w:p>
      <w:pPr>
        <w:autoSpaceDE w:val="0"/>
        <w:autoSpaceDN w:val="0"/>
        <w:adjustRightInd w:val="0"/>
        <w:ind w:firstLine="709"/>
        <w:jc w:val="both"/>
        <w:rPr>
          <w:sz w:val="28"/>
          <w:szCs w:val="28"/>
        </w:rPr>
      </w:pPr>
      <w:r>
        <w:rPr>
          <w:sz w:val="28"/>
          <w:szCs w:val="28"/>
        </w:rPr>
        <w:t>Для создания и предоставления информационных проектов в информационно-коммуникационной сети Интернет с конца 2021 года действует портал «Мультимедийный архив Новосибирской области», который является единой площадкой для размещения тематических баз и подборок архивных документов, электронных изданий и сборников, информационных материалов, интерактивных электронных выставок, презентаций управления ГАС НСО, государственного и муниципальных архивов. Активно востребован пользователями архивной информацией раздел «Сервис доступа к образам архивных документов», который представлен пятью коллекциями документов: «Коллекция метрических книг культовых учреждений», «Коллекция книг записей актов гражданского состояния по Новосибирской области», «Коллекция документов Новониколаевских церквей», «Ревизские сказки по Томской губернии», «Коллекция картографических документов». Посредством сервиса «Личный кабинет», обеспечена возможность оформить подписку на просмотр коллекций на 1, 3 или 5 дней. Количество просмотров страниц на интернет-портале «Мультимедийный архив Новосибирской области» составило почти 584 тысячи (по сравнению с 2022 годом увеличилось 2,5 раза).</w:t>
      </w:r>
    </w:p>
    <w:p>
      <w:pPr>
        <w:autoSpaceDE w:val="0"/>
        <w:autoSpaceDN w:val="0"/>
        <w:adjustRightInd w:val="0"/>
        <w:ind w:firstLine="709"/>
        <w:jc w:val="both"/>
        <w:rPr>
          <w:sz w:val="28"/>
          <w:szCs w:val="28"/>
        </w:rPr>
      </w:pPr>
      <w:r>
        <w:rPr>
          <w:sz w:val="28"/>
          <w:szCs w:val="28"/>
        </w:rPr>
        <w:t>Информационные ресурсы государственного и муниципальных архивов, доступные в информационно-телекоммуникационной сети Интернет, востребованы среди пользователей архивной информацией. В 2023 году количество посещений пользователями официальных сайтов и страниц официальных сайтов администраций районов (городских округов) и официальных страниц в социальных сетях составило 558 236 посещений.</w:t>
      </w:r>
    </w:p>
    <w:p>
      <w:pPr>
        <w:autoSpaceDE w:val="0"/>
        <w:autoSpaceDN w:val="0"/>
        <w:adjustRightInd w:val="0"/>
        <w:ind w:firstLine="709"/>
        <w:jc w:val="both"/>
        <w:rPr>
          <w:sz w:val="28"/>
          <w:szCs w:val="28"/>
        </w:rPr>
      </w:pPr>
      <w:r>
        <w:rPr>
          <w:sz w:val="28"/>
          <w:szCs w:val="28"/>
        </w:rPr>
        <w:t>Обеспечение органов государственной власти и органов местного самоуправления, граждан и организаций архивной информацией, необходимой для их функционирования и реализации конституционных прав и свобод граждан, является важным направлением деятельности государственного и муниципальных архивов Новосибирской области. В 2023 году всеми архивными архивами региона было исполнено 56 183 запроса, в том числе социально-правового характера – свыше 36 тысяч, тематических – 20 тысяч. Читальные залы архивов посетили 1 649 пользователей.</w:t>
      </w:r>
    </w:p>
    <w:p>
      <w:pPr>
        <w:autoSpaceDE w:val="0"/>
        <w:autoSpaceDN w:val="0"/>
        <w:adjustRightInd w:val="0"/>
        <w:ind w:firstLine="709"/>
        <w:jc w:val="both"/>
        <w:rPr>
          <w:sz w:val="28"/>
          <w:szCs w:val="28"/>
        </w:rPr>
      </w:pPr>
      <w:r>
        <w:rPr>
          <w:sz w:val="28"/>
          <w:szCs w:val="28"/>
        </w:rPr>
        <w:t xml:space="preserve">Одним из направлений в деятельности архивов станет дальнейшее развитие межведомственного взаимодействия и переход на предоставление услуг в электронном виде, что повысит оперативность, обеспечит максимальное качество их предоставления и позволит создать комфортные условия для граждан. Будет </w:t>
      </w:r>
      <w:r>
        <w:rPr>
          <w:sz w:val="28"/>
          <w:szCs w:val="28"/>
        </w:rPr>
        <w:lastRenderedPageBreak/>
        <w:t>продолжено информационное взаимодействие государственного и муниципальных архивов с территориальными органами Социального фонда России посредством государственной информационной системы «Единая централизованная цифровая платформа в социальной сфере».</w:t>
      </w:r>
    </w:p>
    <w:p>
      <w:pPr>
        <w:autoSpaceDE w:val="0"/>
        <w:autoSpaceDN w:val="0"/>
        <w:adjustRightInd w:val="0"/>
        <w:ind w:firstLine="709"/>
        <w:jc w:val="both"/>
        <w:rPr>
          <w:sz w:val="28"/>
          <w:szCs w:val="28"/>
        </w:rPr>
      </w:pPr>
      <w:r>
        <w:rPr>
          <w:sz w:val="28"/>
          <w:szCs w:val="28"/>
        </w:rPr>
        <w:t>Учитывая все потребности современного общества в получении информации, архивами региона организовано и проведено в 2023 году 2 012 информационных мероприятий, посвящённых юбилейным и памятным датам отечественной и местной истории (прирост по сравнению с 2022 годом 823 мероприятия), в том числе: 129 школьных уроков, 134 экскурсии, 22 радиопередачи, 31 телесюжет и передача, 79 сообщений и публикаций в СМИ, 219 публикации и сообщения посредством размещения на электронных ресурсах, 154 подборки документов, 813 инициативных писем (информаций), 164 выставки и другие.</w:t>
      </w:r>
    </w:p>
    <w:p>
      <w:pPr>
        <w:autoSpaceDE w:val="0"/>
        <w:autoSpaceDN w:val="0"/>
        <w:adjustRightInd w:val="0"/>
        <w:ind w:firstLine="709"/>
        <w:jc w:val="both"/>
        <w:rPr>
          <w:sz w:val="28"/>
          <w:szCs w:val="28"/>
        </w:rPr>
      </w:pPr>
      <w:r>
        <w:rPr>
          <w:sz w:val="28"/>
          <w:szCs w:val="28"/>
        </w:rPr>
        <w:t>Не менее важной составляющей является работа по недопущению фактов фальсификации истории и патриотическому воспитанию подрастающего поколения. При этом используются разнообразные формы, в том числе подготовка и проведение управлением ГАС НСО и государственным архивом межрегиональных научно-практических конференций и круглые столы, посвященные знаменательным датам отечественной истории. По итогам публикуются сборники материалов конференций. Ежегодно государственным архивом проводятся конкурсы среди учащихся образовательных и профессиональных учреждений «Юный архивист», «Чтим и помним», лекции по военно-патриотической тематике и другие мероприятия.</w:t>
      </w:r>
    </w:p>
    <w:p>
      <w:pPr>
        <w:autoSpaceDE w:val="0"/>
        <w:autoSpaceDN w:val="0"/>
        <w:adjustRightInd w:val="0"/>
        <w:ind w:firstLine="709"/>
        <w:jc w:val="both"/>
        <w:rPr>
          <w:sz w:val="28"/>
          <w:szCs w:val="28"/>
        </w:rPr>
      </w:pPr>
      <w:r>
        <w:rPr>
          <w:sz w:val="28"/>
          <w:szCs w:val="28"/>
        </w:rPr>
        <w:t>Между архивистами и научным сообществом традиционно поддерживается тесное взаимодействие в области изучения, использования, публикации и экспонирования архивных документов. Неотъемлемой частью деятельности архивов является проведение научно-исследовательской работы по выявлению, археографической обработке архивных документов и изданию сборников документов. Ежегодно государственным архивом публикуется не менее 4 печатных изданий на основе архивных документов, что способствует их введению в научный и общественный оборот.</w:t>
      </w:r>
    </w:p>
    <w:p>
      <w:pPr>
        <w:autoSpaceDE w:val="0"/>
        <w:autoSpaceDN w:val="0"/>
        <w:adjustRightInd w:val="0"/>
        <w:ind w:firstLine="709"/>
        <w:jc w:val="both"/>
        <w:rPr>
          <w:sz w:val="28"/>
          <w:szCs w:val="28"/>
        </w:rPr>
      </w:pPr>
      <w:r>
        <w:rPr>
          <w:sz w:val="28"/>
          <w:szCs w:val="28"/>
        </w:rPr>
        <w:t>Проведение архивами субъекта информационных мероприятий различного формата нацелено прежде всего на защиту исторической правды, сохранение исторической памяти, противодействию фальсификации истории.</w:t>
      </w:r>
    </w:p>
    <w:p>
      <w:pPr>
        <w:autoSpaceDE w:val="0"/>
        <w:autoSpaceDN w:val="0"/>
        <w:adjustRightInd w:val="0"/>
        <w:ind w:firstLine="709"/>
        <w:jc w:val="both"/>
        <w:rPr>
          <w:sz w:val="28"/>
          <w:szCs w:val="28"/>
        </w:rPr>
      </w:pPr>
      <w:r>
        <w:rPr>
          <w:sz w:val="28"/>
          <w:szCs w:val="28"/>
        </w:rPr>
        <w:t>В 2023 году общее число пользователей архивной информацией по Новосибирской области составило 180 687 (увеличение значения показателя относительно 2022 года на 50 107 пользователей), в том числе 110 950 человек по государственному архиву (увеличение значения показателя относительно 2022 года на 50 107 человек).</w:t>
      </w:r>
    </w:p>
    <w:p>
      <w:pPr>
        <w:autoSpaceDE w:val="0"/>
        <w:autoSpaceDN w:val="0"/>
        <w:adjustRightInd w:val="0"/>
        <w:ind w:firstLine="709"/>
        <w:jc w:val="both"/>
        <w:rPr>
          <w:sz w:val="28"/>
          <w:szCs w:val="28"/>
        </w:rPr>
      </w:pPr>
      <w:r>
        <w:rPr>
          <w:sz w:val="28"/>
          <w:szCs w:val="28"/>
        </w:rPr>
        <w:t>Кадровый потенциал является немаловажной составляющей для реализации на современном этапе стоящих перед архивной отраслью региона задач, поэтому не маловажно сохранить возможность повышения квалификации сотрудников государственного архива, формирования и развития у них компетенций, необходимых для описания, приема и сохранения электронных документов, широкого использования современных информационных технологий.</w:t>
      </w:r>
    </w:p>
    <w:p>
      <w:pPr>
        <w:pStyle w:val="ConsPlusNormal"/>
        <w:ind w:firstLine="709"/>
        <w:jc w:val="both"/>
        <w:rPr>
          <w:sz w:val="28"/>
          <w:szCs w:val="28"/>
        </w:rPr>
      </w:pPr>
      <w:r>
        <w:rPr>
          <w:sz w:val="28"/>
          <w:szCs w:val="28"/>
        </w:rPr>
        <w:lastRenderedPageBreak/>
        <w:t>Деятельность управления ГАС НСО, государственного и муниципальных архивов Новосибирской области содействует решению задач социально-экономического развития, способствует развитию гражданского общества и эффективному государственному управлению.</w:t>
      </w:r>
    </w:p>
    <w:p>
      <w:pPr>
        <w:pStyle w:val="ConsPlusNormal"/>
        <w:ind w:firstLine="709"/>
        <w:jc w:val="both"/>
        <w:rPr>
          <w:sz w:val="28"/>
          <w:szCs w:val="28"/>
        </w:rPr>
      </w:pPr>
      <w:r>
        <w:rPr>
          <w:sz w:val="28"/>
          <w:szCs w:val="28"/>
        </w:rPr>
        <w:t>Вместе с тем, несмотря на достигнутые результаты, в сфере архивного дела остается нерешенным ряд следующих проблем:</w:t>
      </w:r>
    </w:p>
    <w:p>
      <w:pPr>
        <w:pStyle w:val="ConsPlusNormal"/>
        <w:ind w:firstLine="709"/>
        <w:jc w:val="both"/>
        <w:rPr>
          <w:sz w:val="28"/>
          <w:szCs w:val="28"/>
        </w:rPr>
      </w:pPr>
      <w:r>
        <w:rPr>
          <w:sz w:val="28"/>
          <w:szCs w:val="28"/>
        </w:rPr>
        <w:t>1) отсутствие достаточного резерва площадей архивохранилищ государственного архива. Дополнительные арендованные площади позволят обеспечить прием архивных документов от ликвидированных организаций приблизительно в течение пяти лет, при условии, что в этот период не будут обанкрочены крупные промышленные предприятия;</w:t>
      </w:r>
    </w:p>
    <w:p>
      <w:pPr>
        <w:pStyle w:val="ConsPlusNormal"/>
        <w:ind w:firstLine="709"/>
        <w:jc w:val="both"/>
        <w:rPr>
          <w:sz w:val="28"/>
          <w:szCs w:val="28"/>
        </w:rPr>
      </w:pPr>
      <w:r>
        <w:rPr>
          <w:sz w:val="28"/>
          <w:szCs w:val="28"/>
        </w:rPr>
        <w:t>2) отсутствие автоматизации процесса использования архивных документов в государственном архиве влечет увеличение временных затрат на процесс поиска их мест хранения, в том числе при подъеме дел для работы исследователей в читальные залы, при установлении в ходе проверки наличия отсутствия единиц хранения и их дальнейшего розыска, создает риски утраты архивных документов;</w:t>
      </w:r>
    </w:p>
    <w:p>
      <w:pPr>
        <w:pStyle w:val="ConsPlusNormal"/>
        <w:ind w:firstLine="709"/>
        <w:jc w:val="both"/>
        <w:rPr>
          <w:sz w:val="28"/>
          <w:szCs w:val="28"/>
        </w:rPr>
      </w:pPr>
      <w:r>
        <w:rPr>
          <w:sz w:val="28"/>
          <w:szCs w:val="28"/>
        </w:rPr>
        <w:t>3) ограничение доступа населения к архивным документам, в том числе находящимся в неудовлетворительном физическом состоянии. На хранении в государственном архиве находится около 204 тысяч единиц хранения, нуждающихся в реставрации. Ухудшение физического состояния материальной основы архивных документов, а в ряде случаев и возникновение эффекта угасающего текста в результате длительного хранения и интенсивного использования архивных документов приводит к тому, что архивные документы становятся недоступными для пользователей и могут быть безвозвратно утрачены для общества;</w:t>
      </w:r>
    </w:p>
    <w:p>
      <w:pPr>
        <w:pStyle w:val="ConsPlusNormal"/>
        <w:ind w:firstLine="709"/>
        <w:jc w:val="both"/>
        <w:rPr>
          <w:sz w:val="28"/>
          <w:szCs w:val="28"/>
        </w:rPr>
      </w:pPr>
      <w:r>
        <w:rPr>
          <w:sz w:val="28"/>
          <w:szCs w:val="28"/>
        </w:rPr>
        <w:t>4) кадровые проблемы: 23,8 процента имеют среднее профессиональное и общее образование, из 64 сотрудников, имеющих высшее образование, 47 процентов не имеют специального образования, дефицит молодых управленческих кадров – 39 процентов специалистов в возрасте от 50 лет и старше, из них 45,5 процентов пенсионного возраста, недостаточный уровень цифровых компетенций в связи с внедрением информационных технологий.</w:t>
      </w:r>
    </w:p>
    <w:p>
      <w:pPr>
        <w:pStyle w:val="ConsPlusNormal"/>
        <w:ind w:firstLine="709"/>
        <w:jc w:val="both"/>
        <w:rPr>
          <w:sz w:val="28"/>
          <w:szCs w:val="28"/>
        </w:rPr>
      </w:pPr>
      <w:r>
        <w:rPr>
          <w:sz w:val="28"/>
          <w:szCs w:val="28"/>
        </w:rPr>
        <w:t>Для решения проблем и повышения доступности архивных документов для общества необходимы мероприятия по развитию архивного дела в соответствии с приоритетами и целями государственной политики.</w:t>
      </w:r>
    </w:p>
    <w:p>
      <w:pPr>
        <w:pStyle w:val="ConsPlusNormal"/>
        <w:ind w:firstLine="709"/>
        <w:jc w:val="both"/>
        <w:rPr>
          <w:sz w:val="28"/>
          <w:szCs w:val="28"/>
        </w:rPr>
      </w:pPr>
    </w:p>
    <w:p>
      <w:pPr>
        <w:pStyle w:val="ConsPlusNormal"/>
        <w:jc w:val="center"/>
        <w:rPr>
          <w:b/>
          <w:sz w:val="28"/>
          <w:szCs w:val="28"/>
        </w:rPr>
      </w:pPr>
      <w:r>
        <w:rPr>
          <w:b/>
          <w:sz w:val="28"/>
          <w:szCs w:val="28"/>
        </w:rPr>
        <w:t>2. Приоритеты и цели государственной политики</w:t>
      </w:r>
    </w:p>
    <w:p>
      <w:pPr>
        <w:pStyle w:val="ConsPlusNormal"/>
        <w:jc w:val="center"/>
        <w:rPr>
          <w:b/>
          <w:sz w:val="28"/>
          <w:szCs w:val="28"/>
        </w:rPr>
      </w:pPr>
      <w:r>
        <w:rPr>
          <w:b/>
          <w:sz w:val="28"/>
          <w:szCs w:val="28"/>
        </w:rPr>
        <w:t>в сфере реализации государственной программы</w:t>
      </w:r>
    </w:p>
    <w:p>
      <w:pPr>
        <w:pStyle w:val="ConsPlusNormal"/>
        <w:ind w:firstLine="709"/>
        <w:jc w:val="both"/>
        <w:rPr>
          <w:sz w:val="28"/>
          <w:szCs w:val="28"/>
        </w:rPr>
      </w:pPr>
    </w:p>
    <w:p>
      <w:pPr>
        <w:pStyle w:val="ConsPlusNormal"/>
        <w:ind w:firstLine="709"/>
        <w:jc w:val="both"/>
        <w:rPr>
          <w:sz w:val="28"/>
          <w:szCs w:val="28"/>
        </w:rPr>
      </w:pPr>
      <w:r>
        <w:rPr>
          <w:sz w:val="28"/>
          <w:szCs w:val="28"/>
        </w:rPr>
        <w:t>Стратегические приоритеты в сфере архивного дела определены следующими документами:</w:t>
      </w:r>
    </w:p>
    <w:p>
      <w:pPr>
        <w:pStyle w:val="ConsPlusNormal"/>
        <w:ind w:firstLine="709"/>
        <w:jc w:val="both"/>
        <w:rPr>
          <w:sz w:val="28"/>
          <w:szCs w:val="28"/>
        </w:rPr>
      </w:pPr>
      <w:hyperlink r:id="rId8">
        <w:r>
          <w:rPr>
            <w:sz w:val="28"/>
            <w:szCs w:val="28"/>
          </w:rPr>
          <w:t>Указом</w:t>
        </w:r>
      </w:hyperlink>
      <w:r>
        <w:rPr>
          <w:sz w:val="28"/>
          <w:szCs w:val="28"/>
        </w:rPr>
        <w:t xml:space="preserve"> Президента Российской Федерации от 09.11.2022 № 809 «Об утверждении Основ государственной политики по сохранению и укреплению традиционных российских духовно-нравственных ценностей»;</w:t>
      </w:r>
    </w:p>
    <w:p>
      <w:pPr>
        <w:pStyle w:val="ConsPlusNormal"/>
        <w:ind w:firstLine="709"/>
        <w:jc w:val="both"/>
        <w:rPr>
          <w:sz w:val="28"/>
          <w:szCs w:val="28"/>
        </w:rPr>
      </w:pPr>
      <w:hyperlink r:id="rId9">
        <w:r>
          <w:rPr>
            <w:sz w:val="28"/>
            <w:szCs w:val="28"/>
          </w:rPr>
          <w:t>Стратегией</w:t>
        </w:r>
      </w:hyperlink>
      <w:r>
        <w:rPr>
          <w:sz w:val="28"/>
          <w:szCs w:val="28"/>
        </w:rPr>
        <w:t xml:space="preserve"> национальной безопасности Российской Федерации, утвержденной Указом Президента Российской Федерации от 02.07.2021 года </w:t>
      </w:r>
      <w:r>
        <w:rPr>
          <w:sz w:val="28"/>
          <w:szCs w:val="28"/>
        </w:rPr>
        <w:lastRenderedPageBreak/>
        <w:t>№ 400 «О Стратегии национальной безопасности Российской Федерации» (далее – Стратегия национальной безопасности Российской Федерации).</w:t>
      </w:r>
    </w:p>
    <w:p>
      <w:pPr>
        <w:pStyle w:val="ConsPlusNormal"/>
        <w:ind w:firstLine="709"/>
        <w:jc w:val="both"/>
        <w:rPr>
          <w:sz w:val="28"/>
          <w:szCs w:val="28"/>
        </w:rPr>
      </w:pPr>
      <w:r>
        <w:rPr>
          <w:sz w:val="28"/>
          <w:szCs w:val="28"/>
        </w:rPr>
        <w:t xml:space="preserve">Согласно </w:t>
      </w:r>
      <w:hyperlink r:id="rId10">
        <w:r>
          <w:rPr>
            <w:sz w:val="28"/>
            <w:szCs w:val="28"/>
          </w:rPr>
          <w:t>Стратегии</w:t>
        </w:r>
      </w:hyperlink>
      <w:r>
        <w:rPr>
          <w:sz w:val="28"/>
          <w:szCs w:val="28"/>
        </w:rPr>
        <w:t xml:space="preserve"> национальной безопасности Российской Федерации укрепление традиционных российских духовно-нравственных ценностей, сохранение культурного и исторического наследия народов России определены в качестве национальных интересов Российской Федерации на современном этапе. Одним из национальных приоритетов на современном этапе является защита традиционных российских духовно-нравственных ценностей, культуры и исторической памяти.</w:t>
      </w:r>
    </w:p>
    <w:p>
      <w:pPr>
        <w:pStyle w:val="ConsPlusNormal"/>
        <w:ind w:firstLine="709"/>
        <w:jc w:val="both"/>
        <w:rPr>
          <w:sz w:val="28"/>
          <w:szCs w:val="28"/>
        </w:rPr>
      </w:pPr>
      <w:r>
        <w:rPr>
          <w:sz w:val="28"/>
          <w:szCs w:val="28"/>
        </w:rPr>
        <w:t>Государственная политика в сфере архивного дела Новосибирской области будет осуществляться в соответствии со следующими основными приоритетами:</w:t>
      </w:r>
    </w:p>
    <w:p>
      <w:pPr>
        <w:pStyle w:val="ConsPlusNormal"/>
        <w:ind w:firstLine="709"/>
        <w:jc w:val="both"/>
        <w:rPr>
          <w:sz w:val="28"/>
          <w:szCs w:val="28"/>
        </w:rPr>
      </w:pPr>
      <w:r>
        <w:rPr>
          <w:sz w:val="28"/>
          <w:szCs w:val="28"/>
        </w:rPr>
        <w:t>сохранение документального историко-культурного наследия;</w:t>
      </w:r>
    </w:p>
    <w:p>
      <w:pPr>
        <w:pStyle w:val="ConsPlusNormal"/>
        <w:ind w:firstLine="709"/>
        <w:jc w:val="both"/>
        <w:rPr>
          <w:sz w:val="28"/>
          <w:szCs w:val="28"/>
        </w:rPr>
      </w:pPr>
      <w:r>
        <w:rPr>
          <w:sz w:val="28"/>
          <w:szCs w:val="28"/>
        </w:rPr>
        <w:t>обеспечение максимальной доступности и открытости архивных документов;</w:t>
      </w:r>
    </w:p>
    <w:p>
      <w:pPr>
        <w:pStyle w:val="ConsPlusNormal"/>
        <w:ind w:firstLine="709"/>
        <w:jc w:val="both"/>
        <w:rPr>
          <w:sz w:val="28"/>
          <w:szCs w:val="28"/>
        </w:rPr>
      </w:pPr>
      <w:r>
        <w:rPr>
          <w:sz w:val="28"/>
          <w:szCs w:val="28"/>
        </w:rPr>
        <w:t>активное участие в патриотическом воспитании граждан, сохранении исторической памяти;</w:t>
      </w:r>
    </w:p>
    <w:p>
      <w:pPr>
        <w:pStyle w:val="ConsPlusNormal"/>
        <w:ind w:firstLine="709"/>
        <w:jc w:val="both"/>
        <w:rPr>
          <w:sz w:val="28"/>
          <w:szCs w:val="28"/>
        </w:rPr>
      </w:pPr>
      <w:r>
        <w:rPr>
          <w:sz w:val="28"/>
          <w:szCs w:val="28"/>
        </w:rPr>
        <w:t>защита исторической правды, противодействие фальсификации истории;</w:t>
      </w:r>
    </w:p>
    <w:p>
      <w:pPr>
        <w:pStyle w:val="ConsPlusNormal"/>
        <w:ind w:firstLine="709"/>
        <w:jc w:val="both"/>
        <w:rPr>
          <w:sz w:val="28"/>
          <w:szCs w:val="28"/>
        </w:rPr>
      </w:pPr>
      <w:r>
        <w:rPr>
          <w:sz w:val="28"/>
          <w:szCs w:val="28"/>
        </w:rPr>
        <w:t>повышение уровня кадрового потенциала в сфере архивного дела.</w:t>
      </w:r>
    </w:p>
    <w:p>
      <w:pPr>
        <w:pStyle w:val="ConsPlusNormal"/>
        <w:ind w:firstLine="709"/>
        <w:jc w:val="both"/>
        <w:rPr>
          <w:sz w:val="28"/>
          <w:szCs w:val="28"/>
        </w:rPr>
      </w:pPr>
      <w:r>
        <w:rPr>
          <w:sz w:val="28"/>
          <w:szCs w:val="28"/>
        </w:rPr>
        <w:t>С учетом приоритетов государственной политики в сфере архивного дела определена цель государственной программы – формирование эффективной системы комплектования, учета и использования архивных документов, обеспечивающей постоянное и долговременное хранение с соблюдением нормативных условий для 100 процентов документов на постоянной основе.</w:t>
      </w:r>
    </w:p>
    <w:p>
      <w:pPr>
        <w:pStyle w:val="ConsPlusNormal"/>
        <w:ind w:firstLine="709"/>
        <w:jc w:val="both"/>
        <w:rPr>
          <w:sz w:val="28"/>
          <w:szCs w:val="28"/>
        </w:rPr>
      </w:pPr>
    </w:p>
    <w:p>
      <w:pPr>
        <w:pStyle w:val="ConsPlusNormal"/>
        <w:jc w:val="center"/>
        <w:rPr>
          <w:b/>
          <w:sz w:val="28"/>
          <w:szCs w:val="28"/>
        </w:rPr>
      </w:pPr>
      <w:r>
        <w:rPr>
          <w:b/>
          <w:sz w:val="28"/>
          <w:szCs w:val="28"/>
        </w:rPr>
        <w:t>3. Сведения о взаимосвязи со стратегическими приоритетами, целями и показателями государственной программы Российской Федерации</w:t>
      </w:r>
    </w:p>
    <w:p>
      <w:pPr>
        <w:pStyle w:val="ConsPlusNormal"/>
        <w:jc w:val="center"/>
        <w:rPr>
          <w:b/>
          <w:sz w:val="28"/>
          <w:szCs w:val="28"/>
        </w:rPr>
      </w:pPr>
    </w:p>
    <w:p>
      <w:pPr>
        <w:pStyle w:val="ConsPlusNormal"/>
        <w:ind w:firstLine="709"/>
        <w:jc w:val="both"/>
        <w:rPr>
          <w:sz w:val="28"/>
          <w:szCs w:val="28"/>
        </w:rPr>
      </w:pPr>
      <w:r>
        <w:rPr>
          <w:sz w:val="28"/>
          <w:szCs w:val="28"/>
        </w:rPr>
        <w:t xml:space="preserve">Приоритеты государственной политики в сфере архивного дела соответствуют приоритетам, определенным государственной </w:t>
      </w:r>
      <w:hyperlink r:id="rId11">
        <w:r>
          <w:rPr>
            <w:sz w:val="28"/>
            <w:szCs w:val="28"/>
          </w:rPr>
          <w:t>программой</w:t>
        </w:r>
      </w:hyperlink>
      <w:r>
        <w:rPr>
          <w:sz w:val="28"/>
          <w:szCs w:val="28"/>
        </w:rPr>
        <w:t xml:space="preserve"> Российской Федерации «Информационное общество», утвержденной постановлением Правительства Российской Федерации от 15.04.2014 № 313 (далее – Программа Российской Федерации).</w:t>
      </w:r>
    </w:p>
    <w:p>
      <w:pPr>
        <w:pStyle w:val="ConsPlusNormal"/>
        <w:ind w:firstLine="709"/>
        <w:jc w:val="both"/>
        <w:rPr>
          <w:sz w:val="28"/>
          <w:szCs w:val="28"/>
        </w:rPr>
      </w:pPr>
      <w:r>
        <w:rPr>
          <w:sz w:val="28"/>
          <w:szCs w:val="28"/>
        </w:rPr>
        <w:t>Реализация программы направлена на достижение следующей цели Программы Российской Федерации – увеличение доли массовых социально значимых услуг, доступных в электронном виде, до 95 процентов.</w:t>
      </w:r>
    </w:p>
    <w:p>
      <w:pPr>
        <w:pStyle w:val="ConsPlusNormal"/>
        <w:ind w:firstLine="709"/>
        <w:jc w:val="both"/>
        <w:rPr>
          <w:b/>
          <w:sz w:val="28"/>
          <w:szCs w:val="28"/>
        </w:rPr>
      </w:pPr>
    </w:p>
    <w:p>
      <w:pPr>
        <w:pStyle w:val="ConsPlusTitle"/>
        <w:jc w:val="center"/>
        <w:outlineLvl w:val="2"/>
        <w:rPr>
          <w:sz w:val="28"/>
          <w:szCs w:val="28"/>
        </w:rPr>
      </w:pPr>
      <w:r>
        <w:rPr>
          <w:sz w:val="28"/>
          <w:szCs w:val="28"/>
        </w:rPr>
        <w:t xml:space="preserve">4. Задачи (направления) государственной программы, </w:t>
      </w:r>
    </w:p>
    <w:p>
      <w:pPr>
        <w:pStyle w:val="ConsPlusTitle"/>
        <w:jc w:val="center"/>
        <w:outlineLvl w:val="2"/>
        <w:rPr>
          <w:sz w:val="28"/>
          <w:szCs w:val="28"/>
        </w:rPr>
      </w:pPr>
      <w:r>
        <w:rPr>
          <w:sz w:val="28"/>
          <w:szCs w:val="28"/>
        </w:rPr>
        <w:t>способы их эффективного решения</w:t>
      </w:r>
    </w:p>
    <w:p>
      <w:pPr>
        <w:pStyle w:val="ConsPlusNormal"/>
        <w:ind w:firstLine="709"/>
        <w:jc w:val="both"/>
        <w:rPr>
          <w:sz w:val="28"/>
          <w:szCs w:val="28"/>
        </w:rPr>
      </w:pPr>
    </w:p>
    <w:p>
      <w:pPr>
        <w:pStyle w:val="ConsPlusNormal"/>
        <w:ind w:firstLine="709"/>
        <w:jc w:val="both"/>
        <w:rPr>
          <w:sz w:val="28"/>
          <w:szCs w:val="28"/>
        </w:rPr>
      </w:pPr>
      <w:r>
        <w:rPr>
          <w:sz w:val="28"/>
          <w:szCs w:val="28"/>
        </w:rPr>
        <w:t>Для достижения цели программы определены следующие основные задачи (направления):</w:t>
      </w:r>
    </w:p>
    <w:p>
      <w:pPr>
        <w:pStyle w:val="ConsPlusNormal"/>
        <w:ind w:firstLine="709"/>
        <w:jc w:val="both"/>
        <w:rPr>
          <w:sz w:val="28"/>
          <w:szCs w:val="28"/>
        </w:rPr>
      </w:pPr>
      <w:r>
        <w:rPr>
          <w:sz w:val="28"/>
          <w:szCs w:val="28"/>
        </w:rPr>
        <w:t>1. Создание условий для обеспечения эффективной организации комплектования, учета и хранения документов Архивного фонда Новосибирской области и других архивных документов.</w:t>
      </w:r>
    </w:p>
    <w:p>
      <w:pPr>
        <w:pStyle w:val="ConsPlusNormal"/>
        <w:ind w:firstLine="709"/>
        <w:jc w:val="both"/>
        <w:rPr>
          <w:sz w:val="28"/>
          <w:szCs w:val="28"/>
        </w:rPr>
      </w:pPr>
      <w:r>
        <w:rPr>
          <w:sz w:val="28"/>
          <w:szCs w:val="28"/>
        </w:rPr>
        <w:t xml:space="preserve">2. Применение цифровых ресурсов и информационных технологий в </w:t>
      </w:r>
      <w:r>
        <w:rPr>
          <w:sz w:val="28"/>
          <w:szCs w:val="28"/>
        </w:rPr>
        <w:lastRenderedPageBreak/>
        <w:t>архивном деле Новосибирской области.</w:t>
      </w:r>
    </w:p>
    <w:p>
      <w:pPr>
        <w:pStyle w:val="ConsPlusNormal"/>
        <w:ind w:firstLine="709"/>
        <w:jc w:val="both"/>
        <w:rPr>
          <w:sz w:val="28"/>
          <w:szCs w:val="28"/>
        </w:rPr>
      </w:pPr>
      <w:r>
        <w:rPr>
          <w:sz w:val="28"/>
          <w:szCs w:val="28"/>
        </w:rPr>
        <w:t>Решение задач (направлений) будет осуществлено путем:</w:t>
      </w:r>
    </w:p>
    <w:p>
      <w:pPr>
        <w:pStyle w:val="ConsPlusNormal"/>
        <w:ind w:firstLine="709"/>
        <w:jc w:val="both"/>
        <w:rPr>
          <w:sz w:val="28"/>
          <w:szCs w:val="28"/>
        </w:rPr>
      </w:pPr>
      <w:r>
        <w:rPr>
          <w:sz w:val="28"/>
          <w:szCs w:val="28"/>
        </w:rPr>
        <w:t>реализации функций, возложенных на управление ГАС НСО и государственный архив;</w:t>
      </w:r>
    </w:p>
    <w:p>
      <w:pPr>
        <w:pStyle w:val="ConsPlusNormal"/>
        <w:ind w:firstLine="709"/>
        <w:jc w:val="both"/>
        <w:rPr>
          <w:sz w:val="28"/>
          <w:szCs w:val="28"/>
        </w:rPr>
      </w:pPr>
      <w:r>
        <w:rPr>
          <w:sz w:val="28"/>
          <w:szCs w:val="28"/>
        </w:rPr>
        <w:t>совершенствования систем хранения и учета документов Архивного фонда Новосибирской области и других архивных документов;</w:t>
      </w:r>
    </w:p>
    <w:p>
      <w:pPr>
        <w:pStyle w:val="ConsPlusNormal"/>
        <w:ind w:firstLine="709"/>
        <w:jc w:val="both"/>
        <w:rPr>
          <w:sz w:val="28"/>
          <w:szCs w:val="28"/>
        </w:rPr>
      </w:pPr>
      <w:r>
        <w:rPr>
          <w:sz w:val="28"/>
          <w:szCs w:val="28"/>
        </w:rPr>
        <w:t>обеспечения нормативных условий хранения архивных документов путем поддержания оптимальных противопожарного, охранного, температурно-влажностного, светового и санитарно-гигиенического режимов в зданиях и помещениях государственного архива, применения специальных средств хранения и перемещения архивных документов;</w:t>
      </w:r>
    </w:p>
    <w:p>
      <w:pPr>
        <w:pStyle w:val="ConsPlusNormal"/>
        <w:ind w:firstLine="709"/>
        <w:jc w:val="both"/>
        <w:rPr>
          <w:sz w:val="28"/>
          <w:szCs w:val="28"/>
        </w:rPr>
      </w:pPr>
      <w:r>
        <w:rPr>
          <w:sz w:val="28"/>
          <w:szCs w:val="28"/>
        </w:rPr>
        <w:t>обеспечения комплекса работ по физико-химической и технической обработке архивных документов с целью сокращения количества архивных документов, находящихся в неудовлетворительном состоянии и вследствие этого недоступных пользователям;</w:t>
      </w:r>
    </w:p>
    <w:p>
      <w:pPr>
        <w:pStyle w:val="ConsPlusNormal"/>
        <w:ind w:firstLine="709"/>
        <w:jc w:val="both"/>
        <w:rPr>
          <w:sz w:val="28"/>
          <w:szCs w:val="28"/>
        </w:rPr>
      </w:pPr>
      <w:r>
        <w:rPr>
          <w:sz w:val="28"/>
          <w:szCs w:val="28"/>
        </w:rPr>
        <w:t>создания единого информационного пространства, ведения и наполнения государственных информационных систем, тематических порталов, официальных сайтов и социальных сетей;</w:t>
      </w:r>
    </w:p>
    <w:p>
      <w:pPr>
        <w:pStyle w:val="ConsPlusNormal"/>
        <w:ind w:firstLine="709"/>
        <w:jc w:val="both"/>
        <w:rPr>
          <w:sz w:val="28"/>
          <w:szCs w:val="28"/>
        </w:rPr>
      </w:pPr>
      <w:r>
        <w:rPr>
          <w:sz w:val="28"/>
          <w:szCs w:val="28"/>
        </w:rPr>
        <w:t>обеспечения доступности и открытости архивных документов для поиска, исследования и изучения;</w:t>
      </w:r>
    </w:p>
    <w:p>
      <w:pPr>
        <w:pStyle w:val="ConsPlusNormal"/>
        <w:ind w:firstLine="709"/>
        <w:jc w:val="both"/>
        <w:rPr>
          <w:sz w:val="28"/>
          <w:szCs w:val="28"/>
        </w:rPr>
      </w:pPr>
      <w:r>
        <w:rPr>
          <w:sz w:val="28"/>
          <w:szCs w:val="28"/>
        </w:rPr>
        <w:t>повышения качества и доступности услуг в сфере архивного дела, в том числе их цифровизация;</w:t>
      </w:r>
    </w:p>
    <w:p>
      <w:pPr>
        <w:pStyle w:val="ConsPlusNormal"/>
        <w:ind w:firstLine="709"/>
        <w:jc w:val="both"/>
        <w:rPr>
          <w:sz w:val="28"/>
          <w:szCs w:val="28"/>
        </w:rPr>
      </w:pPr>
      <w:r>
        <w:rPr>
          <w:sz w:val="28"/>
          <w:szCs w:val="28"/>
        </w:rPr>
        <w:t>соблюдение сроков исполнения запросов граждан, установленных законодательством Российской Федерации;</w:t>
      </w:r>
    </w:p>
    <w:p>
      <w:pPr>
        <w:pStyle w:val="ConsPlusNormal"/>
        <w:ind w:firstLine="709"/>
        <w:jc w:val="both"/>
        <w:rPr>
          <w:sz w:val="28"/>
          <w:szCs w:val="28"/>
        </w:rPr>
      </w:pPr>
      <w:r>
        <w:rPr>
          <w:sz w:val="28"/>
          <w:szCs w:val="28"/>
        </w:rPr>
        <w:t>введения в научный и общественный оборот документальных источников, проведения информационных мероприятий, посвященным знаменательным и памятным датам отечественной и местной истории;</w:t>
      </w:r>
    </w:p>
    <w:p>
      <w:pPr>
        <w:pStyle w:val="ConsPlusNormal"/>
        <w:ind w:firstLine="709"/>
        <w:jc w:val="both"/>
        <w:rPr>
          <w:sz w:val="28"/>
          <w:szCs w:val="28"/>
        </w:rPr>
      </w:pPr>
      <w:r>
        <w:rPr>
          <w:sz w:val="28"/>
          <w:szCs w:val="28"/>
        </w:rPr>
        <w:t>реализации и поддержки проектов, направленных на патриотическое воспитание граждан, сохранение исторической памяти;</w:t>
      </w:r>
    </w:p>
    <w:p>
      <w:pPr>
        <w:pStyle w:val="ConsPlusNormal"/>
        <w:ind w:firstLine="709"/>
        <w:jc w:val="both"/>
        <w:rPr>
          <w:sz w:val="28"/>
          <w:szCs w:val="28"/>
        </w:rPr>
      </w:pPr>
      <w:r>
        <w:rPr>
          <w:sz w:val="28"/>
          <w:szCs w:val="28"/>
        </w:rPr>
        <w:t>повышения квалификации сотрудников в сфере архивного дела.</w:t>
      </w:r>
    </w:p>
    <w:p>
      <w:pPr>
        <w:pStyle w:val="ConsPlusNormal"/>
        <w:jc w:val="center"/>
        <w:rPr>
          <w:sz w:val="28"/>
          <w:szCs w:val="28"/>
        </w:rPr>
      </w:pPr>
      <w:r>
        <w:rPr>
          <w:sz w:val="28"/>
          <w:szCs w:val="28"/>
        </w:rPr>
        <w:t>____________</w:t>
      </w:r>
    </w:p>
    <w:p>
      <w:pPr>
        <w:pStyle w:val="ConsPlusNormal"/>
        <w:ind w:firstLine="709"/>
        <w:jc w:val="both"/>
        <w:rPr>
          <w:sz w:val="28"/>
          <w:szCs w:val="28"/>
        </w:rPr>
      </w:pPr>
    </w:p>
    <w:sectPr>
      <w:pgSz w:w="11906" w:h="16838"/>
      <w:pgMar w:top="1135" w:right="567" w:bottom="1135"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9616E1"/>
    <w:multiLevelType w:val="multilevel"/>
    <w:tmpl w:val="E93EA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0503BE"/>
    <w:multiLevelType w:val="multilevel"/>
    <w:tmpl w:val="58CE3120"/>
    <w:styleLink w:val="WWNum1aa"/>
    <w:lvl w:ilvl="0">
      <w:start w:val="1"/>
      <w:numFmt w:val="decimal"/>
      <w:lvlText w:val="%1"/>
      <w:lvlJc w:val="left"/>
      <w:pPr>
        <w:ind w:left="734" w:hanging="360"/>
      </w:pPr>
      <w:rPr>
        <w:rFonts w:ascii="Times New Roman" w:hAnsi="Times New Roman" w:cs="Times New Roman"/>
      </w:rPr>
    </w:lvl>
    <w:lvl w:ilvl="1">
      <w:start w:val="1"/>
      <w:numFmt w:val="lowerLetter"/>
      <w:lvlText w:val="%1.%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2" w15:restartNumberingAfterBreak="0">
    <w:nsid w:val="591C4B02"/>
    <w:multiLevelType w:val="hybridMultilevel"/>
    <w:tmpl w:val="F4D2A9A0"/>
    <w:lvl w:ilvl="0" w:tplc="F7263754">
      <w:start w:val="1"/>
      <w:numFmt w:val="decimal"/>
      <w:lvlText w:val="%1)"/>
      <w:lvlJc w:val="left"/>
      <w:pPr>
        <w:ind w:left="1961"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1"/>
    <w:lvlOverride w:ilvl="0">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E88520D-230C-4132-A541-C096598E8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Body Text 3"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pPr>
      <w:keepNext/>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cs="Times New Roman"/>
      <w:sz w:val="24"/>
      <w:szCs w:val="24"/>
    </w:rPr>
  </w:style>
  <w:style w:type="paragraph" w:customStyle="1" w:styleId="ConsPlusNormal">
    <w:name w:val="ConsPlusNormal"/>
    <w:qFormat/>
    <w:pPr>
      <w:widowControl w:val="0"/>
      <w:autoSpaceDE w:val="0"/>
      <w:autoSpaceDN w:val="0"/>
    </w:pPr>
    <w:rPr>
      <w:sz w:val="24"/>
    </w:rPr>
  </w:style>
  <w:style w:type="paragraph" w:customStyle="1" w:styleId="ConsPlusTitle">
    <w:name w:val="ConsPlusTitle"/>
    <w:pPr>
      <w:widowControl w:val="0"/>
      <w:autoSpaceDE w:val="0"/>
      <w:autoSpaceDN w:val="0"/>
    </w:pPr>
    <w:rPr>
      <w:b/>
      <w:sz w:val="24"/>
    </w:rPr>
  </w:style>
  <w:style w:type="paragraph" w:styleId="3">
    <w:name w:val="Body Text 3"/>
    <w:basedOn w:val="a"/>
    <w:link w:val="30"/>
    <w:uiPriority w:val="99"/>
    <w:pPr>
      <w:jc w:val="center"/>
    </w:pPr>
    <w:rPr>
      <w:sz w:val="28"/>
      <w:szCs w:val="16"/>
    </w:rPr>
  </w:style>
  <w:style w:type="character" w:customStyle="1" w:styleId="30">
    <w:name w:val="Основной текст 3 Знак"/>
    <w:basedOn w:val="a0"/>
    <w:link w:val="3"/>
    <w:uiPriority w:val="99"/>
    <w:locked/>
    <w:rPr>
      <w:rFonts w:cs="Times New Roman"/>
      <w:sz w:val="16"/>
      <w:szCs w:val="16"/>
    </w:rPr>
  </w:style>
  <w:style w:type="paragraph" w:styleId="a3">
    <w:name w:val="header"/>
    <w:basedOn w:val="a"/>
    <w:link w:val="a4"/>
    <w:pPr>
      <w:tabs>
        <w:tab w:val="center" w:pos="4677"/>
        <w:tab w:val="right" w:pos="9355"/>
      </w:tabs>
    </w:pPr>
  </w:style>
  <w:style w:type="character" w:customStyle="1" w:styleId="a4">
    <w:name w:val="Верхний колонтитул Знак"/>
    <w:basedOn w:val="a0"/>
    <w:link w:val="a3"/>
    <w:locked/>
    <w:rPr>
      <w:rFonts w:cs="Times New Roman"/>
      <w:sz w:val="24"/>
      <w:szCs w:val="24"/>
    </w:rPr>
  </w:style>
  <w:style w:type="paragraph" w:styleId="a5">
    <w:name w:val="footer"/>
    <w:basedOn w:val="a"/>
    <w:link w:val="a6"/>
    <w:pPr>
      <w:tabs>
        <w:tab w:val="center" w:pos="4677"/>
        <w:tab w:val="right" w:pos="9355"/>
      </w:tabs>
    </w:pPr>
  </w:style>
  <w:style w:type="character" w:customStyle="1" w:styleId="a6">
    <w:name w:val="Нижний колонтитул Знак"/>
    <w:basedOn w:val="a0"/>
    <w:link w:val="a5"/>
    <w:locked/>
    <w:rPr>
      <w:rFonts w:cs="Times New Roman"/>
      <w:sz w:val="24"/>
      <w:szCs w:val="24"/>
    </w:rPr>
  </w:style>
  <w:style w:type="paragraph" w:styleId="a7">
    <w:name w:val="Normal (Web)"/>
    <w:basedOn w:val="a"/>
    <w:pPr>
      <w:spacing w:before="100" w:beforeAutospacing="1" w:after="100" w:afterAutospacing="1"/>
    </w:pPr>
    <w:rPr>
      <w:rFonts w:ascii="Arial Unicode MS" w:eastAsia="Arial Unicode MS" w:hAnsi="Arial Unicode MS" w:cs="Arial Unicode MS"/>
      <w:color w:val="000000"/>
    </w:rPr>
  </w:style>
  <w:style w:type="character" w:styleId="a8">
    <w:name w:val="Strong"/>
    <w:basedOn w:val="a0"/>
    <w:uiPriority w:val="22"/>
    <w:qFormat/>
    <w:rPr>
      <w:rFonts w:cs="Times New Roman"/>
      <w:b/>
    </w:rPr>
  </w:style>
  <w:style w:type="paragraph" w:styleId="a9">
    <w:name w:val="Balloon Text"/>
    <w:basedOn w:val="a"/>
    <w:link w:val="aa"/>
    <w:uiPriority w:val="99"/>
    <w:rPr>
      <w:rFonts w:ascii="Segoe UI" w:hAnsi="Segoe UI" w:cs="Segoe UI"/>
      <w:sz w:val="18"/>
      <w:szCs w:val="18"/>
    </w:rPr>
  </w:style>
  <w:style w:type="character" w:customStyle="1" w:styleId="aa">
    <w:name w:val="Текст выноски Знак"/>
    <w:basedOn w:val="a0"/>
    <w:link w:val="a9"/>
    <w:uiPriority w:val="99"/>
    <w:locked/>
    <w:rPr>
      <w:rFonts w:ascii="Segoe UI" w:hAnsi="Segoe UI" w:cs="Segoe UI"/>
      <w:sz w:val="18"/>
      <w:szCs w:val="18"/>
    </w:rPr>
  </w:style>
  <w:style w:type="paragraph" w:customStyle="1" w:styleId="Standard">
    <w:name w:val="Standard"/>
    <w:pPr>
      <w:autoSpaceDN w:val="0"/>
      <w:spacing w:after="160" w:line="256" w:lineRule="auto"/>
      <w:textAlignment w:val="baseline"/>
    </w:pPr>
    <w:rPr>
      <w:rFonts w:ascii="Calibri" w:eastAsia="Calibri" w:hAnsi="Calibri"/>
      <w:sz w:val="22"/>
      <w:szCs w:val="22"/>
      <w:lang w:eastAsia="en-US"/>
    </w:rPr>
  </w:style>
  <w:style w:type="paragraph" w:customStyle="1" w:styleId="HeaderandFooter">
    <w:name w:val="Header and Footer"/>
    <w:basedOn w:val="Standard"/>
    <w:pPr>
      <w:suppressLineNumbers/>
      <w:tabs>
        <w:tab w:val="center" w:pos="4819"/>
        <w:tab w:val="right" w:pos="9638"/>
      </w:tabs>
    </w:pPr>
  </w:style>
  <w:style w:type="paragraph" w:customStyle="1" w:styleId="TableContents">
    <w:name w:val="Table Contents"/>
    <w:basedOn w:val="Standard"/>
    <w:pPr>
      <w:suppressLineNumbers/>
    </w:pPr>
  </w:style>
  <w:style w:type="paragraph" w:styleId="ab">
    <w:name w:val="No Spacing"/>
    <w:qFormat/>
    <w:pPr>
      <w:suppressAutoHyphens/>
      <w:autoSpaceDN w:val="0"/>
      <w:textAlignment w:val="baseline"/>
    </w:pPr>
    <w:rPr>
      <w:rFonts w:ascii="Calibri" w:eastAsia="Calibri" w:hAnsi="Calibri"/>
      <w:sz w:val="22"/>
      <w:szCs w:val="22"/>
      <w:lang w:eastAsia="en-US"/>
    </w:rPr>
  </w:style>
  <w:style w:type="character" w:styleId="ac">
    <w:name w:val="Placeholder Text"/>
    <w:rPr>
      <w:color w:val="808080"/>
    </w:rPr>
  </w:style>
  <w:style w:type="character" w:styleId="ad">
    <w:name w:val="Hyperlink"/>
    <w:rPr>
      <w:color w:val="0563C1"/>
      <w:u w:val="single"/>
    </w:rPr>
  </w:style>
  <w:style w:type="character" w:customStyle="1" w:styleId="Internetlink">
    <w:name w:val="Internet link"/>
    <w:rPr>
      <w:color w:val="000080"/>
      <w:u w:val="single"/>
    </w:rPr>
  </w:style>
  <w:style w:type="numbering" w:customStyle="1" w:styleId="WWNum1aa">
    <w:name w:val="WWNum1aa"/>
    <w:basedOn w:val="a2"/>
    <w:pPr>
      <w:numPr>
        <w:numId w:val="1"/>
      </w:numPr>
    </w:pPr>
  </w:style>
  <w:style w:type="paragraph" w:styleId="ae">
    <w:name w:val="annotation text"/>
    <w:basedOn w:val="a"/>
    <w:link w:val="af"/>
    <w:uiPriority w:val="99"/>
    <w:unhideWhenUsed/>
    <w:pPr>
      <w:suppressAutoHyphens/>
      <w:autoSpaceDN w:val="0"/>
      <w:spacing w:after="160"/>
      <w:textAlignment w:val="baseline"/>
    </w:pPr>
    <w:rPr>
      <w:rFonts w:ascii="Calibri" w:eastAsia="Calibri" w:hAnsi="Calibri"/>
      <w:sz w:val="20"/>
      <w:szCs w:val="20"/>
      <w:lang w:eastAsia="en-US"/>
    </w:rPr>
  </w:style>
  <w:style w:type="character" w:customStyle="1" w:styleId="af">
    <w:name w:val="Текст примечания Знак"/>
    <w:basedOn w:val="a0"/>
    <w:link w:val="ae"/>
    <w:uiPriority w:val="99"/>
    <w:rPr>
      <w:rFonts w:ascii="Calibri" w:eastAsia="Calibri" w:hAnsi="Calibri"/>
      <w:lang w:eastAsia="en-US"/>
    </w:rPr>
  </w:style>
  <w:style w:type="character" w:styleId="af0">
    <w:name w:val="annotation reference"/>
    <w:uiPriority w:val="99"/>
    <w:unhideWhenUsed/>
    <w:rPr>
      <w:sz w:val="16"/>
      <w:szCs w:val="16"/>
    </w:rPr>
  </w:style>
  <w:style w:type="table" w:styleId="af1">
    <w:name w:val="Table Grid"/>
    <w:basedOn w:val="a1"/>
    <w:uiPriority w:val="3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pPr>
      <w:suppressAutoHyphens/>
      <w:autoSpaceDN w:val="0"/>
      <w:spacing w:after="160" w:line="256" w:lineRule="auto"/>
      <w:ind w:left="720"/>
      <w:contextualSpacing/>
      <w:textAlignment w:val="baseline"/>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5914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3090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60740&amp;dst=1038" TargetMode="External"/><Relationship Id="rId5" Type="http://schemas.openxmlformats.org/officeDocument/2006/relationships/webSettings" Target="webSettings.xml"/><Relationship Id="rId10" Type="http://schemas.openxmlformats.org/officeDocument/2006/relationships/hyperlink" Target="https://login.consultant.ru/link/?req=doc&amp;base=LAW&amp;n=389271&amp;dst=100013" TargetMode="External"/><Relationship Id="rId4" Type="http://schemas.openxmlformats.org/officeDocument/2006/relationships/settings" Target="settings.xml"/><Relationship Id="rId9" Type="http://schemas.openxmlformats.org/officeDocument/2006/relationships/hyperlink" Target="https://login.consultant.ru/link/?req=doc&amp;base=LAW&amp;n=389271&amp;dst=1000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D799C3-64BA-4A02-99FA-176066C87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3197</Words>
  <Characters>18226</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Коврижных Инга Александровна</dc:creator>
  <cp:keywords/>
  <dc:description/>
  <cp:lastModifiedBy>Ивановская Елена Владимировна</cp:lastModifiedBy>
  <cp:revision>2</cp:revision>
  <cp:lastPrinted>2017-06-07T03:45:00Z</cp:lastPrinted>
  <dcterms:created xsi:type="dcterms:W3CDTF">2024-05-31T09:07:00Z</dcterms:created>
  <dcterms:modified xsi:type="dcterms:W3CDTF">2024-05-31T09:07:00Z</dcterms:modified>
</cp:coreProperties>
</file>