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sz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677" cy="6543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7677" cy="6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1pt;height:51.5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68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8"/>
        <w:jc w:val="center"/>
        <w:rPr>
          <w:b/>
          <w:sz w:val="28"/>
        </w:rPr>
      </w:pPr>
      <w:r>
        <w:rPr>
          <w:b/>
          <w:sz w:val="28"/>
        </w:rPr>
        <w:t xml:space="preserve">КОНТРОЛЬНОЕ УПРАВЛЕНИЕ НОВОСИБИРСКОЙ ОБЛАСТИ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68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8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8"/>
        <w:jc w:val="center"/>
        <w:rPr>
          <w:b/>
          <w:sz w:val="36"/>
        </w:rPr>
      </w:pPr>
      <w:r>
        <w:rPr>
          <w:b/>
          <w:sz w:val="36"/>
        </w:rPr>
        <w:t xml:space="preserve">ПРИКАЗ</w:t>
      </w:r>
      <w:r>
        <w:rPr>
          <w:b/>
          <w:sz w:val="36"/>
        </w:rPr>
      </w:r>
      <w:r>
        <w:rPr>
          <w:b/>
          <w:sz w:val="36"/>
        </w:rPr>
      </w:r>
    </w:p>
    <w:p>
      <w:pPr>
        <w:jc w:val="center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contextualSpacing/>
        <w:jc w:val="both"/>
        <w:rPr>
          <w:sz w:val="28"/>
          <w:szCs w:val="28"/>
        </w:rPr>
      </w:pPr>
      <w:r>
        <w:rPr>
          <w:sz w:val="27"/>
          <w:szCs w:val="27"/>
          <w:u w:val="none"/>
        </w:rPr>
        <w:t xml:space="preserve">__</w:t>
      </w:r>
      <w:r>
        <w:rPr>
          <w:sz w:val="27"/>
          <w:szCs w:val="27"/>
        </w:rPr>
        <w:t xml:space="preserve">_.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 - НПА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tabs>
          <w:tab w:val="left" w:pos="709" w:leader="none"/>
        </w:tabs>
        <w:contextualSpacing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8"/>
        <w:contextualSpacing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. Новосибирск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8"/>
        <w:contextualSpacing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bookmarkStart w:id="0" w:name="main"/>
      <w:r>
        <w:rPr>
          <w:b w:val="0"/>
          <w:bCs w:val="0"/>
          <w:sz w:val="28"/>
          <w:szCs w:val="28"/>
        </w:rPr>
      </w:r>
      <w:bookmarkEnd w:id="0"/>
      <w:r>
        <w:rPr>
          <w:b w:val="0"/>
          <w:bCs w:val="0"/>
          <w:sz w:val="28"/>
          <w:szCs w:val="28"/>
        </w:rPr>
      </w:r>
      <w:bookmarkStart w:id="1" w:name="signtitle"/>
      <w:r>
        <w:rPr>
          <w:b w:val="0"/>
          <w:bCs w:val="0"/>
          <w:sz w:val="28"/>
          <w:szCs w:val="28"/>
        </w:rPr>
      </w:r>
      <w:bookmarkEnd w:id="1"/>
      <w:r>
        <w:rPr>
          <w:b w:val="0"/>
          <w:bCs w:val="0"/>
          <w:sz w:val="28"/>
          <w:szCs w:val="28"/>
        </w:rPr>
      </w:r>
      <w:bookmarkStart w:id="2" w:name="tempor"/>
      <w:r>
        <w:rPr>
          <w:b w:val="0"/>
          <w:bCs w:val="0"/>
          <w:sz w:val="28"/>
          <w:szCs w:val="28"/>
        </w:rPr>
      </w:r>
      <w:bookmarkEnd w:id="2"/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contextualSpacing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Новосибирской области</w:t>
      </w:r>
      <w:r>
        <w:rPr>
          <w:b/>
          <w:sz w:val="28"/>
          <w:szCs w:val="28"/>
        </w:rPr>
        <w:t xml:space="preserve"> и урегулированию конфликта интересов в контрольном управлении Новосибирской области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соответствии с</w:t>
      </w:r>
      <w:r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 xml:space="preserve">ым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законом</w:t>
      </w:r>
      <w:r>
        <w:rPr>
          <w:bCs/>
          <w:color w:val="000000" w:themeColor="text1"/>
          <w:sz w:val="28"/>
          <w:szCs w:val="28"/>
        </w:rPr>
        <w:t xml:space="preserve"> от </w:t>
      </w:r>
      <w:r>
        <w:rPr>
          <w:bCs/>
          <w:sz w:val="28"/>
          <w:szCs w:val="28"/>
        </w:rPr>
        <w:t xml:space="preserve">27.07.2004 № </w:t>
      </w:r>
      <w:r>
        <w:rPr>
          <w:bCs/>
          <w:sz w:val="28"/>
          <w:szCs w:val="28"/>
        </w:rPr>
        <w:t xml:space="preserve">79-ФЗ «О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государственной гражданской службе Росс</w:t>
      </w:r>
      <w:r>
        <w:rPr>
          <w:bCs/>
          <w:sz w:val="28"/>
          <w:szCs w:val="28"/>
        </w:rPr>
        <w:t xml:space="preserve">ийской Федерации», </w:t>
      </w:r>
      <w:r>
        <w:rPr>
          <w:bCs/>
          <w:color w:val="000000" w:themeColor="text1"/>
          <w:sz w:val="28"/>
          <w:szCs w:val="28"/>
        </w:rPr>
        <w:t xml:space="preserve">Федеральным законом</w:t>
      </w:r>
      <w:r>
        <w:rPr>
          <w:bCs/>
          <w:color w:val="000000" w:themeColor="text1"/>
          <w:sz w:val="28"/>
          <w:szCs w:val="28"/>
        </w:rPr>
        <w:t xml:space="preserve"> от 25.12.2008 </w:t>
      </w:r>
      <w:r>
        <w:rPr>
          <w:bCs/>
          <w:sz w:val="28"/>
          <w:szCs w:val="28"/>
        </w:rPr>
        <w:t xml:space="preserve">№ </w:t>
      </w:r>
      <w:r>
        <w:rPr>
          <w:bCs/>
          <w:sz w:val="28"/>
          <w:szCs w:val="28"/>
        </w:rPr>
        <w:t xml:space="preserve">273-ФЗ «О противодействии коррупции», Указом Пре</w:t>
      </w:r>
      <w:r>
        <w:rPr>
          <w:bCs/>
          <w:sz w:val="28"/>
          <w:szCs w:val="28"/>
        </w:rPr>
        <w:t xml:space="preserve">зидента Российской Федерации от 01.07.2010 № </w:t>
      </w:r>
      <w:r>
        <w:rPr>
          <w:bCs/>
          <w:sz w:val="28"/>
          <w:szCs w:val="28"/>
        </w:rPr>
        <w:t xml:space="preserve">821 «О комиссиях по соблюдению требований к служебному поведению федеральных государственных служащих и урегулированию конфликта интересов», постановлением Губер</w:t>
      </w:r>
      <w:r>
        <w:rPr>
          <w:bCs/>
          <w:sz w:val="28"/>
          <w:szCs w:val="28"/>
        </w:rPr>
        <w:t xml:space="preserve">натора Новосибирской области от 21.09.2010 № </w:t>
      </w:r>
      <w:r>
        <w:rPr>
          <w:bCs/>
          <w:sz w:val="28"/>
          <w:szCs w:val="28"/>
        </w:rPr>
        <w:t xml:space="preserve">306 «Об 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интересов»,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Утвердить Положение о комиссии по соблюдению требований к служебному поведению государственных гражданских служащих Новосибирской области и урегулированию конфликта интересов в контрольном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 1 к настоящему приказу.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 Утвердить состав </w:t>
      </w:r>
      <w:r>
        <w:rPr>
          <w:bCs/>
          <w:spacing w:val="2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и урегулированию конфликта интересов в контрольном управлении Новосибирской области</w:t>
      </w:r>
      <w:r>
        <w:rPr>
          <w:sz w:val="28"/>
          <w:szCs w:val="28"/>
        </w:rPr>
        <w:t xml:space="preserve"> согласно приложению № 2 к настоящему приказу.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outlineLvl w:val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3. Признать утратившими силу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 приказы</w:t>
      </w:r>
      <w:r>
        <w:rPr>
          <w:sz w:val="28"/>
          <w:szCs w:val="28"/>
          <w:highlight w:val="none"/>
        </w:rPr>
        <w:t xml:space="preserve"> контрольного управления Новосибирской области</w:t>
      </w: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outlineLvl w:val="0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shd w:val="clear" w:color="auto" w:fill="ffffff"/>
        </w:rPr>
        <w:t xml:space="preserve">1)</w:t>
      </w:r>
      <w:r>
        <w:rPr>
          <w:sz w:val="28"/>
          <w:szCs w:val="28"/>
          <w:highlight w:val="none"/>
        </w:rPr>
        <w:t xml:space="preserve"> от 12.12.2019 № 373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8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 12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05.20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 №</w:t>
      </w:r>
      <w:r>
        <w:rPr>
          <w:sz w:val="28"/>
          <w:szCs w:val="28"/>
        </w:rPr>
        <w:t xml:space="preserve"> 116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О внесении изменения в приказ контрольного управления Новосибирской о</w:t>
      </w:r>
      <w:r>
        <w:rPr>
          <w:color w:val="000000"/>
          <w:sz w:val="28"/>
          <w:szCs w:val="28"/>
          <w:shd w:val="clear" w:color="auto" w:fill="ffffff"/>
        </w:rPr>
        <w:t xml:space="preserve">бласти от 12.12.2019 № </w:t>
      </w:r>
      <w:r>
        <w:rPr>
          <w:color w:val="000000"/>
          <w:sz w:val="28"/>
          <w:szCs w:val="28"/>
          <w:shd w:val="clear" w:color="auto" w:fill="ffffff"/>
        </w:rPr>
        <w:t xml:space="preserve">373 «О комиссии по соблюдению требований к 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outlineLvl w:val="0"/>
        <w:rPr>
          <w:strike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strike w:val="0"/>
          <w:color w:val="000000" w:themeColor="text1"/>
          <w:sz w:val="28"/>
          <w:szCs w:val="28"/>
          <w:highlight w:val="none"/>
        </w:rPr>
        <w:t xml:space="preserve">3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) </w:t>
      </w:r>
      <w:r>
        <w:rPr>
          <w:strike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от 11.08.2022 №</w:t>
      </w:r>
      <w:r>
        <w:rPr>
          <w:strike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 </w:t>
      </w:r>
      <w:r>
        <w:rPr>
          <w:strike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223 </w:t>
      </w:r>
      <w:r>
        <w:rPr>
          <w:strike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  <w:t xml:space="preserve">О внесении изменения в приказ контрольного управления Новосибирской области </w:t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  <w:t xml:space="preserve">от 12.12.2019 № </w:t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  <w:t xml:space="preserve">373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области»</w:t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  <w:t xml:space="preserve">;</w:t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strike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68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 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31.10.2022 № 300 «</w:t>
      </w:r>
      <w:r>
        <w:rPr>
          <w:color w:val="000000"/>
          <w:sz w:val="28"/>
          <w:szCs w:val="28"/>
          <w:shd w:val="clear" w:color="auto" w:fill="ffffff"/>
        </w:rPr>
        <w:t xml:space="preserve">О внесении изменения в приказ контрольного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 Новосибирской области от 12.12.2019 № 373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8"/>
        <w:jc w:val="both"/>
        <w:outlineLvl w:val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</w:t>
      </w:r>
      <w:r>
        <w:rPr>
          <w:sz w:val="28"/>
          <w:szCs w:val="28"/>
          <w:highlight w:val="none"/>
        </w:rPr>
        <w:t xml:space="preserve"> </w:t>
      </w:r>
      <w:r>
        <w:rPr>
          <w:color w:val="000000"/>
          <w:sz w:val="28"/>
          <w:szCs w:val="28"/>
          <w:highlight w:val="none"/>
        </w:rPr>
        <w:t xml:space="preserve">Контроль за исполнением настоящего приказа возложить на </w:t>
      </w:r>
      <w:r>
        <w:rPr>
          <w:color w:val="000000"/>
          <w:sz w:val="28"/>
          <w:szCs w:val="28"/>
          <w:highlight w:val="none"/>
        </w:rPr>
        <w:t xml:space="preserve">заместителя начальника контрольного управления Новосибирской области </w:t>
      </w:r>
      <w:r>
        <w:rPr>
          <w:color w:val="000000"/>
          <w:sz w:val="28"/>
          <w:szCs w:val="28"/>
          <w:highlight w:val="none"/>
        </w:rPr>
        <w:t xml:space="preserve">Швец И.П.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ачальник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управления </w:t>
        <w:tab/>
      </w:r>
      <w:r>
        <w:rPr>
          <w:color w:val="000000"/>
          <w:sz w:val="28"/>
          <w:szCs w:val="28"/>
        </w:rPr>
        <w:tab/>
        <w:tab/>
        <w:t xml:space="preserve">               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С.Л. Шарпф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ind w:left="720"/>
      <w:contextualSpacing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spacing w:after="57"/>
      <w:ind w:left="0" w:right="0" w:firstLine="0"/>
    </w:pPr>
  </w:style>
  <w:style w:type="paragraph" w:styleId="858">
    <w:name w:val="toc 2"/>
    <w:basedOn w:val="868"/>
    <w:next w:val="868"/>
    <w:uiPriority w:val="39"/>
    <w:unhideWhenUsed/>
    <w:pPr>
      <w:spacing w:after="57"/>
      <w:ind w:left="283" w:right="0" w:firstLine="0"/>
    </w:pPr>
  </w:style>
  <w:style w:type="paragraph" w:styleId="859">
    <w:name w:val="toc 3"/>
    <w:basedOn w:val="868"/>
    <w:next w:val="868"/>
    <w:uiPriority w:val="39"/>
    <w:unhideWhenUsed/>
    <w:pPr>
      <w:spacing w:after="57"/>
      <w:ind w:left="567" w:right="0" w:firstLine="0"/>
    </w:pPr>
  </w:style>
  <w:style w:type="paragraph" w:styleId="860">
    <w:name w:val="toc 4"/>
    <w:basedOn w:val="868"/>
    <w:next w:val="868"/>
    <w:uiPriority w:val="39"/>
    <w:unhideWhenUsed/>
    <w:pPr>
      <w:spacing w:after="57"/>
      <w:ind w:left="850" w:right="0" w:firstLine="0"/>
    </w:pPr>
  </w:style>
  <w:style w:type="paragraph" w:styleId="861">
    <w:name w:val="toc 5"/>
    <w:basedOn w:val="868"/>
    <w:next w:val="868"/>
    <w:uiPriority w:val="39"/>
    <w:unhideWhenUsed/>
    <w:pPr>
      <w:spacing w:after="57"/>
      <w:ind w:left="1134" w:right="0" w:firstLine="0"/>
    </w:pPr>
  </w:style>
  <w:style w:type="paragraph" w:styleId="862">
    <w:name w:val="toc 6"/>
    <w:basedOn w:val="868"/>
    <w:next w:val="868"/>
    <w:uiPriority w:val="39"/>
    <w:unhideWhenUsed/>
    <w:pPr>
      <w:spacing w:after="57"/>
      <w:ind w:left="1417" w:right="0" w:firstLine="0"/>
    </w:pPr>
  </w:style>
  <w:style w:type="paragraph" w:styleId="863">
    <w:name w:val="toc 7"/>
    <w:basedOn w:val="868"/>
    <w:next w:val="868"/>
    <w:uiPriority w:val="39"/>
    <w:unhideWhenUsed/>
    <w:pPr>
      <w:spacing w:after="57"/>
      <w:ind w:left="1701" w:right="0" w:firstLine="0"/>
    </w:pPr>
  </w:style>
  <w:style w:type="paragraph" w:styleId="864">
    <w:name w:val="toc 8"/>
    <w:basedOn w:val="868"/>
    <w:next w:val="868"/>
    <w:uiPriority w:val="39"/>
    <w:unhideWhenUsed/>
    <w:pPr>
      <w:spacing w:after="57"/>
      <w:ind w:left="1984" w:right="0" w:firstLine="0"/>
    </w:pPr>
  </w:style>
  <w:style w:type="paragraph" w:styleId="865">
    <w:name w:val="toc 9"/>
    <w:basedOn w:val="868"/>
    <w:next w:val="868"/>
    <w:uiPriority w:val="39"/>
    <w:unhideWhenUsed/>
    <w:pPr>
      <w:spacing w:after="57"/>
      <w:ind w:left="2268" w:right="0" w:firstLine="0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rFonts w:ascii="Times New Roman" w:hAnsi="Times New Roman" w:eastAsia="Times New Roman"/>
      <w:lang w:val="ru-RU" w:eastAsia="ru-RU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paragraph" w:styleId="872">
    <w:name w:val="Текст выноски"/>
    <w:basedOn w:val="868"/>
    <w:next w:val="872"/>
    <w:link w:val="873"/>
    <w:uiPriority w:val="99"/>
    <w:semiHidden/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74">
    <w:name w:val="Основной текст,body text,Основной текст Знак Знак,NoticeText-List"/>
    <w:basedOn w:val="868"/>
    <w:next w:val="874"/>
    <w:link w:val="875"/>
    <w:uiPriority w:val="99"/>
    <w:pPr>
      <w:spacing w:after="120"/>
      <w:jc w:val="both"/>
    </w:pPr>
    <w:rPr>
      <w:sz w:val="24"/>
      <w:szCs w:val="24"/>
    </w:rPr>
  </w:style>
  <w:style w:type="character" w:styleId="875">
    <w:name w:val="Основной текст Знак1,body text Знак,Основной текст Знак Знак Знак,NoticeText-List Знак"/>
    <w:next w:val="875"/>
    <w:link w:val="874"/>
    <w:uiPriority w:val="99"/>
    <w:rPr>
      <w:rFonts w:ascii="Times New Roman" w:hAnsi="Times New Roman" w:cs="Times New Roman"/>
      <w:sz w:val="24"/>
      <w:lang w:eastAsia="ru-RU"/>
    </w:rPr>
  </w:style>
  <w:style w:type="character" w:styleId="876">
    <w:name w:val="Основной текст Знак"/>
    <w:next w:val="876"/>
    <w:link w:val="868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77">
    <w:name w:val="Основной текст с отступом"/>
    <w:basedOn w:val="868"/>
    <w:next w:val="877"/>
    <w:link w:val="878"/>
    <w:uiPriority w:val="99"/>
    <w:pPr>
      <w:spacing w:after="120"/>
      <w:ind w:left="283"/>
      <w:jc w:val="both"/>
    </w:pPr>
    <w:rPr>
      <w:sz w:val="24"/>
      <w:szCs w:val="24"/>
    </w:rPr>
  </w:style>
  <w:style w:type="character" w:styleId="878">
    <w:name w:val="Основной текст с отступом Знак"/>
    <w:next w:val="878"/>
    <w:link w:val="87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79">
    <w:name w:val="Заголовок"/>
    <w:basedOn w:val="868"/>
    <w:next w:val="879"/>
    <w:link w:val="880"/>
    <w:uiPriority w:val="99"/>
    <w:qFormat/>
    <w:pPr>
      <w:spacing w:line="360" w:lineRule="auto"/>
      <w:jc w:val="center"/>
    </w:pPr>
    <w:rPr>
      <w:sz w:val="26"/>
    </w:rPr>
  </w:style>
  <w:style w:type="character" w:styleId="880">
    <w:name w:val="Заголовок Знак"/>
    <w:next w:val="880"/>
    <w:link w:val="879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81">
    <w:name w:val="Знак21"/>
    <w:basedOn w:val="868"/>
    <w:next w:val="881"/>
    <w:link w:val="868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882">
    <w:name w:val="Абзац списка"/>
    <w:basedOn w:val="868"/>
    <w:next w:val="882"/>
    <w:link w:val="868"/>
    <w:uiPriority w:val="34"/>
    <w:qFormat/>
    <w:pPr>
      <w:ind w:left="720"/>
      <w:contextualSpacing/>
    </w:pPr>
  </w:style>
  <w:style w:type="paragraph" w:styleId="883">
    <w:name w:val="Без интервала"/>
    <w:next w:val="883"/>
    <w:link w:val="868"/>
    <w:uiPriority w:val="1"/>
    <w:qFormat/>
    <w:rPr>
      <w:rFonts w:eastAsia="Times New Roman"/>
      <w:sz w:val="22"/>
      <w:szCs w:val="22"/>
      <w:lang w:val="ru-RU" w:eastAsia="ru-RU" w:bidi="ar-SA"/>
    </w:rPr>
  </w:style>
  <w:style w:type="table" w:styleId="884">
    <w:name w:val="Сетка таблицы"/>
    <w:basedOn w:val="870"/>
    <w:next w:val="884"/>
    <w:link w:val="868"/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revision>13</cp:revision>
  <dcterms:created xsi:type="dcterms:W3CDTF">2021-09-16T02:54:00Z</dcterms:created>
  <dcterms:modified xsi:type="dcterms:W3CDTF">2024-02-08T04:18:56Z</dcterms:modified>
  <cp:version>1048576</cp:version>
</cp:coreProperties>
</file>