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left="0" w:right="0" w:firstLine="0"/>
        <w:jc w:val="center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предоставлении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субсидий 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931"/>
        <w:ind w:firstLine="567"/>
        <w:jc w:val="center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оборудования, проведение работ при социальной газификации (догазификации)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0"/>
        <w:jc w:val="center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Правилами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, приведенными в приложении № 37 </w:t>
      </w:r>
      <w:r>
        <w:rPr>
          <w:rFonts w:ascii="Times New Roman" w:hAnsi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/>
          <w:sz w:val="28"/>
          <w:szCs w:val="28"/>
          <w:highlight w:val="white"/>
        </w:rPr>
        <w:t xml:space="preserve">Российской Федерации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 (далее – Правила),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 о с т а н о в л я е т: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Утвердить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прилагаемые: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перечень мероприятий, при реализации которых возникают расходные обязател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ьства Новосибирской области, в целях софинансирования которых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предоставляются субсидии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из федерального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бюджета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бюджетам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убъектов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на софинансирование расходов по предоставлению субсидий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порядок определения размера субсиди</w:t>
      </w:r>
      <w:r>
        <w:rPr>
          <w:rFonts w:ascii="Times New Roman" w:hAnsi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порядок и сроки предоставления субсидий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4) порядок взаимодействия между гражданином, министерством </w:t>
      </w:r>
      <w:r>
        <w:rPr>
          <w:rFonts w:ascii="Times New Roman" w:hAnsi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газораспределительной организацией при получении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5) требования к документам, представляемым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гражданами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) гражданам);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6) требования к перечню документов, представляемых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гражданами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целях получения субсидий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7)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порядок и основания возврата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ином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средств субсидии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случае их использования на цели, отличные от предусмотренных пунктом 1 Правил п</w:t>
      </w:r>
      <w:r>
        <w:rPr>
          <w:rFonts w:ascii="Times New Roman" w:hAnsi="Times New Roman"/>
          <w:sz w:val="28"/>
          <w:szCs w:val="28"/>
          <w:highlight w:val="white"/>
        </w:rPr>
        <w:t xml:space="preserve">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Понятия, используемые в документах, утвержденных настоящим постановлением, применяются в значениях, определенных Правилами.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3. Контрол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за исполнением настоящего постановления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возложить на заместителя Губернатора Новосибирской области Нелюбова С.А.</w:t>
      </w:r>
      <w:r>
        <w:rPr>
          <w:rFonts w:ascii="Times New Roman" w:hAnsi="Times New Roman"/>
          <w:sz w:val="28"/>
          <w:szCs w:val="28"/>
          <w:highlight w:val="white"/>
        </w:rPr>
        <w:t xml:space="preserve">, координирующего деятельность министерства труда и социального развития Новосибирской области, заместителя Губернатора Новосибирской области С</w:t>
      </w:r>
      <w:r>
        <w:rPr>
          <w:rFonts w:ascii="Times New Roman" w:hAnsi="Times New Roman"/>
          <w:sz w:val="28"/>
          <w:szCs w:val="28"/>
          <w:highlight w:val="white"/>
        </w:rPr>
        <w:t xml:space="preserve">ё</w:t>
      </w:r>
      <w:r>
        <w:rPr>
          <w:rFonts w:ascii="Times New Roman" w:hAnsi="Times New Roman"/>
          <w:sz w:val="28"/>
          <w:szCs w:val="28"/>
          <w:highlight w:val="white"/>
        </w:rPr>
        <w:t xml:space="preserve">мку С.Н., координирующего деятельность министерства жилищно-коммунального хозяйства и энергетики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ind w:right="-1" w:firstLine="0"/>
        <w:jc w:val="left"/>
        <w:widowControl/>
        <w:rPr>
          <w:rFonts w:ascii="Times New Roman" w:hAnsi="Times New Roman" w:eastAsia="Calibri"/>
          <w:sz w:val="20"/>
          <w:szCs w:val="20"/>
          <w:highlight w:val="white"/>
        </w:rPr>
      </w:pPr>
      <w:r>
        <w:rPr>
          <w:rFonts w:ascii="Times New Roman" w:hAnsi="Times New Roman" w:eastAsia="Calibri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Calibri"/>
          <w:sz w:val="20"/>
          <w:szCs w:val="20"/>
          <w:highlight w:val="white"/>
        </w:rPr>
      </w:r>
      <w:r>
        <w:rPr>
          <w:rFonts w:ascii="Times New Roman" w:hAnsi="Times New Roman" w:eastAsia="Calibri"/>
          <w:sz w:val="20"/>
          <w:szCs w:val="20"/>
          <w:highlight w:val="white"/>
        </w:rPr>
      </w:r>
    </w:p>
    <w:p>
      <w:pPr>
        <w:pStyle w:val="854"/>
        <w:ind w:right="-1" w:firstLine="0"/>
        <w:jc w:val="left"/>
        <w:widowControl/>
        <w:rPr>
          <w:rFonts w:ascii="Times New Roman" w:hAnsi="Times New Roman" w:eastAsia="Calibri"/>
          <w:sz w:val="20"/>
          <w:szCs w:val="20"/>
          <w:highlight w:val="none"/>
        </w:rPr>
      </w:pPr>
      <w:r>
        <w:rPr>
          <w:rFonts w:ascii="Times New Roman" w:hAnsi="Times New Roman" w:eastAsia="Calibri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eastAsia="Calibri"/>
          <w:sz w:val="20"/>
          <w:szCs w:val="20"/>
          <w:highlight w:val="white"/>
        </w:rPr>
      </w:r>
      <w:r>
        <w:rPr>
          <w:rFonts w:ascii="Times New Roman" w:hAnsi="Times New Roman" w:eastAsia="Calibri"/>
          <w:sz w:val="20"/>
          <w:szCs w:val="20"/>
          <w:highlight w:val="non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мероприятий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при реализации которых возникают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расходные обязательства Новосибирской области, в целях софинансирования которых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предоставляются субсидии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бюджетам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убъектов Российской Федерации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софинансирование расходов по предоставлению субсидий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Подключение (технологическое присоединение) в пределах границ земельного участка гражданина.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Проектирование сети газопотребления.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Строительство газопровода от границ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Установка газоиспользующего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Строительство либо реконструкция внутреннего газо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провода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Установка прибора учета газа.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7. Поставка газоиспользующего оборудования, в т.ч. его приобретение.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Поставка прибора учета газа,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т.ч. его приобретение.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определения размера субсиди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й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Порядок)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Право на предоставление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имеют граждане Российской Федерации,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относящиеся к льготным категориям,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владеющие на праве собственности (включая долевую или совместную собственность) или на ином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предусмотренном законом праве домовладениями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граждане)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расположенными на территории Новосибирской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области,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включенными на 2024 год в пообъектный пл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н-график догазификации Новосибирской области, утвержденный заместителем руководителя регионального штаба по газификации Новосибирской области в рамках Региональной программы газификации жилищно-коммунального хозяйства, промышленных и иных организаций на 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ритории Новосибирской области, утвержденной постановлением Правительства Новосибирской области от 30.03.2022 № 144-п «Об утверждении Региональной программы газификации жилищно-коммунального хозяйства, промышленных и иных организаций на территории Новосибир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ской области», и заключившие 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 о подключении (технологическом присоединении) газоиспользующего оборудования к сети газораспределения в рамках догазификации либо дополнительное соглашение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соответствии с пунктом 12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подключени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типовой формой договора о подключении (технологическом присоединении) газоиспользующего оборудования к сети газораспределения, и (или) по строительству газопровода от границ земельного участка до объекта капитального строительства, в рамках догази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– типовая форма 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дусматривает осуществление мероприятий, входящих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перечень мероприятий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при реализации которых возникают расходные обязательства Новосибирской области, в целях софинансирования которых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предоставляются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утвержденный настоящим постановлением.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льготным категориям граждан относятся: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ветераны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Великой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ветераны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Великой Отечественной войны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инвалиды боевых дейст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член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семей погибших (умерших)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Великой Отечественной войны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инвалидов боевых действий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участников Великой Отечественной войны, ветеранов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участники специальной военной операции и члены их семей;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инвалиды первой группы и лица, осуществляющие уход за детьми-инвалидами;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многодетные семьи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малоимущие граждане, в том числе малоимущие семьи с детьми.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Субсидия гражданам предоставляется не более одного раза 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лет в отношении одного домовладения, в пределах которого осуществляется подключение,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у нескольких граждан права на предоставление субсидии в отношении одного домовладения субсидия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только одному из таких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При отнесении гражданина к нескольким категориям, указанным в пункте 2 настоящего Порядка, право на предоставление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одной из них по выбору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Размер субсидии определяется равным размеру затрат гражданина на покупку и установку газоиспользующего оборудования, проведение работ внутри границ их земельных участков в рамках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реализации по осуществлению подключения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(технологического присоединения) газоиспользующего 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объектов капитального строительства к газораспределительным сетям при догазификации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мероприятие), предусмотренных в заключенном гражданином договоре, 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более 100 000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отношении одного домовладения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затраты внутри границ земельных участков включают расходы на реализацию следующих мероприятий: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проектирование сети газопотребления,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газопотребления с владельцами смежных коммуник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аций (при необходимости);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осуществление строительно-монтажных работ сети газопотребления, включая расходы на строительство линейной части сети газопотребления (газопровода), строительство пунктов редуцирования газа и устройств электрохимической защиты от коррозии, уста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овку отключающих устройств, фитингов и других устройств и сооружений сети газопотребления,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газопровода на герметичность, на выполнение пусконаладочных работ, проведение контрольной опрессовки газопровода.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роизведенное на территории Российской Федерации в соответствии с критериями и порядком подтверждения, установленными постановлением Правительства Российской Федерации от 17.07.2015 № 719 «О подтверждении производства промышленной продукции на территории 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включая в том числе: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котел (газовый двухконтурный или одноконтурный напольный котел, газовый двухконтурный или одноконтурный настенный котел)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газовый водонагреватель;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газовую плиту, газовую варочную панель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счетчики газа (прибор учета газа);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колонку (или бойлер косвенного нагрева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систему контроля загазованности;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Размер затрат гражданина определяется на основании сведений, указанных в договоре с учетом пункта 13 Правил подключения.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размер затрат гражданина, указанный в договоре, превышает установленный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предельный размер субсидии, субсидия предоставляется в предельном размере, при этом гражданин оплачивает разницу между размером затрат и предоставленной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субсидией за счет собственных средств в порядке и в сроки, установленные договором.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размер затрат гражданина, указанный в договоре, оказался меньше установленного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 настоящего Порядка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предельного размера субсидии, субсидия предоставляется в размере затрат, указанных в договоре, при этом разница между предельным размером субсиди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 фактически предоставленной субсидией гражданину не компенсируется (денежные средства не выплачиваются, а также не применяются иные виды компенсации).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каких-либо расходов на получение субсидии в состав затрат, учитываемых при определении ее размера, не допускается.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Расходы на предоставление субсидии носят целевой характер и осуществляются на условиях софинансирования из федерального бюджета.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 являются целевыми и предоставляются в целях внесения гражданином платы по договору в порядке, установленном в пункте 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типовой формы договора,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путем возложения исполнения его обязательств по оплате 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государственное казенное учреждение Новосибирской области «Центр социальной поддержки населения г. Новосибирска», государственные казенные учреждения Новосибирской области (центры социальной поддержки населения городов и районов Новосибирской области),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подведомственные министерству труда и социального развития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месту жительства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 Средства на предоставление субсидий предусматриваются в бюджете Новосибирской области.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 Финансирование расходов на предоставление субсидий осуществляется министерством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 сроки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предоставления субсидий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упку и установку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предусматривает распоряжение выделенными при ее предоставлении денежными средствами без участия гражданина путем направления непосредственно газораспределительной организации, с которой гражданином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подключении (технологическом присоединении) газоиспользующего оборудования к сети газораспределения в рамках догазификации, либо дополнительное соглашение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Cубсид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газораспределительным орг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анизац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ударственным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подведомственными министерству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которы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гражданин обратился за предоставлением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центр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счет внесения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латы за гражданина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следующем порядке: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11 рабочих дней: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дня заключения договора, если обращение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предоставлением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поступило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не превышающий четыре рабочих дня со дня заключения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обращения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получением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обращение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предоставлением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поступило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срок,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превышающий четыре рабочих дня со дня заключения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50% от суммы договора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11 рабочих дней со дня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подписания акта о подключении (технологическом присоединении)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газоиспользующего оборудования к сети газораспределения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кт о подключении (технологическом присоединении)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газоиспользующего оборудования к сети газораспределения в рамках догазификации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заверенный в установленном 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центр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газораспределительной организацией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 одного рабочего дня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 w:right="0" w:hanging="1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 w:right="0" w:hanging="1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взаимодействия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между гражданином, министерством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, газораспределительной организацией при получен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ии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покупку и у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граждане, претендующие на получение субсидии, лично либо через уполномоченного представителя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представитель) обращаются в государственные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документами, представляемыми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требованиями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перечню документов,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утвержденными настоящим постановлением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документы).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регистрируются центром социальной поддержки населения в день их подачи.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Днем обращения гражданина (представителя)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получением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является дата регистрации документов в центре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Центр социальной поддержки населения: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 течение пяти рабочих дней со дня обращения гражданина (представителя)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получением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посредством единой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проверку полученных от гражданина (представителя) документов (сведений), по результатам которой принимает одно из следующих решений: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о предоставлении субсидии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представленные гражданином (представителем) документы подтверждают право гражданина на получение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об отказе в предоставлении субсидии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по результатам проверки установлено, что гражданин: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имеет права на получение субсидии по поданным им документам;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воспользовался правом на получение субсидии по домовладени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которого представлены документы, и срок реализации этого права не превысил трех лет;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представил один или несколько документов,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перечне документов,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утвержденном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указал в документах недостоверные и/или неполные сведения.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Срок рассмо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трения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обращения гражданина (представителя)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получением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приостанавливается на 10 рабочих дней в случае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непоступления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документов (сведений), запрашиваемых посредством единой системы межведомственного электронного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перечисляет на расчетный счет газораспределительн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ой организации денежные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редства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соответствии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порядком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сроками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предоставления субсидий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утвержденными настоящим постановлением.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принятия решения о предоставлении субсидии центр социальной поддержки населения в течение одного рабочего дня со дня принятия такого решения направляет письменное уведомление гражданину (представителю).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принятия решения об отказе в предоставлении субсидии центр социальной поддержки населения в течение одного рабочего со дня принятия такого решения направляет гражданину (представителю) уведомление об отказе в предоставлении субсидии с указанием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причин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(представитель), получивший отказ в предоставлении субсидии, имеет право на повторное обращение в центр социальной поддержки населения в случае устранения причин такого отказа.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центра социальной поддержки населения может быть оспорено гражданином или иными заинтересованными лицами в порядке, предусмотренном действующим законодательством.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 w:right="0" w:hanging="1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 w:right="0" w:hanging="1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к документам,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представляемым гражданами,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субсидий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)</w:t>
      </w:r>
      <w:r>
        <w:rPr>
          <w:b/>
          <w:bCs/>
          <w:sz w:val="28"/>
          <w:szCs w:val="28"/>
          <w:highlight w:val="white"/>
        </w:rPr>
        <w:t xml:space="preserve"> гражданам)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В целях подтверждения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статуса гражданина для определения его права на получение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либо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его уполномоченный представитель (далее – представитель) вправе представить по собственной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инициативе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ветерана Великой Отечественной войны;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инвалида Отечественной войны;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члена семьи погибшего (умершего) инвалида войны, участника Великой Отечественной войны или ветерана боевых действий;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справку, подтверждающую факт установления инвалидности I группы,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ребенку (детям) инвалидности,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инвалида о праве на льготы (в отношении инвалидов боевых действий);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ветерана боевых действий;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многодетной семьи.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 подтверждения статуса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участника специальной военной операции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(представитель)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копию документа, подтверждающего участие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выданного органом военного управления, объе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зделением ФСБ России, органом федеральной службы безопасности, органами внутренних дел Российской Федерации либо военным комиссариатом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 подтверждения статуса малоимущего одиноко проживающего гражданина (гражданина из малоимущей семьи) представ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яются документы, подтверждающие доходы заявителя (семьи заявителя). Центр социальной поддержки населения производит исчисление среднедушевого дохода одиноко проживающего гражданина (гражданина из малоимущей семьи) в соответствии с Федеральным законом от 05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04.2003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от 20.0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 Одиноко проживающий гражданин (гражданин из малоимущей семьи) является 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имущим, если его среднедушевой доход ниже величины прожиточного минимума, установленного в Новосибирской области на год подачи документов. Учет доходов ведется независимо от раздельного или совместного проживания супругов. Состав семьи определяется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етствии со статьей 2 Семейного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Представляемые 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документы, представляемые по собственной инициативе, не представлены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(представителем)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к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перечню документов,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представляемых гражданами в целях получения субсидий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(далее – Требования)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граждане, претендующие на получение субсидии, лично либо через уполномоченного представителя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представитель) представляют в государственные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паспорт или иной документ, удостоверяющий личность гражданина, и его копию;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документ, подтверждающий статус гражданина, поданный в соответствии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требованиями к документам,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представляемым гражданами,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гражданам)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утвержденными настоящим постановлением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заявление гражданина о предоставлении субсидии (далее – заявление) по форме, утверждаемой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министерством труда и социального развития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 содержит в том числе положения об обязанности гражданина использовать субсидию только на цели, предусмотренные пунктом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приведенных в приложении № 37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Правила)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согласие гражданина на осуществление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него проверок соблюдения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порядка, целей и условий предоставления субсидий гражданам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,установленных Правилами, а также об ознакомлении с основаниями прекращения предоставления гражданину субсидии и 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нованиями для возврата гражданином субсидии, включающими нецелевое использование субсидии гражданином, расторжение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подключении (технологическом присоединении) газоиспользующего оборудования к сети газораспределения в рамках догазификации, заключенного 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либо дополнительного соглашения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утрату права на предоставление субсидии в период со дня подачи заявления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принятия решения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представление недостоверных сведений и документов при подаче заявления;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копию договора, заключенного гражданином;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документ, удостоверяющий личность представителя, и его копию, и документ, удостоверяющий полномочия представителя, и его копию (в случае обращения представителя).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Гражданин (представитель) несет ответственность за достоверность сведений, указанных в заявлении, и сведений, содержащихся в представленных документах.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гражданина (представителя) представления документов и сведений, не предусмотренных настоящими Требованиями.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и основания возврата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гражданином средств субсидии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(далее – Порядок)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Контроль за целевым использованием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рамках федерального проекта «Развитие рынка природного газа как моторного топлива»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Основаниями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возврата денежных средств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являются: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использование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 субсидии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на цели, отличные от предусмотренных пунктом 1 Правил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приведенных в приложении № 37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представление гражданином недостоверных сведений и документов при подаче 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нецелевого расходования субсидии газораспределительной организацией сумма денежных средств субсидии возвращается в добровольном порядке. В случае отказа газораспределительной организации от добровольного возмещения затрат возврат указанных сред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 осуществляется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Средства субсидии при ее возврате взыскиваются в бюджет Новосибирской области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Требование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возврате денежных средств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указанием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 их возврата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течение 30 дней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 дня обнаружения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снований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возврата денежных средств субсиди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газораспределительной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министерством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в случае выявления 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возврата денежных средств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указанного в подпункте 1 пункта 2 настоящего Порядка;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ударственным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подведомственными министерству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который гражданин обратился за предоставлением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в случае выявления основания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возврата денежных средств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указанного в подпункте 2 пункта 2 настоящего Порядка.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енежные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редства субсидии подлежат возврату газораспределительной организацией в бюджет Новосибирской области в течение семи дней со дня получения газораспределительной организацией требования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возврате денежных средств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невыполнении требования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возврате денежных средств субсидии в указанный срок они взыскиваются с газораспределительной организации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b w:val="0"/>
          <w:bCs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ind w:firstLine="720"/>
      <w:jc w:val="both"/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62"/>
    <w:uiPriority w:val="9"/>
    <w:qFormat/>
    <w:pPr>
      <w:ind w:firstLine="0"/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6">
    <w:name w:val="Заголовок 2"/>
    <w:basedOn w:val="855"/>
    <w:next w:val="854"/>
    <w:link w:val="863"/>
    <w:uiPriority w:val="9"/>
    <w:qFormat/>
    <w:pPr>
      <w:outlineLvl w:val="1"/>
    </w:pPr>
    <w:rPr>
      <w:i/>
      <w:iCs/>
      <w:sz w:val="28"/>
      <w:szCs w:val="28"/>
    </w:rPr>
  </w:style>
  <w:style w:type="paragraph" w:styleId="857">
    <w:name w:val="Заголовок 3"/>
    <w:basedOn w:val="856"/>
    <w:next w:val="854"/>
    <w:link w:val="864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858">
    <w:name w:val="Заголовок 4"/>
    <w:basedOn w:val="857"/>
    <w:next w:val="854"/>
    <w:link w:val="865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859">
    <w:name w:val="Основной шрифт абзаца"/>
    <w:next w:val="859"/>
    <w:link w:val="854"/>
    <w:uiPriority w:val="1"/>
    <w:unhideWhenUsed/>
  </w:style>
  <w:style w:type="table" w:styleId="860">
    <w:name w:val="Обычная таблица"/>
    <w:next w:val="860"/>
    <w:link w:val="854"/>
    <w:uiPriority w:val="99"/>
    <w:semiHidden/>
    <w:unhideWhenUsed/>
    <w:tblPr/>
  </w:style>
  <w:style w:type="numbering" w:styleId="861">
    <w:name w:val="Нет списка"/>
    <w:next w:val="861"/>
    <w:link w:val="854"/>
    <w:uiPriority w:val="99"/>
    <w:semiHidden/>
    <w:unhideWhenUsed/>
  </w:style>
  <w:style w:type="character" w:styleId="862">
    <w:name w:val="Заголовок 1 Знак"/>
    <w:next w:val="862"/>
    <w:link w:val="855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63">
    <w:name w:val="Заголовок 2 Знак"/>
    <w:next w:val="863"/>
    <w:link w:val="85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4">
    <w:name w:val="Заголовок 3 Знак"/>
    <w:next w:val="864"/>
    <w:link w:val="857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65">
    <w:name w:val="Заголовок 4 Знак"/>
    <w:next w:val="865"/>
    <w:link w:val="858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66">
    <w:name w:val="Цветовое выделение"/>
    <w:next w:val="866"/>
    <w:link w:val="854"/>
    <w:uiPriority w:val="99"/>
    <w:rPr>
      <w:b/>
      <w:color w:val="26282f"/>
    </w:rPr>
  </w:style>
  <w:style w:type="character" w:styleId="867">
    <w:name w:val="Гипертекстовая ссылка"/>
    <w:next w:val="867"/>
    <w:link w:val="854"/>
    <w:uiPriority w:val="99"/>
    <w:rPr>
      <w:rFonts w:cs="Times New Roman"/>
      <w:b/>
      <w:color w:val="106bbe"/>
    </w:rPr>
  </w:style>
  <w:style w:type="character" w:styleId="868">
    <w:name w:val="Активная гипертекстовая ссылка"/>
    <w:next w:val="868"/>
    <w:link w:val="854"/>
    <w:uiPriority w:val="99"/>
    <w:rPr>
      <w:rFonts w:cs="Times New Roman"/>
      <w:b/>
      <w:color w:val="106bbe"/>
      <w:u w:val="single"/>
    </w:rPr>
  </w:style>
  <w:style w:type="paragraph" w:styleId="869">
    <w:name w:val="Внимание"/>
    <w:basedOn w:val="854"/>
    <w:next w:val="854"/>
    <w:link w:val="854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870">
    <w:name w:val="Внимание: криминал!!"/>
    <w:basedOn w:val="869"/>
    <w:next w:val="854"/>
    <w:link w:val="854"/>
    <w:uiPriority w:val="99"/>
  </w:style>
  <w:style w:type="paragraph" w:styleId="871">
    <w:name w:val="Внимание: недобросовестность!"/>
    <w:basedOn w:val="869"/>
    <w:next w:val="854"/>
    <w:link w:val="854"/>
    <w:uiPriority w:val="99"/>
  </w:style>
  <w:style w:type="character" w:styleId="872">
    <w:name w:val="Выделение для Базового Поиска"/>
    <w:next w:val="872"/>
    <w:link w:val="854"/>
    <w:uiPriority w:val="99"/>
    <w:rPr>
      <w:rFonts w:cs="Times New Roman"/>
      <w:b/>
      <w:bCs/>
      <w:color w:val="0058a9"/>
    </w:rPr>
  </w:style>
  <w:style w:type="character" w:styleId="873">
    <w:name w:val="Выделение для Базового Поиска (курсив)"/>
    <w:next w:val="873"/>
    <w:link w:val="854"/>
    <w:uiPriority w:val="99"/>
    <w:rPr>
      <w:rFonts w:cs="Times New Roman"/>
      <w:b/>
      <w:bCs/>
      <w:i/>
      <w:iCs/>
      <w:color w:val="0058a9"/>
    </w:rPr>
  </w:style>
  <w:style w:type="paragraph" w:styleId="874">
    <w:name w:val="Дочерний элемент списка"/>
    <w:basedOn w:val="854"/>
    <w:next w:val="854"/>
    <w:link w:val="854"/>
    <w:uiPriority w:val="99"/>
    <w:pPr>
      <w:ind w:firstLine="0"/>
    </w:pPr>
    <w:rPr>
      <w:color w:val="868381"/>
      <w:sz w:val="20"/>
      <w:szCs w:val="20"/>
    </w:rPr>
  </w:style>
  <w:style w:type="paragraph" w:styleId="875">
    <w:name w:val="Основное меню (преемственное)"/>
    <w:basedOn w:val="854"/>
    <w:next w:val="854"/>
    <w:link w:val="854"/>
    <w:uiPriority w:val="99"/>
    <w:rPr>
      <w:rFonts w:ascii="Verdana" w:hAnsi="Verdana" w:cs="Verdana"/>
      <w:sz w:val="22"/>
      <w:szCs w:val="22"/>
    </w:rPr>
  </w:style>
  <w:style w:type="paragraph" w:styleId="876">
    <w:name w:val="Заголовок"/>
    <w:basedOn w:val="875"/>
    <w:next w:val="854"/>
    <w:link w:val="854"/>
    <w:uiPriority w:val="99"/>
    <w:rPr>
      <w:b/>
      <w:bCs/>
      <w:color w:val="0058a9"/>
      <w:shd w:val="clear" w:color="auto" w:fill="f0f0f0"/>
    </w:rPr>
  </w:style>
  <w:style w:type="paragraph" w:styleId="877">
    <w:name w:val="Заголовок группы контролов"/>
    <w:basedOn w:val="854"/>
    <w:next w:val="854"/>
    <w:link w:val="854"/>
    <w:uiPriority w:val="99"/>
    <w:rPr>
      <w:b/>
      <w:bCs/>
      <w:color w:val="000000"/>
    </w:rPr>
  </w:style>
  <w:style w:type="paragraph" w:styleId="878">
    <w:name w:val="Заголовок для информации об изменениях"/>
    <w:basedOn w:val="855"/>
    <w:next w:val="854"/>
    <w:link w:val="854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879">
    <w:name w:val="Заголовок распахивающейся части диалога"/>
    <w:basedOn w:val="854"/>
    <w:next w:val="854"/>
    <w:link w:val="854"/>
    <w:uiPriority w:val="99"/>
    <w:rPr>
      <w:i/>
      <w:iCs/>
      <w:color w:val="000080"/>
      <w:sz w:val="22"/>
      <w:szCs w:val="22"/>
    </w:rPr>
  </w:style>
  <w:style w:type="character" w:styleId="880">
    <w:name w:val="Заголовок своего сообщения"/>
    <w:next w:val="880"/>
    <w:link w:val="854"/>
    <w:uiPriority w:val="99"/>
    <w:rPr>
      <w:rFonts w:cs="Times New Roman"/>
      <w:b/>
      <w:bCs/>
      <w:color w:val="26282f"/>
    </w:rPr>
  </w:style>
  <w:style w:type="paragraph" w:styleId="881">
    <w:name w:val="Заголовок статьи"/>
    <w:basedOn w:val="854"/>
    <w:next w:val="854"/>
    <w:link w:val="854"/>
    <w:uiPriority w:val="99"/>
    <w:pPr>
      <w:ind w:left="1612" w:hanging="892"/>
    </w:pPr>
  </w:style>
  <w:style w:type="character" w:styleId="882">
    <w:name w:val="Заголовок чужого сообщения"/>
    <w:next w:val="882"/>
    <w:link w:val="854"/>
    <w:uiPriority w:val="99"/>
    <w:rPr>
      <w:rFonts w:cs="Times New Roman"/>
      <w:b/>
      <w:bCs/>
      <w:color w:val="ff0000"/>
    </w:rPr>
  </w:style>
  <w:style w:type="paragraph" w:styleId="883">
    <w:name w:val="Заголовок ЭР (левое окно)"/>
    <w:basedOn w:val="854"/>
    <w:next w:val="854"/>
    <w:link w:val="854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884">
    <w:name w:val="Заголовок ЭР (правое окно)"/>
    <w:basedOn w:val="883"/>
    <w:next w:val="854"/>
    <w:link w:val="854"/>
    <w:uiPriority w:val="99"/>
    <w:pPr>
      <w:jc w:val="left"/>
      <w:spacing w:after="0"/>
    </w:pPr>
  </w:style>
  <w:style w:type="paragraph" w:styleId="885">
    <w:name w:val="Интерактивный заголовок"/>
    <w:basedOn w:val="876"/>
    <w:next w:val="854"/>
    <w:link w:val="854"/>
    <w:uiPriority w:val="99"/>
    <w:rPr>
      <w:u w:val="single"/>
    </w:rPr>
  </w:style>
  <w:style w:type="paragraph" w:styleId="886">
    <w:name w:val="Текст информации об изменениях"/>
    <w:basedOn w:val="854"/>
    <w:next w:val="854"/>
    <w:link w:val="854"/>
    <w:uiPriority w:val="99"/>
    <w:rPr>
      <w:color w:val="353842"/>
      <w:sz w:val="18"/>
      <w:szCs w:val="18"/>
    </w:rPr>
  </w:style>
  <w:style w:type="paragraph" w:styleId="887">
    <w:name w:val="Информация об изменениях"/>
    <w:basedOn w:val="886"/>
    <w:next w:val="854"/>
    <w:link w:val="854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888">
    <w:name w:val="Текст (справка)"/>
    <w:basedOn w:val="854"/>
    <w:next w:val="854"/>
    <w:link w:val="854"/>
    <w:uiPriority w:val="99"/>
    <w:pPr>
      <w:ind w:left="170" w:right="170" w:firstLine="0"/>
      <w:jc w:val="left"/>
    </w:pPr>
  </w:style>
  <w:style w:type="paragraph" w:styleId="889">
    <w:name w:val="Комментарий"/>
    <w:basedOn w:val="888"/>
    <w:next w:val="854"/>
    <w:link w:val="854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90">
    <w:name w:val="Информация об изменениях документа"/>
    <w:basedOn w:val="889"/>
    <w:next w:val="854"/>
    <w:link w:val="854"/>
    <w:uiPriority w:val="99"/>
    <w:rPr>
      <w:i/>
      <w:iCs/>
    </w:rPr>
  </w:style>
  <w:style w:type="paragraph" w:styleId="891">
    <w:name w:val="Текст (лев. подпись)"/>
    <w:basedOn w:val="854"/>
    <w:next w:val="854"/>
    <w:link w:val="854"/>
    <w:uiPriority w:val="99"/>
    <w:pPr>
      <w:ind w:firstLine="0"/>
      <w:jc w:val="left"/>
    </w:pPr>
  </w:style>
  <w:style w:type="paragraph" w:styleId="892">
    <w:name w:val="Колонтитул (левый)"/>
    <w:basedOn w:val="891"/>
    <w:next w:val="854"/>
    <w:link w:val="854"/>
    <w:uiPriority w:val="99"/>
    <w:rPr>
      <w:sz w:val="14"/>
      <w:szCs w:val="14"/>
    </w:rPr>
  </w:style>
  <w:style w:type="paragraph" w:styleId="893">
    <w:name w:val="Текст (прав. подпись)"/>
    <w:basedOn w:val="854"/>
    <w:next w:val="854"/>
    <w:link w:val="854"/>
    <w:uiPriority w:val="99"/>
    <w:pPr>
      <w:ind w:firstLine="0"/>
      <w:jc w:val="right"/>
    </w:pPr>
  </w:style>
  <w:style w:type="paragraph" w:styleId="894">
    <w:name w:val="Колонтитул (правый)"/>
    <w:basedOn w:val="893"/>
    <w:next w:val="854"/>
    <w:link w:val="854"/>
    <w:uiPriority w:val="99"/>
    <w:rPr>
      <w:sz w:val="14"/>
      <w:szCs w:val="14"/>
    </w:rPr>
  </w:style>
  <w:style w:type="paragraph" w:styleId="895">
    <w:name w:val="Комментарий пользователя"/>
    <w:basedOn w:val="889"/>
    <w:next w:val="854"/>
    <w:link w:val="854"/>
    <w:uiPriority w:val="99"/>
    <w:pPr>
      <w:jc w:val="left"/>
    </w:pPr>
    <w:rPr>
      <w:shd w:val="clear" w:color="auto" w:fill="ffdfe0"/>
    </w:rPr>
  </w:style>
  <w:style w:type="paragraph" w:styleId="896">
    <w:name w:val="Куда обратиться?"/>
    <w:basedOn w:val="869"/>
    <w:next w:val="854"/>
    <w:link w:val="854"/>
    <w:uiPriority w:val="99"/>
  </w:style>
  <w:style w:type="paragraph" w:styleId="897">
    <w:name w:val="Моноширинный"/>
    <w:basedOn w:val="854"/>
    <w:next w:val="854"/>
    <w:link w:val="854"/>
    <w:uiPriority w:val="99"/>
    <w:pPr>
      <w:ind w:firstLine="0"/>
      <w:jc w:val="left"/>
    </w:pPr>
    <w:rPr>
      <w:rFonts w:ascii="Courier New" w:hAnsi="Courier New" w:cs="Courier New"/>
    </w:rPr>
  </w:style>
  <w:style w:type="character" w:styleId="898">
    <w:name w:val="Найденные слова"/>
    <w:next w:val="898"/>
    <w:link w:val="854"/>
    <w:uiPriority w:val="99"/>
    <w:rPr>
      <w:rFonts w:cs="Times New Roman"/>
      <w:b/>
      <w:color w:val="26282f"/>
      <w:shd w:val="clear" w:color="auto" w:fill="fff580"/>
    </w:rPr>
  </w:style>
  <w:style w:type="character" w:styleId="899">
    <w:name w:val="Не вступил в силу"/>
    <w:next w:val="899"/>
    <w:link w:val="854"/>
    <w:uiPriority w:val="99"/>
    <w:rPr>
      <w:rFonts w:cs="Times New Roman"/>
      <w:b/>
      <w:color w:val="000000"/>
      <w:shd w:val="clear" w:color="auto" w:fill="d8ede8"/>
    </w:rPr>
  </w:style>
  <w:style w:type="paragraph" w:styleId="900">
    <w:name w:val="Необходимые документы"/>
    <w:basedOn w:val="869"/>
    <w:next w:val="854"/>
    <w:link w:val="854"/>
    <w:uiPriority w:val="99"/>
    <w:pPr>
      <w:ind w:firstLine="118"/>
    </w:pPr>
  </w:style>
  <w:style w:type="paragraph" w:styleId="901">
    <w:name w:val="Нормальный (таблица)"/>
    <w:basedOn w:val="854"/>
    <w:next w:val="854"/>
    <w:link w:val="854"/>
    <w:uiPriority w:val="99"/>
    <w:pPr>
      <w:ind w:firstLine="0"/>
    </w:pPr>
  </w:style>
  <w:style w:type="paragraph" w:styleId="902">
    <w:name w:val="Таблицы (моноширинный)"/>
    <w:basedOn w:val="854"/>
    <w:next w:val="854"/>
    <w:link w:val="854"/>
    <w:uiPriority w:val="99"/>
    <w:pPr>
      <w:ind w:firstLine="0"/>
      <w:jc w:val="left"/>
    </w:pPr>
    <w:rPr>
      <w:rFonts w:ascii="Courier New" w:hAnsi="Courier New" w:cs="Courier New"/>
    </w:rPr>
  </w:style>
  <w:style w:type="paragraph" w:styleId="903">
    <w:name w:val="Оглавление"/>
    <w:basedOn w:val="902"/>
    <w:next w:val="854"/>
    <w:link w:val="854"/>
    <w:uiPriority w:val="99"/>
    <w:pPr>
      <w:ind w:left="140"/>
    </w:pPr>
  </w:style>
  <w:style w:type="character" w:styleId="904">
    <w:name w:val="Опечатки"/>
    <w:next w:val="904"/>
    <w:link w:val="854"/>
    <w:uiPriority w:val="99"/>
    <w:rPr>
      <w:color w:val="ff0000"/>
    </w:rPr>
  </w:style>
  <w:style w:type="paragraph" w:styleId="905">
    <w:name w:val="Переменная часть"/>
    <w:basedOn w:val="875"/>
    <w:next w:val="854"/>
    <w:link w:val="854"/>
    <w:uiPriority w:val="99"/>
    <w:rPr>
      <w:sz w:val="18"/>
      <w:szCs w:val="18"/>
    </w:rPr>
  </w:style>
  <w:style w:type="paragraph" w:styleId="906">
    <w:name w:val="Подвал для информации об изменениях"/>
    <w:basedOn w:val="855"/>
    <w:next w:val="854"/>
    <w:link w:val="854"/>
    <w:uiPriority w:val="99"/>
    <w:pPr>
      <w:outlineLvl w:val="9"/>
    </w:pPr>
    <w:rPr>
      <w:b w:val="0"/>
      <w:bCs w:val="0"/>
      <w:sz w:val="18"/>
      <w:szCs w:val="18"/>
    </w:rPr>
  </w:style>
  <w:style w:type="paragraph" w:styleId="907">
    <w:name w:val="Подзаголовок для информации об изменениях"/>
    <w:basedOn w:val="886"/>
    <w:next w:val="854"/>
    <w:link w:val="854"/>
    <w:uiPriority w:val="99"/>
    <w:rPr>
      <w:b/>
      <w:bCs/>
    </w:rPr>
  </w:style>
  <w:style w:type="paragraph" w:styleId="908">
    <w:name w:val="Подчёркнуный текст"/>
    <w:basedOn w:val="854"/>
    <w:next w:val="854"/>
    <w:link w:val="854"/>
    <w:uiPriority w:val="99"/>
  </w:style>
  <w:style w:type="paragraph" w:styleId="909">
    <w:name w:val="Постоянная часть"/>
    <w:basedOn w:val="875"/>
    <w:next w:val="854"/>
    <w:link w:val="854"/>
    <w:uiPriority w:val="99"/>
    <w:rPr>
      <w:sz w:val="20"/>
      <w:szCs w:val="20"/>
    </w:rPr>
  </w:style>
  <w:style w:type="paragraph" w:styleId="910">
    <w:name w:val="Прижатый влево"/>
    <w:basedOn w:val="854"/>
    <w:next w:val="854"/>
    <w:link w:val="854"/>
    <w:uiPriority w:val="99"/>
    <w:pPr>
      <w:ind w:firstLine="0"/>
      <w:jc w:val="left"/>
    </w:pPr>
  </w:style>
  <w:style w:type="paragraph" w:styleId="911">
    <w:name w:val="Пример."/>
    <w:basedOn w:val="869"/>
    <w:next w:val="854"/>
    <w:link w:val="854"/>
    <w:uiPriority w:val="99"/>
  </w:style>
  <w:style w:type="paragraph" w:styleId="912">
    <w:name w:val="Примечание."/>
    <w:basedOn w:val="869"/>
    <w:next w:val="854"/>
    <w:link w:val="854"/>
    <w:uiPriority w:val="99"/>
  </w:style>
  <w:style w:type="character" w:styleId="913">
    <w:name w:val="Продолжение ссылки"/>
    <w:next w:val="913"/>
    <w:link w:val="854"/>
    <w:uiPriority w:val="99"/>
    <w:rPr>
      <w:rFonts w:cs="Times New Roman"/>
      <w:b/>
      <w:color w:val="106bbe"/>
    </w:rPr>
  </w:style>
  <w:style w:type="paragraph" w:styleId="914">
    <w:name w:val="Словарная статья"/>
    <w:basedOn w:val="854"/>
    <w:next w:val="854"/>
    <w:link w:val="854"/>
    <w:uiPriority w:val="99"/>
    <w:pPr>
      <w:ind w:right="118" w:firstLine="0"/>
    </w:pPr>
  </w:style>
  <w:style w:type="character" w:styleId="915">
    <w:name w:val="Сравнение редакций"/>
    <w:next w:val="915"/>
    <w:link w:val="854"/>
    <w:uiPriority w:val="99"/>
    <w:rPr>
      <w:rFonts w:cs="Times New Roman"/>
      <w:b/>
      <w:color w:val="26282f"/>
    </w:rPr>
  </w:style>
  <w:style w:type="character" w:styleId="916">
    <w:name w:val="Сравнение редакций. Добавленный фрагмент"/>
    <w:next w:val="916"/>
    <w:link w:val="854"/>
    <w:uiPriority w:val="99"/>
    <w:rPr>
      <w:color w:val="000000"/>
      <w:shd w:val="clear" w:color="auto" w:fill="c1d7ff"/>
    </w:rPr>
  </w:style>
  <w:style w:type="character" w:styleId="917">
    <w:name w:val="Сравнение редакций. Удаленный фрагмент"/>
    <w:next w:val="917"/>
    <w:link w:val="854"/>
    <w:uiPriority w:val="99"/>
    <w:rPr>
      <w:color w:val="000000"/>
      <w:shd w:val="clear" w:color="auto" w:fill="c4c413"/>
    </w:rPr>
  </w:style>
  <w:style w:type="paragraph" w:styleId="918">
    <w:name w:val="Ссылка на официальную публикацию"/>
    <w:basedOn w:val="854"/>
    <w:next w:val="854"/>
    <w:link w:val="854"/>
    <w:uiPriority w:val="99"/>
  </w:style>
  <w:style w:type="paragraph" w:styleId="919">
    <w:name w:val="Текст в таблице"/>
    <w:basedOn w:val="901"/>
    <w:next w:val="854"/>
    <w:link w:val="854"/>
    <w:uiPriority w:val="99"/>
    <w:pPr>
      <w:ind w:firstLine="500"/>
    </w:pPr>
  </w:style>
  <w:style w:type="paragraph" w:styleId="920">
    <w:name w:val="Текст ЭР (см. также)"/>
    <w:basedOn w:val="854"/>
    <w:next w:val="854"/>
    <w:link w:val="854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21">
    <w:name w:val="Технический комментарий"/>
    <w:basedOn w:val="854"/>
    <w:next w:val="854"/>
    <w:link w:val="854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22">
    <w:name w:val="Утратил силу"/>
    <w:next w:val="922"/>
    <w:link w:val="854"/>
    <w:uiPriority w:val="99"/>
    <w:rPr>
      <w:rFonts w:cs="Times New Roman"/>
      <w:b/>
      <w:strike/>
      <w:color w:val="666600"/>
    </w:rPr>
  </w:style>
  <w:style w:type="paragraph" w:styleId="923">
    <w:name w:val="Формула"/>
    <w:basedOn w:val="854"/>
    <w:next w:val="854"/>
    <w:link w:val="854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24">
    <w:name w:val="Центрированный (таблица)"/>
    <w:basedOn w:val="901"/>
    <w:next w:val="854"/>
    <w:link w:val="854"/>
    <w:uiPriority w:val="99"/>
    <w:pPr>
      <w:jc w:val="center"/>
    </w:pPr>
  </w:style>
  <w:style w:type="paragraph" w:styleId="925">
    <w:name w:val="ЭР-содержание (правое окно)"/>
    <w:basedOn w:val="854"/>
    <w:next w:val="854"/>
    <w:link w:val="854"/>
    <w:uiPriority w:val="99"/>
    <w:pPr>
      <w:ind w:firstLine="0"/>
      <w:jc w:val="left"/>
      <w:spacing w:before="300"/>
    </w:pPr>
  </w:style>
  <w:style w:type="paragraph" w:styleId="926">
    <w:name w:val="Основной текст"/>
    <w:basedOn w:val="854"/>
    <w:next w:val="926"/>
    <w:link w:val="927"/>
    <w:uiPriority w:val="99"/>
    <w:pPr>
      <w:ind w:firstLine="0"/>
      <w:jc w:val="left"/>
      <w:spacing w:after="120"/>
      <w:widowControl/>
    </w:pPr>
    <w:rPr>
      <w:rFonts w:ascii="Times New Roman" w:hAnsi="Times New Roman"/>
      <w:sz w:val="20"/>
      <w:szCs w:val="20"/>
      <w:lang w:val="en-US" w:eastAsia="en-US"/>
    </w:rPr>
  </w:style>
  <w:style w:type="character" w:styleId="927">
    <w:name w:val="Основной текст Знак"/>
    <w:next w:val="927"/>
    <w:link w:val="926"/>
    <w:uiPriority w:val="99"/>
    <w:rPr>
      <w:rFonts w:cs="Times New Roman"/>
      <w:sz w:val="20"/>
      <w:szCs w:val="20"/>
    </w:rPr>
  </w:style>
  <w:style w:type="character" w:styleId="928">
    <w:name w:val="Гиперссылка"/>
    <w:next w:val="928"/>
    <w:link w:val="854"/>
    <w:uiPriority w:val="99"/>
    <w:unhideWhenUsed/>
    <w:rPr>
      <w:rFonts w:ascii="Verdana" w:hAnsi="Verdana" w:cs="Times New Roman"/>
      <w:color w:val="314351"/>
      <w:u w:val="none"/>
    </w:rPr>
  </w:style>
  <w:style w:type="paragraph" w:styleId="929">
    <w:name w:val="Обычный (веб)"/>
    <w:basedOn w:val="854"/>
    <w:next w:val="929"/>
    <w:link w:val="854"/>
    <w:uiPriority w:val="9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SimSun"/>
      <w:lang w:eastAsia="zh-CN"/>
    </w:rPr>
  </w:style>
  <w:style w:type="paragraph" w:styleId="930">
    <w:name w:val="ConsPlusTitle"/>
    <w:next w:val="930"/>
    <w:link w:val="85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31">
    <w:name w:val="Без интервала"/>
    <w:next w:val="931"/>
    <w:link w:val="854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32">
    <w:name w:val="Название"/>
    <w:basedOn w:val="854"/>
    <w:next w:val="932"/>
    <w:link w:val="933"/>
    <w:uiPriority w:val="99"/>
    <w:qFormat/>
    <w:pPr>
      <w:ind w:firstLine="0"/>
      <w:jc w:val="center"/>
      <w:widowControl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33">
    <w:name w:val="Название Знак"/>
    <w:next w:val="933"/>
    <w:link w:val="932"/>
    <w:uiPriority w:val="99"/>
    <w:rPr>
      <w:rFonts w:cs="Times New Roman"/>
      <w:b/>
      <w:sz w:val="20"/>
      <w:szCs w:val="20"/>
    </w:rPr>
  </w:style>
  <w:style w:type="paragraph" w:styleId="934">
    <w:name w:val="Текст выноски"/>
    <w:basedOn w:val="854"/>
    <w:next w:val="934"/>
    <w:link w:val="93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35">
    <w:name w:val="Текст выноски Знак"/>
    <w:next w:val="935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Верхний колонтитул"/>
    <w:basedOn w:val="854"/>
    <w:next w:val="936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>
    <w:name w:val="Верхний колонтитул Знак"/>
    <w:next w:val="937"/>
    <w:link w:val="936"/>
    <w:uiPriority w:val="99"/>
    <w:rPr>
      <w:rFonts w:ascii="Arial" w:hAnsi="Arial"/>
      <w:sz w:val="24"/>
      <w:szCs w:val="24"/>
    </w:rPr>
  </w:style>
  <w:style w:type="paragraph" w:styleId="938">
    <w:name w:val="Нижний колонтитул"/>
    <w:basedOn w:val="854"/>
    <w:next w:val="938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>
    <w:name w:val="Нижний колонтитул Знак"/>
    <w:next w:val="939"/>
    <w:link w:val="938"/>
    <w:uiPriority w:val="99"/>
    <w:rPr>
      <w:rFonts w:ascii="Arial" w:hAnsi="Arial"/>
      <w:sz w:val="24"/>
      <w:szCs w:val="24"/>
    </w:rPr>
  </w:style>
  <w:style w:type="paragraph" w:styleId="940">
    <w:name w:val="ConsPlusNormal"/>
    <w:next w:val="940"/>
    <w:link w:val="854"/>
    <w:rPr>
      <w:sz w:val="28"/>
      <w:szCs w:val="28"/>
      <w:lang w:val="ru-RU" w:eastAsia="ru-RU" w:bidi="ar-SA"/>
    </w:rPr>
  </w:style>
  <w:style w:type="character" w:styleId="941">
    <w:name w:val="Знак примечания"/>
    <w:next w:val="941"/>
    <w:link w:val="854"/>
    <w:uiPriority w:val="99"/>
    <w:semiHidden/>
    <w:unhideWhenUsed/>
    <w:rPr>
      <w:sz w:val="16"/>
      <w:szCs w:val="16"/>
    </w:rPr>
  </w:style>
  <w:style w:type="paragraph" w:styleId="942">
    <w:name w:val="Текст примечания"/>
    <w:basedOn w:val="854"/>
    <w:next w:val="942"/>
    <w:link w:val="943"/>
    <w:uiPriority w:val="99"/>
    <w:semiHidden/>
    <w:unhideWhenUsed/>
    <w:rPr>
      <w:sz w:val="20"/>
      <w:szCs w:val="20"/>
    </w:rPr>
  </w:style>
  <w:style w:type="character" w:styleId="943">
    <w:name w:val="Текст примечания Знак"/>
    <w:next w:val="943"/>
    <w:link w:val="942"/>
    <w:uiPriority w:val="99"/>
    <w:semiHidden/>
    <w:rPr>
      <w:rFonts w:ascii="Arial" w:hAnsi="Arial"/>
    </w:rPr>
  </w:style>
  <w:style w:type="paragraph" w:styleId="944">
    <w:name w:val="Тема примечания"/>
    <w:basedOn w:val="942"/>
    <w:next w:val="942"/>
    <w:link w:val="945"/>
    <w:uiPriority w:val="99"/>
    <w:semiHidden/>
    <w:unhideWhenUsed/>
    <w:rPr>
      <w:b/>
      <w:bCs/>
    </w:rPr>
  </w:style>
  <w:style w:type="character" w:styleId="945">
    <w:name w:val="Тема примечания Знак"/>
    <w:next w:val="945"/>
    <w:link w:val="944"/>
    <w:uiPriority w:val="99"/>
    <w:semiHidden/>
    <w:rPr>
      <w:rFonts w:ascii="Arial" w:hAnsi="Arial"/>
      <w:b/>
      <w:bCs/>
    </w:r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Волгограда от 16 июля 2014 г</dc:title>
  <dc:creator>НПП "Гарант-Сервис"</dc:creator>
  <dc:description>Документ экспортирован из системы ГАРАНТ</dc:description>
  <cp:revision>34</cp:revision>
  <dcterms:created xsi:type="dcterms:W3CDTF">2023-02-16T05:03:00Z</dcterms:created>
  <dcterms:modified xsi:type="dcterms:W3CDTF">2024-02-13T04:59:19Z</dcterms:modified>
  <cp:version>983040</cp:version>
</cp:coreProperties>
</file>