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p>
      <w:pPr>
        <w:pStyle w:val="833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3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ГУБЕРНАТОР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Style w:val="83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______________  № _________________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г. Новосибирск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15.05.2019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ю: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3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Губернатора 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15.05.2019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138 «О межведомственной комиссии по вопрос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 развития образования детей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 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возможностями здоровья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детей-инвалидов, обучающихся в 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образовательных организациях, расположен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ных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территории Новосибирской области» следующ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состав межведомственной комиссии по вопросам развития образования детей с ограниченными возможностями здоровья и детей-инвалидов, обучающихся в образовательных организациях, расположенных на территории Новосибирской области, внести следующие изменения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3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 Слова «Федорчук Сергей Владимирович» заменить словами «Жафярова Мария Наильевна»;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3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Слова «Плетнева Елена Юрьевна» заменить словами «Яковлева Светлана Викторовна»;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3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 Дополнить строкой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3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673"/>
        <w:gridCol w:w="356"/>
        <w:gridCol w:w="5678"/>
        <w:gridCol w:w="533"/>
      </w:tblGrid>
      <w:tr>
        <w:tblPrEx/>
        <w:trPr/>
        <w:tc>
          <w:tcPr>
            <w:shd w:val="clear" w:color="ffffff" w:fill="ffffff"/>
            <w:tcBorders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Дмуховский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Сергей Владимирович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директор автономной некоммерческой организации помощи людям с расстройствами аутистического спектра «Ресурс», президент Ассоциации помощи людям с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асстройствами аутистического спектра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другими нарушениями психологического развития «Спектр»;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33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А.А.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Травников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М.Н. Жафярова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238 73 20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ОГЛАСОВАН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86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Первый заместитель Губернатора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33"/>
              <w:jc w:val="righ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Ю.Ф. Петухов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«___» ________ 2024 года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33"/>
              <w:jc w:val="righ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меститель Губернатора Новосибирской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С.А. Нелюбов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3"/>
              <w:jc w:val="righ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«___» ________ 2024 года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образования Новосибирской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М.Н. Жафярова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3"/>
              <w:jc w:val="righ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«___» ________ 2024 года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юстиции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Т.Н. Деркач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3"/>
              <w:jc w:val="righ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«___» ________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</w:tbl>
    <w:p>
      <w:pPr>
        <w:pStyle w:val="833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83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Body Text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7" w:customStyle="1">
    <w:name w:val="заголовок 1"/>
    <w:uiPriority w:val="99"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2024-07-23T13:37:35Z</dcterms:modified>
</cp:coreProperties>
</file>