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numPr>
          <w:ilvl w:val="0"/>
          <w:numId w:val="0"/>
        </w:numPr>
        <w:ind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постановления</w:t>
      </w:r>
    </w:p>
    <w:p>
      <w:pPr>
        <w:pStyle w:val="ConsPlusNormal1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Правительства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20.02.2015 № 68-п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 20.02.2015 № 68-п «Об утверждении государственной программы Новосибирской области «Стимулирование развития жилищного строительства в Новосибирской области» (далее – постановление) следующие изменения: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государственной программе Новосибирской области «Стимулирование развития жилищного строительства в Новосибирской области» (далее – государственная программа)</w:t>
      </w:r>
      <w:r>
        <w:rPr>
          <w:rFonts w:eastAsia="Calibri"/>
          <w:sz w:val="28"/>
          <w:szCs w:val="28"/>
          <w:lang w:eastAsia="en-US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разделе I «Паспорт государственной программы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позиции «Объемы финансирования государственной программы»: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первом цифры «14 261 691,0» заменить цифрами «17 476 573,7»;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девятом цифры «1 951 782,5» заменить цифрами «3 920 180,1»;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десятом цифры «3 147 567,8» заменить цифрами «2 495 141,6»;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 цифры «3 192 234,1» заменить цифрами «4 573 453,1»;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двадцать четвертом цифры «11 077 127,4» заменить цифрами «</w:t>
      </w:r>
      <w:r>
        <w:rPr>
          <w:color w:val="auto"/>
          <w:sz w:val="28"/>
          <w:szCs w:val="28"/>
        </w:rPr>
        <w:t>14 275 283,1»;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тридцать третьем цифры «1 815 157,8» заменить цифрами «3 770 430,7»;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тридцать четвертом цифры «2 612 417,2» заменить цифрами «1 956 388,7»;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тридцать пятом цифры «2 704 751,5» заменить цифрами «4 603 662,8»;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тридцать шестом цифры «206 410,8» заменить цифрами «223 137,8»;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четвертом цифры «39 980,7» заменить цифрами «53 105,4»;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пятом цифры «47 641,8» заменить цифрами «51 244,1»;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шестидесятом цифры «13 188 188,4» заменить цифрами «16 403 071,1»;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шестьдесят девятом цифры «1 851 111,6» заменить цифрами «3 819 509,2»;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семидесятом цифры «2 639 746,1» заменить цифрами «1 987 319,9»;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семьдесят первом цифры «2 727 224,1» заменить цифрами «4 626 135,4»;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семьдесят четвертом цифры «11 077 127,4» заменить цифрами «14 275 283,1»;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восемьдесят третьем цифры «1 815 157,8» заменить цифрами «43 770 430,7»;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восемьдесят четвертом цифры «2 612 417,2» заменить цифрами «1 956 388,7»;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восемьдесят пятом цифры «2 704 751,5» заменить цифрами «4 603 662,8»;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восемьдесят шестом цифры «163 461,0» заменить цифрами «180 187,9»;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девяносто четвертом цифры «35 953,8» заменить цифрами «49 078,5»;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девяносто пятом цифры «27 328,9» заменить цифрами «30 931,2»;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абзаце тридцатом раздела IV «Система основных мероприятий государственной программы» слова «государственной власти» исключить;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приложении № 1 к государственной программе «Цели, задачи и целевые индикаторы государственной программы Новосибирской области «Стимулирование развития жилищного строительства в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позиции «16) удельный вес «проблемных» объектов, по которым выполнены мероприятия по обеспечению инженерной инфраструктурой и благоустройством придомовой территории, от общего количества «проблемных» объектов, по которым требуется обеспечение инженерной инфраструктурой и благоустройством придомовой территории»: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«100» заменить цифрами «96»;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знак «–» заменить цифрами «100»;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позиции «55) количество «проблемных» объектов, по которым выполнены мероприятия по обеспечению инженерной инфраструктурой и благоустройством придомовой территории»: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цифру «2» заменить цифрой «1»;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цифру «0» заменить цифрой «1»;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позиции «66) количество многодетных малообеспеченных семей, обеспеченных жилыми помещениями в рамках подпрограммы» в графе «2022» цифры «6» заменить цифрами «13»;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позиции «67) количество квартир, построенных (приобретенных на первичном рынке) для предоставления отдельным категориям граждан, проживающих и работающих на территории Новосибирской области, в качестве служебного жилья» в графе «2022» цифры «144» заменить цифрами «175»;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позиции «68) количество жилых помещений специализированного жилищного фонда, построенных для предоставления отдельным категориям граждан» цифры «373» заменить цифрами «393»;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приложении № 2.1 к государственной программе «Основные мероприятия государственной программы Новосибирской области «Стимулирование развития жилищного строительства в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позиции «1.1.3.1.1.1. Подготовка градостроительной документации или внесение в нее изменений в рамках полномочий муниципальных образований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 в графе «2022» цифры «18 374,0» заменить цифрами «17 475,7»;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 в графе «2022» цифры «4 593,5» заменить цифрами «4 528,1»;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позиции «1.1.3.1.1.3. Обеспечение всех субъектов градостроительных отношений актуальными пространственными данными и актуальной градостроительной документацией» в строке «областной бюджет»: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«2022» цифры «116 192,3» заменить цифрами «119 538,8»;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«118 465,3» заменить цифрами «112 451,2»;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«2024» цифры «120 932,7» заменить цифрами «118 932,7»;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szCs w:val="28"/>
        </w:rPr>
        <w:t>в)</w:t>
      </w:r>
      <w:r>
        <w:rPr>
          <w:sz w:val="28"/>
        </w:rPr>
        <w:t> в позиции «Итого по подпрограмме государственной программы «Градостроительная подготовка территорий Новосибирской области и фонд пространственных данных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«2022» цифры «141 960,3» заменить цифрами «144 408,5»;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«146 833,3» заменить цифрами «140 819,2»;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«2024» цифры «130 932,7» заменить цифрами «128 932,7»;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 в графе «2022» цифры «4 593,5» заменить цифрами «4 528,1»;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г) в позиции «1.2.2.1.1.3. Организация комплексного освоения земельных участков в рамках деятельности АО «АРЖС НСО» в строке «областной бюджет»: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«2022» цифры «1 066 351,0» заменить цифрами «2 769 435,2»;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«2023» цифры «2 026 610,8» заменить цифрами «1 308 152,3»;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«2024» цифры «2 139 839,5» заменить цифрами «4 040 750,8»;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в позиции «Итого по подпрограмме государственной программы «Земельные ресурсы и инфраструктура» в строке «областной бюджет»: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«2022» цифры «1 066 351,0» заменить цифрами «2 769 435,2»;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«2023» цифры «2 026 610,8» заменить цифрами «1 308 152,3»;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«2024» цифры «2 139 839,5» заменить цифрами «4 040 750,8»;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 позиции «1.2.3.1.1.1. Покрытие части расходов муниципальных образований Новосибирской области на оплату по договорам технологического присоединения к сетям электро-, тепло-, водоснабжения и водоотведения в целях решения вопросов завершения строительства и ввода в эксплуатацию объектов жилищного строительства, по которым застройщиком по истечении шести месяцев со 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«147 657,7» заменить цифрами «79 213,6»;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«0,0» заменить цифрами «68 444,1»;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«7 771,5» заменить цифрами «4 169,1»;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«0,0» заменить цифрами «3 602,3»;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в позиции «Итого по подпрограмме государственной программы «Государственная поддержка при завершении строительства «проблемных» жилых домов»: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«151 657,7» заменить цифрами «83 213,6»;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«4 000,0» заменить цифрами «72 444,1»;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«7 771,5» заменить цифрами «4 169,1»;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«0,0» заменить цифрами «3 602,3»;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в позиции «1.3.2.1.1.1. 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 в графе «2022» цифры «30 000.0» заменить цифрами «75 000,0»;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 в графе «2022» цифры «1 578,0» заменить цифрами «3 947,4»;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в позиции «1.3.3.1.1.1. Содействие бюджетам муниципальных районов и городских округов Новосибирской области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 в графе «2022»: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 цифры «344 280,6» заменить цифрами «542 330,2»;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 цифры «18 120,0» заменить цифрами «28 543,7»;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в позиции «Итого по подпрограмме государственной программы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 в графе «2022»: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 цифры «344 280,6» заменить цифрами «542 330,2»;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 цифры «18 120,0» заменить цифрами «28 543,7»;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в позиции «1.3.4.1.1.1 Содействие муниципальным районам и городским округам Новосибирской области в оплате расходов, связанных со строительством специализированного жилищного фонда для предоставления отдельным категориям граждан» в графе «2022»: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 цифры «73 908,2» заменить цифрами «149 913,5»;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 цифры «3 889,9» заменить цифрами «7 890,2»;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 в позиции «Итого по подпрограмме государственной программы «Государственная поддержка муниципальных образований Новосибирской области при строительстве специализированного жилищного фонда» в графе «2022»: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 цифры «73 908,2» заменить цифрами «149 913,5»;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 цифры «3 889,9» заменить цифрами «7 890,2»;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 в позиции «1.3.7.1.2.1. Государственная поддержка отдельным категориям граждан на компенсацию части платежей по договорам коммерческого найма» в строке «областной бюджет» в графе «2022» цифры «1 000,0» заменить цифрами «129,7»;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 в позиции «Итого по подпрограмме государственной программы «Развитие рынка наемного жилья» в строке «областной бюджет» в графе «2022» цифры «1 000,0» заменить цифрами «129,7»;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 в позиции «Итого по государственной программе»: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«областной бюджет»: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«2022» цифры «1 815 157,8» заменить цифрами «3 770 430,7»;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«2023» цифры «2 612 417,2» заменить цифрами «11 956 388,7»;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графе «2024» цифры «2 704 751,5» заменить цифрами «4 603 662,8»;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«местные бюджеты»: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«2022» цифры «39 980,7» заменить цифры «53 105,4»;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«2023» цифры «47 641,8» заменить цифрами «51 244,1»;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приложение № 3 к государственной программе «Сводные финансовые затраты и налоговые расходы государственной программы Новосибирской области «Стимулирование развития жилищного строительства в Новосибирской области» изложить в редакции согласно приложению № 2 к настоящему постановлению;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 приложении № 4.2 к государственной программе Подпрограмма «Градостроительная подготовка территорий Новосибирской области и фонд пространственных данных Новосибирской области» государственной программы Новосибирской области «Стимулирование развития жилищного строительства в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I «Паспорт подпрограммы государственной программы Новосибирской области» в позиции «Объемы финансирования подпрограммы (с расшифровкой по источникам и годам финансирования)»:</w:t>
      </w:r>
    </w:p>
    <w:p>
      <w:pPr>
        <w:pStyle w:val="Normal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в абзаце первом цифры «645 530,7» заменить цифрами «639 664,8»;</w:t>
      </w:r>
    </w:p>
    <w:p>
      <w:pPr>
        <w:pStyle w:val="Normal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в абзаце четвертом цифры «146 553,8» заменить цифрами «149 002,0»;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цифры «151 426,8» заменить цифрами «145 412,7»;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цифры «130 932,7» заменить цифрами «128 932,7»;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восьмом «636 343,7» заменить цифрами «630 777,8»;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абзаце одиннадцатом цифры «141 960,3» заменить цифрами «144 408,5»;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двенадцатом цифры «146 833,3» заменить цифрами «140 819,2»;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тринадцатом цифры «130 932,7» заменить цифрами «128 932,7»;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четырнадцатом цифры «9 187,0» заменить цифрами «9 121,6»;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шестнадцатом цифры «4 593,5» заменить цифрами «4 528,1»;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в </w:t>
      </w:r>
      <w:bookmarkStart w:id="0" w:name="_GoBack"/>
      <w:r>
        <w:rPr>
          <w:sz w:val="28"/>
          <w:szCs w:val="28"/>
        </w:rPr>
        <w:t xml:space="preserve">приложении № 5.1 к государственной программе Подпрограмма «Земельные ресурсы и инфраструктура» государственной программы </w:t>
      </w:r>
      <w:bookmarkEnd w:id="0"/>
      <w:r>
        <w:rPr>
          <w:sz w:val="28"/>
          <w:szCs w:val="28"/>
        </w:rPr>
        <w:t>Новосибирской области «Стимулирование развития жилищного строительства в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I «Паспорт подпрограммы государственной программы Новосибирской области» в позиции «Объемы финансирования подпрограммы (с расшифровкой по источникам и годам финансирования)»: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первом цифры «6 607 555,9» заменить цифрами «9 793 092,7»;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седьмом цифры «1 167 021,9» заменить цифрами «2 870 105,9»;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восьмом цифры «2 534 432,5» заменить цифрами «1 815 974,0»;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девятом цифры «2 604 849,5» заменить цифрами «4 505 760,8»;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двадцать втором цифры «5 523 055,6» заменить цифрами «8 408 592,4»;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двадцать восьмом цифры «1 066 351,0» заменить цифрами «2 769 435,0»;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двадцать девятом цифры «2 026 610,8» заменить цифрами «1 308 152,3»;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тридцатом цифры «2 139 839,5» заменить цифрами «4 040 750,8»;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пятидесятом цифры «5 534 053,3» заменить цифрами «8 419 590,1»;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пятьдесят шестом цифры «1 066 351,0» заменить цифрами «2 769 435,0»;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пятьдесят седьмом цифры «2 026 610,8» заменить цифрами «1 308 152,3»;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пятьдесят восьмом цифры «2 139 839,5» заменить цифрами «4 040 750,8»;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шестьдесят первом цифры «5 523 055,6» заменить цифрами «8 408 592,4»;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шестьдесят седьмом цифры «1 066 351,0» заменить цифрами «2 769 435,0»;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шестьдесят восьмом цифры «2 026 610,8» заменить цифрами «1 308 152,3»;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абзаце шестьдесят девятом цифры «2 139 839,5» заменить цифрами «4 040 750,8»;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разделе IV «Характеристика мероприятий подпрограммы» в пункте 7 в абзаце четырнадцатом слова «возмещение затрат по созданию объектов инфраструктуры» заменить словами «финансовое обеспечение затрат в связи с производством (реализацией) товаров, выполнением работ, оказанием услуг»;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в приложении № 5.2 к государственной программе Подпрограмма «Государственная поддержка при завершении строительства «проблемных» жилых домов» государственной программы Новосибирской области «Стимулирование развития жилищного строительства в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I «Паспорт подпрограммы государственной программы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«449 510,7» заменить цифрами «449 510,6»;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цифры «159 429,2» заменить цифрами «87 382,7»;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цифры «4 000,0» заменить цифрами «76 046,4»;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 цифры «428 385,2» заменить цифрами «359 941,1»;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шестнадцатом цифры «151 657,7» заменить цифрами «83 213,6»;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семнадцатом цифры «4 000,0» заменить цифрами «68 444,1»;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двадцатом цифры «21 125,5» заменить цифрами «21 125,4»;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пятом цифры «7 771,5» заменить цифрами «4 169,1»;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шестом цифры «0,0» заменить цифрами «3 602,3»;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 приложении № 7 к государственной программе Подпрограмма «Государственная поддержка муниципальных образований Новосибирской области в обеспечении жилыми помещениями многодетных малообеспеченных семей» государственной программы Новосибирской области «Стимулирование развития жилищного строительства в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I «Паспорт подпрограммы государственной программы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«389 826,2» заменить цифрами «415 335,2»;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цифры «31 578,9» заменить цифрами «78 947,4»;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тринадцатом цифры «370 335,2» заменить цифрами «415 335,2»;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втором цифры «30 000,0» заменить цифрами «75 000,0»;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шестом цифры «19 491,0» заменить цифрами «21 859,5»;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тридцать четвертом цифры «1 578,9» заменить цифрами «3 947,4»;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 цифры «97» заменить цифрами «104»;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в приложении № 8 к государственной программе «Подпрограмма 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 государственной программы Новосибирской области «Стимулирование развития жилищного строительства в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I «Паспорт подпрограммы государственной программы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«Объемы финансирования подпрограммы (с расшифровкой по источникам и годам финансирования)»: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«1 378 679,5» заменить цифрами «1 587 152,7»;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цифры «362 400,6» заменить цифрами «570 873,9»;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абзаце тринадцатом цифры «1 309 862,3» заменить цифрами «1 507 911,9»;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абзаце двадцать втором цифры «344 280,6» заменить цифрами «542 330,2»;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абзаце двадцать пятом цифры «68 817,2» заменить цифрами «79 240,8»;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абзаце тридцать третьем цифры «18 120,0» заменить цифрами «28 543,7»;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 цифры «557» заменить цифрами «588»;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 в разделе IV «Характеристика мероприятий подпрограммы»: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абзац пятый исключить;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абзаца шестого дополнить абзацем следующего содержания: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«Построенные (приобретенные на первичном рынке) жилые помещения, предоставляемые работникам государственных учреждений Новосибирской области, подлежат передаче по договору безвозмездного пользования государственным учреждениям Новосибирской области в целях последующей их передачи в государственную собственность Новосибирской области.»;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в разделе V «Ожидаемые и конечные результаты» цифры «557» заменить цифрами «588»;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в приложении № 8.1 к государственной программе «Подпрограмма «Государственная поддержка муниципальных образований Новосибирской области при строительстве специализированного жилищного фонда» государственной программы Новосибирской области «Стимулирование развития жилищного строительства в Новосибирской области» в разделе I «Паспорт подпрограммы государственной программы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позиции «Объемы финансирования подпрограммы (с расшифровкой по источникам и годам финансирования)»: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«316 444,8» заменить цифрами «396 450,4»;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 «77 798,1» заменить цифрами «157 803,7»;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цифры «300 622,5» заменить цифрами «376 627,8»;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цифры «73 908,2» заменить цифрами «149 913,5»;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двенадцатом цифры «15 822,3» заменить цифрами «19 822,6»;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четырнадцатом цифры «3 889,9» заменить цифрами «7 890,2»;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позиции «Ожидаемые результаты реализации подпрограммы, выраженные в количественно измеримых показателях» цифры «1558» заменить цифрами «1578»;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в разделе V «Ожидаемые и конечные результаты» цифры «1558» заменить цифрами «1578»;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в приложении № 10.1 к государственной программе Подпрограмма «Развитие рынка наемного жилья» государственной программы Новосибирской области «Стимулирование развития жилищного строительства в Новосибирской области» в разделе I «Паспорт подпрограммы государственной программы Новосибирской области» в позиции «Объемы финансирования подпрограммы (с расшифровкой по источникам и годам финансирования)»: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первом цифры «19 520,0» заменить цифрами «18 649,7»;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седьмом цифры «1 000,0» заменить цифрами «129,7»;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абзаце одиннадцатом цифры «19 520,0» заменить цифрами «18 649,7»;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восемнадцатом цифры «1 000,0» заменить цифрами «129,7»;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13) в п</w:t>
      </w:r>
      <w:r>
        <w:rPr>
          <w:rFonts w:eastAsia="Calibri"/>
          <w:sz w:val="28"/>
          <w:szCs w:val="28"/>
          <w:lang w:eastAsia="en-US"/>
        </w:rPr>
        <w:t>риложении №</w:t>
      </w:r>
      <w:hyperlink r:id="rId2">
        <w:r>
          <w:rPr>
            <w:rStyle w:val="ListLabel92"/>
            <w:sz w:val="28"/>
            <w:szCs w:val="28"/>
          </w:rPr>
          <w:t xml:space="preserve"> 12</w:t>
        </w:r>
      </w:hyperlink>
      <w:r>
        <w:rPr>
          <w:sz w:val="28"/>
          <w:szCs w:val="28"/>
        </w:rPr>
        <w:t xml:space="preserve"> к государственной программе «Сетевой график реализации основных мероприятий освоения земельных участков комплексного жилищного строительства в Новосибирской области»: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а) строку 26 изложить в редакции согласно </w:t>
      </w:r>
      <w:hyperlink r:id="rId3">
        <w:r>
          <w:rPr>
            <w:rStyle w:val="ListLabel92"/>
            <w:sz w:val="28"/>
            <w:szCs w:val="28"/>
          </w:rPr>
          <w:t>приложению № 4</w:t>
        </w:r>
      </w:hyperlink>
      <w:r>
        <w:rPr>
          <w:sz w:val="28"/>
          <w:szCs w:val="28"/>
        </w:rPr>
        <w:t xml:space="preserve"> к настоящему постановлению;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б) строку 28 изложить в редакции согласно </w:t>
      </w:r>
      <w:hyperlink r:id="rId4">
        <w:r>
          <w:rPr>
            <w:rStyle w:val="ListLabel92"/>
            <w:sz w:val="28"/>
            <w:szCs w:val="28"/>
          </w:rPr>
          <w:t>приложению № 5</w:t>
        </w:r>
      </w:hyperlink>
      <w:r>
        <w:rPr>
          <w:sz w:val="28"/>
          <w:szCs w:val="28"/>
        </w:rPr>
        <w:t xml:space="preserve"> к настоящему постановлению;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в) строку 30 изложить в редакции согласно </w:t>
      </w:r>
      <w:hyperlink r:id="rId5">
        <w:r>
          <w:rPr>
            <w:rStyle w:val="ListLabel92"/>
            <w:sz w:val="28"/>
            <w:szCs w:val="28"/>
          </w:rPr>
          <w:t>приложению № 6</w:t>
        </w:r>
      </w:hyperlink>
      <w:r>
        <w:rPr>
          <w:sz w:val="28"/>
          <w:szCs w:val="28"/>
        </w:rPr>
        <w:t xml:space="preserve"> к настоящему постановлению;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г) строку 51 изложить в редакции согласно </w:t>
      </w:r>
      <w:hyperlink r:id="rId6">
        <w:r>
          <w:rPr>
            <w:rStyle w:val="ListLabel92"/>
            <w:sz w:val="28"/>
            <w:szCs w:val="28"/>
          </w:rPr>
          <w:t>приложению № 7</w:t>
        </w:r>
      </w:hyperlink>
      <w:r>
        <w:rPr>
          <w:sz w:val="28"/>
          <w:szCs w:val="28"/>
        </w:rPr>
        <w:t xml:space="preserve"> к настоящему постановлению;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позицию «Итого» изложить в редакции согласно приложению № 8 к настоящему постановлению;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в приложении № 14 к государственной программе «Порядок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«Стимулирование развития жилищного строительства в Новосибирской области»: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пункте 9 подпункт 1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объем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области, установленный в соответствии с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области;»;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пункте 16 подпункт 3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доля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области, установленный в соответствии с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подпункт 5 пункта 23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доля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области, установленный в соответствии с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в приложении № 16 к государственной программе «Порядок определения объема и предоставления субсидий из областного бюджета Новосибирской области» в разделе «II. Условия и порядок предоставления субсидий» в подпункте 6 пункта 5 слова «соблюдения получателем субсидии условий, целей и порядка предоставления субсидии» заменить словами «, предусмотренных подпунктом 5 пункта 3 статьи 78 Бюджетного кодекса Российской Федерации».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Подпункты «а», «б», «в» пункта 10 части 1 настоящего постановления вступают в силу с 1 января 2023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Губернатор Новосибирской области А.А. Травников</w:t>
        <w:b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3240" w:leader="none"/>
        </w:tabs>
        <w:outlineLvl w:val="0"/>
        <w:rPr/>
      </w:pPr>
      <w:r>
        <w:rPr/>
        <w:t xml:space="preserve">А.В. Колмаков </w:t>
      </w:r>
    </w:p>
    <w:p>
      <w:pPr>
        <w:pStyle w:val="Normal"/>
        <w:widowControl w:val="false"/>
        <w:jc w:val="both"/>
        <w:rPr/>
      </w:pPr>
      <w:r>
        <w:rPr/>
        <w:t>319 64 78</w:t>
      </w:r>
      <w:r>
        <w:br w:type="page"/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7"/>
        <w:gridCol w:w="3545"/>
      </w:tblGrid>
      <w:tr>
        <w:trPr>
          <w:trHeight w:val="584" w:hRule="atLeast"/>
        </w:trPr>
        <w:tc>
          <w:tcPr>
            <w:tcW w:w="6377" w:type="dxa"/>
            <w:tcBorders/>
            <w:shd w:color="auto" w:fill="auto" w:val="clear"/>
          </w:tcPr>
          <w:p>
            <w:pPr>
              <w:pStyle w:val="Normal"/>
              <w:pageBreakBefore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3545" w:type="dxa"/>
            <w:tcBorders/>
            <w:shd w:color="auto" w:fill="auto" w:val="clear"/>
          </w:tcPr>
          <w:p>
            <w:pPr>
              <w:pStyle w:val="Normal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84" w:hRule="atLeast"/>
        </w:trPr>
        <w:tc>
          <w:tcPr>
            <w:tcW w:w="6377" w:type="dxa"/>
            <w:tcBorders/>
            <w:shd w:color="auto" w:fill="auto" w:val="clear"/>
          </w:tcPr>
          <w:p>
            <w:pPr>
              <w:pStyle w:val="Style20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Style20"/>
              <w:rPr>
                <w:rFonts w:eastAsia="Calibri"/>
              </w:rPr>
            </w:pPr>
            <w:r>
              <w:rPr>
                <w:rFonts w:eastAsia="Calibri"/>
              </w:rPr>
              <w:t>Исполняющий обязанности министра</w:t>
            </w:r>
          </w:p>
          <w:p>
            <w:pPr>
              <w:pStyle w:val="Style20"/>
              <w:rPr>
                <w:rFonts w:eastAsia="Calibri"/>
              </w:rPr>
            </w:pPr>
            <w:r>
              <w:rPr>
                <w:rFonts w:eastAsia="Calibri"/>
              </w:rPr>
              <w:t>строительства Новосибирской области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5" w:type="dxa"/>
            <w:tcBorders/>
            <w:shd w:color="auto" w:fill="auto" w:val="clear"/>
          </w:tcPr>
          <w:p>
            <w:pPr>
              <w:pStyle w:val="Normal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 «___»____________2022г.</w:t>
            </w:r>
          </w:p>
        </w:tc>
      </w:tr>
      <w:tr>
        <w:trPr>
          <w:trHeight w:val="960" w:hRule="atLeast"/>
        </w:trPr>
        <w:tc>
          <w:tcPr>
            <w:tcW w:w="6377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экономики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строительства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Сырова «___»____________2022г.</w:t>
            </w:r>
          </w:p>
        </w:tc>
      </w:tr>
      <w:tr>
        <w:trPr>
          <w:trHeight w:val="960" w:hRule="atLeast"/>
        </w:trPr>
        <w:tc>
          <w:tcPr>
            <w:tcW w:w="6377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министерства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>
            <w:pPr>
              <w:pStyle w:val="Normal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Вольтер</w:t>
            </w:r>
          </w:p>
          <w:p>
            <w:pPr>
              <w:pStyle w:val="Normal"/>
              <w:spacing w:lineRule="auto" w:line="276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«___»____________2022г.</w:t>
            </w:r>
          </w:p>
        </w:tc>
      </w:tr>
      <w:tr>
        <w:trPr>
          <w:trHeight w:val="960" w:hRule="atLeast"/>
        </w:trPr>
        <w:tc>
          <w:tcPr>
            <w:tcW w:w="6377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ind w:left="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2305496">
                <wp:simplePos x="0" y="0"/>
                <wp:positionH relativeFrom="column">
                  <wp:posOffset>3063875</wp:posOffset>
                </wp:positionH>
                <wp:positionV relativeFrom="paragraph">
                  <wp:posOffset>-4603750</wp:posOffset>
                </wp:positionV>
                <wp:extent cx="128905" cy="160655"/>
                <wp:effectExtent l="0" t="0" r="0" b="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41.25pt;margin-top:-362.5pt;width:10.05pt;height:12.55pt" wp14:anchorId="22305496">
                <w10:wrap type="none"/>
                <v:fill o:detectmouseclick="t" type="solid" color2="black"/>
                <v:stroke color="white" weight="25560" joinstyle="round" endcap="flat"/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  <w:t>Ходосова К.А.</w:t>
      </w:r>
    </w:p>
    <w:p>
      <w:pPr>
        <w:pStyle w:val="Normal"/>
        <w:widowControl w:val="false"/>
        <w:rPr/>
      </w:pPr>
      <w:r>
        <w:rPr>
          <w:szCs w:val="28"/>
        </w:rPr>
        <w:t>319-64-78</w:t>
      </w:r>
    </w:p>
    <w:sectPr>
      <w:headerReference w:type="default" r:id="rId7"/>
      <w:type w:val="nextPage"/>
      <w:pgSz w:w="11906" w:h="16838"/>
      <w:pgMar w:left="1418" w:right="567" w:header="680" w:top="1134" w:footer="0" w:bottom="1134" w:gutter="0"/>
      <w:pgNumType w:start="1" w:fmt="decimal"/>
      <w:formProt w:val="false"/>
      <w:titlePg/>
      <w:textDirection w:val="lrTb"/>
      <w:docGrid w:type="default" w:linePitch="272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Verdana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both"/>
      <w:outlineLvl w:val="0"/>
    </w:pPr>
    <w:rPr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widowControl w:val="false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ind w:left="6237" w:hanging="0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Normal"/>
    <w:next w:val="Normal"/>
    <w:qFormat/>
    <w:pPr>
      <w:keepNext w:val="true"/>
      <w:ind w:left="6237" w:right="-625" w:hanging="0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Normal"/>
    <w:next w:val="Normal"/>
    <w:qFormat/>
    <w:pPr>
      <w:keepNext w:val="true"/>
      <w:ind w:right="-2" w:hanging="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Normal"/>
    <w:next w:val="Normal"/>
    <w:qFormat/>
    <w:pPr>
      <w:keepNext w:val="true"/>
      <w:ind w:left="6237" w:right="-2" w:hanging="0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Normal"/>
    <w:next w:val="Normal"/>
    <w:qFormat/>
    <w:pPr>
      <w:keepNext w:val="true"/>
      <w:ind w:firstLine="720"/>
      <w:jc w:val="right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Основной текст с отступом 3 Знак1"/>
    <w:basedOn w:val="DefaultParagraphFont"/>
    <w:qFormat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qFormat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qFormat/>
    <w:rPr>
      <w:rFonts w:ascii="Calibri" w:hAnsi="Calibri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qFormat/>
    <w:rPr>
      <w:rFonts w:ascii="Calibri" w:hAnsi="Calibri" w:cs="Times New Roman"/>
      <w:b/>
      <w:bCs/>
    </w:rPr>
  </w:style>
  <w:style w:type="character" w:styleId="71" w:customStyle="1">
    <w:name w:val="Заголовок 7 Знак"/>
    <w:basedOn w:val="DefaultParagraphFont"/>
    <w:qFormat/>
    <w:rPr>
      <w:rFonts w:ascii="Calibri" w:hAnsi="Calibri" w:cs="Times New Roman"/>
      <w:sz w:val="24"/>
      <w:szCs w:val="24"/>
    </w:rPr>
  </w:style>
  <w:style w:type="character" w:styleId="81" w:customStyle="1">
    <w:name w:val="Заголовок 8 Знак"/>
    <w:basedOn w:val="DefaultParagraphFont"/>
    <w:qFormat/>
    <w:rPr>
      <w:rFonts w:ascii="Calibri" w:hAnsi="Calibri" w:cs="Times New Roman"/>
      <w:i/>
      <w:iCs/>
      <w:sz w:val="24"/>
      <w:szCs w:val="24"/>
    </w:rPr>
  </w:style>
  <w:style w:type="character" w:styleId="91" w:customStyle="1">
    <w:name w:val="Заголовок 9 Знак"/>
    <w:basedOn w:val="DefaultParagraphFont"/>
    <w:qFormat/>
    <w:rPr>
      <w:rFonts w:ascii="Cambria" w:hAnsi="Cambria" w:cs="Times New Roman"/>
    </w:rPr>
  </w:style>
  <w:style w:type="character" w:styleId="Style5" w:customStyle="1">
    <w:name w:val="Основной шрифт"/>
    <w:qFormat/>
    <w:rPr/>
  </w:style>
  <w:style w:type="character" w:styleId="Style6" w:customStyle="1">
    <w:name w:val="Верхний колонтитул Знак"/>
    <w:basedOn w:val="DefaultParagraphFont"/>
    <w:qFormat/>
    <w:rPr>
      <w:rFonts w:cs="Times New Roman"/>
      <w:sz w:val="20"/>
      <w:szCs w:val="20"/>
    </w:rPr>
  </w:style>
  <w:style w:type="character" w:styleId="Style7" w:customStyle="1">
    <w:name w:val="номер страницы"/>
    <w:basedOn w:val="Style5"/>
    <w:qFormat/>
    <w:rPr>
      <w:rFonts w:cs="Times New Roman"/>
    </w:rPr>
  </w:style>
  <w:style w:type="character" w:styleId="Style8" w:customStyle="1">
    <w:name w:val="Основной текст Знак"/>
    <w:basedOn w:val="DefaultParagraphFont"/>
    <w:qFormat/>
    <w:rPr>
      <w:rFonts w:cs="Times New Roman"/>
      <w:sz w:val="20"/>
      <w:szCs w:val="20"/>
    </w:rPr>
  </w:style>
  <w:style w:type="character" w:styleId="22" w:customStyle="1">
    <w:name w:val="Основной текст 2 Знак"/>
    <w:basedOn w:val="DefaultParagraphFont"/>
    <w:qFormat/>
    <w:rPr>
      <w:rFonts w:cs="Times New Roman"/>
      <w:sz w:val="20"/>
      <w:szCs w:val="20"/>
    </w:rPr>
  </w:style>
  <w:style w:type="character" w:styleId="23" w:customStyle="1">
    <w:name w:val="Основной текст с отступом 2 Знак"/>
    <w:basedOn w:val="DefaultParagraphFont"/>
    <w:qFormat/>
    <w:rPr>
      <w:rFonts w:cs="Times New Roman"/>
      <w:sz w:val="20"/>
      <w:szCs w:val="20"/>
    </w:rPr>
  </w:style>
  <w:style w:type="character" w:styleId="Style9" w:customStyle="1">
    <w:name w:val="Нижний колонтитул Знак"/>
    <w:basedOn w:val="DefaultParagraphFont"/>
    <w:qFormat/>
    <w:rPr>
      <w:rFonts w:cs="Times New Roman"/>
      <w:sz w:val="20"/>
      <w:szCs w:val="20"/>
    </w:rPr>
  </w:style>
  <w:style w:type="character" w:styleId="32" w:customStyle="1">
    <w:name w:val="Основной текст с отступом 3 Знак"/>
    <w:basedOn w:val="DefaultParagraphFont"/>
    <w:qFormat/>
    <w:rPr>
      <w:rFonts w:cs="Times New Roman"/>
      <w:sz w:val="16"/>
      <w:szCs w:val="16"/>
    </w:rPr>
  </w:style>
  <w:style w:type="character" w:styleId="Style10" w:customStyle="1">
    <w:name w:val="Основной текст с отступом Знак"/>
    <w:basedOn w:val="DefaultParagraphFont"/>
    <w:qFormat/>
    <w:rPr>
      <w:rFonts w:cs="Times New Roman"/>
      <w:sz w:val="20"/>
      <w:szCs w:val="20"/>
    </w:rPr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2" w:customStyle="1">
    <w:name w:val="Интернет-ссылка"/>
    <w:basedOn w:val="DefaultParagraphFont"/>
    <w:rPr>
      <w:color w:val="0000FF"/>
      <w:u w:val="single"/>
    </w:rPr>
  </w:style>
  <w:style w:type="character" w:styleId="12" w:customStyle="1">
    <w:name w:val="Основной текст1"/>
    <w:qFormat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highlight w:val="white"/>
      <w:lang w:val="ru-RU" w:eastAsia="ru-RU" w:bidi="ru-RU"/>
    </w:rPr>
  </w:style>
  <w:style w:type="character" w:styleId="Style13" w:customStyle="1">
    <w:name w:val="Основной текст_"/>
    <w:qFormat/>
    <w:rPr>
      <w:sz w:val="28"/>
      <w:szCs w:val="28"/>
      <w:highlight w:val="white"/>
    </w:rPr>
  </w:style>
  <w:style w:type="character" w:styleId="10pt0pt" w:customStyle="1">
    <w:name w:val="Основной текст + 10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styleId="Style14" w:customStyle="1">
    <w:name w:val="Без интервала Знак"/>
    <w:qFormat/>
    <w:rPr>
      <w:rFonts w:ascii="Calibri" w:hAnsi="Calibri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15" w:customStyle="1">
    <w:name w:val="Название Знак"/>
    <w:basedOn w:val="DefaultParagraphFont"/>
    <w:qFormat/>
    <w:rPr>
      <w:rFonts w:ascii="Cambria" w:hAnsi="Cambria"/>
      <w:color w:val="17365D"/>
      <w:spacing w:val="5"/>
      <w:kern w:val="2"/>
      <w:sz w:val="52"/>
      <w:szCs w:val="52"/>
    </w:rPr>
  </w:style>
  <w:style w:type="character" w:styleId="Strong">
    <w:name w:val="Strong"/>
    <w:qFormat/>
    <w:rPr>
      <w:b/>
      <w:bCs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6" w:customStyle="1">
    <w:name w:val="Текст примечания Знак"/>
    <w:basedOn w:val="DefaultParagraphFont"/>
    <w:qFormat/>
    <w:rPr>
      <w:rFonts w:ascii="Calibri" w:hAnsi="Calibri" w:eastAsia="Calibri"/>
      <w:sz w:val="20"/>
      <w:szCs w:val="20"/>
      <w:lang w:eastAsia="en-US"/>
    </w:rPr>
  </w:style>
  <w:style w:type="character" w:styleId="Style17" w:customStyle="1">
    <w:name w:val="Тема примечания Знак"/>
    <w:basedOn w:val="Style16"/>
    <w:qFormat/>
    <w:rPr>
      <w:rFonts w:ascii="Calibri" w:hAnsi="Calibri" w:eastAsia="Calibri"/>
      <w:b/>
      <w:bCs/>
      <w:sz w:val="20"/>
      <w:szCs w:val="20"/>
      <w:lang w:eastAsia="en-US"/>
    </w:rPr>
  </w:style>
  <w:style w:type="character" w:styleId="Appleconvertedspace" w:customStyle="1">
    <w:name w:val="apple-converted-space"/>
    <w:qFormat/>
    <w:rPr/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Style18" w:customStyle="1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Times New Roman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cs="Times New Roman"/>
    </w:rPr>
  </w:style>
  <w:style w:type="character" w:styleId="ListLabel31" w:customStyle="1">
    <w:name w:val="ListLabel 31"/>
    <w:qFormat/>
    <w:rPr>
      <w:rFonts w:cs="Times New Roman"/>
    </w:rPr>
  </w:style>
  <w:style w:type="character" w:styleId="ListLabel32" w:customStyle="1">
    <w:name w:val="ListLabel 32"/>
    <w:qFormat/>
    <w:rPr>
      <w:rFonts w:cs="Times New Roman"/>
    </w:rPr>
  </w:style>
  <w:style w:type="character" w:styleId="ListLabel33" w:customStyle="1">
    <w:name w:val="ListLabel 33"/>
    <w:qFormat/>
    <w:rPr>
      <w:rFonts w:cs="Times New Roman"/>
    </w:rPr>
  </w:style>
  <w:style w:type="character" w:styleId="ListLabel34" w:customStyle="1">
    <w:name w:val="ListLabel 34"/>
    <w:qFormat/>
    <w:rPr>
      <w:rFonts w:cs="Times New Roman"/>
    </w:rPr>
  </w:style>
  <w:style w:type="character" w:styleId="ListLabel35" w:customStyle="1">
    <w:name w:val="ListLabel 35"/>
    <w:qFormat/>
    <w:rPr>
      <w:rFonts w:cs="Times New Roman"/>
    </w:rPr>
  </w:style>
  <w:style w:type="character" w:styleId="ListLabel36" w:customStyle="1">
    <w:name w:val="ListLabel 36"/>
    <w:qFormat/>
    <w:rPr>
      <w:rFonts w:cs="Times New Roman"/>
    </w:rPr>
  </w:style>
  <w:style w:type="character" w:styleId="ListLabel37" w:customStyle="1">
    <w:name w:val="ListLabel 37"/>
    <w:qFormat/>
    <w:rPr>
      <w:rFonts w:cs="Times New Roman"/>
    </w:rPr>
  </w:style>
  <w:style w:type="character" w:styleId="ListLabel38" w:customStyle="1">
    <w:name w:val="ListLabel 38"/>
    <w:qFormat/>
    <w:rPr>
      <w:rFonts w:cs="Times New Roman"/>
    </w:rPr>
  </w:style>
  <w:style w:type="character" w:styleId="ListLabel39" w:customStyle="1">
    <w:name w:val="ListLabel 39"/>
    <w:qFormat/>
    <w:rPr>
      <w:rFonts w:cs="Times New Roman"/>
    </w:rPr>
  </w:style>
  <w:style w:type="character" w:styleId="ListLabel40" w:customStyle="1">
    <w:name w:val="ListLabel 40"/>
    <w:qFormat/>
    <w:rPr>
      <w:rFonts w:cs="Times New Roman"/>
    </w:rPr>
  </w:style>
  <w:style w:type="character" w:styleId="ListLabel41" w:customStyle="1">
    <w:name w:val="ListLabel 41"/>
    <w:qFormat/>
    <w:rPr>
      <w:rFonts w:cs="Times New Roman"/>
    </w:rPr>
  </w:style>
  <w:style w:type="character" w:styleId="ListLabel42" w:customStyle="1">
    <w:name w:val="ListLabel 42"/>
    <w:qFormat/>
    <w:rPr>
      <w:rFonts w:cs="Times New Roman"/>
    </w:rPr>
  </w:style>
  <w:style w:type="character" w:styleId="ListLabel43" w:customStyle="1">
    <w:name w:val="ListLabel 43"/>
    <w:qFormat/>
    <w:rPr>
      <w:rFonts w:cs="Times New Roman"/>
    </w:rPr>
  </w:style>
  <w:style w:type="character" w:styleId="ListLabel44" w:customStyle="1">
    <w:name w:val="ListLabel 44"/>
    <w:qFormat/>
    <w:rPr>
      <w:rFonts w:cs="Times New Roman"/>
    </w:rPr>
  </w:style>
  <w:style w:type="character" w:styleId="ListLabel45" w:customStyle="1">
    <w:name w:val="ListLabel 45"/>
    <w:qFormat/>
    <w:rPr>
      <w:rFonts w:cs="Times New Roman"/>
    </w:rPr>
  </w:style>
  <w:style w:type="character" w:styleId="ListLabel46" w:customStyle="1">
    <w:name w:val="ListLabel 46"/>
    <w:qFormat/>
    <w:rPr>
      <w:rFonts w:cs="Times New Roman"/>
    </w:rPr>
  </w:style>
  <w:style w:type="character" w:styleId="ListLabel47" w:customStyle="1">
    <w:name w:val="ListLabel 47"/>
    <w:qFormat/>
    <w:rPr>
      <w:rFonts w:cs="Times New Roman"/>
    </w:rPr>
  </w:style>
  <w:style w:type="character" w:styleId="ListLabel48" w:customStyle="1">
    <w:name w:val="ListLabel 48"/>
    <w:qFormat/>
    <w:rPr>
      <w:rFonts w:cs="Times New Roman"/>
    </w:rPr>
  </w:style>
  <w:style w:type="character" w:styleId="ListLabel49" w:customStyle="1">
    <w:name w:val="ListLabel 49"/>
    <w:qFormat/>
    <w:rPr>
      <w:rFonts w:cs="Times New Roman"/>
    </w:rPr>
  </w:style>
  <w:style w:type="character" w:styleId="ListLabel50" w:customStyle="1">
    <w:name w:val="ListLabel 50"/>
    <w:qFormat/>
    <w:rPr>
      <w:rFonts w:cs="Times New Roman"/>
    </w:rPr>
  </w:style>
  <w:style w:type="character" w:styleId="ListLabel51" w:customStyle="1">
    <w:name w:val="ListLabel 51"/>
    <w:qFormat/>
    <w:rPr>
      <w:rFonts w:cs="Times New Roman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cs="Times New Roman"/>
    </w:rPr>
  </w:style>
  <w:style w:type="character" w:styleId="ListLabel54" w:customStyle="1">
    <w:name w:val="ListLabel 54"/>
    <w:qFormat/>
    <w:rPr>
      <w:rFonts w:cs="Times New Roman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cs="Times New Roman"/>
    </w:rPr>
  </w:style>
  <w:style w:type="character" w:styleId="ListLabel64" w:customStyle="1">
    <w:name w:val="ListLabel 64"/>
    <w:qFormat/>
    <w:rPr>
      <w:rFonts w:cs="Times New Roman"/>
    </w:rPr>
  </w:style>
  <w:style w:type="character" w:styleId="ListLabel65" w:customStyle="1">
    <w:name w:val="ListLabel 65"/>
    <w:qFormat/>
    <w:rPr>
      <w:sz w:val="20"/>
    </w:rPr>
  </w:style>
  <w:style w:type="character" w:styleId="ListLabel66" w:customStyle="1">
    <w:name w:val="ListLabel 66"/>
    <w:qFormat/>
    <w:rPr>
      <w:rFonts w:cs="Times New Roman"/>
      <w:sz w:val="20"/>
    </w:rPr>
  </w:style>
  <w:style w:type="character" w:styleId="ListLabel67" w:customStyle="1">
    <w:name w:val="ListLabel 67"/>
    <w:qFormat/>
    <w:rPr>
      <w:sz w:val="20"/>
    </w:rPr>
  </w:style>
  <w:style w:type="character" w:styleId="ListLabel68" w:customStyle="1">
    <w:name w:val="ListLabel 68"/>
    <w:qFormat/>
    <w:rPr>
      <w:sz w:val="20"/>
    </w:rPr>
  </w:style>
  <w:style w:type="character" w:styleId="ListLabel69" w:customStyle="1">
    <w:name w:val="ListLabel 69"/>
    <w:qFormat/>
    <w:rPr>
      <w:sz w:val="20"/>
    </w:rPr>
  </w:style>
  <w:style w:type="character" w:styleId="ListLabel70" w:customStyle="1">
    <w:name w:val="ListLabel 70"/>
    <w:qFormat/>
    <w:rPr>
      <w:sz w:val="20"/>
    </w:rPr>
  </w:style>
  <w:style w:type="character" w:styleId="ListLabel71" w:customStyle="1">
    <w:name w:val="ListLabel 71"/>
    <w:qFormat/>
    <w:rPr>
      <w:sz w:val="20"/>
    </w:rPr>
  </w:style>
  <w:style w:type="character" w:styleId="ListLabel72" w:customStyle="1">
    <w:name w:val="ListLabel 72"/>
    <w:qFormat/>
    <w:rPr>
      <w:sz w:val="20"/>
    </w:rPr>
  </w:style>
  <w:style w:type="character" w:styleId="ListLabel73" w:customStyle="1">
    <w:name w:val="ListLabel 73"/>
    <w:qFormat/>
    <w:rPr>
      <w:sz w:val="20"/>
    </w:rPr>
  </w:style>
  <w:style w:type="character" w:styleId="ListLabel74" w:customStyle="1">
    <w:name w:val="ListLabel 74"/>
    <w:qFormat/>
    <w:rPr>
      <w:sz w:val="20"/>
    </w:rPr>
  </w:style>
  <w:style w:type="character" w:styleId="ListLabel75" w:customStyle="1">
    <w:name w:val="ListLabel 75"/>
    <w:qFormat/>
    <w:rPr>
      <w:sz w:val="20"/>
    </w:rPr>
  </w:style>
  <w:style w:type="character" w:styleId="ListLabel76" w:customStyle="1">
    <w:name w:val="ListLabel 76"/>
    <w:qFormat/>
    <w:rPr>
      <w:sz w:val="20"/>
    </w:rPr>
  </w:style>
  <w:style w:type="character" w:styleId="ListLabel77" w:customStyle="1">
    <w:name w:val="ListLabel 77"/>
    <w:qFormat/>
    <w:rPr>
      <w:sz w:val="20"/>
    </w:rPr>
  </w:style>
  <w:style w:type="character" w:styleId="ListLabel78" w:customStyle="1">
    <w:name w:val="ListLabel 78"/>
    <w:qFormat/>
    <w:rPr>
      <w:sz w:val="20"/>
    </w:rPr>
  </w:style>
  <w:style w:type="character" w:styleId="ListLabel79" w:customStyle="1">
    <w:name w:val="ListLabel 79"/>
    <w:qFormat/>
    <w:rPr>
      <w:sz w:val="20"/>
    </w:rPr>
  </w:style>
  <w:style w:type="character" w:styleId="ListLabel80" w:customStyle="1">
    <w:name w:val="ListLabel 80"/>
    <w:qFormat/>
    <w:rPr>
      <w:sz w:val="20"/>
    </w:rPr>
  </w:style>
  <w:style w:type="character" w:styleId="ListLabel81" w:customStyle="1">
    <w:name w:val="ListLabel 81"/>
    <w:qFormat/>
    <w:rPr>
      <w:sz w:val="20"/>
    </w:rPr>
  </w:style>
  <w:style w:type="character" w:styleId="ListLabel82" w:customStyle="1">
    <w:name w:val="ListLabel 82"/>
    <w:qFormat/>
    <w:rPr>
      <w:sz w:val="20"/>
    </w:rPr>
  </w:style>
  <w:style w:type="character" w:styleId="ListLabel83" w:customStyle="1">
    <w:name w:val="ListLabel 83"/>
    <w:qFormat/>
    <w:rPr>
      <w:rFonts w:cs="Times New Roman"/>
    </w:rPr>
  </w:style>
  <w:style w:type="character" w:styleId="ListLabel84" w:customStyle="1">
    <w:name w:val="ListLabel 84"/>
    <w:qFormat/>
    <w:rPr>
      <w:rFonts w:cs="Times New Roman"/>
    </w:rPr>
  </w:style>
  <w:style w:type="character" w:styleId="ListLabel85" w:customStyle="1">
    <w:name w:val="ListLabel 85"/>
    <w:qFormat/>
    <w:rPr>
      <w:rFonts w:cs="Times New Roman"/>
    </w:rPr>
  </w:style>
  <w:style w:type="character" w:styleId="ListLabel86" w:customStyle="1">
    <w:name w:val="ListLabel 86"/>
    <w:qFormat/>
    <w:rPr>
      <w:rFonts w:cs="Times New Roman"/>
    </w:rPr>
  </w:style>
  <w:style w:type="character" w:styleId="ListLabel87" w:customStyle="1">
    <w:name w:val="ListLabel 87"/>
    <w:qFormat/>
    <w:rPr>
      <w:rFonts w:cs="Times New Roman"/>
    </w:rPr>
  </w:style>
  <w:style w:type="character" w:styleId="ListLabel88" w:customStyle="1">
    <w:name w:val="ListLabel 88"/>
    <w:qFormat/>
    <w:rPr>
      <w:rFonts w:cs="Times New Roman"/>
    </w:rPr>
  </w:style>
  <w:style w:type="character" w:styleId="ListLabel89" w:customStyle="1">
    <w:name w:val="ListLabel 89"/>
    <w:qFormat/>
    <w:rPr>
      <w:rFonts w:cs="Times New Roman"/>
    </w:rPr>
  </w:style>
  <w:style w:type="character" w:styleId="ListLabel90" w:customStyle="1">
    <w:name w:val="ListLabel 90"/>
    <w:qFormat/>
    <w:rPr>
      <w:rFonts w:cs="Times New Roman"/>
    </w:rPr>
  </w:style>
  <w:style w:type="character" w:styleId="ListLabel91" w:customStyle="1">
    <w:name w:val="ListLabel 91"/>
    <w:qFormat/>
    <w:rPr>
      <w:rFonts w:cs="Times New Roman"/>
    </w:rPr>
  </w:style>
  <w:style w:type="character" w:styleId="ListLabel92">
    <w:name w:val="ListLabel 92"/>
    <w:qFormat/>
    <w:rPr>
      <w:sz w:val="28"/>
      <w:szCs w:val="28"/>
    </w:rPr>
  </w:style>
  <w:style w:type="character" w:styleId="ListLabel93">
    <w:name w:val="ListLabel 93"/>
    <w:qFormat/>
    <w:rPr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20">
    <w:name w:val="Body Text"/>
    <w:basedOn w:val="Normal"/>
    <w:pPr>
      <w:jc w:val="both"/>
    </w:pPr>
    <w:rPr>
      <w:sz w:val="28"/>
      <w:szCs w:val="28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Title"/>
    <w:basedOn w:val="Normal"/>
    <w:next w:val="Style20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4" w:customStyle="1">
    <w:name w:val="заголовок 1"/>
    <w:basedOn w:val="Normal"/>
    <w:next w:val="Normal"/>
    <w:qFormat/>
    <w:pPr>
      <w:keepNext w:val="true"/>
      <w:jc w:val="center"/>
      <w:outlineLvl w:val="0"/>
    </w:pPr>
    <w:rPr>
      <w:b/>
      <w:bCs/>
      <w:sz w:val="28"/>
      <w:szCs w:val="28"/>
    </w:rPr>
  </w:style>
  <w:style w:type="paragraph" w:styleId="24" w:customStyle="1">
    <w:name w:val="заголовок 2"/>
    <w:basedOn w:val="Normal"/>
    <w:next w:val="Normal"/>
    <w:qFormat/>
    <w:pPr>
      <w:keepNext w:val="true"/>
      <w:jc w:val="center"/>
      <w:outlineLvl w:val="1"/>
    </w:pPr>
    <w:rPr>
      <w:sz w:val="28"/>
      <w:szCs w:val="28"/>
    </w:rPr>
  </w:style>
  <w:style w:type="paragraph" w:styleId="Style25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>
      <w:jc w:val="both"/>
    </w:pPr>
    <w:rPr>
      <w:w w:val="105"/>
      <w:sz w:val="28"/>
      <w:szCs w:val="28"/>
    </w:rPr>
  </w:style>
  <w:style w:type="paragraph" w:styleId="BodyTextIndent2">
    <w:name w:val="Body Text Indent 2"/>
    <w:basedOn w:val="Normal"/>
    <w:qFormat/>
    <w:pPr>
      <w:ind w:firstLine="709"/>
      <w:jc w:val="both"/>
    </w:pPr>
    <w:rPr>
      <w:sz w:val="28"/>
      <w:szCs w:val="28"/>
    </w:rPr>
  </w:style>
  <w:style w:type="paragraph" w:styleId="Style26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Indent3">
    <w:name w:val="Body Text Indent 3"/>
    <w:basedOn w:val="Normal"/>
    <w:qFormat/>
    <w:pPr>
      <w:ind w:firstLine="720"/>
      <w:jc w:val="both"/>
    </w:pPr>
    <w:rPr>
      <w:color w:val="000000"/>
      <w:sz w:val="28"/>
      <w:szCs w:val="28"/>
    </w:rPr>
  </w:style>
  <w:style w:type="paragraph" w:styleId="ConsNonformat" w:customStyle="1">
    <w:name w:val="ConsNonforma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pPr>
      <w:widowControl w:val="false"/>
      <w:bidi w:val="0"/>
      <w:ind w:firstLine="720"/>
      <w:jc w:val="left"/>
    </w:pPr>
    <w:rPr>
      <w:rFonts w:ascii="Courier" w:hAnsi="Courier" w:eastAsia="Times New Roman" w:cs="Courier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27">
    <w:name w:val="Body Text Indent"/>
    <w:basedOn w:val="Normal"/>
    <w:pPr>
      <w:spacing w:before="0" w:after="120"/>
      <w:ind w:left="283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1" w:customStyle="1">
    <w:name w:val="ConsPlusNormal"/>
    <w:qFormat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28" w:customStyle="1">
    <w:name w:val="Алексей"/>
    <w:basedOn w:val="Normal"/>
    <w:qFormat/>
    <w:pPr>
      <w:spacing w:lineRule="auto" w:line="360"/>
      <w:ind w:firstLine="709"/>
      <w:jc w:val="both"/>
    </w:pPr>
    <w:rPr>
      <w:sz w:val="28"/>
      <w:szCs w:val="28"/>
    </w:rPr>
  </w:style>
  <w:style w:type="paragraph" w:styleId="211" w:customStyle="1">
    <w:name w:val="Основной текст с отступом 2 Знак1"/>
    <w:basedOn w:val="Normal"/>
    <w:qFormat/>
    <w:pPr>
      <w:widowControl w:val="false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styleId="BodyText211" w:customStyle="1">
    <w:name w:val="Body Text 2.Мой Заголовок 1.Основной текст 1"/>
    <w:basedOn w:val="Normal"/>
    <w:qFormat/>
    <w:pPr>
      <w:ind w:firstLine="709"/>
      <w:jc w:val="both"/>
    </w:pPr>
    <w:rPr>
      <w:sz w:val="28"/>
      <w:szCs w:val="28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0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Style30" w:customStyle="1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Annotationtext">
    <w:name w:val="annotation text"/>
    <w:basedOn w:val="Normal"/>
    <w:qFormat/>
    <w:pPr>
      <w:spacing w:before="0" w:after="200"/>
    </w:pPr>
    <w:rPr>
      <w:rFonts w:ascii="Calibri" w:hAnsi="Calibri" w:eastAsia="Calibri"/>
      <w:lang w:eastAsia="en-US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Абзац списка1"/>
    <w:basedOn w:val="Normal"/>
    <w:qFormat/>
    <w:pPr>
      <w:spacing w:before="0" w:after="0"/>
      <w:ind w:left="720" w:hanging="0"/>
      <w:contextualSpacing/>
    </w:pPr>
    <w:rPr/>
  </w:style>
  <w:style w:type="paragraph" w:styleId="Default" w:customStyle="1">
    <w:name w:val="Default"/>
    <w:basedOn w:val="Normal"/>
    <w:qFormat/>
    <w:pPr/>
    <w:rPr>
      <w:rFonts w:ascii="Liberation Serif" w:hAnsi="Liberation Serif" w:eastAsia="Calibri"/>
      <w:color w:val="000000"/>
      <w:sz w:val="24"/>
      <w:szCs w:val="24"/>
      <w:lang w:eastAsia="en-US"/>
    </w:rPr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val="ru-RU" w:eastAsia="ru-RU" w:bidi="ar-SA"/>
    </w:rPr>
  </w:style>
  <w:style w:type="paragraph" w:styleId="Style31" w:customStyle="1">
    <w:name w:val="Содержимое врезки"/>
    <w:basedOn w:val="Normal"/>
    <w:qFormat/>
    <w:pPr/>
    <w:rPr/>
  </w:style>
  <w:style w:type="paragraph" w:styleId="Style32" w:customStyle="1">
    <w:name w:val="Содержимое таблицы"/>
    <w:basedOn w:val="Normal"/>
    <w:qFormat/>
    <w:pPr>
      <w:suppressLineNumbers/>
    </w:pPr>
    <w:rPr/>
  </w:style>
  <w:style w:type="paragraph" w:styleId="ConsPlusTitlePage" w:customStyle="1">
    <w:name w:val="ConsPlusTitlePage"/>
    <w:qFormat/>
    <w:rsid w:val="005109a5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E9DB847C17A9863F4D0A2A9B40C6ED68AE7B7011B45B891C9EE6043D3289FCFE8F4BEF8B7B649DC1E91A82C6C08E52C7AFBB91FB5164C72B77F01A2f1N9K" TargetMode="External"/><Relationship Id="rId3" Type="http://schemas.openxmlformats.org/officeDocument/2006/relationships/hyperlink" Target="consultantplus://offline/ref=8E9DB847C17A9863F4D0A2A9B40C6ED68AE7B7011B45B399CAEF6043D3289FCFE8F4BEF8B7B649DC1C93A6246C08E52C7AFBB91FB5164C72B77F01A2f1N9K" TargetMode="External"/><Relationship Id="rId4" Type="http://schemas.openxmlformats.org/officeDocument/2006/relationships/hyperlink" Target="consultantplus://offline/ref=8E9DB847C17A9863F4D0A2A9B40C6ED68AE7B7011B45B399CAEF6043D3289FCFE8F4BEF8B7B649DC1C93A6246C08E52C7AFBB91FB5164C72B77F01A2f1N9K" TargetMode="External"/><Relationship Id="rId5" Type="http://schemas.openxmlformats.org/officeDocument/2006/relationships/hyperlink" Target="consultantplus://offline/ref=8E9DB847C17A9863F4D0A2A9B40C6ED68AE7B7011B45B399CAEF6043D3289FCFE8F4BEF8B7B649DC1C93A6246C08E52C7AFBB91FB5164C72B77F01A2f1N9K" TargetMode="External"/><Relationship Id="rId6" Type="http://schemas.openxmlformats.org/officeDocument/2006/relationships/hyperlink" Target="consultantplus://offline/ref=8E9DB847C17A9863F4D0A2A9B40C6ED68AE7B7011B45B399CAEF6043D3289FCFE8F4BEF8B7B649DC1C93A6246C08E52C7AFBB91FB5164C72B77F01A2f1N9K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3471-075C-4E5C-B0FA-6C55AFB5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Trio_Office/6.2.8.2$Windows_x86 LibreOffice_project/</Application>
  <Pages>10</Pages>
  <Words>3015</Words>
  <Characters>19706</Characters>
  <CharactersWithSpaces>22509</CharactersWithSpaces>
  <Paragraphs>223</Paragraphs>
  <Company>АГНОиПНО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2022-09-09T02:27:00Z</dcterms:created>
  <dc:creator>Ходосова Ксения Александровна</dc:creator>
  <dc:description/>
  <dc:language>ru-RU</dc:language>
  <cp:lastModifiedBy/>
  <cp:lastPrinted>2022-10-06T08:46:00Z</cp:lastPrinted>
  <dcterms:modified xsi:type="dcterms:W3CDTF">2022-10-10T05:32:34Z</dcterms:modified>
  <cp:revision>34</cp:revision>
  <dc:subject/>
  <dc:title>АДМИНИСТРАЦИЯ НОВОСИБИРСКОЙ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