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F94" w:rsidRPr="00FB3DB8" w:rsidRDefault="007F2F94" w:rsidP="007F2F94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16AD4" w:rsidRPr="00FB3DB8" w:rsidRDefault="00FB3DB8" w:rsidP="005F3E95">
      <w:pPr>
        <w:autoSpaceDE w:val="0"/>
        <w:autoSpaceDN w:val="0"/>
        <w:adjustRightInd w:val="0"/>
        <w:spacing w:after="0" w:line="240" w:lineRule="auto"/>
        <w:ind w:firstLine="5954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FB3DB8">
        <w:rPr>
          <w:rFonts w:ascii="Times New Roman" w:hAnsi="Times New Roman"/>
          <w:sz w:val="28"/>
          <w:szCs w:val="28"/>
          <w:lang w:eastAsia="ru-RU"/>
        </w:rPr>
        <w:t>УТВЕРЖДЕНА</w:t>
      </w:r>
    </w:p>
    <w:p w:rsidR="00225F91" w:rsidRPr="00FB3DB8" w:rsidRDefault="00116AD4" w:rsidP="00116AD4">
      <w:pPr>
        <w:autoSpaceDE w:val="0"/>
        <w:autoSpaceDN w:val="0"/>
        <w:adjustRightInd w:val="0"/>
        <w:spacing w:after="0" w:line="240" w:lineRule="auto"/>
        <w:ind w:firstLine="5954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FB3DB8">
        <w:rPr>
          <w:rFonts w:ascii="Times New Roman" w:hAnsi="Times New Roman"/>
          <w:sz w:val="28"/>
          <w:szCs w:val="28"/>
          <w:lang w:eastAsia="ru-RU"/>
        </w:rPr>
        <w:t>постановлени</w:t>
      </w:r>
      <w:r w:rsidR="00FB3DB8" w:rsidRPr="00FB3DB8">
        <w:rPr>
          <w:rFonts w:ascii="Times New Roman" w:hAnsi="Times New Roman"/>
          <w:sz w:val="28"/>
          <w:szCs w:val="28"/>
          <w:lang w:eastAsia="ru-RU"/>
        </w:rPr>
        <w:t>ем</w:t>
      </w:r>
      <w:r w:rsidR="00225F91" w:rsidRPr="00FB3D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167F" w:rsidRPr="00FB3DB8">
        <w:rPr>
          <w:rFonts w:ascii="Times New Roman" w:hAnsi="Times New Roman"/>
          <w:sz w:val="28"/>
          <w:szCs w:val="28"/>
          <w:lang w:eastAsia="ru-RU"/>
        </w:rPr>
        <w:t>Правительства</w:t>
      </w:r>
    </w:p>
    <w:p w:rsidR="00ED167F" w:rsidRPr="00FB3DB8" w:rsidRDefault="00ED167F" w:rsidP="005F3E95">
      <w:pPr>
        <w:autoSpaceDE w:val="0"/>
        <w:autoSpaceDN w:val="0"/>
        <w:adjustRightInd w:val="0"/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B3DB8"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</w:p>
    <w:p w:rsidR="00ED167F" w:rsidRPr="00FB3DB8" w:rsidRDefault="00ED167F" w:rsidP="009476F7">
      <w:pPr>
        <w:spacing w:after="0"/>
        <w:ind w:firstLine="5954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A0620" w:rsidRPr="00FB3DB8" w:rsidRDefault="00EA0620" w:rsidP="009476F7">
      <w:pPr>
        <w:spacing w:after="0"/>
        <w:ind w:firstLine="5954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476F7" w:rsidRPr="00FB3DB8" w:rsidRDefault="009476F7" w:rsidP="009476F7">
      <w:pPr>
        <w:spacing w:after="0"/>
        <w:ind w:firstLine="5954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03E29" w:rsidRPr="00FB3DB8" w:rsidRDefault="00203E29" w:rsidP="00203E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3DB8" w:rsidRPr="00FB3DB8" w:rsidRDefault="00FB3DB8" w:rsidP="00FB3DB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FB3DB8">
        <w:rPr>
          <w:rFonts w:ascii="Times New Roman" w:hAnsi="Times New Roman" w:cs="Times New Roman"/>
          <w:b/>
          <w:sz w:val="28"/>
          <w:szCs w:val="28"/>
          <w:lang w:eastAsia="en-US"/>
        </w:rPr>
        <w:t>МЕТОДИКА</w:t>
      </w:r>
    </w:p>
    <w:p w:rsidR="00FB3DB8" w:rsidRPr="00D42BF1" w:rsidRDefault="00FB3DB8" w:rsidP="00FB3DB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D42BF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определения </w:t>
      </w:r>
      <w:r w:rsidR="002858F0" w:rsidRPr="00D42BF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стоимости </w:t>
      </w:r>
      <w:r w:rsidRPr="00D42BF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одного квадратного метра общей площади жилого помещения по муниципальным образованиям </w:t>
      </w:r>
    </w:p>
    <w:p w:rsidR="008314BD" w:rsidRPr="00D42BF1" w:rsidRDefault="00FB3DB8" w:rsidP="00FB3DB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D42BF1">
        <w:rPr>
          <w:rFonts w:ascii="Times New Roman" w:hAnsi="Times New Roman" w:cs="Times New Roman"/>
          <w:b/>
          <w:sz w:val="28"/>
          <w:szCs w:val="28"/>
          <w:lang w:eastAsia="en-US"/>
        </w:rPr>
        <w:t>Новосибирской области</w:t>
      </w:r>
      <w:r w:rsidR="008F0327" w:rsidRPr="00D42BF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E56636" w:rsidRPr="00D42BF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на </w:t>
      </w:r>
      <w:r w:rsidR="00E56636" w:rsidRPr="00D42BF1">
        <w:rPr>
          <w:rFonts w:ascii="Times New Roman" w:hAnsi="Times New Roman" w:cs="Times New Roman"/>
          <w:b/>
          <w:sz w:val="28"/>
          <w:szCs w:val="28"/>
          <w:lang w:val="en-US" w:eastAsia="en-US"/>
        </w:rPr>
        <w:t>II</w:t>
      </w:r>
      <w:r w:rsidR="00E56636" w:rsidRPr="00D42BF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полугодие 2021 года и плановый период 2022-2024 годов</w:t>
      </w:r>
    </w:p>
    <w:p w:rsidR="00FB3DB8" w:rsidRPr="00D42BF1" w:rsidRDefault="00FB3DB8" w:rsidP="00FB3DB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B3DB8" w:rsidRPr="00D42BF1" w:rsidRDefault="008F0327" w:rsidP="00AA626C">
      <w:pPr>
        <w:pStyle w:val="ConsPlusNormal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42BF1">
        <w:rPr>
          <w:rFonts w:ascii="Times New Roman" w:eastAsia="Times New Roman" w:hAnsi="Times New Roman"/>
          <w:sz w:val="28"/>
          <w:szCs w:val="28"/>
        </w:rPr>
        <w:t>1. </w:t>
      </w:r>
      <w:proofErr w:type="gramStart"/>
      <w:r w:rsidR="00FB3DB8" w:rsidRPr="00D42BF1">
        <w:rPr>
          <w:rFonts w:ascii="Times New Roman" w:eastAsia="Times New Roman" w:hAnsi="Times New Roman"/>
          <w:sz w:val="28"/>
          <w:szCs w:val="28"/>
        </w:rPr>
        <w:t xml:space="preserve">Настоящая Методика предназначена для определения </w:t>
      </w:r>
      <w:r w:rsidRPr="00D42BF1">
        <w:rPr>
          <w:rFonts w:ascii="Times New Roman" w:eastAsia="Times New Roman" w:hAnsi="Times New Roman"/>
          <w:sz w:val="28"/>
          <w:szCs w:val="28"/>
        </w:rPr>
        <w:t xml:space="preserve">средней рыночной стоимости одного квадратного метра общей площади жилого помещения по муниципальным районам и городским округам Новосибирской области (далее – муниципальные образования Новосибирской области), используемой при расчете </w:t>
      </w:r>
      <w:r w:rsidR="00FB3DB8" w:rsidRPr="00D42BF1">
        <w:rPr>
          <w:rFonts w:ascii="Times New Roman" w:eastAsia="Times New Roman" w:hAnsi="Times New Roman"/>
          <w:sz w:val="28"/>
          <w:szCs w:val="28"/>
        </w:rPr>
        <w:t>объемов бюджетных ассигнований</w:t>
      </w:r>
      <w:r w:rsidR="002B6348" w:rsidRPr="00D42BF1">
        <w:rPr>
          <w:rFonts w:ascii="Times New Roman" w:eastAsia="Times New Roman" w:hAnsi="Times New Roman"/>
          <w:sz w:val="28"/>
          <w:szCs w:val="28"/>
        </w:rPr>
        <w:t xml:space="preserve"> областного бюджета Новосибирской области</w:t>
      </w:r>
      <w:r w:rsidRPr="00D42BF1">
        <w:rPr>
          <w:rFonts w:ascii="Times New Roman" w:eastAsia="Times New Roman" w:hAnsi="Times New Roman"/>
          <w:sz w:val="28"/>
          <w:szCs w:val="28"/>
        </w:rPr>
        <w:t>,</w:t>
      </w:r>
      <w:r w:rsidR="00DC7F01" w:rsidRPr="00D42BF1">
        <w:rPr>
          <w:rFonts w:ascii="Times New Roman" w:eastAsia="Times New Roman" w:hAnsi="Times New Roman"/>
          <w:sz w:val="28"/>
          <w:szCs w:val="28"/>
        </w:rPr>
        <w:t xml:space="preserve"> </w:t>
      </w:r>
      <w:r w:rsidR="009F5CAF" w:rsidRPr="00D42BF1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предусмотренных на осуществление </w:t>
      </w:r>
      <w:r w:rsidR="001C6B5F" w:rsidRPr="00D42BF1">
        <w:rPr>
          <w:rFonts w:ascii="Times New Roman" w:eastAsia="Times New Roman" w:hAnsi="Times New Roman"/>
          <w:sz w:val="28"/>
          <w:szCs w:val="28"/>
        </w:rPr>
        <w:t>отдельных государственных полномочий по предоставлению г</w:t>
      </w:r>
      <w:r w:rsidR="005A7A2A" w:rsidRPr="00D42BF1">
        <w:rPr>
          <w:rFonts w:ascii="Times New Roman" w:eastAsia="Times New Roman" w:hAnsi="Times New Roman"/>
          <w:sz w:val="28"/>
          <w:szCs w:val="28"/>
        </w:rPr>
        <w:t>ражданам жилых помещений, в том числе осуществлению</w:t>
      </w:r>
      <w:r w:rsidR="005A7A2A">
        <w:rPr>
          <w:rFonts w:ascii="Times New Roman" w:eastAsia="Times New Roman" w:hAnsi="Times New Roman"/>
          <w:sz w:val="28"/>
          <w:szCs w:val="28"/>
        </w:rPr>
        <w:t xml:space="preserve"> строительства жилых помещений, а также по предоставлению</w:t>
      </w:r>
      <w:proofErr w:type="gramEnd"/>
      <w:r w:rsidR="005A7A2A">
        <w:rPr>
          <w:rFonts w:ascii="Times New Roman" w:eastAsia="Times New Roman" w:hAnsi="Times New Roman"/>
          <w:sz w:val="28"/>
          <w:szCs w:val="28"/>
        </w:rPr>
        <w:t xml:space="preserve"> социальной выплаты на приобретение жилого помещения </w:t>
      </w:r>
      <w:r w:rsidR="00FB3DB8" w:rsidRPr="00837CF1">
        <w:rPr>
          <w:rFonts w:ascii="Times New Roman" w:eastAsia="Times New Roman" w:hAnsi="Times New Roman"/>
          <w:sz w:val="28"/>
          <w:szCs w:val="28"/>
        </w:rPr>
        <w:t xml:space="preserve">для граждан, </w:t>
      </w:r>
      <w:r w:rsidR="006674A0" w:rsidRPr="00837CF1">
        <w:rPr>
          <w:rFonts w:ascii="Times New Roman" w:eastAsia="Times New Roman" w:hAnsi="Times New Roman"/>
          <w:sz w:val="28"/>
          <w:szCs w:val="28"/>
        </w:rPr>
        <w:t>указанных в Ф</w:t>
      </w:r>
      <w:r w:rsidR="00FB3DB8" w:rsidRPr="00837CF1">
        <w:rPr>
          <w:rFonts w:ascii="Times New Roman" w:eastAsia="Times New Roman" w:hAnsi="Times New Roman"/>
          <w:sz w:val="28"/>
          <w:szCs w:val="28"/>
        </w:rPr>
        <w:t>едеральн</w:t>
      </w:r>
      <w:r w:rsidR="006674A0" w:rsidRPr="00837CF1">
        <w:rPr>
          <w:rFonts w:ascii="Times New Roman" w:eastAsia="Times New Roman" w:hAnsi="Times New Roman"/>
          <w:sz w:val="28"/>
          <w:szCs w:val="28"/>
        </w:rPr>
        <w:t>ом</w:t>
      </w:r>
      <w:r w:rsidR="00FB3DB8" w:rsidRPr="00837CF1">
        <w:rPr>
          <w:rFonts w:ascii="Times New Roman" w:eastAsia="Times New Roman" w:hAnsi="Times New Roman"/>
          <w:sz w:val="28"/>
          <w:szCs w:val="28"/>
        </w:rPr>
        <w:t xml:space="preserve"> закон</w:t>
      </w:r>
      <w:r w:rsidR="006674A0" w:rsidRPr="00837CF1">
        <w:rPr>
          <w:rFonts w:ascii="Times New Roman" w:eastAsia="Times New Roman" w:hAnsi="Times New Roman"/>
          <w:sz w:val="28"/>
          <w:szCs w:val="28"/>
        </w:rPr>
        <w:t>е</w:t>
      </w:r>
      <w:r w:rsidR="00FB3DB8" w:rsidRPr="00837CF1">
        <w:rPr>
          <w:rFonts w:ascii="Times New Roman" w:eastAsia="Times New Roman" w:hAnsi="Times New Roman"/>
          <w:sz w:val="28"/>
          <w:szCs w:val="28"/>
        </w:rPr>
        <w:t xml:space="preserve"> </w:t>
      </w:r>
      <w:r w:rsidR="00FB3DB8" w:rsidRPr="00837CF1">
        <w:rPr>
          <w:rFonts w:ascii="Times New Roman" w:eastAsia="Times New Roman" w:hAnsi="Times New Roman"/>
          <w:color w:val="000000"/>
          <w:sz w:val="28"/>
          <w:szCs w:val="28"/>
        </w:rPr>
        <w:t xml:space="preserve">от 21.12.1996 </w:t>
      </w:r>
      <w:hyperlink r:id="rId9" w:history="1">
        <w:r w:rsidR="00FB3DB8" w:rsidRPr="00837CF1">
          <w:rPr>
            <w:rFonts w:ascii="Times New Roman" w:eastAsia="Times New Roman" w:hAnsi="Times New Roman"/>
            <w:color w:val="000000"/>
            <w:sz w:val="28"/>
            <w:szCs w:val="28"/>
          </w:rPr>
          <w:t>№ 159-ФЗ</w:t>
        </w:r>
      </w:hyperlink>
      <w:r w:rsidR="00FB3DB8" w:rsidRPr="00837CF1">
        <w:rPr>
          <w:rFonts w:ascii="Times New Roman" w:eastAsia="Times New Roman" w:hAnsi="Times New Roman"/>
          <w:color w:val="000000"/>
          <w:sz w:val="28"/>
          <w:szCs w:val="28"/>
        </w:rPr>
        <w:t xml:space="preserve"> «О дополнительных гарантиях по социальной поддержке детей-сирот и детей, оставшихся без попечения родителей»</w:t>
      </w:r>
      <w:r w:rsidR="006565A6" w:rsidRPr="00837CF1">
        <w:rPr>
          <w:rFonts w:ascii="Times New Roman" w:eastAsia="Times New Roman" w:hAnsi="Times New Roman"/>
          <w:color w:val="000000"/>
          <w:sz w:val="28"/>
          <w:szCs w:val="28"/>
        </w:rPr>
        <w:t xml:space="preserve"> в соответствии с </w:t>
      </w:r>
      <w:r w:rsidR="006565A6" w:rsidRPr="00837CF1">
        <w:rPr>
          <w:rFonts w:ascii="Times New Roman" w:hAnsi="Times New Roman"/>
          <w:bCs/>
          <w:sz w:val="28"/>
          <w:szCs w:val="28"/>
        </w:rPr>
        <w:t xml:space="preserve">Законом Новосибирской области от 10.12.2013 № 411-ОЗ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попечительству, социальной поддержке детей-сирот и </w:t>
      </w:r>
      <w:r w:rsidR="006565A6" w:rsidRPr="00D42BF1">
        <w:rPr>
          <w:rFonts w:ascii="Times New Roman" w:hAnsi="Times New Roman"/>
          <w:bCs/>
          <w:sz w:val="28"/>
          <w:szCs w:val="28"/>
        </w:rPr>
        <w:t>детей, оставшихся без попечения родителей»</w:t>
      </w:r>
      <w:r w:rsidR="006674A0" w:rsidRPr="00D42BF1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FB3DB8" w:rsidRPr="00D42BF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bookmarkStart w:id="1" w:name="P52"/>
      <w:bookmarkEnd w:id="1"/>
    </w:p>
    <w:p w:rsidR="00764ED7" w:rsidRPr="00D42BF1" w:rsidRDefault="00373ACA" w:rsidP="00373ACA">
      <w:pPr>
        <w:pStyle w:val="ConsPlusNormal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42BF1">
        <w:rPr>
          <w:rFonts w:ascii="Times New Roman" w:eastAsia="Times New Roman" w:hAnsi="Times New Roman"/>
          <w:color w:val="000000"/>
          <w:sz w:val="28"/>
          <w:szCs w:val="28"/>
        </w:rPr>
        <w:t>2.</w:t>
      </w:r>
      <w:r w:rsidR="002F0018" w:rsidRPr="00D42BF1">
        <w:rPr>
          <w:rFonts w:ascii="Times New Roman" w:eastAsia="Times New Roman" w:hAnsi="Times New Roman"/>
          <w:color w:val="000000"/>
          <w:sz w:val="28"/>
          <w:szCs w:val="28"/>
        </w:rPr>
        <w:t>Для о</w:t>
      </w:r>
      <w:r w:rsidRPr="00D42BF1">
        <w:rPr>
          <w:rFonts w:ascii="Times New Roman" w:eastAsia="Times New Roman" w:hAnsi="Times New Roman"/>
          <w:color w:val="000000"/>
          <w:sz w:val="28"/>
          <w:szCs w:val="28"/>
        </w:rPr>
        <w:t>пределени</w:t>
      </w:r>
      <w:r w:rsidR="002F0018" w:rsidRPr="00D42BF1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D42BF1">
        <w:rPr>
          <w:rFonts w:ascii="Times New Roman" w:eastAsia="Times New Roman" w:hAnsi="Times New Roman"/>
          <w:color w:val="000000"/>
          <w:sz w:val="28"/>
          <w:szCs w:val="28"/>
        </w:rPr>
        <w:t xml:space="preserve"> средней рыночной стоимости одного квадратного метра общей площади жилого помещения по муниципальным образованиям Новосибирской области </w:t>
      </w:r>
      <w:r w:rsidR="00E56636" w:rsidRPr="00D42BF1">
        <w:rPr>
          <w:rFonts w:ascii="Times New Roman" w:eastAsia="Times New Roman" w:hAnsi="Times New Roman"/>
          <w:color w:val="000000"/>
          <w:sz w:val="28"/>
          <w:szCs w:val="28"/>
        </w:rPr>
        <w:t xml:space="preserve">на </w:t>
      </w:r>
      <w:r w:rsidR="00E56636" w:rsidRPr="00D42BF1">
        <w:rPr>
          <w:rFonts w:ascii="Times New Roman" w:hAnsi="Times New Roman" w:cs="Times New Roman"/>
          <w:sz w:val="28"/>
          <w:szCs w:val="28"/>
          <w:lang w:val="en-US" w:eastAsia="en-US"/>
        </w:rPr>
        <w:t>II</w:t>
      </w:r>
      <w:r w:rsidR="00E56636" w:rsidRPr="00D42BF1">
        <w:rPr>
          <w:rFonts w:ascii="Times New Roman" w:hAnsi="Times New Roman" w:cs="Times New Roman"/>
          <w:sz w:val="28"/>
          <w:szCs w:val="28"/>
          <w:lang w:eastAsia="en-US"/>
        </w:rPr>
        <w:t xml:space="preserve"> полугодие 2021 года</w:t>
      </w:r>
      <w:r w:rsidR="00747EA4" w:rsidRPr="00D42BF1">
        <w:rPr>
          <w:rFonts w:ascii="Times New Roman" w:eastAsia="Times New Roman" w:hAnsi="Times New Roman"/>
          <w:color w:val="000000"/>
          <w:sz w:val="28"/>
          <w:szCs w:val="28"/>
        </w:rPr>
        <w:t>, по состоянию на 1 июля, п</w:t>
      </w:r>
      <w:r w:rsidRPr="00D42BF1">
        <w:rPr>
          <w:rFonts w:ascii="Times New Roman" w:eastAsia="Times New Roman" w:hAnsi="Times New Roman"/>
          <w:color w:val="000000"/>
          <w:sz w:val="28"/>
          <w:szCs w:val="28"/>
        </w:rPr>
        <w:t xml:space="preserve">роизводится обработка и анализ </w:t>
      </w:r>
      <w:r w:rsidR="00764ED7" w:rsidRPr="00D42BF1">
        <w:rPr>
          <w:rFonts w:ascii="Times New Roman" w:eastAsia="Times New Roman" w:hAnsi="Times New Roman"/>
          <w:color w:val="000000"/>
          <w:sz w:val="28"/>
          <w:szCs w:val="28"/>
        </w:rPr>
        <w:t>следующей информации и документов:</w:t>
      </w:r>
    </w:p>
    <w:p w:rsidR="00373ACA" w:rsidRPr="00D42BF1" w:rsidRDefault="008C5DC7" w:rsidP="00373ACA">
      <w:pPr>
        <w:pStyle w:val="ConsPlusNormal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1) о</w:t>
      </w:r>
      <w:r w:rsidR="00373ACA" w:rsidRPr="00D42BF1">
        <w:rPr>
          <w:rFonts w:ascii="Times New Roman" w:eastAsia="Times New Roman" w:hAnsi="Times New Roman"/>
          <w:color w:val="000000"/>
          <w:sz w:val="28"/>
          <w:szCs w:val="28"/>
        </w:rPr>
        <w:t xml:space="preserve">тчетной информации </w:t>
      </w:r>
      <w:r w:rsidR="00607A1C" w:rsidRPr="00D42BF1">
        <w:rPr>
          <w:rFonts w:ascii="Times New Roman" w:eastAsia="Times New Roman" w:hAnsi="Times New Roman"/>
          <w:color w:val="000000"/>
          <w:sz w:val="28"/>
          <w:szCs w:val="28"/>
        </w:rPr>
        <w:t xml:space="preserve">территориального органа Федеральной службы государственной статистики по Новосибирской области </w:t>
      </w:r>
      <w:r w:rsidR="003D4DA3">
        <w:rPr>
          <w:rFonts w:ascii="Times New Roman" w:eastAsia="Times New Roman" w:hAnsi="Times New Roman"/>
          <w:color w:val="000000"/>
          <w:sz w:val="28"/>
          <w:szCs w:val="28"/>
        </w:rPr>
        <w:t>(</w:t>
      </w:r>
      <w:r w:rsidR="003D4DA3" w:rsidRPr="003D4DA3">
        <w:rPr>
          <w:rFonts w:ascii="Times New Roman" w:eastAsia="Times New Roman" w:hAnsi="Times New Roman"/>
          <w:color w:val="000000"/>
          <w:sz w:val="28"/>
          <w:szCs w:val="28"/>
        </w:rPr>
        <w:t>https://novosibstat.gks.ru/folder/31735</w:t>
      </w:r>
      <w:r w:rsidR="00607A1C" w:rsidRPr="00D42BF1"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="0029587F" w:rsidRPr="00D42BF1">
        <w:rPr>
          <w:rFonts w:ascii="Times New Roman" w:eastAsia="Times New Roman" w:hAnsi="Times New Roman"/>
          <w:color w:val="000000"/>
          <w:sz w:val="28"/>
          <w:szCs w:val="28"/>
        </w:rPr>
        <w:t>, размещенной</w:t>
      </w:r>
      <w:r w:rsidR="00607A1C" w:rsidRPr="00D42BF1">
        <w:rPr>
          <w:rFonts w:ascii="Times New Roman" w:eastAsia="Times New Roman" w:hAnsi="Times New Roman"/>
          <w:color w:val="000000"/>
          <w:sz w:val="28"/>
          <w:szCs w:val="28"/>
        </w:rPr>
        <w:t xml:space="preserve"> в информационно-телекоммуникационной сети «Интернет»</w:t>
      </w:r>
      <w:r w:rsidR="00E423A1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607A1C" w:rsidRPr="00D42BF1">
        <w:rPr>
          <w:rFonts w:ascii="Times New Roman" w:eastAsia="Times New Roman" w:hAnsi="Times New Roman"/>
          <w:color w:val="000000"/>
          <w:sz w:val="28"/>
          <w:szCs w:val="28"/>
        </w:rPr>
        <w:t xml:space="preserve"> об уровне цен на рынке жилья и стоимости строительства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  <w:r w:rsidR="00607A1C" w:rsidRPr="00D42BF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764ED7" w:rsidRDefault="008C5DC7" w:rsidP="00747EA4">
      <w:pPr>
        <w:pStyle w:val="ConsPlusNormal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2)</w:t>
      </w:r>
      <w:r w:rsidR="00764ED7" w:rsidRPr="00D42BF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="00764ED7" w:rsidRPr="00D42BF1">
        <w:rPr>
          <w:rFonts w:ascii="Times New Roman" w:eastAsia="Times New Roman" w:hAnsi="Times New Roman"/>
          <w:color w:val="000000"/>
          <w:sz w:val="28"/>
          <w:szCs w:val="28"/>
        </w:rPr>
        <w:t xml:space="preserve">аспорядительных актов муниципальных образований Новосибирской области </w:t>
      </w:r>
      <w:r w:rsidR="0029587F" w:rsidRPr="00D42BF1">
        <w:rPr>
          <w:rFonts w:ascii="Times New Roman" w:eastAsia="Times New Roman" w:hAnsi="Times New Roman"/>
          <w:color w:val="000000"/>
          <w:sz w:val="28"/>
          <w:szCs w:val="28"/>
        </w:rPr>
        <w:t xml:space="preserve">о </w:t>
      </w:r>
      <w:r w:rsidR="00764ED7" w:rsidRPr="00D42BF1">
        <w:rPr>
          <w:rFonts w:ascii="Times New Roman" w:eastAsia="Times New Roman" w:hAnsi="Times New Roman"/>
          <w:color w:val="000000"/>
          <w:sz w:val="28"/>
          <w:szCs w:val="28"/>
        </w:rPr>
        <w:t>средней рыночной стоимости</w:t>
      </w:r>
      <w:r w:rsidR="00747EA4" w:rsidRPr="00D42BF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764ED7" w:rsidRPr="00D42BF1">
        <w:rPr>
          <w:rFonts w:ascii="Times New Roman" w:eastAsia="Times New Roman" w:hAnsi="Times New Roman"/>
          <w:color w:val="000000"/>
          <w:sz w:val="28"/>
          <w:szCs w:val="28"/>
        </w:rPr>
        <w:t>одного квадратного метра общей площади жилых помещений на первичном рынке</w:t>
      </w:r>
      <w:r w:rsidR="00747EA4" w:rsidRPr="00D42BF1">
        <w:rPr>
          <w:rFonts w:ascii="Times New Roman" w:eastAsia="Times New Roman" w:hAnsi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на вторичном рынке;</w:t>
      </w:r>
    </w:p>
    <w:p w:rsidR="009E47AD" w:rsidRDefault="009E47AD" w:rsidP="00747EA4">
      <w:pPr>
        <w:pStyle w:val="ConsPlusNormal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="008C5DC7">
        <w:rPr>
          <w:rFonts w:ascii="Times New Roman" w:eastAsia="Times New Roman" w:hAnsi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="008C5DC7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E47AD">
        <w:rPr>
          <w:rFonts w:ascii="Times New Roman" w:eastAsia="Times New Roman" w:hAnsi="Times New Roman"/>
          <w:color w:val="000000"/>
          <w:sz w:val="28"/>
          <w:szCs w:val="28"/>
        </w:rPr>
        <w:t>ндекс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9E47AD">
        <w:rPr>
          <w:rFonts w:ascii="Times New Roman" w:eastAsia="Times New Roman" w:hAnsi="Times New Roman"/>
          <w:color w:val="000000"/>
          <w:sz w:val="28"/>
          <w:szCs w:val="28"/>
        </w:rPr>
        <w:t>-дефлятор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9E47AD">
        <w:rPr>
          <w:rFonts w:ascii="Times New Roman" w:eastAsia="Times New Roman" w:hAnsi="Times New Roman"/>
          <w:color w:val="000000"/>
          <w:sz w:val="28"/>
          <w:szCs w:val="28"/>
        </w:rPr>
        <w:t xml:space="preserve"> «Строительство»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8C5DC7">
        <w:rPr>
          <w:rFonts w:ascii="Times New Roman" w:eastAsia="Times New Roman" w:hAnsi="Times New Roman"/>
          <w:color w:val="000000"/>
          <w:sz w:val="28"/>
          <w:szCs w:val="28"/>
        </w:rPr>
        <w:t xml:space="preserve">в соответствии с прогнозом </w:t>
      </w:r>
      <w:r w:rsidR="008C5DC7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индексов цен производителей и индексов-дефляторов по видам экономической деятельности (базовый вариант),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применяемого</w:t>
      </w:r>
      <w:r w:rsidRPr="009E47AD">
        <w:rPr>
          <w:rFonts w:ascii="Times New Roman" w:eastAsia="Times New Roman" w:hAnsi="Times New Roman"/>
          <w:color w:val="000000"/>
          <w:sz w:val="28"/>
          <w:szCs w:val="28"/>
        </w:rPr>
        <w:t xml:space="preserve"> в Сценарных условиях, основных параметрах прогноза социально-экономического развития Российской Федерации и прогнозируемых изменениях цен (тарифов) на товары, услуги хозяйствующих субъектов, осуществляющих регулируемые виды деятельности в инфраструктурном секторе на 2022 год и плановый период 2023 и 2024 годов (№ ДГ-П13-4974 от 20.04.2021) (далее</w:t>
      </w:r>
      <w:proofErr w:type="gramEnd"/>
      <w:r w:rsidRPr="009E47AD">
        <w:rPr>
          <w:rFonts w:ascii="Times New Roman" w:eastAsia="Times New Roman" w:hAnsi="Times New Roman"/>
          <w:color w:val="000000"/>
          <w:sz w:val="28"/>
          <w:szCs w:val="28"/>
        </w:rPr>
        <w:t xml:space="preserve"> – </w:t>
      </w:r>
      <w:proofErr w:type="gramStart"/>
      <w:r w:rsidR="008C5DC7">
        <w:rPr>
          <w:rFonts w:ascii="Times New Roman" w:eastAsia="Times New Roman" w:hAnsi="Times New Roman"/>
          <w:color w:val="000000"/>
          <w:sz w:val="28"/>
          <w:szCs w:val="28"/>
        </w:rPr>
        <w:t xml:space="preserve">индекс-дефлятор «Строительство», </w:t>
      </w:r>
      <w:r w:rsidRPr="009E47AD">
        <w:rPr>
          <w:rFonts w:ascii="Times New Roman" w:eastAsia="Times New Roman" w:hAnsi="Times New Roman"/>
          <w:color w:val="000000"/>
          <w:sz w:val="28"/>
          <w:szCs w:val="28"/>
        </w:rPr>
        <w:t>Сценарные условия).</w:t>
      </w:r>
      <w:proofErr w:type="gramEnd"/>
    </w:p>
    <w:p w:rsidR="00FB3DB8" w:rsidRPr="00FB3DB8" w:rsidRDefault="002F0018" w:rsidP="00AA626C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A6431F">
        <w:rPr>
          <w:rFonts w:ascii="Times New Roman" w:eastAsia="Times New Roman" w:hAnsi="Times New Roman"/>
          <w:sz w:val="28"/>
          <w:szCs w:val="28"/>
          <w:lang w:eastAsia="ru-RU"/>
        </w:rPr>
        <w:t>. Р</w:t>
      </w:r>
      <w:r w:rsidR="00FB3DB8" w:rsidRPr="00FB3DB8">
        <w:rPr>
          <w:rFonts w:ascii="Times New Roman" w:eastAsia="Times New Roman" w:hAnsi="Times New Roman"/>
          <w:sz w:val="28"/>
          <w:szCs w:val="28"/>
          <w:lang w:eastAsia="ru-RU"/>
        </w:rPr>
        <w:t xml:space="preserve">асчетный показатель стоимости одного квадратного метра общей площади жилого помещения по </w:t>
      </w:r>
      <w:r w:rsidR="007E434E">
        <w:rPr>
          <w:rFonts w:ascii="Times New Roman" w:eastAsia="Times New Roman" w:hAnsi="Times New Roman"/>
          <w:sz w:val="28"/>
          <w:szCs w:val="28"/>
          <w:lang w:eastAsia="ru-RU"/>
        </w:rPr>
        <w:t>муниципальному образованию Новосибирской области</w:t>
      </w:r>
      <w:r w:rsidR="00FB3DB8" w:rsidRPr="00FB3DB8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определяется по формуле:</w:t>
      </w:r>
    </w:p>
    <w:p w:rsidR="00FB3DB8" w:rsidRPr="00FB3DB8" w:rsidRDefault="00FB3DB8" w:rsidP="002F001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3DB8" w:rsidRPr="00FB3DB8" w:rsidRDefault="00FB3DB8" w:rsidP="00AA626C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DB8">
        <w:rPr>
          <w:rFonts w:ascii="Times New Roman" w:eastAsia="Times New Roman" w:hAnsi="Times New Roman"/>
          <w:sz w:val="28"/>
          <w:szCs w:val="28"/>
          <w:lang w:eastAsia="ru-RU"/>
        </w:rPr>
        <w:t>РПС = (</w:t>
      </w:r>
      <w:proofErr w:type="spellStart"/>
      <w:r w:rsidRPr="00FB3DB8">
        <w:rPr>
          <w:rFonts w:ascii="Times New Roman" w:eastAsia="Times New Roman" w:hAnsi="Times New Roman"/>
          <w:sz w:val="28"/>
          <w:szCs w:val="28"/>
          <w:lang w:eastAsia="ru-RU"/>
        </w:rPr>
        <w:t>Цс</w:t>
      </w:r>
      <w:r w:rsidRPr="00FB3DB8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пр</w:t>
      </w:r>
      <w:proofErr w:type="spellEnd"/>
      <w:r w:rsidRPr="00FB3DB8">
        <w:rPr>
          <w:rFonts w:ascii="Times New Roman" w:eastAsia="Times New Roman" w:hAnsi="Times New Roman"/>
          <w:sz w:val="28"/>
          <w:szCs w:val="28"/>
          <w:lang w:eastAsia="ru-RU"/>
        </w:rPr>
        <w:t xml:space="preserve"> + </w:t>
      </w:r>
      <w:proofErr w:type="spellStart"/>
      <w:r w:rsidRPr="00FB3DB8">
        <w:rPr>
          <w:rFonts w:ascii="Times New Roman" w:eastAsia="Times New Roman" w:hAnsi="Times New Roman"/>
          <w:sz w:val="28"/>
          <w:szCs w:val="28"/>
          <w:lang w:eastAsia="ru-RU"/>
        </w:rPr>
        <w:t>Цс</w:t>
      </w:r>
      <w:r w:rsidRPr="00FB3DB8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вр</w:t>
      </w:r>
      <w:proofErr w:type="spellEnd"/>
      <w:r w:rsidRPr="00FB3DB8">
        <w:rPr>
          <w:rFonts w:ascii="Times New Roman" w:eastAsia="Times New Roman" w:hAnsi="Times New Roman"/>
          <w:sz w:val="28"/>
          <w:szCs w:val="28"/>
          <w:lang w:eastAsia="ru-RU"/>
        </w:rPr>
        <w:t xml:space="preserve">) / </w:t>
      </w:r>
      <w:proofErr w:type="spellStart"/>
      <w:r w:rsidRPr="00FB3DB8">
        <w:rPr>
          <w:rFonts w:ascii="Times New Roman" w:eastAsia="Times New Roman" w:hAnsi="Times New Roman"/>
          <w:sz w:val="28"/>
          <w:szCs w:val="28"/>
          <w:lang w:eastAsia="ru-RU"/>
        </w:rPr>
        <w:t>n</w:t>
      </w:r>
      <w:r w:rsidRPr="00FB3DB8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proofErr w:type="spellEnd"/>
      <w:r w:rsidR="00A6431F" w:rsidRPr="00A6431F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</w:t>
      </w:r>
      <w:r w:rsidRPr="00FB3DB8">
        <w:rPr>
          <w:rFonts w:ascii="Times New Roman" w:eastAsia="Times New Roman" w:hAnsi="Times New Roman"/>
          <w:sz w:val="28"/>
          <w:szCs w:val="28"/>
          <w:lang w:eastAsia="ru-RU"/>
        </w:rPr>
        <w:t>, где:</w:t>
      </w:r>
    </w:p>
    <w:p w:rsidR="00FB3DB8" w:rsidRPr="00FB3DB8" w:rsidRDefault="00FB3DB8" w:rsidP="00AA62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3DB8" w:rsidRPr="00FB3DB8" w:rsidRDefault="00FB3DB8" w:rsidP="00AA62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DB8">
        <w:rPr>
          <w:rFonts w:ascii="Times New Roman" w:eastAsia="Times New Roman" w:hAnsi="Times New Roman"/>
          <w:sz w:val="28"/>
          <w:szCs w:val="28"/>
          <w:lang w:eastAsia="ru-RU"/>
        </w:rPr>
        <w:t xml:space="preserve">РПС - расчетный показатель стоимости одного квадратного метра общей площади жилого помещения по </w:t>
      </w:r>
      <w:r w:rsidR="004644C1">
        <w:rPr>
          <w:rFonts w:ascii="Times New Roman" w:eastAsia="Times New Roman" w:hAnsi="Times New Roman"/>
          <w:sz w:val="28"/>
          <w:szCs w:val="28"/>
          <w:lang w:eastAsia="ru-RU"/>
        </w:rPr>
        <w:t>муниципальному образованию</w:t>
      </w:r>
      <w:r w:rsidRPr="00FB3D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644C1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Новосибирской области </w:t>
      </w:r>
      <w:r w:rsidRPr="00FB3DB8">
        <w:rPr>
          <w:rFonts w:ascii="Times New Roman" w:eastAsia="Times New Roman" w:hAnsi="Times New Roman"/>
          <w:sz w:val="28"/>
          <w:szCs w:val="28"/>
          <w:lang w:eastAsia="ru-RU"/>
        </w:rPr>
        <w:t xml:space="preserve">на планируемый </w:t>
      </w:r>
      <w:r w:rsidR="009F28A7">
        <w:rPr>
          <w:rFonts w:ascii="Times New Roman" w:eastAsia="Times New Roman" w:hAnsi="Times New Roman"/>
          <w:sz w:val="28"/>
          <w:szCs w:val="28"/>
          <w:lang w:eastAsia="ru-RU"/>
        </w:rPr>
        <w:t>календарный год</w:t>
      </w:r>
      <w:r w:rsidRPr="00FB3DB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B3DB8" w:rsidRPr="00FB3DB8" w:rsidRDefault="00FB3DB8" w:rsidP="00AA62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B3DB8">
        <w:rPr>
          <w:rFonts w:ascii="Times New Roman" w:eastAsia="Times New Roman" w:hAnsi="Times New Roman"/>
          <w:sz w:val="28"/>
          <w:szCs w:val="28"/>
          <w:lang w:eastAsia="ru-RU"/>
        </w:rPr>
        <w:t>Цс</w:t>
      </w:r>
      <w:r w:rsidR="006674A0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п</w:t>
      </w:r>
      <w:r w:rsidRPr="00FB3DB8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р</w:t>
      </w:r>
      <w:proofErr w:type="spellEnd"/>
      <w:r w:rsidRPr="00FB3DB8">
        <w:rPr>
          <w:rFonts w:ascii="Times New Roman" w:eastAsia="Times New Roman" w:hAnsi="Times New Roman"/>
          <w:sz w:val="28"/>
          <w:szCs w:val="28"/>
          <w:lang w:eastAsia="ru-RU"/>
        </w:rPr>
        <w:t xml:space="preserve"> - средняя цена одного квадратного метра общей площади </w:t>
      </w:r>
      <w:r w:rsidR="006674A0">
        <w:rPr>
          <w:rFonts w:ascii="Times New Roman" w:eastAsia="Times New Roman" w:hAnsi="Times New Roman"/>
          <w:sz w:val="28"/>
          <w:szCs w:val="28"/>
          <w:lang w:eastAsia="ru-RU"/>
        </w:rPr>
        <w:t>жилого помещения</w:t>
      </w:r>
      <w:r w:rsidRPr="00FB3DB8">
        <w:rPr>
          <w:rFonts w:ascii="Times New Roman" w:eastAsia="Times New Roman" w:hAnsi="Times New Roman"/>
          <w:sz w:val="28"/>
          <w:szCs w:val="28"/>
          <w:lang w:eastAsia="ru-RU"/>
        </w:rPr>
        <w:t xml:space="preserve"> на</w:t>
      </w:r>
      <w:r w:rsidR="001A0DA0" w:rsidRPr="001A0D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0DA0" w:rsidRPr="00FB3DB8">
        <w:rPr>
          <w:rFonts w:ascii="Times New Roman" w:eastAsia="Times New Roman" w:hAnsi="Times New Roman"/>
          <w:sz w:val="28"/>
          <w:szCs w:val="28"/>
          <w:lang w:eastAsia="ru-RU"/>
        </w:rPr>
        <w:t>первичном</w:t>
      </w:r>
      <w:r w:rsidRPr="00FB3DB8">
        <w:rPr>
          <w:rFonts w:ascii="Times New Roman" w:eastAsia="Times New Roman" w:hAnsi="Times New Roman"/>
          <w:sz w:val="28"/>
          <w:szCs w:val="28"/>
          <w:lang w:eastAsia="ru-RU"/>
        </w:rPr>
        <w:t xml:space="preserve"> рынке жилья </w:t>
      </w:r>
      <w:r w:rsidR="004644C1" w:rsidRPr="004644C1">
        <w:rPr>
          <w:rFonts w:ascii="Times New Roman" w:eastAsia="Times New Roman" w:hAnsi="Times New Roman"/>
          <w:sz w:val="28"/>
          <w:szCs w:val="28"/>
          <w:lang w:eastAsia="ru-RU"/>
        </w:rPr>
        <w:t>по муниципальному образованию Новосибирской области</w:t>
      </w:r>
      <w:r w:rsidR="00A6431F">
        <w:rPr>
          <w:rFonts w:ascii="Times New Roman" w:eastAsia="Times New Roman" w:hAnsi="Times New Roman"/>
          <w:sz w:val="28"/>
          <w:szCs w:val="28"/>
          <w:lang w:eastAsia="ru-RU"/>
        </w:rPr>
        <w:t>, утвержденная распорядительным актом, действующим по состоянию на 1 июля</w:t>
      </w:r>
      <w:r w:rsidR="004644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70032">
        <w:rPr>
          <w:rFonts w:ascii="Times New Roman" w:eastAsia="Times New Roman" w:hAnsi="Times New Roman"/>
          <w:sz w:val="28"/>
          <w:szCs w:val="28"/>
          <w:lang w:eastAsia="ru-RU"/>
        </w:rPr>
        <w:t xml:space="preserve">текущего года </w:t>
      </w:r>
      <w:r w:rsidRPr="00FB3DB8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bookmarkStart w:id="2" w:name="_Hlk73711346"/>
      <w:r w:rsidRPr="00FB3DB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C00DE8">
        <w:rPr>
          <w:rFonts w:ascii="Times New Roman" w:eastAsia="Times New Roman" w:hAnsi="Times New Roman"/>
          <w:sz w:val="28"/>
          <w:szCs w:val="28"/>
          <w:lang w:eastAsia="ru-RU"/>
        </w:rPr>
        <w:t>данным</w:t>
      </w:r>
      <w:r w:rsidR="00A6431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00DE8">
        <w:rPr>
          <w:rFonts w:ascii="Times New Roman" w:eastAsia="Times New Roman" w:hAnsi="Times New Roman"/>
          <w:sz w:val="28"/>
          <w:szCs w:val="28"/>
          <w:lang w:eastAsia="ru-RU"/>
        </w:rPr>
        <w:t xml:space="preserve"> сформированным главами муниципальных образований</w:t>
      </w:r>
      <w:bookmarkEnd w:id="2"/>
      <w:r w:rsidRPr="00FB3DB8">
        <w:rPr>
          <w:rFonts w:ascii="Times New Roman" w:eastAsia="Times New Roman" w:hAnsi="Times New Roman"/>
          <w:sz w:val="28"/>
          <w:szCs w:val="28"/>
          <w:lang w:eastAsia="ru-RU"/>
        </w:rPr>
        <w:t>), в рублях;</w:t>
      </w:r>
    </w:p>
    <w:p w:rsidR="00FB3DB8" w:rsidRPr="00FB3DB8" w:rsidRDefault="00FB3DB8" w:rsidP="00AA62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_Hlk73711467"/>
      <w:proofErr w:type="spellStart"/>
      <w:r w:rsidRPr="00FB3DB8">
        <w:rPr>
          <w:rFonts w:ascii="Times New Roman" w:eastAsia="Times New Roman" w:hAnsi="Times New Roman"/>
          <w:sz w:val="28"/>
          <w:szCs w:val="28"/>
          <w:lang w:eastAsia="ru-RU"/>
        </w:rPr>
        <w:t>Цс</w:t>
      </w:r>
      <w:r w:rsidRPr="00FB3DB8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вр</w:t>
      </w:r>
      <w:proofErr w:type="spellEnd"/>
      <w:r w:rsidRPr="00FB3D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End w:id="3"/>
      <w:r w:rsidRPr="00FB3DB8">
        <w:rPr>
          <w:rFonts w:ascii="Times New Roman" w:eastAsia="Times New Roman" w:hAnsi="Times New Roman"/>
          <w:sz w:val="28"/>
          <w:szCs w:val="28"/>
          <w:lang w:eastAsia="ru-RU"/>
        </w:rPr>
        <w:t xml:space="preserve">- средняя цена одного квадратного метра общей площади </w:t>
      </w:r>
      <w:r w:rsidR="00117118">
        <w:rPr>
          <w:rFonts w:ascii="Times New Roman" w:eastAsia="Times New Roman" w:hAnsi="Times New Roman"/>
          <w:sz w:val="28"/>
          <w:szCs w:val="28"/>
          <w:lang w:eastAsia="ru-RU"/>
        </w:rPr>
        <w:t>жилого помещения</w:t>
      </w:r>
      <w:r w:rsidRPr="00FB3DB8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1A0DA0" w:rsidRPr="00FB3DB8">
        <w:rPr>
          <w:rFonts w:ascii="Times New Roman" w:eastAsia="Times New Roman" w:hAnsi="Times New Roman"/>
          <w:sz w:val="28"/>
          <w:szCs w:val="28"/>
          <w:lang w:eastAsia="ru-RU"/>
        </w:rPr>
        <w:t xml:space="preserve">вторичном </w:t>
      </w:r>
      <w:r w:rsidRPr="00FB3DB8">
        <w:rPr>
          <w:rFonts w:ascii="Times New Roman" w:eastAsia="Times New Roman" w:hAnsi="Times New Roman"/>
          <w:sz w:val="28"/>
          <w:szCs w:val="28"/>
          <w:lang w:eastAsia="ru-RU"/>
        </w:rPr>
        <w:t xml:space="preserve">рынке жилья </w:t>
      </w:r>
      <w:r w:rsidR="004644C1" w:rsidRPr="004644C1">
        <w:rPr>
          <w:rFonts w:ascii="Times New Roman" w:eastAsia="Times New Roman" w:hAnsi="Times New Roman"/>
          <w:sz w:val="28"/>
          <w:szCs w:val="28"/>
          <w:lang w:eastAsia="ru-RU"/>
        </w:rPr>
        <w:t xml:space="preserve">по муниципальному образованию Новосибирской области </w:t>
      </w:r>
      <w:r w:rsidR="00A6431F" w:rsidRPr="00A6431F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утвержденная распорядительным актом, действующим по состоянию на 1 июля текущего года </w:t>
      </w:r>
      <w:r w:rsidRPr="00FB3DB8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C00DE8" w:rsidRPr="00C00DE8">
        <w:rPr>
          <w:rFonts w:ascii="Times New Roman" w:eastAsia="Times New Roman" w:hAnsi="Times New Roman"/>
          <w:sz w:val="28"/>
          <w:szCs w:val="28"/>
          <w:lang w:eastAsia="ru-RU"/>
        </w:rPr>
        <w:t>по данным</w:t>
      </w:r>
      <w:r w:rsidR="00A6431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00DE8" w:rsidRPr="00C00DE8">
        <w:rPr>
          <w:rFonts w:ascii="Times New Roman" w:eastAsia="Times New Roman" w:hAnsi="Times New Roman"/>
          <w:sz w:val="28"/>
          <w:szCs w:val="28"/>
          <w:lang w:eastAsia="ru-RU"/>
        </w:rPr>
        <w:t xml:space="preserve"> сформированным главами муниципальных образований</w:t>
      </w:r>
      <w:r w:rsidRPr="00FB3DB8">
        <w:rPr>
          <w:rFonts w:ascii="Times New Roman" w:eastAsia="Times New Roman" w:hAnsi="Times New Roman"/>
          <w:sz w:val="28"/>
          <w:szCs w:val="28"/>
          <w:lang w:eastAsia="ru-RU"/>
        </w:rPr>
        <w:t>), в рублях;</w:t>
      </w:r>
    </w:p>
    <w:p w:rsidR="00FB3DB8" w:rsidRDefault="00FB3DB8" w:rsidP="008601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B3DB8">
        <w:rPr>
          <w:rFonts w:ascii="Times New Roman" w:eastAsia="Times New Roman" w:hAnsi="Times New Roman"/>
          <w:sz w:val="28"/>
          <w:szCs w:val="28"/>
          <w:lang w:eastAsia="ru-RU"/>
        </w:rPr>
        <w:t>ni</w:t>
      </w:r>
      <w:proofErr w:type="spellEnd"/>
      <w:r w:rsidRPr="00FB3DB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показателей, использованных при расчете.</w:t>
      </w:r>
    </w:p>
    <w:p w:rsidR="00261A30" w:rsidRDefault="00261A30" w:rsidP="008601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E47AD" w:rsidRPr="009E47A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gramStart"/>
      <w:r w:rsidR="009E47AD" w:rsidRPr="009E47AD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Расчетные показатели стоимости одного квадратного метра общей площади жилого помещения по каждому муниципальному образованию Новосибирской области сравниваются со статистическими данными </w:t>
      </w:r>
      <w:r w:rsidR="00897D0B" w:rsidRPr="00897D0B">
        <w:rPr>
          <w:rFonts w:ascii="Times New Roman" w:eastAsia="Times New Roman" w:hAnsi="Times New Roman"/>
          <w:sz w:val="28"/>
          <w:szCs w:val="28"/>
          <w:lang w:eastAsia="ru-RU"/>
        </w:rPr>
        <w:t>по Новосибирской области, размещенным на официальном сайте Территориального органа Федеральной службы государственной статистики по Новосибирской области (</w:t>
      </w:r>
      <w:hyperlink r:id="rId10" w:history="1">
        <w:r w:rsidR="003D4DA3" w:rsidRPr="00E36451">
          <w:rPr>
            <w:rStyle w:val="ad"/>
            <w:rFonts w:ascii="Times New Roman" w:eastAsia="Times New Roman" w:hAnsi="Times New Roman"/>
            <w:sz w:val="28"/>
            <w:szCs w:val="28"/>
            <w:lang w:eastAsia="ru-RU"/>
          </w:rPr>
          <w:t>https://novosibstat.gks.ru/folder/31735</w:t>
        </w:r>
      </w:hyperlink>
      <w:r w:rsidR="00897D0B" w:rsidRPr="00897D0B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3D4DA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897D0B" w:rsidRPr="00897D0B">
        <w:rPr>
          <w:rFonts w:ascii="Times New Roman" w:eastAsia="Times New Roman" w:hAnsi="Times New Roman"/>
          <w:sz w:val="28"/>
          <w:szCs w:val="28"/>
          <w:lang w:eastAsia="ru-RU"/>
        </w:rPr>
        <w:t>в информационно-телекоммуникационной сети «Интернет», об уровне цен на рынке жилья и стоимости строительства за I квартал текущего года</w:t>
      </w:r>
      <w:proofErr w:type="gramEnd"/>
      <w:r w:rsidR="00897D0B" w:rsidRPr="00897D0B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статистические данные по НСО)</w:t>
      </w:r>
      <w:r w:rsidR="009E47AD" w:rsidRPr="009E47A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9E47AD" w:rsidRDefault="009E47AD" w:rsidP="008601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47AD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Средняя рыночная стоимость одного квадратного метра общей площади жилого помещения по муниципальному образованию устанавливается в размере </w:t>
      </w:r>
      <w:r w:rsidR="003F3851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3F3851" w:rsidRPr="003F3851">
        <w:rPr>
          <w:rFonts w:ascii="Times New Roman" w:eastAsia="Times New Roman" w:hAnsi="Times New Roman"/>
          <w:sz w:val="28"/>
          <w:szCs w:val="28"/>
          <w:lang w:eastAsia="ru-RU"/>
        </w:rPr>
        <w:t>асчетн</w:t>
      </w:r>
      <w:r w:rsidR="003F3851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3F3851" w:rsidRPr="003F3851">
        <w:rPr>
          <w:rFonts w:ascii="Times New Roman" w:eastAsia="Times New Roman" w:hAnsi="Times New Roman"/>
          <w:sz w:val="28"/>
          <w:szCs w:val="28"/>
          <w:lang w:eastAsia="ru-RU"/>
        </w:rPr>
        <w:t xml:space="preserve"> показател</w:t>
      </w:r>
      <w:r w:rsidR="003F385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3F3851" w:rsidRPr="003F3851">
        <w:rPr>
          <w:rFonts w:ascii="Times New Roman" w:eastAsia="Times New Roman" w:hAnsi="Times New Roman"/>
          <w:sz w:val="28"/>
          <w:szCs w:val="28"/>
          <w:lang w:eastAsia="ru-RU"/>
        </w:rPr>
        <w:t xml:space="preserve"> стоимости одного квадратного метра общей площади жилого помещения</w:t>
      </w:r>
      <w:r w:rsidR="003F3851">
        <w:rPr>
          <w:rFonts w:ascii="Times New Roman" w:eastAsia="Times New Roman" w:hAnsi="Times New Roman"/>
          <w:sz w:val="28"/>
          <w:szCs w:val="28"/>
          <w:lang w:eastAsia="ru-RU"/>
        </w:rPr>
        <w:t>, но</w:t>
      </w:r>
      <w:r w:rsidR="003F3851" w:rsidRPr="003F38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E47AD">
        <w:rPr>
          <w:rFonts w:ascii="Times New Roman" w:eastAsia="Times New Roman" w:hAnsi="Times New Roman"/>
          <w:sz w:val="28"/>
          <w:szCs w:val="28"/>
          <w:lang w:eastAsia="ru-RU"/>
        </w:rPr>
        <w:t>не выше статистических данных по НСО с учетом индекса-дефлятора.</w:t>
      </w:r>
      <w:r w:rsidR="003F3851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случае превышения  с</w:t>
      </w:r>
      <w:r w:rsidR="003F3851" w:rsidRPr="003F3851">
        <w:rPr>
          <w:rFonts w:ascii="Times New Roman" w:eastAsia="Times New Roman" w:hAnsi="Times New Roman"/>
          <w:sz w:val="28"/>
          <w:szCs w:val="28"/>
          <w:lang w:eastAsia="ru-RU"/>
        </w:rPr>
        <w:t>редняя рыночная стоимость одного квадратного метра общей площади жилого помещения по муниципальному образованию устанавливается</w:t>
      </w:r>
      <w:r w:rsidR="003F3851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</w:t>
      </w:r>
      <w:r w:rsidR="003F3851" w:rsidRPr="003F3851">
        <w:t xml:space="preserve"> </w:t>
      </w:r>
      <w:r w:rsidR="003F3851" w:rsidRPr="003F3851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статистических данных по НСО с учетом </w:t>
      </w:r>
      <w:r w:rsidR="003F3851" w:rsidRPr="003F385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индекса-дефлятора</w:t>
      </w:r>
      <w:r w:rsidR="003F3851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Предельная стоимость)</w:t>
      </w:r>
      <w:r w:rsidR="008C5DC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F38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F3851" w:rsidRDefault="002F0018" w:rsidP="002F001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2BF1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3F3851" w:rsidRPr="00D0108C">
        <w:rPr>
          <w:rFonts w:ascii="Times New Roman" w:eastAsia="Times New Roman" w:hAnsi="Times New Roman"/>
          <w:sz w:val="28"/>
          <w:szCs w:val="28"/>
          <w:lang w:eastAsia="ru-RU"/>
        </w:rPr>
        <w:t>Предельная</w:t>
      </w:r>
      <w:r w:rsidR="00897D0B" w:rsidRPr="00D0108C">
        <w:rPr>
          <w:rFonts w:ascii="Times New Roman" w:eastAsia="Times New Roman" w:hAnsi="Times New Roman"/>
          <w:sz w:val="28"/>
          <w:szCs w:val="28"/>
          <w:lang w:eastAsia="ru-RU"/>
        </w:rPr>
        <w:t xml:space="preserve"> стоимость</w:t>
      </w:r>
      <w:r w:rsidR="00897D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3851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3F3851" w:rsidRPr="003F3851">
        <w:rPr>
          <w:rFonts w:ascii="Times New Roman" w:eastAsia="Times New Roman" w:hAnsi="Times New Roman"/>
          <w:sz w:val="28"/>
          <w:szCs w:val="28"/>
          <w:lang w:eastAsia="ru-RU"/>
        </w:rPr>
        <w:t xml:space="preserve">II полугодие 2021 года </w:t>
      </w:r>
      <w:r w:rsidR="003F3851">
        <w:rPr>
          <w:rFonts w:ascii="Times New Roman" w:eastAsia="Times New Roman" w:hAnsi="Times New Roman"/>
          <w:sz w:val="28"/>
          <w:szCs w:val="28"/>
          <w:lang w:eastAsia="ru-RU"/>
        </w:rPr>
        <w:t xml:space="preserve">и плановый период 2022-2024 годов </w:t>
      </w:r>
      <w:r w:rsidR="00C5331D" w:rsidRPr="00D42BF1">
        <w:rPr>
          <w:rFonts w:ascii="Times New Roman" w:eastAsia="Times New Roman" w:hAnsi="Times New Roman"/>
          <w:sz w:val="28"/>
          <w:szCs w:val="28"/>
          <w:lang w:eastAsia="ru-RU"/>
        </w:rPr>
        <w:t>определ</w:t>
      </w:r>
      <w:r w:rsidR="003F3851">
        <w:rPr>
          <w:rFonts w:ascii="Times New Roman" w:eastAsia="Times New Roman" w:hAnsi="Times New Roman"/>
          <w:sz w:val="28"/>
          <w:szCs w:val="28"/>
          <w:lang w:eastAsia="ru-RU"/>
        </w:rPr>
        <w:t>яется следующим образом:</w:t>
      </w:r>
    </w:p>
    <w:p w:rsidR="005A2759" w:rsidRPr="001A5693" w:rsidRDefault="003F3851" w:rsidP="002F001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A569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C5DC7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A569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8C5DC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1A5693">
        <w:rPr>
          <w:rFonts w:ascii="Times New Roman" w:eastAsia="Times New Roman" w:hAnsi="Times New Roman"/>
          <w:sz w:val="28"/>
          <w:szCs w:val="28"/>
          <w:lang w:eastAsia="ru-RU"/>
        </w:rPr>
        <w:t>редельная</w:t>
      </w:r>
      <w:r w:rsidR="00897D0B" w:rsidRPr="001A56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F0018" w:rsidRPr="001A5693">
        <w:rPr>
          <w:rFonts w:ascii="Times New Roman" w:eastAsia="Times New Roman" w:hAnsi="Times New Roman"/>
          <w:sz w:val="28"/>
          <w:szCs w:val="28"/>
          <w:lang w:eastAsia="ru-RU"/>
        </w:rPr>
        <w:t>стоимост</w:t>
      </w:r>
      <w:r w:rsidRPr="001A5693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2F0018" w:rsidRPr="001A56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5331D" w:rsidRPr="001A5693">
        <w:rPr>
          <w:rFonts w:ascii="Times New Roman" w:eastAsia="Times New Roman" w:hAnsi="Times New Roman"/>
          <w:color w:val="000000"/>
          <w:sz w:val="28"/>
          <w:szCs w:val="28"/>
        </w:rPr>
        <w:t xml:space="preserve">одного квадратного метра общей площади жилого помещения по Новосибирской области </w:t>
      </w:r>
      <w:r w:rsidR="002F0018" w:rsidRPr="001A5693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E56636" w:rsidRPr="001A5693">
        <w:rPr>
          <w:rFonts w:ascii="Times New Roman" w:hAnsi="Times New Roman"/>
          <w:sz w:val="28"/>
          <w:szCs w:val="28"/>
          <w:lang w:val="en-US"/>
        </w:rPr>
        <w:t>II</w:t>
      </w:r>
      <w:r w:rsidR="00E56636" w:rsidRPr="001A5693">
        <w:rPr>
          <w:rFonts w:ascii="Times New Roman" w:hAnsi="Times New Roman"/>
          <w:sz w:val="28"/>
          <w:szCs w:val="28"/>
        </w:rPr>
        <w:t xml:space="preserve"> полугодие 2021 года</w:t>
      </w:r>
      <w:r w:rsidR="00E56636" w:rsidRPr="001A5693">
        <w:rPr>
          <w:rFonts w:ascii="Times New Roman" w:hAnsi="Times New Roman"/>
          <w:b/>
          <w:sz w:val="28"/>
          <w:szCs w:val="28"/>
        </w:rPr>
        <w:t xml:space="preserve"> </w:t>
      </w:r>
      <w:r w:rsidR="002F0018" w:rsidRPr="001A5693">
        <w:rPr>
          <w:rFonts w:ascii="Times New Roman" w:eastAsia="Times New Roman" w:hAnsi="Times New Roman"/>
          <w:sz w:val="28"/>
          <w:szCs w:val="28"/>
          <w:lang w:eastAsia="ru-RU"/>
        </w:rPr>
        <w:t xml:space="preserve">к статистическим данным </w:t>
      </w:r>
      <w:r w:rsidR="00897D0B" w:rsidRPr="001A5693">
        <w:rPr>
          <w:rFonts w:ascii="Times New Roman" w:eastAsia="Times New Roman" w:hAnsi="Times New Roman"/>
          <w:sz w:val="28"/>
          <w:szCs w:val="28"/>
          <w:lang w:eastAsia="ru-RU"/>
        </w:rPr>
        <w:t xml:space="preserve">по НСО за I квартал 2021 года </w:t>
      </w:r>
      <w:r w:rsidRPr="001A5693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определяется с </w:t>
      </w:r>
      <w:r w:rsidR="002F0018" w:rsidRPr="001A5693">
        <w:rPr>
          <w:rFonts w:ascii="Times New Roman" w:eastAsia="Times New Roman" w:hAnsi="Times New Roman"/>
          <w:sz w:val="28"/>
          <w:szCs w:val="28"/>
          <w:lang w:eastAsia="ru-RU"/>
        </w:rPr>
        <w:t>примен</w:t>
      </w:r>
      <w:r w:rsidRPr="001A5693">
        <w:rPr>
          <w:rFonts w:ascii="Times New Roman" w:eastAsia="Times New Roman" w:hAnsi="Times New Roman"/>
          <w:sz w:val="28"/>
          <w:szCs w:val="28"/>
          <w:lang w:eastAsia="ru-RU"/>
        </w:rPr>
        <w:t>ением</w:t>
      </w:r>
      <w:r w:rsidR="002F0018" w:rsidRPr="001A5693">
        <w:rPr>
          <w:rFonts w:ascii="Times New Roman" w:eastAsia="Times New Roman" w:hAnsi="Times New Roman"/>
          <w:sz w:val="28"/>
          <w:szCs w:val="28"/>
          <w:lang w:eastAsia="ru-RU"/>
        </w:rPr>
        <w:t xml:space="preserve">  индекс</w:t>
      </w:r>
      <w:r w:rsidRPr="001A569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F0018" w:rsidRPr="001A5693">
        <w:rPr>
          <w:rFonts w:ascii="Times New Roman" w:eastAsia="Times New Roman" w:hAnsi="Times New Roman"/>
          <w:sz w:val="28"/>
          <w:szCs w:val="28"/>
          <w:lang w:eastAsia="ru-RU"/>
        </w:rPr>
        <w:t>-дефлятор</w:t>
      </w:r>
      <w:r w:rsidRPr="001A569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F0018" w:rsidRPr="001A5693">
        <w:rPr>
          <w:rFonts w:ascii="Times New Roman" w:eastAsia="Times New Roman" w:hAnsi="Times New Roman"/>
          <w:sz w:val="28"/>
          <w:szCs w:val="28"/>
          <w:lang w:eastAsia="ru-RU"/>
        </w:rPr>
        <w:t xml:space="preserve"> «Строительство», </w:t>
      </w:r>
      <w:r w:rsidR="00C97DA8" w:rsidRPr="001A5693">
        <w:rPr>
          <w:rFonts w:ascii="Times New Roman" w:eastAsia="Times New Roman" w:hAnsi="Times New Roman"/>
          <w:sz w:val="28"/>
          <w:szCs w:val="28"/>
          <w:lang w:eastAsia="ru-RU"/>
        </w:rPr>
        <w:t>оценка 2021 года</w:t>
      </w:r>
      <w:r w:rsidR="002F0018" w:rsidRPr="001A5693">
        <w:rPr>
          <w:rFonts w:ascii="Times New Roman" w:eastAsia="Times New Roman" w:hAnsi="Times New Roman"/>
          <w:sz w:val="28"/>
          <w:szCs w:val="28"/>
          <w:lang w:eastAsia="ru-RU"/>
        </w:rPr>
        <w:t xml:space="preserve"> в «Сценарных условиях, основных параметрах прогноза социально-экономического развития Российской Федерации и прогнозируемых изменениях цен (тарифов) на товары, услуги хозяйствующих субъектов, осуществляющих регулируемые виды деятельности</w:t>
      </w:r>
      <w:proofErr w:type="gramEnd"/>
      <w:r w:rsidR="002F0018" w:rsidRPr="001A5693">
        <w:rPr>
          <w:rFonts w:ascii="Times New Roman" w:eastAsia="Times New Roman" w:hAnsi="Times New Roman"/>
          <w:sz w:val="28"/>
          <w:szCs w:val="28"/>
          <w:lang w:eastAsia="ru-RU"/>
        </w:rPr>
        <w:t xml:space="preserve"> в инфраструктурном секторе на 2022 год и плановый период 2023 и 2024 годов» (№ ДГ-П13-4974 от 20.04.2021)</w:t>
      </w:r>
      <w:r w:rsidR="00E423A1" w:rsidRPr="001A5693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Сценарные условия)</w:t>
      </w:r>
      <w:r w:rsidR="00603995" w:rsidRPr="001A569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F0018" w:rsidRPr="001A56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2067D" w:rsidRPr="001A5693" w:rsidRDefault="002F0018" w:rsidP="002F001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5693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 индекса-дефлятора на один месяц осуществляется извлечением корня двенадцатой степени </w:t>
      </w:r>
      <w:r w:rsidR="00603995" w:rsidRPr="001A5693">
        <w:rPr>
          <w:rFonts w:ascii="Times New Roman" w:eastAsia="Times New Roman" w:hAnsi="Times New Roman"/>
          <w:sz w:val="28"/>
          <w:szCs w:val="28"/>
          <w:lang w:eastAsia="ru-RU"/>
        </w:rPr>
        <w:t>индекса-дефлятора «Строительство», установленн</w:t>
      </w:r>
      <w:r w:rsidR="003E372E" w:rsidRPr="001A5693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603995" w:rsidRPr="001A569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планируемый год в </w:t>
      </w:r>
      <w:r w:rsidR="00E423A1" w:rsidRPr="001A5693">
        <w:rPr>
          <w:rFonts w:ascii="Times New Roman" w:eastAsia="Times New Roman" w:hAnsi="Times New Roman"/>
          <w:sz w:val="28"/>
          <w:szCs w:val="28"/>
          <w:lang w:eastAsia="ru-RU"/>
        </w:rPr>
        <w:t xml:space="preserve">Сценарных условиях </w:t>
      </w:r>
      <w:r w:rsidR="00C2067D" w:rsidRPr="001A5693">
        <w:rPr>
          <w:rFonts w:ascii="Times New Roman" w:eastAsia="Times New Roman" w:hAnsi="Times New Roman"/>
          <w:sz w:val="28"/>
          <w:szCs w:val="28"/>
          <w:lang w:eastAsia="ru-RU"/>
        </w:rPr>
        <w:t>и определяется по формуле:</w:t>
      </w:r>
    </w:p>
    <w:p w:rsidR="00C2067D" w:rsidRPr="001A5693" w:rsidRDefault="00C2067D" w:rsidP="002F001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067D" w:rsidRPr="001A5693" w:rsidRDefault="00C2067D" w:rsidP="004F5337">
      <w:r w:rsidRPr="001A5693">
        <w:rPr>
          <w:rFonts w:ascii="Times New Roman" w:eastAsia="Times New Roman" w:hAnsi="Times New Roman"/>
          <w:sz w:val="28"/>
          <w:szCs w:val="28"/>
          <w:lang w:eastAsia="ru-RU"/>
        </w:rPr>
        <w:t>ИД</w:t>
      </w:r>
      <w:r w:rsidRPr="001A5693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1 </w:t>
      </w:r>
      <w:proofErr w:type="spellStart"/>
      <w:proofErr w:type="gramStart"/>
      <w:r w:rsidRPr="001A5693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мес</w:t>
      </w:r>
      <w:proofErr w:type="spellEnd"/>
      <w:proofErr w:type="gramEnd"/>
      <w:r w:rsidRPr="001A5693">
        <w:rPr>
          <w:rFonts w:ascii="Times New Roman" w:eastAsia="Times New Roman" w:hAnsi="Times New Roman"/>
          <w:sz w:val="28"/>
          <w:szCs w:val="28"/>
          <w:lang w:eastAsia="ru-RU"/>
        </w:rPr>
        <w:t xml:space="preserve"> =</w:t>
      </w:r>
      <m:oMath>
        <m:rad>
          <m:radPr>
            <m:ctrlPr>
              <w:rPr>
                <w:rFonts w:ascii="Cambria Math" w:eastAsia="Times New Roman" w:hAnsi="Cambria Math"/>
                <w:i/>
                <w:sz w:val="32"/>
                <w:szCs w:val="28"/>
                <w:lang w:eastAsia="ru-RU"/>
              </w:rPr>
            </m:ctrlPr>
          </m:radPr>
          <m:deg>
            <m:r>
              <w:rPr>
                <w:rFonts w:ascii="Cambria Math" w:eastAsia="Times New Roman" w:hAnsi="Cambria Math"/>
                <w:sz w:val="32"/>
                <w:szCs w:val="28"/>
                <w:lang w:eastAsia="ru-RU"/>
              </w:rPr>
              <m:t>12</m:t>
            </m:r>
          </m:deg>
          <m:e>
            <m:f>
              <m:fPr>
                <m:ctrlPr>
                  <w:rPr>
                    <w:rFonts w:ascii="Cambria Math" w:eastAsia="Times New Roman" w:hAnsi="Cambria Math"/>
                    <w:i/>
                    <w:sz w:val="32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32"/>
                    <w:szCs w:val="28"/>
                    <w:lang w:eastAsia="ru-RU"/>
                  </w:rPr>
                  <m:t>103,6</m:t>
                </m:r>
              </m:num>
              <m:den>
                <m:r>
                  <w:rPr>
                    <w:rFonts w:ascii="Cambria Math" w:eastAsia="Times New Roman" w:hAnsi="Cambria Math"/>
                    <w:sz w:val="32"/>
                    <w:szCs w:val="28"/>
                    <w:lang w:eastAsia="ru-RU"/>
                  </w:rPr>
                  <m:t>100</m:t>
                </m:r>
              </m:den>
            </m:f>
          </m:e>
        </m:rad>
      </m:oMath>
      <w:r w:rsidR="004F5337" w:rsidRPr="001A5693">
        <w:t xml:space="preserve">, </w:t>
      </w:r>
      <w:r w:rsidR="004F5337" w:rsidRPr="001A5693">
        <w:rPr>
          <w:rFonts w:ascii="Times New Roman" w:hAnsi="Times New Roman"/>
          <w:sz w:val="28"/>
          <w:szCs w:val="28"/>
        </w:rPr>
        <w:t>г</w:t>
      </w:r>
      <w:r w:rsidRPr="001A5693">
        <w:rPr>
          <w:rFonts w:ascii="Times New Roman" w:eastAsia="Times New Roman" w:hAnsi="Times New Roman"/>
          <w:sz w:val="28"/>
          <w:szCs w:val="28"/>
          <w:lang w:eastAsia="ru-RU"/>
        </w:rPr>
        <w:t>де:</w:t>
      </w:r>
    </w:p>
    <w:p w:rsidR="00C2067D" w:rsidRPr="001A5693" w:rsidRDefault="00C2067D" w:rsidP="005A2759">
      <w:pPr>
        <w:spacing w:after="0" w:line="240" w:lineRule="auto"/>
        <w:ind w:firstLine="53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5693">
        <w:rPr>
          <w:rFonts w:ascii="Times New Roman" w:eastAsia="Times New Roman" w:hAnsi="Times New Roman"/>
          <w:sz w:val="28"/>
          <w:szCs w:val="28"/>
          <w:lang w:eastAsia="ru-RU"/>
        </w:rPr>
        <w:t>ИД</w:t>
      </w:r>
      <w:r w:rsidRPr="001A5693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1 </w:t>
      </w:r>
      <w:proofErr w:type="spellStart"/>
      <w:proofErr w:type="gramStart"/>
      <w:r w:rsidRPr="001A5693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мес</w:t>
      </w:r>
      <w:proofErr w:type="spellEnd"/>
      <w:proofErr w:type="gramEnd"/>
      <w:r w:rsidRPr="001A5693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 </w:t>
      </w:r>
      <w:r w:rsidRPr="001A5693">
        <w:rPr>
          <w:rFonts w:ascii="Times New Roman" w:eastAsia="Times New Roman" w:hAnsi="Times New Roman"/>
          <w:sz w:val="28"/>
          <w:szCs w:val="28"/>
          <w:lang w:eastAsia="ru-RU"/>
        </w:rPr>
        <w:t>- индекс-дефлятор на один месяц;</w:t>
      </w:r>
    </w:p>
    <w:p w:rsidR="00C2067D" w:rsidRPr="001A5693" w:rsidRDefault="00B137A8" w:rsidP="009419BE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5693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A12621" w:rsidRPr="001A5693">
        <w:rPr>
          <w:rFonts w:ascii="Times New Roman" w:eastAsia="Times New Roman" w:hAnsi="Times New Roman"/>
          <w:sz w:val="28"/>
          <w:szCs w:val="28"/>
          <w:lang w:eastAsia="ru-RU"/>
        </w:rPr>
        <w:t>3,6</w:t>
      </w:r>
      <w:r w:rsidR="00C2067D" w:rsidRPr="001A5693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470E4B" w:rsidRPr="001A5693">
        <w:rPr>
          <w:rFonts w:ascii="Times New Roman" w:eastAsia="Times New Roman" w:hAnsi="Times New Roman"/>
          <w:sz w:val="28"/>
          <w:szCs w:val="28"/>
          <w:lang w:eastAsia="ru-RU"/>
        </w:rPr>
        <w:t xml:space="preserve">индекс-дефлятор «Строительство», </w:t>
      </w:r>
      <w:r w:rsidR="009419BE" w:rsidRPr="001A5693">
        <w:rPr>
          <w:rFonts w:ascii="Times New Roman" w:eastAsia="Times New Roman" w:hAnsi="Times New Roman"/>
          <w:sz w:val="28"/>
          <w:szCs w:val="28"/>
          <w:lang w:eastAsia="ru-RU"/>
        </w:rPr>
        <w:t>оценка</w:t>
      </w:r>
      <w:r w:rsidR="00470E4B" w:rsidRPr="001A56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479D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470E4B" w:rsidRPr="001A5693">
        <w:rPr>
          <w:rFonts w:ascii="Times New Roman" w:eastAsia="Times New Roman" w:hAnsi="Times New Roman"/>
          <w:sz w:val="28"/>
          <w:szCs w:val="28"/>
          <w:lang w:eastAsia="ru-RU"/>
        </w:rPr>
        <w:t>2021 год в Сценарных условиях</w:t>
      </w:r>
      <w:r w:rsidR="00E423A1" w:rsidRPr="001A569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70E4B" w:rsidRPr="001A56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70522" w:rsidRPr="001A5693" w:rsidRDefault="00C70522" w:rsidP="00C705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5693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определения размера индекса </w:t>
      </w:r>
      <w:r w:rsidR="005A2759" w:rsidRPr="001A569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A5693">
        <w:rPr>
          <w:rFonts w:ascii="Times New Roman" w:eastAsia="Times New Roman" w:hAnsi="Times New Roman"/>
          <w:sz w:val="28"/>
          <w:szCs w:val="28"/>
          <w:lang w:eastAsia="ru-RU"/>
        </w:rPr>
        <w:t xml:space="preserve"> дефлятора</w:t>
      </w:r>
      <w:r w:rsidR="005A2759" w:rsidRPr="001A5693">
        <w:rPr>
          <w:rFonts w:ascii="Times New Roman" w:eastAsia="Times New Roman" w:hAnsi="Times New Roman"/>
          <w:sz w:val="28"/>
          <w:szCs w:val="28"/>
          <w:lang w:eastAsia="ru-RU"/>
        </w:rPr>
        <w:t xml:space="preserve"> на</w:t>
      </w:r>
      <w:r w:rsidRPr="001A56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A5693">
        <w:rPr>
          <w:rFonts w:ascii="Times New Roman" w:hAnsi="Times New Roman"/>
          <w:sz w:val="28"/>
          <w:szCs w:val="28"/>
          <w:lang w:val="en-US"/>
        </w:rPr>
        <w:t>II</w:t>
      </w:r>
      <w:r w:rsidRPr="001A5693">
        <w:rPr>
          <w:rFonts w:ascii="Times New Roman" w:hAnsi="Times New Roman"/>
          <w:sz w:val="28"/>
          <w:szCs w:val="28"/>
        </w:rPr>
        <w:t xml:space="preserve"> полугодие 2021 года</w:t>
      </w:r>
      <w:r w:rsidRPr="001A5693">
        <w:rPr>
          <w:rFonts w:ascii="Times New Roman" w:hAnsi="Times New Roman"/>
          <w:b/>
          <w:sz w:val="28"/>
          <w:szCs w:val="28"/>
        </w:rPr>
        <w:t xml:space="preserve"> </w:t>
      </w:r>
      <w:r w:rsidRPr="001A5693">
        <w:rPr>
          <w:rFonts w:ascii="Times New Roman" w:eastAsia="Times New Roman" w:hAnsi="Times New Roman"/>
          <w:sz w:val="28"/>
          <w:szCs w:val="28"/>
          <w:lang w:eastAsia="ru-RU"/>
        </w:rPr>
        <w:t>величина индекс</w:t>
      </w:r>
      <w:proofErr w:type="gramStart"/>
      <w:r w:rsidRPr="001A5693">
        <w:rPr>
          <w:rFonts w:ascii="Times New Roman" w:eastAsia="Times New Roman" w:hAnsi="Times New Roman"/>
          <w:sz w:val="28"/>
          <w:szCs w:val="28"/>
          <w:lang w:eastAsia="ru-RU"/>
        </w:rPr>
        <w:t>а-</w:t>
      </w:r>
      <w:proofErr w:type="gramEnd"/>
      <w:r w:rsidRPr="001A5693">
        <w:rPr>
          <w:rFonts w:ascii="Times New Roman" w:eastAsia="Times New Roman" w:hAnsi="Times New Roman"/>
          <w:sz w:val="28"/>
          <w:szCs w:val="28"/>
          <w:lang w:eastAsia="ru-RU"/>
        </w:rPr>
        <w:t xml:space="preserve"> дефлятора, рассчитанная на один месяц, возводится в степень, размер которой соответствует количеству месяцев до завершения </w:t>
      </w:r>
      <w:r w:rsidR="002B479D" w:rsidRPr="002B479D">
        <w:rPr>
          <w:rFonts w:ascii="Times New Roman" w:eastAsia="Times New Roman" w:hAnsi="Times New Roman"/>
          <w:sz w:val="28"/>
          <w:szCs w:val="28"/>
          <w:lang w:eastAsia="ru-RU"/>
        </w:rPr>
        <w:t>II полугодия</w:t>
      </w:r>
      <w:r w:rsidR="002B479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A5693">
        <w:rPr>
          <w:rFonts w:ascii="Times New Roman" w:eastAsia="Times New Roman" w:hAnsi="Times New Roman"/>
          <w:sz w:val="28"/>
          <w:szCs w:val="28"/>
          <w:lang w:eastAsia="ru-RU"/>
        </w:rPr>
        <w:t xml:space="preserve"> и определяется по формуле:</w:t>
      </w:r>
    </w:p>
    <w:p w:rsidR="00C70522" w:rsidRPr="001A5693" w:rsidRDefault="00C70522" w:rsidP="00C705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067D" w:rsidRPr="004F5337" w:rsidRDefault="00C70522" w:rsidP="004F5337">
      <w:pPr>
        <w:rPr>
          <w:rFonts w:eastAsia="Times New Roman"/>
          <w:sz w:val="28"/>
        </w:rPr>
      </w:pPr>
      <w:r w:rsidRPr="001A5693">
        <w:rPr>
          <w:rFonts w:ascii="Times New Roman" w:eastAsia="Times New Roman" w:hAnsi="Times New Roman"/>
          <w:sz w:val="28"/>
          <w:szCs w:val="28"/>
          <w:lang w:eastAsia="ru-RU"/>
        </w:rPr>
        <w:t>ИД</w:t>
      </w:r>
      <w:r w:rsidR="004E257D" w:rsidRPr="001A56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E257D" w:rsidRPr="001A5693">
        <w:rPr>
          <w:rFonts w:ascii="Times New Roman" w:eastAsia="Times New Roman" w:hAnsi="Times New Roman"/>
          <w:sz w:val="28"/>
          <w:szCs w:val="28"/>
          <w:vertAlign w:val="subscript"/>
          <w:lang w:val="en-US" w:eastAsia="ru-RU"/>
        </w:rPr>
        <w:t>II</w:t>
      </w:r>
      <w:r w:rsidR="004E257D" w:rsidRPr="001A5693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="004E257D" w:rsidRPr="001A5693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полуг</w:t>
      </w:r>
      <w:proofErr w:type="spellEnd"/>
      <w:r w:rsidRPr="001A5693">
        <w:rPr>
          <w:rFonts w:ascii="Times New Roman" w:eastAsia="Times New Roman" w:hAnsi="Times New Roman"/>
          <w:sz w:val="28"/>
          <w:szCs w:val="28"/>
          <w:lang w:eastAsia="ru-RU"/>
        </w:rPr>
        <w:t xml:space="preserve"> =</w:t>
      </w:r>
      <m:oMath>
        <m:sSup>
          <m:sSupPr>
            <m:ctrlPr>
              <w:rPr>
                <w:rFonts w:ascii="Cambria Math" w:eastAsia="Times New Roman" w:hAnsi="Cambria Math"/>
                <w:i/>
                <w:sz w:val="32"/>
                <w:szCs w:val="28"/>
                <w:lang w:eastAsia="ru-RU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/>
                    <w:i/>
                    <w:sz w:val="32"/>
                    <w:szCs w:val="28"/>
                    <w:lang w:eastAsia="ru-RU"/>
                  </w:rPr>
                </m:ctrlPr>
              </m:dPr>
              <m:e>
                <m:rad>
                  <m:radPr>
                    <m:ctrlPr>
                      <w:rPr>
                        <w:rFonts w:ascii="Cambria Math" w:eastAsia="Times New Roman" w:hAnsi="Cambria Math"/>
                        <w:i/>
                        <w:sz w:val="32"/>
                        <w:szCs w:val="28"/>
                        <w:lang w:eastAsia="ru-RU"/>
                      </w:rPr>
                    </m:ctrlPr>
                  </m:radPr>
                  <m:deg>
                    <m:r>
                      <w:rPr>
                        <w:rFonts w:ascii="Cambria Math" w:eastAsia="Times New Roman" w:hAnsi="Cambria Math"/>
                        <w:sz w:val="32"/>
                        <w:szCs w:val="28"/>
                        <w:lang w:eastAsia="ru-RU"/>
                      </w:rPr>
                      <m:t>12</m:t>
                    </m:r>
                  </m:deg>
                  <m:e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sz w:val="32"/>
                            <w:szCs w:val="28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sz w:val="32"/>
                            <w:szCs w:val="28"/>
                            <w:lang w:eastAsia="ru-RU"/>
                          </w:rPr>
                          <m:t>103,6</m:t>
                        </m:r>
                      </m:num>
                      <m:den>
                        <m:r>
                          <w:rPr>
                            <w:rFonts w:ascii="Cambria Math" w:eastAsia="Times New Roman" w:hAnsi="Cambria Math"/>
                            <w:sz w:val="32"/>
                            <w:szCs w:val="28"/>
                            <w:lang w:eastAsia="ru-RU"/>
                          </w:rPr>
                          <m:t>100</m:t>
                        </m:r>
                      </m:den>
                    </m:f>
                  </m:e>
                </m:rad>
              </m:e>
            </m:d>
          </m:e>
          <m:sup>
            <m:r>
              <w:rPr>
                <w:rFonts w:ascii="Cambria Math" w:eastAsia="Times New Roman" w:hAnsi="Cambria Math"/>
                <w:sz w:val="32"/>
                <w:szCs w:val="28"/>
                <w:lang w:eastAsia="ru-RU"/>
              </w:rPr>
              <m:t>9</m:t>
            </m:r>
          </m:sup>
        </m:sSup>
      </m:oMath>
      <w:r w:rsidR="004F5337" w:rsidRPr="001A569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2067D" w:rsidRPr="001A5693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5A2759" w:rsidRPr="00D42BF1" w:rsidRDefault="005A2759" w:rsidP="00E56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42BF1">
        <w:rPr>
          <w:rFonts w:ascii="Times New Roman" w:eastAsia="Times New Roman" w:hAnsi="Times New Roman"/>
          <w:sz w:val="28"/>
          <w:szCs w:val="28"/>
        </w:rPr>
        <w:t xml:space="preserve">ИД </w:t>
      </w:r>
      <w:r w:rsidRPr="00D42BF1">
        <w:rPr>
          <w:rFonts w:ascii="Times New Roman" w:eastAsia="Times New Roman" w:hAnsi="Times New Roman"/>
          <w:sz w:val="28"/>
          <w:szCs w:val="28"/>
          <w:vertAlign w:val="subscript"/>
          <w:lang w:val="en-US"/>
        </w:rPr>
        <w:t>II</w:t>
      </w:r>
      <w:r w:rsidRPr="00D42BF1">
        <w:rPr>
          <w:rFonts w:ascii="Times New Roman" w:eastAsia="Times New Roman" w:hAnsi="Times New Roman"/>
          <w:sz w:val="28"/>
          <w:szCs w:val="28"/>
          <w:vertAlign w:val="subscript"/>
        </w:rPr>
        <w:t xml:space="preserve"> </w:t>
      </w:r>
      <w:proofErr w:type="spellStart"/>
      <w:r w:rsidRPr="00D42BF1">
        <w:rPr>
          <w:rFonts w:ascii="Times New Roman" w:eastAsia="Times New Roman" w:hAnsi="Times New Roman"/>
          <w:sz w:val="28"/>
          <w:szCs w:val="28"/>
          <w:vertAlign w:val="subscript"/>
        </w:rPr>
        <w:t>полуг</w:t>
      </w:r>
      <w:proofErr w:type="spellEnd"/>
      <w:r w:rsidRPr="00D42BF1">
        <w:rPr>
          <w:rFonts w:ascii="Times New Roman" w:eastAsia="Times New Roman" w:hAnsi="Times New Roman"/>
          <w:sz w:val="28"/>
          <w:szCs w:val="28"/>
          <w:vertAlign w:val="subscript"/>
        </w:rPr>
        <w:t xml:space="preserve">. - </w:t>
      </w:r>
      <w:r w:rsidRPr="00D42BF1">
        <w:rPr>
          <w:rFonts w:ascii="Times New Roman" w:eastAsia="Times New Roman" w:hAnsi="Times New Roman"/>
          <w:sz w:val="28"/>
          <w:szCs w:val="28"/>
        </w:rPr>
        <w:t xml:space="preserve">индекс – дефлятор на </w:t>
      </w:r>
      <w:r w:rsidRPr="00D42BF1">
        <w:rPr>
          <w:rFonts w:ascii="Times New Roman" w:hAnsi="Times New Roman" w:cs="Times New Roman"/>
          <w:sz w:val="28"/>
          <w:szCs w:val="28"/>
          <w:lang w:val="en-US" w:eastAsia="en-US"/>
        </w:rPr>
        <w:t>II</w:t>
      </w:r>
      <w:r w:rsidRPr="00D42BF1">
        <w:rPr>
          <w:rFonts w:ascii="Times New Roman" w:hAnsi="Times New Roman" w:cs="Times New Roman"/>
          <w:sz w:val="28"/>
          <w:szCs w:val="28"/>
          <w:lang w:eastAsia="en-US"/>
        </w:rPr>
        <w:t xml:space="preserve"> полугодие 2021 года;</w:t>
      </w:r>
    </w:p>
    <w:p w:rsidR="00C70522" w:rsidRPr="00D42BF1" w:rsidRDefault="00140DBC" w:rsidP="005A2759">
      <w:pPr>
        <w:spacing w:after="0" w:line="240" w:lineRule="auto"/>
        <w:ind w:firstLine="53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C70522" w:rsidRPr="00D42BF1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месяцев </w:t>
      </w:r>
      <w:r w:rsidR="002B479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B479D" w:rsidRPr="002B479D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r w:rsidR="002B479D">
        <w:rPr>
          <w:rFonts w:ascii="Times New Roman" w:eastAsia="Times New Roman" w:hAnsi="Times New Roman"/>
          <w:sz w:val="28"/>
          <w:szCs w:val="28"/>
          <w:lang w:eastAsia="ru-RU"/>
        </w:rPr>
        <w:t xml:space="preserve"> квартала </w:t>
      </w:r>
      <w:r w:rsidR="00C70522" w:rsidRPr="00D42BF1">
        <w:rPr>
          <w:rFonts w:ascii="Times New Roman" w:eastAsia="Times New Roman" w:hAnsi="Times New Roman"/>
          <w:sz w:val="28"/>
          <w:szCs w:val="28"/>
          <w:lang w:eastAsia="ru-RU"/>
        </w:rPr>
        <w:t xml:space="preserve">до завершения </w:t>
      </w:r>
      <w:r w:rsidR="002B479D" w:rsidRPr="002B479D">
        <w:rPr>
          <w:rFonts w:ascii="Times New Roman" w:eastAsia="Times New Roman" w:hAnsi="Times New Roman"/>
          <w:sz w:val="28"/>
          <w:szCs w:val="28"/>
          <w:lang w:eastAsia="ru-RU"/>
        </w:rPr>
        <w:t>II полугоди</w:t>
      </w:r>
      <w:r w:rsidR="002B479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2B479D" w:rsidRPr="002B479D">
        <w:rPr>
          <w:rFonts w:ascii="Times New Roman" w:eastAsia="Times New Roman" w:hAnsi="Times New Roman"/>
          <w:sz w:val="28"/>
          <w:szCs w:val="28"/>
          <w:lang w:eastAsia="ru-RU"/>
        </w:rPr>
        <w:t xml:space="preserve"> 2021</w:t>
      </w:r>
      <w:r w:rsidR="005A2759" w:rsidRPr="00D42BF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2067D" w:rsidRPr="00D42BF1" w:rsidRDefault="00C2067D" w:rsidP="005A275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56636" w:rsidRDefault="003F3851" w:rsidP="00E56636">
      <w:pPr>
        <w:pStyle w:val="ConsPlusNormal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Предельная стоимость</w:t>
      </w:r>
      <w:r w:rsidR="00E56636" w:rsidRPr="00D42BF1">
        <w:rPr>
          <w:rFonts w:ascii="Times New Roman" w:hAnsi="Times New Roman" w:cs="Times New Roman"/>
          <w:sz w:val="28"/>
          <w:szCs w:val="28"/>
          <w:lang w:eastAsia="en-US"/>
        </w:rPr>
        <w:t xml:space="preserve"> на </w:t>
      </w:r>
      <w:r w:rsidR="00E56636" w:rsidRPr="00D42BF1">
        <w:rPr>
          <w:rFonts w:ascii="Times New Roman" w:hAnsi="Times New Roman" w:cs="Times New Roman"/>
          <w:sz w:val="28"/>
          <w:szCs w:val="28"/>
          <w:lang w:val="en-US" w:eastAsia="en-US"/>
        </w:rPr>
        <w:t>II</w:t>
      </w:r>
      <w:r w:rsidR="00E56636" w:rsidRPr="00D42BF1">
        <w:rPr>
          <w:rFonts w:ascii="Times New Roman" w:hAnsi="Times New Roman" w:cs="Times New Roman"/>
          <w:sz w:val="28"/>
          <w:szCs w:val="28"/>
          <w:lang w:eastAsia="en-US"/>
        </w:rPr>
        <w:t xml:space="preserve"> полугодие 2021 года</w:t>
      </w:r>
      <w:r w:rsidR="00E56636" w:rsidRPr="00D42BF1">
        <w:rPr>
          <w:rFonts w:ascii="Times New Roman" w:eastAsia="Times New Roman" w:hAnsi="Times New Roman"/>
          <w:sz w:val="28"/>
          <w:szCs w:val="28"/>
        </w:rPr>
        <w:t xml:space="preserve"> </w:t>
      </w:r>
      <w:r w:rsidR="00433AC9" w:rsidRPr="00D42BF1">
        <w:rPr>
          <w:rFonts w:ascii="Times New Roman" w:eastAsia="Times New Roman" w:hAnsi="Times New Roman"/>
          <w:sz w:val="28"/>
          <w:szCs w:val="28"/>
        </w:rPr>
        <w:t>производится</w:t>
      </w:r>
      <w:r w:rsidR="00E56636" w:rsidRPr="00D42BF1">
        <w:rPr>
          <w:rFonts w:ascii="Times New Roman" w:eastAsia="Times New Roman" w:hAnsi="Times New Roman"/>
          <w:sz w:val="28"/>
          <w:szCs w:val="28"/>
        </w:rPr>
        <w:t xml:space="preserve"> по формуле:</w:t>
      </w:r>
    </w:p>
    <w:p w:rsidR="004E257D" w:rsidRPr="00E56636" w:rsidRDefault="004E257D" w:rsidP="00E56636">
      <w:pPr>
        <w:pStyle w:val="ConsPlusNormal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5008C7" w:rsidRDefault="00DD43DB" w:rsidP="00E566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/>
          <w:sz w:val="28"/>
          <w:szCs w:val="28"/>
          <w:vertAlign w:val="subscript"/>
          <w:lang w:val="en-US" w:eastAsia="ru-RU"/>
        </w:rPr>
        <w:t>II</w:t>
      </w:r>
      <w:r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пол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=</w:t>
      </w:r>
      <w:r w:rsidR="00C206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08C7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5008C7" w:rsidRPr="005008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08C7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ст</w:t>
      </w:r>
      <w:r w:rsidR="004E257D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.</w:t>
      </w:r>
      <w:r w:rsidR="005008C7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</w:t>
      </w:r>
      <w:r w:rsidR="005008C7">
        <w:rPr>
          <w:rFonts w:ascii="Times New Roman" w:eastAsia="Times New Roman" w:hAnsi="Times New Roman"/>
          <w:sz w:val="28"/>
          <w:szCs w:val="28"/>
          <w:vertAlign w:val="subscript"/>
          <w:lang w:val="en-US" w:eastAsia="ru-RU"/>
        </w:rPr>
        <w:t>I</w:t>
      </w:r>
      <w:r w:rsidR="005008C7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="005008C7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кв</w:t>
      </w:r>
      <w:proofErr w:type="spellEnd"/>
      <w:r w:rsidR="005008C7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*</w:t>
      </w:r>
      <w:r w:rsidR="005008C7" w:rsidRPr="005008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E257D">
        <w:rPr>
          <w:rFonts w:ascii="Times New Roman" w:eastAsia="Times New Roman" w:hAnsi="Times New Roman"/>
          <w:sz w:val="28"/>
          <w:szCs w:val="28"/>
          <w:lang w:eastAsia="ru-RU"/>
        </w:rPr>
        <w:t xml:space="preserve">ИД </w:t>
      </w:r>
      <w:r w:rsidR="004E257D">
        <w:rPr>
          <w:rFonts w:ascii="Times New Roman" w:eastAsia="Times New Roman" w:hAnsi="Times New Roman"/>
          <w:sz w:val="28"/>
          <w:szCs w:val="28"/>
          <w:vertAlign w:val="subscript"/>
          <w:lang w:val="en-US" w:eastAsia="ru-RU"/>
        </w:rPr>
        <w:t>II</w:t>
      </w:r>
      <w:r w:rsidR="004E257D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="004E257D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полуг</w:t>
      </w:r>
      <w:proofErr w:type="spellEnd"/>
      <w:r w:rsidR="004E257D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.</w:t>
      </w:r>
      <w:proofErr w:type="gramStart"/>
      <w:r w:rsidR="004E2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08C7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 </w:t>
      </w:r>
      <w:r w:rsidR="005008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08C7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,</w:t>
      </w:r>
      <w:proofErr w:type="gramEnd"/>
      <w:r w:rsidR="005008C7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5A2759" w:rsidRDefault="005A2759" w:rsidP="00E566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257D" w:rsidRPr="00D42BF1" w:rsidRDefault="005A2759" w:rsidP="00E566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2BF1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Pr="00D42BF1">
        <w:rPr>
          <w:rFonts w:ascii="Times New Roman" w:eastAsia="Times New Roman" w:hAnsi="Times New Roman"/>
          <w:sz w:val="28"/>
          <w:szCs w:val="28"/>
          <w:vertAlign w:val="subscript"/>
          <w:lang w:val="en-US" w:eastAsia="ru-RU"/>
        </w:rPr>
        <w:t>II</w:t>
      </w:r>
      <w:r w:rsidRPr="00D42BF1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пол </w:t>
      </w:r>
      <w:r w:rsidR="003F3851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–</w:t>
      </w:r>
      <w:r w:rsidRPr="00D42BF1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</w:t>
      </w:r>
      <w:r w:rsidR="003F3851">
        <w:rPr>
          <w:rFonts w:ascii="Times New Roman" w:eastAsia="Times New Roman" w:hAnsi="Times New Roman"/>
          <w:sz w:val="28"/>
          <w:szCs w:val="28"/>
          <w:lang w:eastAsia="ru-RU"/>
        </w:rPr>
        <w:t>Предельная стоимость</w:t>
      </w:r>
      <w:r w:rsidRPr="00D42BF1">
        <w:rPr>
          <w:rFonts w:ascii="Times New Roman" w:hAnsi="Times New Roman"/>
          <w:sz w:val="28"/>
          <w:szCs w:val="28"/>
        </w:rPr>
        <w:t xml:space="preserve"> на </w:t>
      </w:r>
      <w:r w:rsidRPr="00D42BF1">
        <w:rPr>
          <w:rFonts w:ascii="Times New Roman" w:hAnsi="Times New Roman"/>
          <w:sz w:val="28"/>
          <w:szCs w:val="28"/>
          <w:lang w:val="en-US"/>
        </w:rPr>
        <w:t>II</w:t>
      </w:r>
      <w:r w:rsidRPr="00D42BF1">
        <w:rPr>
          <w:rFonts w:ascii="Times New Roman" w:hAnsi="Times New Roman"/>
          <w:sz w:val="28"/>
          <w:szCs w:val="28"/>
        </w:rPr>
        <w:t xml:space="preserve"> полугодие 2021 года;</w:t>
      </w:r>
    </w:p>
    <w:p w:rsidR="00C2067D" w:rsidRPr="00D42BF1" w:rsidRDefault="005008C7" w:rsidP="00E566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2BF1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proofErr w:type="spellStart"/>
      <w:proofErr w:type="gramStart"/>
      <w:r w:rsidRPr="00D42BF1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ст</w:t>
      </w:r>
      <w:proofErr w:type="spellEnd"/>
      <w:proofErr w:type="gramEnd"/>
      <w:r w:rsidRPr="00D42BF1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</w:t>
      </w:r>
      <w:r w:rsidRPr="00D42BF1">
        <w:rPr>
          <w:rFonts w:ascii="Times New Roman" w:eastAsia="Times New Roman" w:hAnsi="Times New Roman"/>
          <w:sz w:val="28"/>
          <w:szCs w:val="28"/>
          <w:vertAlign w:val="subscript"/>
          <w:lang w:val="en-US" w:eastAsia="ru-RU"/>
        </w:rPr>
        <w:t>I</w:t>
      </w:r>
      <w:r w:rsidRPr="00D42BF1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D42BF1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кв</w:t>
      </w:r>
      <w:proofErr w:type="spellEnd"/>
      <w:r w:rsidRPr="00D42BF1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</w:t>
      </w:r>
      <w:r w:rsidRPr="00D42BF1">
        <w:rPr>
          <w:rFonts w:ascii="Times New Roman" w:eastAsia="Times New Roman" w:hAnsi="Times New Roman"/>
          <w:sz w:val="28"/>
          <w:szCs w:val="28"/>
          <w:lang w:eastAsia="ru-RU"/>
        </w:rPr>
        <w:t xml:space="preserve"> - уровень цен на рынке жилья и стоимости строительства за I квартал текущего года (статистические данные по НСО) </w:t>
      </w:r>
    </w:p>
    <w:p w:rsidR="00C2067D" w:rsidRPr="00D42BF1" w:rsidRDefault="004E257D" w:rsidP="00E566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2BF1">
        <w:rPr>
          <w:rFonts w:ascii="Times New Roman" w:eastAsia="Times New Roman" w:hAnsi="Times New Roman"/>
          <w:sz w:val="28"/>
          <w:szCs w:val="28"/>
          <w:lang w:eastAsia="ru-RU"/>
        </w:rPr>
        <w:t xml:space="preserve">ИД </w:t>
      </w:r>
      <w:r w:rsidRPr="00D42BF1">
        <w:rPr>
          <w:rFonts w:ascii="Times New Roman" w:eastAsia="Times New Roman" w:hAnsi="Times New Roman"/>
          <w:sz w:val="28"/>
          <w:szCs w:val="28"/>
          <w:vertAlign w:val="subscript"/>
          <w:lang w:val="en-US" w:eastAsia="ru-RU"/>
        </w:rPr>
        <w:t>II</w:t>
      </w:r>
      <w:r w:rsidRPr="00D42BF1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D42BF1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полуг</w:t>
      </w:r>
      <w:proofErr w:type="spellEnd"/>
      <w:r w:rsidRPr="00D42BF1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.</w:t>
      </w:r>
      <w:r w:rsidRPr="00D42B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2BF1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</w:t>
      </w:r>
      <w:r w:rsidRPr="00D42BF1">
        <w:rPr>
          <w:rFonts w:ascii="Times New Roman" w:eastAsia="Times New Roman" w:hAnsi="Times New Roman"/>
          <w:sz w:val="28"/>
          <w:szCs w:val="28"/>
          <w:lang w:eastAsia="ru-RU"/>
        </w:rPr>
        <w:t xml:space="preserve">- индекс – дефлятор на </w:t>
      </w:r>
      <w:r w:rsidRPr="00D42BF1">
        <w:rPr>
          <w:rFonts w:ascii="Times New Roman" w:hAnsi="Times New Roman"/>
          <w:sz w:val="28"/>
          <w:szCs w:val="28"/>
          <w:lang w:val="en-US"/>
        </w:rPr>
        <w:t>II</w:t>
      </w:r>
      <w:r w:rsidRPr="00D42BF1">
        <w:rPr>
          <w:rFonts w:ascii="Times New Roman" w:hAnsi="Times New Roman"/>
          <w:sz w:val="28"/>
          <w:szCs w:val="28"/>
        </w:rPr>
        <w:t xml:space="preserve"> полугодие 2021 года</w:t>
      </w:r>
      <w:r w:rsidR="008C5DC7">
        <w:rPr>
          <w:rFonts w:ascii="Times New Roman" w:hAnsi="Times New Roman"/>
          <w:sz w:val="28"/>
          <w:szCs w:val="28"/>
        </w:rPr>
        <w:t>;</w:t>
      </w:r>
    </w:p>
    <w:p w:rsidR="00433AC9" w:rsidRPr="00D42BF1" w:rsidRDefault="003F3851" w:rsidP="004A288C">
      <w:pPr>
        <w:pStyle w:val="ConsPlusNormal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8C5DC7"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="008C5DC7">
        <w:rPr>
          <w:rFonts w:ascii="Times New Roman" w:eastAsia="Times New Roman" w:hAnsi="Times New Roman"/>
          <w:sz w:val="28"/>
          <w:szCs w:val="28"/>
        </w:rPr>
        <w:t>д</w:t>
      </w:r>
      <w:r w:rsidR="00E56636" w:rsidRPr="00D42BF1">
        <w:rPr>
          <w:rFonts w:ascii="Times New Roman" w:eastAsia="Times New Roman" w:hAnsi="Times New Roman"/>
          <w:sz w:val="28"/>
          <w:szCs w:val="28"/>
        </w:rPr>
        <w:t xml:space="preserve">ля </w:t>
      </w:r>
      <w:r w:rsidR="00433AC9" w:rsidRPr="00D42BF1">
        <w:rPr>
          <w:rFonts w:ascii="Times New Roman" w:eastAsia="Times New Roman" w:hAnsi="Times New Roman"/>
          <w:sz w:val="28"/>
          <w:szCs w:val="28"/>
        </w:rPr>
        <w:t>определения</w:t>
      </w:r>
      <w:r w:rsidR="00E56636" w:rsidRPr="00D42BF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Предельной стоимости</w:t>
      </w:r>
      <w:r w:rsidR="00433AC9" w:rsidRPr="00D42BF1">
        <w:rPr>
          <w:rFonts w:ascii="Times New Roman" w:eastAsia="Times New Roman" w:hAnsi="Times New Roman"/>
          <w:sz w:val="28"/>
          <w:szCs w:val="28"/>
        </w:rPr>
        <w:t xml:space="preserve"> </w:t>
      </w:r>
      <w:r w:rsidR="00E56636" w:rsidRPr="00D42BF1">
        <w:rPr>
          <w:rFonts w:ascii="Times New Roman" w:eastAsia="Times New Roman" w:hAnsi="Times New Roman"/>
          <w:sz w:val="28"/>
          <w:szCs w:val="28"/>
        </w:rPr>
        <w:t xml:space="preserve">на </w:t>
      </w:r>
      <w:r w:rsidR="00E56636" w:rsidRPr="00D42BF1">
        <w:rPr>
          <w:rFonts w:ascii="Times New Roman" w:hAnsi="Times New Roman" w:cs="Times New Roman"/>
          <w:sz w:val="28"/>
          <w:szCs w:val="28"/>
          <w:lang w:eastAsia="en-US"/>
        </w:rPr>
        <w:t>2022</w:t>
      </w:r>
      <w:r w:rsidR="00433AC9" w:rsidRPr="00D42BF1">
        <w:rPr>
          <w:rFonts w:ascii="Times New Roman" w:hAnsi="Times New Roman" w:cs="Times New Roman"/>
          <w:sz w:val="28"/>
          <w:szCs w:val="28"/>
          <w:lang w:eastAsia="en-US"/>
        </w:rPr>
        <w:t xml:space="preserve"> год к стоимости одного квадратного метра общей площади жилого помещения по муниципальным </w:t>
      </w:r>
      <w:r w:rsidR="00433AC9" w:rsidRPr="00D42BF1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образованиям Новосибирской области на </w:t>
      </w:r>
      <w:r w:rsidR="00433AC9" w:rsidRPr="00D42BF1">
        <w:rPr>
          <w:rFonts w:ascii="Times New Roman" w:hAnsi="Times New Roman" w:cs="Times New Roman"/>
          <w:sz w:val="28"/>
          <w:szCs w:val="28"/>
          <w:lang w:val="en-US" w:eastAsia="en-US"/>
        </w:rPr>
        <w:t>II</w:t>
      </w:r>
      <w:r w:rsidR="00433AC9" w:rsidRPr="00D42BF1">
        <w:rPr>
          <w:rFonts w:ascii="Times New Roman" w:hAnsi="Times New Roman" w:cs="Times New Roman"/>
          <w:sz w:val="28"/>
          <w:szCs w:val="28"/>
          <w:lang w:eastAsia="en-US"/>
        </w:rPr>
        <w:t xml:space="preserve"> полугодие 2021 года </w:t>
      </w:r>
      <w:r w:rsidR="00E56636" w:rsidRPr="00D42BF1">
        <w:rPr>
          <w:rFonts w:ascii="Times New Roman" w:eastAsia="Times New Roman" w:hAnsi="Times New Roman"/>
          <w:sz w:val="28"/>
          <w:szCs w:val="28"/>
        </w:rPr>
        <w:t>применяется  индекс-дефлятор «Строительство», установленный на планируемый год в Сценарных условиях</w:t>
      </w:r>
      <w:r w:rsidR="00E56636" w:rsidRPr="002F0018">
        <w:rPr>
          <w:rFonts w:ascii="Times New Roman" w:eastAsia="Times New Roman" w:hAnsi="Times New Roman"/>
          <w:sz w:val="28"/>
          <w:szCs w:val="28"/>
        </w:rPr>
        <w:t xml:space="preserve"> </w:t>
      </w:r>
      <w:r w:rsidR="00433AC9" w:rsidRPr="00D42BF1">
        <w:rPr>
          <w:rFonts w:ascii="Times New Roman" w:eastAsia="Times New Roman" w:hAnsi="Times New Roman"/>
          <w:sz w:val="28"/>
          <w:szCs w:val="28"/>
        </w:rPr>
        <w:t>и определяется по формуле:</w:t>
      </w:r>
    </w:p>
    <w:p w:rsidR="004A288C" w:rsidRPr="00D42BF1" w:rsidRDefault="004A288C" w:rsidP="004A288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433AC9" w:rsidRPr="00D42BF1" w:rsidRDefault="00433AC9" w:rsidP="004A288C">
      <w:pPr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2BF1">
        <w:rPr>
          <w:rFonts w:ascii="Times New Roman" w:eastAsia="Times New Roman" w:hAnsi="Times New Roman"/>
          <w:sz w:val="28"/>
          <w:szCs w:val="28"/>
        </w:rPr>
        <w:t xml:space="preserve">С </w:t>
      </w:r>
      <w:r w:rsidRPr="00D42BF1">
        <w:rPr>
          <w:rFonts w:ascii="Times New Roman" w:eastAsia="Times New Roman" w:hAnsi="Times New Roman"/>
          <w:sz w:val="28"/>
          <w:szCs w:val="28"/>
          <w:vertAlign w:val="subscript"/>
        </w:rPr>
        <w:t>2022</w:t>
      </w:r>
      <w:proofErr w:type="gramStart"/>
      <w:r w:rsidRPr="00D42BF1">
        <w:rPr>
          <w:rFonts w:ascii="Times New Roman" w:eastAsia="Times New Roman" w:hAnsi="Times New Roman"/>
          <w:sz w:val="28"/>
          <w:szCs w:val="28"/>
          <w:vertAlign w:val="subscript"/>
        </w:rPr>
        <w:t xml:space="preserve"> </w:t>
      </w:r>
      <w:r w:rsidRPr="00D42BF1">
        <w:rPr>
          <w:rFonts w:ascii="Times New Roman" w:eastAsia="Times New Roman" w:hAnsi="Times New Roman"/>
          <w:sz w:val="28"/>
          <w:szCs w:val="28"/>
        </w:rPr>
        <w:t xml:space="preserve">= </w:t>
      </w:r>
      <w:r w:rsidRPr="00D42BF1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D42B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2BF1">
        <w:rPr>
          <w:rFonts w:ascii="Times New Roman" w:eastAsia="Times New Roman" w:hAnsi="Times New Roman"/>
          <w:sz w:val="28"/>
          <w:szCs w:val="28"/>
          <w:vertAlign w:val="subscript"/>
          <w:lang w:val="en-US" w:eastAsia="ru-RU"/>
        </w:rPr>
        <w:t>II</w:t>
      </w:r>
      <w:r w:rsidRPr="00D42BF1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пол * </w:t>
      </w:r>
      <w:r w:rsidR="00BF627D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9419B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F627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419B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F627D">
        <w:rPr>
          <w:rFonts w:ascii="Times New Roman" w:eastAsia="Times New Roman" w:hAnsi="Times New Roman"/>
          <w:sz w:val="28"/>
          <w:szCs w:val="28"/>
          <w:lang w:eastAsia="ru-RU"/>
        </w:rPr>
        <w:t>/100</w:t>
      </w:r>
      <w:r w:rsidR="004A288C" w:rsidRPr="00D42BF1">
        <w:rPr>
          <w:rFonts w:ascii="Times New Roman" w:eastAsia="Times New Roman" w:hAnsi="Times New Roman"/>
          <w:sz w:val="28"/>
          <w:szCs w:val="28"/>
          <w:lang w:eastAsia="ru-RU"/>
        </w:rPr>
        <w:t>, где:</w:t>
      </w:r>
    </w:p>
    <w:p w:rsidR="004A288C" w:rsidRPr="00D42BF1" w:rsidRDefault="004A288C" w:rsidP="004A288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288C" w:rsidRPr="00D42BF1" w:rsidRDefault="004A288C" w:rsidP="004A288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42BF1">
        <w:rPr>
          <w:rFonts w:ascii="Times New Roman" w:eastAsia="Times New Roman" w:hAnsi="Times New Roman"/>
          <w:sz w:val="28"/>
          <w:szCs w:val="28"/>
        </w:rPr>
        <w:t xml:space="preserve">С </w:t>
      </w:r>
      <w:r w:rsidRPr="00D42BF1">
        <w:rPr>
          <w:rFonts w:ascii="Times New Roman" w:eastAsia="Times New Roman" w:hAnsi="Times New Roman"/>
          <w:sz w:val="28"/>
          <w:szCs w:val="28"/>
          <w:vertAlign w:val="subscript"/>
        </w:rPr>
        <w:t xml:space="preserve">2022  </w:t>
      </w:r>
      <w:r w:rsidRPr="00D42BF1">
        <w:rPr>
          <w:rFonts w:ascii="Times New Roman" w:eastAsia="Times New Roman" w:hAnsi="Times New Roman"/>
          <w:sz w:val="28"/>
          <w:szCs w:val="28"/>
        </w:rPr>
        <w:t xml:space="preserve">- </w:t>
      </w:r>
      <w:r w:rsidR="003F3851">
        <w:rPr>
          <w:rFonts w:ascii="Times New Roman" w:eastAsia="Times New Roman" w:hAnsi="Times New Roman"/>
          <w:sz w:val="28"/>
          <w:szCs w:val="28"/>
          <w:lang w:eastAsia="ru-RU"/>
        </w:rPr>
        <w:t>Предельная стоимость</w:t>
      </w:r>
      <w:r w:rsidRPr="00D42BF1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Pr="00D42BF1">
        <w:rPr>
          <w:rFonts w:ascii="Times New Roman" w:hAnsi="Times New Roman"/>
          <w:sz w:val="28"/>
          <w:szCs w:val="28"/>
        </w:rPr>
        <w:t>плановый период 2022 года;</w:t>
      </w:r>
    </w:p>
    <w:p w:rsidR="00EB4C75" w:rsidRPr="00D42BF1" w:rsidRDefault="00EB4C75" w:rsidP="00EB4C7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2BF1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Pr="00D42BF1">
        <w:rPr>
          <w:rFonts w:ascii="Times New Roman" w:eastAsia="Times New Roman" w:hAnsi="Times New Roman"/>
          <w:sz w:val="28"/>
          <w:szCs w:val="28"/>
          <w:vertAlign w:val="subscript"/>
          <w:lang w:val="en-US" w:eastAsia="ru-RU"/>
        </w:rPr>
        <w:t>II</w:t>
      </w:r>
      <w:r w:rsidRPr="00D42BF1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пол </w:t>
      </w:r>
      <w:r w:rsidR="003F3851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–</w:t>
      </w:r>
      <w:r w:rsidRPr="00D42BF1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</w:t>
      </w:r>
      <w:r w:rsidR="003F3851">
        <w:rPr>
          <w:rFonts w:ascii="Times New Roman" w:eastAsia="Times New Roman" w:hAnsi="Times New Roman"/>
          <w:sz w:val="28"/>
          <w:szCs w:val="28"/>
          <w:lang w:eastAsia="ru-RU"/>
        </w:rPr>
        <w:t>Предельная стоимость</w:t>
      </w:r>
      <w:r w:rsidRPr="00D42BF1">
        <w:rPr>
          <w:rFonts w:ascii="Times New Roman" w:hAnsi="Times New Roman"/>
          <w:sz w:val="28"/>
          <w:szCs w:val="28"/>
        </w:rPr>
        <w:t xml:space="preserve"> на </w:t>
      </w:r>
      <w:r w:rsidRPr="00D42BF1">
        <w:rPr>
          <w:rFonts w:ascii="Times New Roman" w:hAnsi="Times New Roman"/>
          <w:sz w:val="28"/>
          <w:szCs w:val="28"/>
          <w:lang w:val="en-US"/>
        </w:rPr>
        <w:t>II</w:t>
      </w:r>
      <w:r w:rsidRPr="00D42BF1">
        <w:rPr>
          <w:rFonts w:ascii="Times New Roman" w:hAnsi="Times New Roman"/>
          <w:sz w:val="28"/>
          <w:szCs w:val="28"/>
        </w:rPr>
        <w:t xml:space="preserve"> полугодие 2021 года;</w:t>
      </w:r>
    </w:p>
    <w:p w:rsidR="004A288C" w:rsidRPr="00C2067D" w:rsidRDefault="00BF627D" w:rsidP="004A288C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9419BE">
        <w:rPr>
          <w:rFonts w:ascii="Times New Roman" w:eastAsia="Times New Roman" w:hAnsi="Times New Roman"/>
          <w:sz w:val="28"/>
          <w:szCs w:val="28"/>
          <w:lang w:eastAsia="ru-RU"/>
        </w:rPr>
        <w:t>4,2</w:t>
      </w:r>
      <w:r w:rsidR="004A288C" w:rsidRPr="00D42BF1">
        <w:rPr>
          <w:rFonts w:ascii="Times New Roman" w:eastAsia="Times New Roman" w:hAnsi="Times New Roman"/>
          <w:sz w:val="28"/>
          <w:szCs w:val="28"/>
          <w:lang w:eastAsia="ru-RU"/>
        </w:rPr>
        <w:t xml:space="preserve"> - индекс-дефлятор «Строительство», установленный на 2022 год в Сценарных условиях</w:t>
      </w:r>
      <w:r w:rsidR="008C5DC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A288C" w:rsidRPr="00D42BF1" w:rsidRDefault="001A5693" w:rsidP="004A288C">
      <w:pPr>
        <w:pStyle w:val="ConsPlusNormal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8C5DC7"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="008C5DC7">
        <w:rPr>
          <w:rFonts w:ascii="Times New Roman" w:eastAsia="Times New Roman" w:hAnsi="Times New Roman"/>
          <w:sz w:val="28"/>
          <w:szCs w:val="28"/>
        </w:rPr>
        <w:t>д</w:t>
      </w:r>
      <w:r w:rsidR="004A288C" w:rsidRPr="00D42BF1">
        <w:rPr>
          <w:rFonts w:ascii="Times New Roman" w:eastAsia="Times New Roman" w:hAnsi="Times New Roman"/>
          <w:sz w:val="28"/>
          <w:szCs w:val="28"/>
        </w:rPr>
        <w:t xml:space="preserve">ля определения </w:t>
      </w:r>
      <w:r w:rsidR="003F3851">
        <w:rPr>
          <w:rFonts w:ascii="Times New Roman" w:eastAsia="Times New Roman" w:hAnsi="Times New Roman"/>
          <w:sz w:val="28"/>
          <w:szCs w:val="28"/>
        </w:rPr>
        <w:t xml:space="preserve">Предельной </w:t>
      </w:r>
      <w:r w:rsidR="004A288C" w:rsidRPr="00D42BF1">
        <w:rPr>
          <w:rFonts w:ascii="Times New Roman" w:eastAsia="Times New Roman" w:hAnsi="Times New Roman"/>
          <w:sz w:val="28"/>
          <w:szCs w:val="28"/>
        </w:rPr>
        <w:t xml:space="preserve">стоимости </w:t>
      </w:r>
      <w:r w:rsidR="003F3851">
        <w:rPr>
          <w:rFonts w:ascii="Times New Roman" w:eastAsia="Times New Roman" w:hAnsi="Times New Roman"/>
          <w:sz w:val="28"/>
          <w:szCs w:val="28"/>
        </w:rPr>
        <w:t>на</w:t>
      </w:r>
      <w:r w:rsidR="004A288C" w:rsidRPr="00D42BF1">
        <w:rPr>
          <w:rFonts w:ascii="Times New Roman" w:hAnsi="Times New Roman" w:cs="Times New Roman"/>
          <w:sz w:val="28"/>
          <w:szCs w:val="28"/>
          <w:lang w:eastAsia="en-US"/>
        </w:rPr>
        <w:t xml:space="preserve"> 2023 год к стоимости одного квадратного метра общей площади жилого помещения по муниципальным образованиям Новосибирской области на 2022 год </w:t>
      </w:r>
      <w:r w:rsidR="004A288C" w:rsidRPr="00D42BF1">
        <w:rPr>
          <w:rFonts w:ascii="Times New Roman" w:eastAsia="Times New Roman" w:hAnsi="Times New Roman"/>
          <w:sz w:val="28"/>
          <w:szCs w:val="28"/>
        </w:rPr>
        <w:t xml:space="preserve">применяется  индекс-дефлятор «Строительство», установленный на планируемый год в </w:t>
      </w:r>
      <w:r w:rsidR="00E423A1">
        <w:rPr>
          <w:rFonts w:ascii="Times New Roman" w:eastAsia="Times New Roman" w:hAnsi="Times New Roman"/>
          <w:sz w:val="28"/>
          <w:szCs w:val="28"/>
        </w:rPr>
        <w:t>Сценарных условиях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="004A288C" w:rsidRPr="00D42BF1">
        <w:rPr>
          <w:rFonts w:ascii="Times New Roman" w:eastAsia="Times New Roman" w:hAnsi="Times New Roman"/>
          <w:sz w:val="28"/>
          <w:szCs w:val="28"/>
        </w:rPr>
        <w:t xml:space="preserve"> и определяется по формуле:</w:t>
      </w:r>
    </w:p>
    <w:p w:rsidR="004A288C" w:rsidRPr="00D42BF1" w:rsidRDefault="004A288C" w:rsidP="004A288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4A288C" w:rsidRPr="00D42BF1" w:rsidRDefault="004A288C" w:rsidP="004A288C">
      <w:pPr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2BF1">
        <w:rPr>
          <w:rFonts w:ascii="Times New Roman" w:eastAsia="Times New Roman" w:hAnsi="Times New Roman"/>
          <w:sz w:val="28"/>
          <w:szCs w:val="28"/>
        </w:rPr>
        <w:t xml:space="preserve">С </w:t>
      </w:r>
      <w:r w:rsidRPr="00D42BF1">
        <w:rPr>
          <w:rFonts w:ascii="Times New Roman" w:eastAsia="Times New Roman" w:hAnsi="Times New Roman"/>
          <w:sz w:val="28"/>
          <w:szCs w:val="28"/>
          <w:vertAlign w:val="subscript"/>
        </w:rPr>
        <w:t>2023</w:t>
      </w:r>
      <w:proofErr w:type="gramStart"/>
      <w:r w:rsidRPr="00D42BF1">
        <w:rPr>
          <w:rFonts w:ascii="Times New Roman" w:eastAsia="Times New Roman" w:hAnsi="Times New Roman"/>
          <w:sz w:val="28"/>
          <w:szCs w:val="28"/>
          <w:vertAlign w:val="subscript"/>
        </w:rPr>
        <w:t xml:space="preserve"> </w:t>
      </w:r>
      <w:r w:rsidRPr="00D42BF1">
        <w:rPr>
          <w:rFonts w:ascii="Times New Roman" w:eastAsia="Times New Roman" w:hAnsi="Times New Roman"/>
          <w:sz w:val="28"/>
          <w:szCs w:val="28"/>
        </w:rPr>
        <w:t xml:space="preserve">= </w:t>
      </w:r>
      <w:r w:rsidRPr="00D42BF1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D42B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2BF1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2022 * </w:t>
      </w:r>
      <w:r w:rsidR="00BF627D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9419BE">
        <w:rPr>
          <w:rFonts w:ascii="Times New Roman" w:eastAsia="Times New Roman" w:hAnsi="Times New Roman"/>
          <w:sz w:val="28"/>
          <w:szCs w:val="28"/>
          <w:lang w:eastAsia="ru-RU"/>
        </w:rPr>
        <w:t>4,4</w:t>
      </w:r>
      <w:r w:rsidR="00BF627D">
        <w:rPr>
          <w:rFonts w:ascii="Times New Roman" w:eastAsia="Times New Roman" w:hAnsi="Times New Roman"/>
          <w:sz w:val="28"/>
          <w:szCs w:val="28"/>
          <w:lang w:eastAsia="ru-RU"/>
        </w:rPr>
        <w:t>/100</w:t>
      </w:r>
      <w:r w:rsidRPr="00D42BF1">
        <w:rPr>
          <w:rFonts w:ascii="Times New Roman" w:eastAsia="Times New Roman" w:hAnsi="Times New Roman"/>
          <w:sz w:val="28"/>
          <w:szCs w:val="28"/>
          <w:lang w:eastAsia="ru-RU"/>
        </w:rPr>
        <w:t xml:space="preserve"> где:</w:t>
      </w:r>
    </w:p>
    <w:p w:rsidR="004A288C" w:rsidRPr="00D42BF1" w:rsidRDefault="004A288C" w:rsidP="004A288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288C" w:rsidRPr="00D42BF1" w:rsidRDefault="004A288C" w:rsidP="004A288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42BF1">
        <w:rPr>
          <w:rFonts w:ascii="Times New Roman" w:eastAsia="Times New Roman" w:hAnsi="Times New Roman"/>
          <w:sz w:val="28"/>
          <w:szCs w:val="28"/>
        </w:rPr>
        <w:t xml:space="preserve">С </w:t>
      </w:r>
      <w:r w:rsidRPr="00D42BF1">
        <w:rPr>
          <w:rFonts w:ascii="Times New Roman" w:eastAsia="Times New Roman" w:hAnsi="Times New Roman"/>
          <w:sz w:val="28"/>
          <w:szCs w:val="28"/>
          <w:vertAlign w:val="subscript"/>
        </w:rPr>
        <w:t xml:space="preserve">2023  </w:t>
      </w:r>
      <w:r w:rsidRPr="00D42BF1">
        <w:rPr>
          <w:rFonts w:ascii="Times New Roman" w:eastAsia="Times New Roman" w:hAnsi="Times New Roman"/>
          <w:sz w:val="28"/>
          <w:szCs w:val="28"/>
        </w:rPr>
        <w:t xml:space="preserve">- </w:t>
      </w:r>
      <w:r w:rsidR="001A5693">
        <w:rPr>
          <w:rFonts w:ascii="Times New Roman" w:eastAsia="Times New Roman" w:hAnsi="Times New Roman"/>
          <w:sz w:val="28"/>
          <w:szCs w:val="28"/>
          <w:lang w:eastAsia="ru-RU"/>
        </w:rPr>
        <w:t>Предельная стоимость</w:t>
      </w:r>
      <w:r w:rsidRPr="00D42BF1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Pr="00D42BF1">
        <w:rPr>
          <w:rFonts w:ascii="Times New Roman" w:hAnsi="Times New Roman"/>
          <w:sz w:val="28"/>
          <w:szCs w:val="28"/>
        </w:rPr>
        <w:t>2023 год;</w:t>
      </w:r>
    </w:p>
    <w:p w:rsidR="00EB4C75" w:rsidRPr="00D42BF1" w:rsidRDefault="00EB4C75" w:rsidP="00EB4C75">
      <w:pPr>
        <w:spacing w:after="0" w:line="240" w:lineRule="auto"/>
        <w:ind w:firstLine="539"/>
        <w:jc w:val="both"/>
        <w:rPr>
          <w:rFonts w:eastAsia="Times New Roman"/>
          <w:sz w:val="28"/>
        </w:rPr>
      </w:pPr>
      <w:r w:rsidRPr="00D42BF1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Pr="00D42BF1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2022 </w:t>
      </w:r>
      <w:r w:rsidR="001A569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D42B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5693">
        <w:rPr>
          <w:rFonts w:ascii="Times New Roman" w:eastAsia="Times New Roman" w:hAnsi="Times New Roman"/>
          <w:sz w:val="28"/>
          <w:szCs w:val="28"/>
          <w:lang w:eastAsia="ru-RU"/>
        </w:rPr>
        <w:t>Предельная стоимость на</w:t>
      </w:r>
      <w:r w:rsidRPr="00D42BF1">
        <w:rPr>
          <w:rFonts w:ascii="Times New Roman" w:hAnsi="Times New Roman"/>
          <w:sz w:val="28"/>
          <w:szCs w:val="28"/>
        </w:rPr>
        <w:t xml:space="preserve"> 2022 год;</w:t>
      </w:r>
    </w:p>
    <w:p w:rsidR="004A288C" w:rsidRPr="00C2067D" w:rsidRDefault="00BF627D" w:rsidP="004A288C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104</w:t>
      </w:r>
      <w:r w:rsidR="009419BE">
        <w:rPr>
          <w:rFonts w:ascii="Times New Roman" w:eastAsia="Times New Roman" w:hAnsi="Times New Roman"/>
          <w:sz w:val="28"/>
          <w:szCs w:val="28"/>
          <w:lang w:eastAsia="ru-RU"/>
        </w:rPr>
        <w:t>,4</w:t>
      </w:r>
      <w:r w:rsidR="004A288C" w:rsidRPr="00D42BF1">
        <w:rPr>
          <w:rFonts w:ascii="Times New Roman" w:eastAsia="Times New Roman" w:hAnsi="Times New Roman"/>
          <w:sz w:val="28"/>
          <w:szCs w:val="28"/>
          <w:lang w:eastAsia="ru-RU"/>
        </w:rPr>
        <w:t xml:space="preserve"> - индекс-дефлятор «Строительство», установленный на 2023 год в Сценарных условиях</w:t>
      </w:r>
      <w:r w:rsidR="008C5DC7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4A288C" w:rsidRPr="00D42B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00FC7" w:rsidRPr="00D42BF1" w:rsidRDefault="001A5693" w:rsidP="00A00FC7">
      <w:pPr>
        <w:pStyle w:val="ConsPlusNormal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="008C5DC7">
        <w:rPr>
          <w:rFonts w:ascii="Times New Roman" w:eastAsia="Times New Roman" w:hAnsi="Times New Roman"/>
          <w:sz w:val="28"/>
          <w:szCs w:val="28"/>
        </w:rPr>
        <w:t>)</w:t>
      </w:r>
      <w:r w:rsidR="00E423A1">
        <w:rPr>
          <w:rFonts w:ascii="Times New Roman" w:eastAsia="Times New Roman" w:hAnsi="Times New Roman"/>
          <w:sz w:val="28"/>
          <w:szCs w:val="28"/>
        </w:rPr>
        <w:t> </w:t>
      </w:r>
      <w:r w:rsidR="008C5DC7">
        <w:rPr>
          <w:rFonts w:ascii="Times New Roman" w:eastAsia="Times New Roman" w:hAnsi="Times New Roman"/>
          <w:sz w:val="28"/>
          <w:szCs w:val="28"/>
        </w:rPr>
        <w:t>д</w:t>
      </w:r>
      <w:r w:rsidR="00A00FC7" w:rsidRPr="00D42BF1">
        <w:rPr>
          <w:rFonts w:ascii="Times New Roman" w:eastAsia="Times New Roman" w:hAnsi="Times New Roman"/>
          <w:sz w:val="28"/>
          <w:szCs w:val="28"/>
        </w:rPr>
        <w:t xml:space="preserve">ля определения </w:t>
      </w:r>
      <w:r>
        <w:rPr>
          <w:rFonts w:ascii="Times New Roman" w:eastAsia="Times New Roman" w:hAnsi="Times New Roman"/>
          <w:sz w:val="28"/>
          <w:szCs w:val="28"/>
        </w:rPr>
        <w:t>Предельной стоимости</w:t>
      </w:r>
      <w:r w:rsidR="00A00FC7" w:rsidRPr="00D42BF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на </w:t>
      </w:r>
      <w:r w:rsidR="00A00FC7" w:rsidRPr="00D42BF1">
        <w:rPr>
          <w:rFonts w:ascii="Times New Roman" w:hAnsi="Times New Roman" w:cs="Times New Roman"/>
          <w:sz w:val="28"/>
          <w:szCs w:val="28"/>
          <w:lang w:eastAsia="en-US"/>
        </w:rPr>
        <w:t xml:space="preserve">2024 год к стоимости одного квадратного метра общей площади жилого помещения по муниципальным образованиям Новосибирской области на 2023 год </w:t>
      </w:r>
      <w:r w:rsidR="00A00FC7" w:rsidRPr="00D42BF1">
        <w:rPr>
          <w:rFonts w:ascii="Times New Roman" w:eastAsia="Times New Roman" w:hAnsi="Times New Roman"/>
          <w:sz w:val="28"/>
          <w:szCs w:val="28"/>
        </w:rPr>
        <w:t>применяется  индекс-дефлятор «Строительство», установленный на планируемый год в Сценарных условиях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="00A00FC7" w:rsidRPr="00D42BF1">
        <w:rPr>
          <w:rFonts w:ascii="Times New Roman" w:eastAsia="Times New Roman" w:hAnsi="Times New Roman"/>
          <w:sz w:val="28"/>
          <w:szCs w:val="28"/>
        </w:rPr>
        <w:t xml:space="preserve"> и определяется по формуле:</w:t>
      </w:r>
    </w:p>
    <w:p w:rsidR="00A00FC7" w:rsidRPr="00D42BF1" w:rsidRDefault="00A00FC7" w:rsidP="00A00FC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A00FC7" w:rsidRPr="00D42BF1" w:rsidRDefault="00A00FC7" w:rsidP="00A00FC7">
      <w:pPr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2BF1">
        <w:rPr>
          <w:rFonts w:ascii="Times New Roman" w:eastAsia="Times New Roman" w:hAnsi="Times New Roman"/>
          <w:sz w:val="28"/>
          <w:szCs w:val="28"/>
        </w:rPr>
        <w:t xml:space="preserve">С </w:t>
      </w:r>
      <w:r w:rsidRPr="00D42BF1">
        <w:rPr>
          <w:rFonts w:ascii="Times New Roman" w:eastAsia="Times New Roman" w:hAnsi="Times New Roman"/>
          <w:sz w:val="28"/>
          <w:szCs w:val="28"/>
          <w:vertAlign w:val="subscript"/>
        </w:rPr>
        <w:t>2024</w:t>
      </w:r>
      <w:proofErr w:type="gramStart"/>
      <w:r w:rsidRPr="00D42BF1">
        <w:rPr>
          <w:rFonts w:ascii="Times New Roman" w:eastAsia="Times New Roman" w:hAnsi="Times New Roman"/>
          <w:sz w:val="28"/>
          <w:szCs w:val="28"/>
          <w:vertAlign w:val="subscript"/>
        </w:rPr>
        <w:t xml:space="preserve"> </w:t>
      </w:r>
      <w:r w:rsidRPr="00D42BF1">
        <w:rPr>
          <w:rFonts w:ascii="Times New Roman" w:eastAsia="Times New Roman" w:hAnsi="Times New Roman"/>
          <w:sz w:val="28"/>
          <w:szCs w:val="28"/>
        </w:rPr>
        <w:t xml:space="preserve">= </w:t>
      </w:r>
      <w:r w:rsidRPr="00D42BF1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D42B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2BF1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2023 * </w:t>
      </w:r>
      <w:r w:rsidR="00BF627D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9419B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42BF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419B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BF627D">
        <w:rPr>
          <w:rFonts w:ascii="Times New Roman" w:eastAsia="Times New Roman" w:hAnsi="Times New Roman"/>
          <w:sz w:val="28"/>
          <w:szCs w:val="28"/>
          <w:lang w:eastAsia="ru-RU"/>
        </w:rPr>
        <w:t>/100</w:t>
      </w:r>
      <w:r w:rsidRPr="00D42BF1">
        <w:rPr>
          <w:rFonts w:ascii="Times New Roman" w:eastAsia="Times New Roman" w:hAnsi="Times New Roman"/>
          <w:sz w:val="28"/>
          <w:szCs w:val="28"/>
          <w:lang w:eastAsia="ru-RU"/>
        </w:rPr>
        <w:t xml:space="preserve"> где:</w:t>
      </w:r>
    </w:p>
    <w:p w:rsidR="00A00FC7" w:rsidRPr="00D42BF1" w:rsidRDefault="00A00FC7" w:rsidP="00A00FC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0FC7" w:rsidRPr="00D42BF1" w:rsidRDefault="00A00FC7" w:rsidP="00A00FC7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42BF1">
        <w:rPr>
          <w:rFonts w:ascii="Times New Roman" w:eastAsia="Times New Roman" w:hAnsi="Times New Roman"/>
          <w:sz w:val="28"/>
          <w:szCs w:val="28"/>
        </w:rPr>
        <w:t xml:space="preserve">С </w:t>
      </w:r>
      <w:r w:rsidRPr="00D42BF1">
        <w:rPr>
          <w:rFonts w:ascii="Times New Roman" w:eastAsia="Times New Roman" w:hAnsi="Times New Roman"/>
          <w:sz w:val="28"/>
          <w:szCs w:val="28"/>
          <w:vertAlign w:val="subscript"/>
        </w:rPr>
        <w:t xml:space="preserve">2024  </w:t>
      </w:r>
      <w:r w:rsidRPr="00D42BF1">
        <w:rPr>
          <w:rFonts w:ascii="Times New Roman" w:eastAsia="Times New Roman" w:hAnsi="Times New Roman"/>
          <w:sz w:val="28"/>
          <w:szCs w:val="28"/>
        </w:rPr>
        <w:t xml:space="preserve">- </w:t>
      </w:r>
      <w:r w:rsidR="001A5693">
        <w:rPr>
          <w:rFonts w:ascii="Times New Roman" w:eastAsia="Times New Roman" w:hAnsi="Times New Roman"/>
          <w:sz w:val="28"/>
          <w:szCs w:val="28"/>
        </w:rPr>
        <w:t>Предельная стоимость</w:t>
      </w:r>
      <w:r w:rsidRPr="00D42B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5693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Pr="00D42BF1">
        <w:rPr>
          <w:rFonts w:ascii="Times New Roman" w:hAnsi="Times New Roman"/>
          <w:sz w:val="28"/>
          <w:szCs w:val="28"/>
        </w:rPr>
        <w:t xml:space="preserve"> 2024 год;</w:t>
      </w:r>
    </w:p>
    <w:p w:rsidR="00A00FC7" w:rsidRDefault="00A00FC7" w:rsidP="00A00FC7">
      <w:pPr>
        <w:spacing w:after="0" w:line="240" w:lineRule="auto"/>
        <w:ind w:firstLine="539"/>
        <w:jc w:val="both"/>
        <w:rPr>
          <w:rFonts w:eastAsia="Times New Roman"/>
          <w:sz w:val="28"/>
        </w:rPr>
      </w:pPr>
      <w:r w:rsidRPr="00D42BF1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Pr="00D42BF1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2023 </w:t>
      </w:r>
      <w:r w:rsidR="001A569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D42B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5693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Предельная </w:t>
      </w:r>
      <w:r w:rsidRPr="00D42BF1">
        <w:rPr>
          <w:rFonts w:ascii="Times New Roman" w:eastAsia="Times New Roman" w:hAnsi="Times New Roman"/>
          <w:sz w:val="28"/>
          <w:szCs w:val="28"/>
          <w:lang w:eastAsia="ru-RU"/>
        </w:rPr>
        <w:t xml:space="preserve">стоимость </w:t>
      </w:r>
      <w:r w:rsidR="001A5693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Pr="00D42BF1">
        <w:rPr>
          <w:rFonts w:ascii="Times New Roman" w:hAnsi="Times New Roman"/>
          <w:sz w:val="28"/>
          <w:szCs w:val="28"/>
        </w:rPr>
        <w:t xml:space="preserve"> 2023 год;</w:t>
      </w:r>
    </w:p>
    <w:p w:rsidR="00A00FC7" w:rsidRPr="00C2067D" w:rsidRDefault="00BF627D" w:rsidP="00A00FC7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104</w:t>
      </w:r>
      <w:r w:rsidR="009419BE">
        <w:rPr>
          <w:rFonts w:ascii="Times New Roman" w:eastAsia="Times New Roman" w:hAnsi="Times New Roman"/>
          <w:sz w:val="28"/>
          <w:szCs w:val="28"/>
          <w:lang w:eastAsia="ru-RU"/>
        </w:rPr>
        <w:t>,5</w:t>
      </w:r>
      <w:r w:rsidR="00A00FC7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A00FC7" w:rsidRPr="002F0018">
        <w:rPr>
          <w:rFonts w:ascii="Times New Roman" w:eastAsia="Times New Roman" w:hAnsi="Times New Roman"/>
          <w:sz w:val="28"/>
          <w:szCs w:val="28"/>
          <w:lang w:eastAsia="ru-RU"/>
        </w:rPr>
        <w:t>индекс-дефлятор «Строительство», установленн</w:t>
      </w:r>
      <w:r w:rsidR="00A00FC7">
        <w:rPr>
          <w:rFonts w:ascii="Times New Roman" w:eastAsia="Times New Roman" w:hAnsi="Times New Roman"/>
          <w:sz w:val="28"/>
          <w:szCs w:val="28"/>
          <w:lang w:eastAsia="ru-RU"/>
        </w:rPr>
        <w:t xml:space="preserve">ый </w:t>
      </w:r>
      <w:r w:rsidR="00A00FC7" w:rsidRPr="002F0018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A00FC7">
        <w:rPr>
          <w:rFonts w:ascii="Times New Roman" w:eastAsia="Times New Roman" w:hAnsi="Times New Roman"/>
          <w:sz w:val="28"/>
          <w:szCs w:val="28"/>
          <w:lang w:eastAsia="ru-RU"/>
        </w:rPr>
        <w:t>2023</w:t>
      </w:r>
      <w:r w:rsidR="00A00FC7" w:rsidRPr="002F001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в </w:t>
      </w:r>
      <w:r w:rsidR="00E423A1">
        <w:rPr>
          <w:rFonts w:ascii="Times New Roman" w:eastAsia="Times New Roman" w:hAnsi="Times New Roman"/>
          <w:sz w:val="28"/>
          <w:szCs w:val="28"/>
          <w:lang w:eastAsia="ru-RU"/>
        </w:rPr>
        <w:t>Сценарных условиях.</w:t>
      </w:r>
      <w:r w:rsidR="00A00FC7" w:rsidRPr="002F00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F0018" w:rsidRPr="00CA243A" w:rsidRDefault="001A5693" w:rsidP="002F001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F0018" w:rsidRPr="00CA243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F533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2F0018" w:rsidRPr="00CA243A">
        <w:rPr>
          <w:rFonts w:ascii="Times New Roman" w:eastAsia="Times New Roman" w:hAnsi="Times New Roman"/>
          <w:sz w:val="28"/>
          <w:szCs w:val="28"/>
          <w:lang w:eastAsia="ru-RU"/>
        </w:rPr>
        <w:t>Стоимость одного квадратного метра общей площади жилого помещения по муниципальному образованию Новосибирской области исчисляется в полных рублях. Расчетный показатель стоимости одного квадратного метра общей площади жилого помещения по муниципальному образованию Новосибирской области менее 50 копеек отбрасывается, а расчетный показатель стоимости одного квадратного метра общей площади жилого помещения по муниципальному образованию Новосибирской области 50 копеек и более округляется до полного рубля.</w:t>
      </w:r>
    </w:p>
    <w:sectPr w:rsidR="002F0018" w:rsidRPr="00CA243A" w:rsidSect="004D70BC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EA6" w:rsidRDefault="00746EA6" w:rsidP="004D70BC">
      <w:pPr>
        <w:spacing w:after="0" w:line="240" w:lineRule="auto"/>
      </w:pPr>
      <w:r>
        <w:separator/>
      </w:r>
    </w:p>
  </w:endnote>
  <w:endnote w:type="continuationSeparator" w:id="0">
    <w:p w:rsidR="00746EA6" w:rsidRDefault="00746EA6" w:rsidP="004D7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EA6" w:rsidRDefault="00746EA6" w:rsidP="004D70BC">
      <w:pPr>
        <w:spacing w:after="0" w:line="240" w:lineRule="auto"/>
      </w:pPr>
      <w:r>
        <w:separator/>
      </w:r>
    </w:p>
  </w:footnote>
  <w:footnote w:type="continuationSeparator" w:id="0">
    <w:p w:rsidR="00746EA6" w:rsidRDefault="00746EA6" w:rsidP="004D7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0BC" w:rsidRPr="002C53E5" w:rsidRDefault="004D70BC">
    <w:pPr>
      <w:pStyle w:val="a5"/>
      <w:jc w:val="center"/>
      <w:rPr>
        <w:sz w:val="24"/>
        <w:szCs w:val="24"/>
      </w:rPr>
    </w:pPr>
    <w:r w:rsidRPr="002C53E5">
      <w:rPr>
        <w:sz w:val="24"/>
        <w:szCs w:val="24"/>
      </w:rPr>
      <w:fldChar w:fldCharType="begin"/>
    </w:r>
    <w:r w:rsidRPr="002C53E5">
      <w:rPr>
        <w:sz w:val="24"/>
        <w:szCs w:val="24"/>
      </w:rPr>
      <w:instrText>PAGE   \* MERGEFORMAT</w:instrText>
    </w:r>
    <w:r w:rsidRPr="002C53E5">
      <w:rPr>
        <w:sz w:val="24"/>
        <w:szCs w:val="24"/>
      </w:rPr>
      <w:fldChar w:fldCharType="separate"/>
    </w:r>
    <w:r w:rsidR="00F65C14">
      <w:rPr>
        <w:noProof/>
        <w:sz w:val="24"/>
        <w:szCs w:val="24"/>
      </w:rPr>
      <w:t>4</w:t>
    </w:r>
    <w:r w:rsidRPr="002C53E5">
      <w:rPr>
        <w:sz w:val="24"/>
        <w:szCs w:val="24"/>
      </w:rPr>
      <w:fldChar w:fldCharType="end"/>
    </w:r>
  </w:p>
  <w:p w:rsidR="004D70BC" w:rsidRDefault="004D70B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F692A"/>
    <w:multiLevelType w:val="hybridMultilevel"/>
    <w:tmpl w:val="5DA4AF20"/>
    <w:lvl w:ilvl="0" w:tplc="041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1">
    <w:nsid w:val="55184E3F"/>
    <w:multiLevelType w:val="hybridMultilevel"/>
    <w:tmpl w:val="7CAA1C0C"/>
    <w:lvl w:ilvl="0" w:tplc="F0408F5E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DCF"/>
    <w:rsid w:val="000061B8"/>
    <w:rsid w:val="00011463"/>
    <w:rsid w:val="000123E7"/>
    <w:rsid w:val="00016FA3"/>
    <w:rsid w:val="00031BEB"/>
    <w:rsid w:val="00042EA5"/>
    <w:rsid w:val="00070E89"/>
    <w:rsid w:val="00085262"/>
    <w:rsid w:val="00085CCB"/>
    <w:rsid w:val="00086653"/>
    <w:rsid w:val="000B03CC"/>
    <w:rsid w:val="000B0663"/>
    <w:rsid w:val="000B1AD4"/>
    <w:rsid w:val="000B213F"/>
    <w:rsid w:val="000C0778"/>
    <w:rsid w:val="000C1B2F"/>
    <w:rsid w:val="000C7C21"/>
    <w:rsid w:val="000D1E66"/>
    <w:rsid w:val="000E6239"/>
    <w:rsid w:val="00111097"/>
    <w:rsid w:val="00114718"/>
    <w:rsid w:val="00116AD4"/>
    <w:rsid w:val="00117118"/>
    <w:rsid w:val="00133DC9"/>
    <w:rsid w:val="00140DBC"/>
    <w:rsid w:val="001453E0"/>
    <w:rsid w:val="0015048C"/>
    <w:rsid w:val="001621B0"/>
    <w:rsid w:val="00181679"/>
    <w:rsid w:val="0018635D"/>
    <w:rsid w:val="0019150B"/>
    <w:rsid w:val="001A041A"/>
    <w:rsid w:val="001A0DA0"/>
    <w:rsid w:val="001A2F0B"/>
    <w:rsid w:val="001A5693"/>
    <w:rsid w:val="001B0CF5"/>
    <w:rsid w:val="001B4326"/>
    <w:rsid w:val="001C1E99"/>
    <w:rsid w:val="001C6B5F"/>
    <w:rsid w:val="001D77F1"/>
    <w:rsid w:val="001E2D44"/>
    <w:rsid w:val="001F1374"/>
    <w:rsid w:val="00203E29"/>
    <w:rsid w:val="00206963"/>
    <w:rsid w:val="00212BCA"/>
    <w:rsid w:val="00225F91"/>
    <w:rsid w:val="002414B8"/>
    <w:rsid w:val="00241A98"/>
    <w:rsid w:val="00243C4B"/>
    <w:rsid w:val="0024794E"/>
    <w:rsid w:val="00261A30"/>
    <w:rsid w:val="00264C1C"/>
    <w:rsid w:val="00274BBC"/>
    <w:rsid w:val="00280BBE"/>
    <w:rsid w:val="002858F0"/>
    <w:rsid w:val="002869C4"/>
    <w:rsid w:val="00291DEA"/>
    <w:rsid w:val="00295692"/>
    <w:rsid w:val="0029587F"/>
    <w:rsid w:val="002A4D29"/>
    <w:rsid w:val="002B479D"/>
    <w:rsid w:val="002B6348"/>
    <w:rsid w:val="002C53E5"/>
    <w:rsid w:val="002D1FF3"/>
    <w:rsid w:val="002D2003"/>
    <w:rsid w:val="002D4046"/>
    <w:rsid w:val="002D4F93"/>
    <w:rsid w:val="002D5BFC"/>
    <w:rsid w:val="002E629D"/>
    <w:rsid w:val="002F0018"/>
    <w:rsid w:val="002F47AC"/>
    <w:rsid w:val="002F4935"/>
    <w:rsid w:val="00303804"/>
    <w:rsid w:val="0030549E"/>
    <w:rsid w:val="00313F41"/>
    <w:rsid w:val="00313F70"/>
    <w:rsid w:val="00326AE1"/>
    <w:rsid w:val="00340B1D"/>
    <w:rsid w:val="0034210C"/>
    <w:rsid w:val="00344373"/>
    <w:rsid w:val="00345E79"/>
    <w:rsid w:val="003468F8"/>
    <w:rsid w:val="00352F08"/>
    <w:rsid w:val="00353E3D"/>
    <w:rsid w:val="003572A2"/>
    <w:rsid w:val="00365F79"/>
    <w:rsid w:val="00370032"/>
    <w:rsid w:val="00373ACA"/>
    <w:rsid w:val="00374410"/>
    <w:rsid w:val="00384E18"/>
    <w:rsid w:val="003854AC"/>
    <w:rsid w:val="003A03E4"/>
    <w:rsid w:val="003B3810"/>
    <w:rsid w:val="003C4312"/>
    <w:rsid w:val="003C5324"/>
    <w:rsid w:val="003D36D2"/>
    <w:rsid w:val="003D4DA3"/>
    <w:rsid w:val="003D7065"/>
    <w:rsid w:val="003E2FA4"/>
    <w:rsid w:val="003E372E"/>
    <w:rsid w:val="003F3851"/>
    <w:rsid w:val="003F4FB1"/>
    <w:rsid w:val="00400F4A"/>
    <w:rsid w:val="004045FD"/>
    <w:rsid w:val="00421A08"/>
    <w:rsid w:val="004301DF"/>
    <w:rsid w:val="0043242B"/>
    <w:rsid w:val="00433AC9"/>
    <w:rsid w:val="004402F0"/>
    <w:rsid w:val="00441CF2"/>
    <w:rsid w:val="004457F0"/>
    <w:rsid w:val="004537D6"/>
    <w:rsid w:val="00453E4D"/>
    <w:rsid w:val="00455995"/>
    <w:rsid w:val="00456B69"/>
    <w:rsid w:val="00457433"/>
    <w:rsid w:val="00463145"/>
    <w:rsid w:val="004644C1"/>
    <w:rsid w:val="00470E4B"/>
    <w:rsid w:val="004754A4"/>
    <w:rsid w:val="00475894"/>
    <w:rsid w:val="004774CA"/>
    <w:rsid w:val="00483C8D"/>
    <w:rsid w:val="00491F67"/>
    <w:rsid w:val="0049376D"/>
    <w:rsid w:val="004A1A90"/>
    <w:rsid w:val="004A288C"/>
    <w:rsid w:val="004B74F5"/>
    <w:rsid w:val="004C7B0C"/>
    <w:rsid w:val="004D70BC"/>
    <w:rsid w:val="004E1B79"/>
    <w:rsid w:val="004E257D"/>
    <w:rsid w:val="004F5337"/>
    <w:rsid w:val="004F77D0"/>
    <w:rsid w:val="004F7E7A"/>
    <w:rsid w:val="005008C7"/>
    <w:rsid w:val="005063E3"/>
    <w:rsid w:val="005168F5"/>
    <w:rsid w:val="00541A05"/>
    <w:rsid w:val="00542F78"/>
    <w:rsid w:val="00546FF7"/>
    <w:rsid w:val="00556E4C"/>
    <w:rsid w:val="00571001"/>
    <w:rsid w:val="00586063"/>
    <w:rsid w:val="00594882"/>
    <w:rsid w:val="00596C95"/>
    <w:rsid w:val="005A2759"/>
    <w:rsid w:val="005A7A2A"/>
    <w:rsid w:val="005C74DC"/>
    <w:rsid w:val="005D44EB"/>
    <w:rsid w:val="005E588F"/>
    <w:rsid w:val="005E7EEA"/>
    <w:rsid w:val="005F3E95"/>
    <w:rsid w:val="0060248D"/>
    <w:rsid w:val="00603995"/>
    <w:rsid w:val="00606450"/>
    <w:rsid w:val="00607A1C"/>
    <w:rsid w:val="006366E5"/>
    <w:rsid w:val="006424B2"/>
    <w:rsid w:val="00652F88"/>
    <w:rsid w:val="00655A22"/>
    <w:rsid w:val="006565A6"/>
    <w:rsid w:val="00660409"/>
    <w:rsid w:val="006674A0"/>
    <w:rsid w:val="00675245"/>
    <w:rsid w:val="00676E51"/>
    <w:rsid w:val="006907BE"/>
    <w:rsid w:val="00690B70"/>
    <w:rsid w:val="00695349"/>
    <w:rsid w:val="006B742B"/>
    <w:rsid w:val="006E0975"/>
    <w:rsid w:val="006F25B1"/>
    <w:rsid w:val="0071216D"/>
    <w:rsid w:val="00726C0E"/>
    <w:rsid w:val="0073162E"/>
    <w:rsid w:val="0073378F"/>
    <w:rsid w:val="00743A7B"/>
    <w:rsid w:val="00746EA6"/>
    <w:rsid w:val="00747EA4"/>
    <w:rsid w:val="00764ED7"/>
    <w:rsid w:val="00774AEA"/>
    <w:rsid w:val="00782ED8"/>
    <w:rsid w:val="00796D0A"/>
    <w:rsid w:val="007A33A1"/>
    <w:rsid w:val="007A4B2A"/>
    <w:rsid w:val="007B1984"/>
    <w:rsid w:val="007B3E07"/>
    <w:rsid w:val="007C2256"/>
    <w:rsid w:val="007C5B6D"/>
    <w:rsid w:val="007D1968"/>
    <w:rsid w:val="007D3F9F"/>
    <w:rsid w:val="007D4AFA"/>
    <w:rsid w:val="007D6938"/>
    <w:rsid w:val="007E434E"/>
    <w:rsid w:val="007F022D"/>
    <w:rsid w:val="007F0813"/>
    <w:rsid w:val="007F1EC1"/>
    <w:rsid w:val="007F2F94"/>
    <w:rsid w:val="007F5354"/>
    <w:rsid w:val="007F7661"/>
    <w:rsid w:val="0080008C"/>
    <w:rsid w:val="00805B9C"/>
    <w:rsid w:val="008115AA"/>
    <w:rsid w:val="00815061"/>
    <w:rsid w:val="00816F3E"/>
    <w:rsid w:val="00817754"/>
    <w:rsid w:val="00820A81"/>
    <w:rsid w:val="00822D72"/>
    <w:rsid w:val="008314BD"/>
    <w:rsid w:val="00836ED0"/>
    <w:rsid w:val="00837CF1"/>
    <w:rsid w:val="00840102"/>
    <w:rsid w:val="008447E8"/>
    <w:rsid w:val="00850D3D"/>
    <w:rsid w:val="00855E44"/>
    <w:rsid w:val="00857CED"/>
    <w:rsid w:val="00857F6A"/>
    <w:rsid w:val="0086013B"/>
    <w:rsid w:val="00862FFC"/>
    <w:rsid w:val="008735D4"/>
    <w:rsid w:val="00873B24"/>
    <w:rsid w:val="0089537F"/>
    <w:rsid w:val="00897AA5"/>
    <w:rsid w:val="00897D0B"/>
    <w:rsid w:val="008A277B"/>
    <w:rsid w:val="008A435F"/>
    <w:rsid w:val="008B7D06"/>
    <w:rsid w:val="008C5DC7"/>
    <w:rsid w:val="008C64C9"/>
    <w:rsid w:val="008D21D6"/>
    <w:rsid w:val="008F0327"/>
    <w:rsid w:val="008F41C4"/>
    <w:rsid w:val="00913BCA"/>
    <w:rsid w:val="00915978"/>
    <w:rsid w:val="00923EAD"/>
    <w:rsid w:val="009419BE"/>
    <w:rsid w:val="009476F7"/>
    <w:rsid w:val="00957373"/>
    <w:rsid w:val="0096307E"/>
    <w:rsid w:val="009722C2"/>
    <w:rsid w:val="00982B75"/>
    <w:rsid w:val="00985A15"/>
    <w:rsid w:val="009A2766"/>
    <w:rsid w:val="009E47AD"/>
    <w:rsid w:val="009E7BBE"/>
    <w:rsid w:val="009F27FB"/>
    <w:rsid w:val="009F28A7"/>
    <w:rsid w:val="009F5CAF"/>
    <w:rsid w:val="00A00FC7"/>
    <w:rsid w:val="00A02BF1"/>
    <w:rsid w:val="00A12621"/>
    <w:rsid w:val="00A13C43"/>
    <w:rsid w:val="00A16DF7"/>
    <w:rsid w:val="00A23235"/>
    <w:rsid w:val="00A37E6D"/>
    <w:rsid w:val="00A42B43"/>
    <w:rsid w:val="00A45052"/>
    <w:rsid w:val="00A47395"/>
    <w:rsid w:val="00A518DC"/>
    <w:rsid w:val="00A6431F"/>
    <w:rsid w:val="00A909AD"/>
    <w:rsid w:val="00A949CC"/>
    <w:rsid w:val="00AA126A"/>
    <w:rsid w:val="00AA1C1D"/>
    <w:rsid w:val="00AA626C"/>
    <w:rsid w:val="00AB4367"/>
    <w:rsid w:val="00AB4FA7"/>
    <w:rsid w:val="00AC6C39"/>
    <w:rsid w:val="00AD481D"/>
    <w:rsid w:val="00AD4EAF"/>
    <w:rsid w:val="00AE744F"/>
    <w:rsid w:val="00AF587A"/>
    <w:rsid w:val="00B03A81"/>
    <w:rsid w:val="00B11344"/>
    <w:rsid w:val="00B137A8"/>
    <w:rsid w:val="00B14AA9"/>
    <w:rsid w:val="00B271A4"/>
    <w:rsid w:val="00B30DCF"/>
    <w:rsid w:val="00B44049"/>
    <w:rsid w:val="00B47166"/>
    <w:rsid w:val="00B503B1"/>
    <w:rsid w:val="00B53A42"/>
    <w:rsid w:val="00B57EC4"/>
    <w:rsid w:val="00B62D95"/>
    <w:rsid w:val="00B635C8"/>
    <w:rsid w:val="00B949D7"/>
    <w:rsid w:val="00B96300"/>
    <w:rsid w:val="00BA689B"/>
    <w:rsid w:val="00BA7C2A"/>
    <w:rsid w:val="00BA7D6F"/>
    <w:rsid w:val="00BB4989"/>
    <w:rsid w:val="00BC2725"/>
    <w:rsid w:val="00BC31B4"/>
    <w:rsid w:val="00BC4907"/>
    <w:rsid w:val="00BD110C"/>
    <w:rsid w:val="00BD5C41"/>
    <w:rsid w:val="00BE11CD"/>
    <w:rsid w:val="00BE6EB7"/>
    <w:rsid w:val="00BF010A"/>
    <w:rsid w:val="00BF627D"/>
    <w:rsid w:val="00C00DE8"/>
    <w:rsid w:val="00C01B96"/>
    <w:rsid w:val="00C04BA8"/>
    <w:rsid w:val="00C12265"/>
    <w:rsid w:val="00C2067D"/>
    <w:rsid w:val="00C2444B"/>
    <w:rsid w:val="00C266E0"/>
    <w:rsid w:val="00C33547"/>
    <w:rsid w:val="00C479D1"/>
    <w:rsid w:val="00C5331D"/>
    <w:rsid w:val="00C6766E"/>
    <w:rsid w:val="00C70522"/>
    <w:rsid w:val="00C72236"/>
    <w:rsid w:val="00C85189"/>
    <w:rsid w:val="00C97DA8"/>
    <w:rsid w:val="00CA243A"/>
    <w:rsid w:val="00CC08C7"/>
    <w:rsid w:val="00CC75C8"/>
    <w:rsid w:val="00CD2765"/>
    <w:rsid w:val="00CE59BC"/>
    <w:rsid w:val="00CE6CD8"/>
    <w:rsid w:val="00CF335E"/>
    <w:rsid w:val="00D0108C"/>
    <w:rsid w:val="00D023E5"/>
    <w:rsid w:val="00D069D3"/>
    <w:rsid w:val="00D160ED"/>
    <w:rsid w:val="00D26397"/>
    <w:rsid w:val="00D27337"/>
    <w:rsid w:val="00D35169"/>
    <w:rsid w:val="00D37907"/>
    <w:rsid w:val="00D41CAE"/>
    <w:rsid w:val="00D42BF1"/>
    <w:rsid w:val="00D436A4"/>
    <w:rsid w:val="00D451B1"/>
    <w:rsid w:val="00D53072"/>
    <w:rsid w:val="00D5434A"/>
    <w:rsid w:val="00D678A6"/>
    <w:rsid w:val="00D73FAE"/>
    <w:rsid w:val="00D73FBD"/>
    <w:rsid w:val="00D74A02"/>
    <w:rsid w:val="00D841B9"/>
    <w:rsid w:val="00D94056"/>
    <w:rsid w:val="00D9536E"/>
    <w:rsid w:val="00DA2EEA"/>
    <w:rsid w:val="00DC7F01"/>
    <w:rsid w:val="00DD43DB"/>
    <w:rsid w:val="00DE0D78"/>
    <w:rsid w:val="00DE2C38"/>
    <w:rsid w:val="00E02119"/>
    <w:rsid w:val="00E049A8"/>
    <w:rsid w:val="00E20B40"/>
    <w:rsid w:val="00E232A5"/>
    <w:rsid w:val="00E25FCD"/>
    <w:rsid w:val="00E27D34"/>
    <w:rsid w:val="00E31064"/>
    <w:rsid w:val="00E32477"/>
    <w:rsid w:val="00E423A1"/>
    <w:rsid w:val="00E53D4C"/>
    <w:rsid w:val="00E56636"/>
    <w:rsid w:val="00E62B4F"/>
    <w:rsid w:val="00E74540"/>
    <w:rsid w:val="00E86362"/>
    <w:rsid w:val="00E9190A"/>
    <w:rsid w:val="00E921A1"/>
    <w:rsid w:val="00EA0620"/>
    <w:rsid w:val="00EA6B49"/>
    <w:rsid w:val="00EB0DC1"/>
    <w:rsid w:val="00EB365B"/>
    <w:rsid w:val="00EB4C75"/>
    <w:rsid w:val="00EC0A10"/>
    <w:rsid w:val="00EC0D00"/>
    <w:rsid w:val="00EC5045"/>
    <w:rsid w:val="00ED0576"/>
    <w:rsid w:val="00ED167F"/>
    <w:rsid w:val="00F02CB2"/>
    <w:rsid w:val="00F03BD4"/>
    <w:rsid w:val="00F14E45"/>
    <w:rsid w:val="00F206CD"/>
    <w:rsid w:val="00F22F08"/>
    <w:rsid w:val="00F3040C"/>
    <w:rsid w:val="00F345A1"/>
    <w:rsid w:val="00F43F32"/>
    <w:rsid w:val="00F448D5"/>
    <w:rsid w:val="00F65C14"/>
    <w:rsid w:val="00F86644"/>
    <w:rsid w:val="00F86BE7"/>
    <w:rsid w:val="00F86CF2"/>
    <w:rsid w:val="00F9436F"/>
    <w:rsid w:val="00F954B8"/>
    <w:rsid w:val="00FA1F86"/>
    <w:rsid w:val="00FB1E6C"/>
    <w:rsid w:val="00FB3DB8"/>
    <w:rsid w:val="00FE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DC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48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A42B4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3">
    <w:name w:val="Body Text"/>
    <w:basedOn w:val="a"/>
    <w:link w:val="a4"/>
    <w:unhideWhenUsed/>
    <w:rsid w:val="00483C8D"/>
    <w:pPr>
      <w:spacing w:after="120"/>
    </w:pPr>
    <w:rPr>
      <w:rFonts w:eastAsia="Times New Roman"/>
    </w:rPr>
  </w:style>
  <w:style w:type="character" w:customStyle="1" w:styleId="a4">
    <w:name w:val="Основной текст Знак"/>
    <w:link w:val="a3"/>
    <w:rsid w:val="00483C8D"/>
    <w:rPr>
      <w:rFonts w:ascii="Calibri" w:eastAsia="Times New Roman" w:hAnsi="Calibri" w:cs="Times New Roman"/>
    </w:rPr>
  </w:style>
  <w:style w:type="paragraph" w:styleId="a5">
    <w:name w:val="header"/>
    <w:aliases w:val="ВерхКолонтитул"/>
    <w:basedOn w:val="a"/>
    <w:link w:val="a6"/>
    <w:uiPriority w:val="99"/>
    <w:rsid w:val="00483C8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Верхний колонтитул Знак"/>
    <w:aliases w:val="ВерхКолонтитул Знак"/>
    <w:link w:val="a5"/>
    <w:uiPriority w:val="99"/>
    <w:rsid w:val="00483C8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1110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06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06450"/>
    <w:rPr>
      <w:rFonts w:ascii="Tahoma" w:hAnsi="Tahoma" w:cs="Tahoma"/>
      <w:sz w:val="16"/>
      <w:szCs w:val="16"/>
      <w:lang w:eastAsia="en-US"/>
    </w:rPr>
  </w:style>
  <w:style w:type="paragraph" w:customStyle="1" w:styleId="aa">
    <w:name w:val="Нормальный (таблица)"/>
    <w:basedOn w:val="a"/>
    <w:next w:val="a"/>
    <w:rsid w:val="000D1E6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plusnormal0">
    <w:name w:val="consplusnormal"/>
    <w:basedOn w:val="a"/>
    <w:rsid w:val="00203E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D70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4D70BC"/>
    <w:rPr>
      <w:sz w:val="22"/>
      <w:szCs w:val="22"/>
      <w:lang w:eastAsia="en-US"/>
    </w:rPr>
  </w:style>
  <w:style w:type="character" w:styleId="ad">
    <w:name w:val="Hyperlink"/>
    <w:uiPriority w:val="99"/>
    <w:unhideWhenUsed/>
    <w:rsid w:val="0073162E"/>
    <w:rPr>
      <w:color w:val="0563C1"/>
      <w:u w:val="single"/>
    </w:rPr>
  </w:style>
  <w:style w:type="character" w:customStyle="1" w:styleId="ae">
    <w:name w:val="Неразрешенное упоминание"/>
    <w:uiPriority w:val="99"/>
    <w:semiHidden/>
    <w:unhideWhenUsed/>
    <w:rsid w:val="0073162E"/>
    <w:rPr>
      <w:color w:val="605E5C"/>
      <w:shd w:val="clear" w:color="auto" w:fill="E1DFDD"/>
    </w:rPr>
  </w:style>
  <w:style w:type="character" w:styleId="af">
    <w:name w:val="annotation reference"/>
    <w:uiPriority w:val="99"/>
    <w:semiHidden/>
    <w:unhideWhenUsed/>
    <w:rsid w:val="00DC7F0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C7F01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DC7F01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C7F01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DC7F01"/>
    <w:rPr>
      <w:b/>
      <w:bCs/>
      <w:lang w:eastAsia="en-US"/>
    </w:rPr>
  </w:style>
  <w:style w:type="paragraph" w:styleId="af4">
    <w:name w:val="Revision"/>
    <w:hidden/>
    <w:uiPriority w:val="99"/>
    <w:semiHidden/>
    <w:rsid w:val="00DC7F01"/>
    <w:rPr>
      <w:sz w:val="22"/>
      <w:szCs w:val="22"/>
      <w:lang w:eastAsia="en-US"/>
    </w:rPr>
  </w:style>
  <w:style w:type="character" w:customStyle="1" w:styleId="extendedtext-short">
    <w:name w:val="extendedtext-short"/>
    <w:rsid w:val="00862FFC"/>
  </w:style>
  <w:style w:type="character" w:styleId="af5">
    <w:name w:val="Placeholder Text"/>
    <w:basedOn w:val="a0"/>
    <w:uiPriority w:val="99"/>
    <w:semiHidden/>
    <w:rsid w:val="00140DBC"/>
    <w:rPr>
      <w:color w:val="808080"/>
    </w:rPr>
  </w:style>
  <w:style w:type="character" w:styleId="af6">
    <w:name w:val="FollowedHyperlink"/>
    <w:basedOn w:val="a0"/>
    <w:uiPriority w:val="99"/>
    <w:semiHidden/>
    <w:unhideWhenUsed/>
    <w:rsid w:val="003D4DA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DC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48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A42B4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3">
    <w:name w:val="Body Text"/>
    <w:basedOn w:val="a"/>
    <w:link w:val="a4"/>
    <w:unhideWhenUsed/>
    <w:rsid w:val="00483C8D"/>
    <w:pPr>
      <w:spacing w:after="120"/>
    </w:pPr>
    <w:rPr>
      <w:rFonts w:eastAsia="Times New Roman"/>
    </w:rPr>
  </w:style>
  <w:style w:type="character" w:customStyle="1" w:styleId="a4">
    <w:name w:val="Основной текст Знак"/>
    <w:link w:val="a3"/>
    <w:rsid w:val="00483C8D"/>
    <w:rPr>
      <w:rFonts w:ascii="Calibri" w:eastAsia="Times New Roman" w:hAnsi="Calibri" w:cs="Times New Roman"/>
    </w:rPr>
  </w:style>
  <w:style w:type="paragraph" w:styleId="a5">
    <w:name w:val="header"/>
    <w:aliases w:val="ВерхКолонтитул"/>
    <w:basedOn w:val="a"/>
    <w:link w:val="a6"/>
    <w:uiPriority w:val="99"/>
    <w:rsid w:val="00483C8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Верхний колонтитул Знак"/>
    <w:aliases w:val="ВерхКолонтитул Знак"/>
    <w:link w:val="a5"/>
    <w:uiPriority w:val="99"/>
    <w:rsid w:val="00483C8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1110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06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06450"/>
    <w:rPr>
      <w:rFonts w:ascii="Tahoma" w:hAnsi="Tahoma" w:cs="Tahoma"/>
      <w:sz w:val="16"/>
      <w:szCs w:val="16"/>
      <w:lang w:eastAsia="en-US"/>
    </w:rPr>
  </w:style>
  <w:style w:type="paragraph" w:customStyle="1" w:styleId="aa">
    <w:name w:val="Нормальный (таблица)"/>
    <w:basedOn w:val="a"/>
    <w:next w:val="a"/>
    <w:rsid w:val="000D1E6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plusnormal0">
    <w:name w:val="consplusnormal"/>
    <w:basedOn w:val="a"/>
    <w:rsid w:val="00203E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D70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4D70BC"/>
    <w:rPr>
      <w:sz w:val="22"/>
      <w:szCs w:val="22"/>
      <w:lang w:eastAsia="en-US"/>
    </w:rPr>
  </w:style>
  <w:style w:type="character" w:styleId="ad">
    <w:name w:val="Hyperlink"/>
    <w:uiPriority w:val="99"/>
    <w:unhideWhenUsed/>
    <w:rsid w:val="0073162E"/>
    <w:rPr>
      <w:color w:val="0563C1"/>
      <w:u w:val="single"/>
    </w:rPr>
  </w:style>
  <w:style w:type="character" w:customStyle="1" w:styleId="ae">
    <w:name w:val="Неразрешенное упоминание"/>
    <w:uiPriority w:val="99"/>
    <w:semiHidden/>
    <w:unhideWhenUsed/>
    <w:rsid w:val="0073162E"/>
    <w:rPr>
      <w:color w:val="605E5C"/>
      <w:shd w:val="clear" w:color="auto" w:fill="E1DFDD"/>
    </w:rPr>
  </w:style>
  <w:style w:type="character" w:styleId="af">
    <w:name w:val="annotation reference"/>
    <w:uiPriority w:val="99"/>
    <w:semiHidden/>
    <w:unhideWhenUsed/>
    <w:rsid w:val="00DC7F0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C7F01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DC7F01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C7F01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DC7F01"/>
    <w:rPr>
      <w:b/>
      <w:bCs/>
      <w:lang w:eastAsia="en-US"/>
    </w:rPr>
  </w:style>
  <w:style w:type="paragraph" w:styleId="af4">
    <w:name w:val="Revision"/>
    <w:hidden/>
    <w:uiPriority w:val="99"/>
    <w:semiHidden/>
    <w:rsid w:val="00DC7F01"/>
    <w:rPr>
      <w:sz w:val="22"/>
      <w:szCs w:val="22"/>
      <w:lang w:eastAsia="en-US"/>
    </w:rPr>
  </w:style>
  <w:style w:type="character" w:customStyle="1" w:styleId="extendedtext-short">
    <w:name w:val="extendedtext-short"/>
    <w:rsid w:val="00862FFC"/>
  </w:style>
  <w:style w:type="character" w:styleId="af5">
    <w:name w:val="Placeholder Text"/>
    <w:basedOn w:val="a0"/>
    <w:uiPriority w:val="99"/>
    <w:semiHidden/>
    <w:rsid w:val="00140DBC"/>
    <w:rPr>
      <w:color w:val="808080"/>
    </w:rPr>
  </w:style>
  <w:style w:type="character" w:styleId="af6">
    <w:name w:val="FollowedHyperlink"/>
    <w:basedOn w:val="a0"/>
    <w:uiPriority w:val="99"/>
    <w:semiHidden/>
    <w:unhideWhenUsed/>
    <w:rsid w:val="003D4D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novosibstat.gks.ru/folder/31735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DDE3CAC788DF2C231DDDCE78A8D30912B461441F1DCD9E583A5DEA4E352AC9B7C8214E35E96FCB29DCFCDD5D1M5E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D9DB1-D258-4807-819F-D31AB0225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9162</CharactersWithSpaces>
  <SharedDoc>false</SharedDoc>
  <HLinks>
    <vt:vector size="12" baseType="variant">
      <vt:variant>
        <vt:i4>3735613</vt:i4>
      </vt:variant>
      <vt:variant>
        <vt:i4>3</vt:i4>
      </vt:variant>
      <vt:variant>
        <vt:i4>0</vt:i4>
      </vt:variant>
      <vt:variant>
        <vt:i4>5</vt:i4>
      </vt:variant>
      <vt:variant>
        <vt:lpwstr>https://www.fedstat.ru/indicator/31452</vt:lpwstr>
      </vt:variant>
      <vt:variant>
        <vt:lpwstr/>
      </vt:variant>
      <vt:variant>
        <vt:i4>1114116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consultantplus://offline/ref=EDDE3CAC788DF2C231DDDCE78A8D30912B461441F1DCD9E583A5DEA4E352AC9B7C8214E35E96FCB29DCFCDD5D1M5EFF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Надточий</dc:creator>
  <cp:lastModifiedBy>Ибрагимов Голибджон Гуфронович ADM</cp:lastModifiedBy>
  <cp:revision>2</cp:revision>
  <cp:lastPrinted>2021-06-09T04:01:00Z</cp:lastPrinted>
  <dcterms:created xsi:type="dcterms:W3CDTF">2021-06-10T06:17:00Z</dcterms:created>
  <dcterms:modified xsi:type="dcterms:W3CDTF">2021-06-10T06:17:00Z</dcterms:modified>
</cp:coreProperties>
</file>