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jc w:val="right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роект</w:t>
      </w:r>
      <w:r>
        <w:rPr>
          <w:sz w:val="28"/>
          <w:szCs w:val="28"/>
        </w:rPr>
      </w:r>
    </w:p>
    <w:p>
      <w:pPr>
        <w:ind w:left="5954"/>
        <w:jc w:val="right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 Новосибирской области</w:t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247" w:lineRule="auto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в постановление Правительства Новосибирской области от </w:t>
      </w:r>
      <w:r>
        <w:rPr>
          <w:sz w:val="28"/>
          <w:szCs w:val="28"/>
        </w:rPr>
        <w:t xml:space="preserve">28.12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 № </w:t>
      </w:r>
      <w:r>
        <w:rPr>
          <w:sz w:val="28"/>
          <w:szCs w:val="28"/>
        </w:rPr>
        <w:t xml:space="preserve">611</w:t>
      </w:r>
      <w:r>
        <w:rPr>
          <w:sz w:val="28"/>
          <w:szCs w:val="28"/>
        </w:rPr>
        <w:t xml:space="preserve">-п</w:t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hd w:val="clear" w:color="auto" w:fill="ffffff" w:themeFill="background1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</w:t>
      </w:r>
      <w:r>
        <w:rPr>
          <w:sz w:val="28"/>
          <w:szCs w:val="28"/>
        </w:rPr>
        <w:t xml:space="preserve">28.12.201</w:t>
      </w:r>
      <w:r>
        <w:rPr>
          <w:sz w:val="28"/>
          <w:szCs w:val="28"/>
        </w:rPr>
        <w:t xml:space="preserve">2 № </w:t>
      </w:r>
      <w:r>
        <w:rPr>
          <w:sz w:val="28"/>
          <w:szCs w:val="28"/>
        </w:rPr>
        <w:t xml:space="preserve">611</w:t>
      </w:r>
      <w:r>
        <w:rPr>
          <w:sz w:val="28"/>
          <w:szCs w:val="28"/>
        </w:rPr>
        <w:t xml:space="preserve">-п «</w:t>
      </w:r>
      <w:r>
        <w:rPr>
          <w:sz w:val="28"/>
          <w:szCs w:val="28"/>
        </w:rPr>
        <w:t xml:space="preserve">О координации мероприятий по использ</w:t>
      </w:r>
      <w:r>
        <w:rPr>
          <w:sz w:val="28"/>
          <w:szCs w:val="28"/>
        </w:rPr>
        <w:t xml:space="preserve">ованию информационно-коммуникационных технологий, созданию, развитию, модернизации, эксплуатации информационных систем и информационно-телекоммуникационной инфраструктуры, осуществляемых исполнительными органами государственной власти Новосибирской области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следующ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наименовании слова «</w:t>
      </w:r>
      <w:r>
        <w:rPr>
          <w:sz w:val="28"/>
          <w:szCs w:val="28"/>
        </w:rPr>
        <w:t xml:space="preserve">ИСПОЛНИТЕЛЬНЫМИ ОРГАНАМИ ГОСУДАРСТВЕННОЙ ВЛАСТИ НОВОСИБИРСКОЙ ОБЛАСТИ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ОБЛАСТНЫМИ ИСПОЛНИТЕЛЬНЫМИ ОРГАНАМИ НОВОСИБИРСКОЙ ОБЛАСТИ И ГОСУДАРСТВЕННЫМИ УЧРЕЖДЕНИЯМИ, НАХОДЯЩИМИСЯ В ИХ ВЕДЕНИИ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 пункте 1 слова «исполнительными органами государственной власти Новосибирской области» заменить словами «областными исполнительными органами Новосибирской области</w:t>
      </w:r>
      <w:r>
        <w:rPr>
          <w:sz w:val="28"/>
          <w:szCs w:val="28"/>
        </w:rPr>
        <w:t xml:space="preserve"> и государственными учреждениями, находящимися в их ведении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пункте 2 слова «департамент информатизации и развития телекоммуникационных технологий Новосибирской области (</w:t>
      </w:r>
      <w:r>
        <w:rPr>
          <w:sz w:val="28"/>
          <w:szCs w:val="28"/>
        </w:rPr>
        <w:t xml:space="preserve">Дюбанов</w:t>
      </w:r>
      <w:r>
        <w:rPr>
          <w:sz w:val="28"/>
          <w:szCs w:val="28"/>
        </w:rPr>
        <w:t xml:space="preserve"> А.В.)» заменить словами «министерство цифрового развития и связи Новосибирской области (Цукарь С.С.)»</w:t>
      </w:r>
      <w:r>
        <w:rPr>
          <w:sz w:val="28"/>
          <w:szCs w:val="28"/>
        </w:rPr>
        <w:t xml:space="preserve">, слова «исполнительными органами государственной власти Новосибирской области»</w:t>
      </w:r>
      <w:r>
        <w:t xml:space="preserve"> </w:t>
      </w:r>
      <w:r>
        <w:rPr>
          <w:sz w:val="28"/>
          <w:szCs w:val="28"/>
        </w:rPr>
        <w:t xml:space="preserve">заменить словами «областными исполнительными органами Новосибирской области»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 пункте 3 слова «Исполнительным органам государственной власти Новосибирской области» заменить словами «Областным исполнительным органам Новосибирской области</w:t>
      </w:r>
      <w:r>
        <w:t xml:space="preserve"> </w:t>
      </w:r>
      <w:r>
        <w:rPr>
          <w:sz w:val="28"/>
          <w:szCs w:val="28"/>
        </w:rPr>
        <w:t xml:space="preserve">и государственным учреждениям, находящимся в их ведении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пункте 4 слова «</w:t>
      </w:r>
      <w:r>
        <w:rPr>
          <w:sz w:val="28"/>
          <w:szCs w:val="28"/>
        </w:rPr>
        <w:t xml:space="preserve">Государственным учреждениям Новосибирской области, подведомственным исполнительным органам государственной власти Новосибирской области, обеспечивать согласование технических заданий (спецификаций) на поставку товаров, выполнение работ, оказание услуг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Областным исполнительным органам Новосибирской области</w:t>
      </w:r>
      <w:r>
        <w:t xml:space="preserve"> </w:t>
      </w:r>
      <w:r>
        <w:rPr>
          <w:sz w:val="28"/>
          <w:szCs w:val="28"/>
        </w:rPr>
        <w:t xml:space="preserve">и государственным учреждениям, находящимся в их ведении</w:t>
      </w:r>
      <w:r>
        <w:rPr>
          <w:sz w:val="28"/>
          <w:szCs w:val="28"/>
        </w:rPr>
        <w:t xml:space="preserve">, обеспечивать согласование описаний объекта закупки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 пункте 5 слова «первого заместителя Председателя Правительства Новосибирской области - министра экономического развития Новосибирской области Струкова А.Н.» заменить словами «</w:t>
      </w:r>
      <w:r>
        <w:rPr>
          <w:sz w:val="28"/>
          <w:szCs w:val="28"/>
        </w:rPr>
        <w:t xml:space="preserve">заместителя Губернатора Новосибирской области Кудрявцева М.Г.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в </w:t>
      </w:r>
      <w:r>
        <w:rPr>
          <w:sz w:val="28"/>
          <w:szCs w:val="28"/>
        </w:rPr>
        <w:t xml:space="preserve">наименовании Положения слова «</w:t>
      </w:r>
      <w:r>
        <w:rPr>
          <w:sz w:val="28"/>
          <w:szCs w:val="28"/>
        </w:rPr>
        <w:t xml:space="preserve">ИСПОЛНИТЕЛЬНЫМИ ОРГАНАМИ ГОСУДАРСТВЕННОЙ ВЛАСТИ НОВОСИБИРСКОЙ ОБЛАСТИ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ОБЛАСТНЫМИ ИСПОЛНИТЕЛЬНЫМИ ОРГАНАМИ НОВОСИБИРСКОЙ ОБЛАСТИ И ГОСУДАРСТВЕННЫМИ УЧРЕЖДЕНИЯМИ, НАХОДЯЩИМИСЯ В ИХ ВЕДЕНИИ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>
        <w:rPr>
          <w:sz w:val="28"/>
          <w:szCs w:val="28"/>
        </w:rPr>
        <w:t xml:space="preserve">в подпункте 1 пункта 2 Положения слова «исполнительными органами государственной власти Новосибирской области» заменить словами «областными исполнительными органами Новосибирской области и государственными учреждениями, находящимися в их ведении»;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подпункте 2 </w:t>
      </w:r>
      <w:r>
        <w:rPr>
          <w:sz w:val="28"/>
          <w:szCs w:val="28"/>
        </w:rPr>
        <w:t xml:space="preserve">пункт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2 </w:t>
      </w:r>
      <w:r>
        <w:rPr>
          <w:sz w:val="28"/>
          <w:szCs w:val="28"/>
        </w:rPr>
        <w:t xml:space="preserve">Положения</w:t>
      </w:r>
      <w:r>
        <w:rPr>
          <w:sz w:val="28"/>
          <w:szCs w:val="28"/>
        </w:rPr>
        <w:t xml:space="preserve"> слова «исполнительными органами государственной власти Новосибирской области» заменить словами «областными исполнительными органами Новосибирской области и государственными учреждениями, находящимися в их ведении»;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. в подпункте 1 пункта 3 Положения слова «исполнительными органами государственной власти Новосибирской области» заменить словами «областными исполнительными органами Новосибирской области и государственными учреждениями, находящимися в их ведении»;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в подпункте 2 пункта 3 Положения слова «исполнительных органов государственной власти Новосибирской области» заменить словами «областных исполнительных органов Новосибирской области и государственных учреждений, находящихся в их ведении»;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в подпункте 4 пункта 3 Положения слова «исполнительными органами государственной власти Новосибирской области» заменить словами «областными исполнительными органами Новосибирской области и государственными учреждениями, находящимися в их ведении»;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дополнить пункт 3 Положения подпунктами 5 и 6 следующего содержания: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«5) обеспечение создания условий для размещения государственных информационных систем в российских облачных сервисах либо включения в документацию по информатизации указания на использование отечественных облачных сервисов;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отказа от создания без надлежащего обоснования инфраструктуры центров обработки данных для нужд областных исполнительных органов Новосибирской области за счет средств бюджета Новосибирской области.».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в подпункте 1</w:t>
      </w:r>
      <w:r>
        <w:rPr>
          <w:sz w:val="28"/>
          <w:szCs w:val="28"/>
        </w:rPr>
        <w:t xml:space="preserve"> пу</w:t>
      </w:r>
      <w:r>
        <w:rPr>
          <w:sz w:val="28"/>
          <w:szCs w:val="28"/>
        </w:rPr>
        <w:t xml:space="preserve">нкта 4 Положения слова «и готовит по ним заключения» заменить словами «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направляет </w:t>
      </w:r>
      <w:r>
        <w:rPr>
          <w:sz w:val="28"/>
          <w:szCs w:val="28"/>
        </w:rPr>
        <w:t xml:space="preserve">информацию о результатах </w:t>
      </w:r>
      <w:r>
        <w:rPr>
          <w:sz w:val="28"/>
          <w:szCs w:val="28"/>
        </w:rPr>
        <w:t xml:space="preserve">оценки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адресату в электронном виде посредством системы электронного документооборота и делопроизводства Правительства Новосибирской области».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</w:t>
      </w:r>
      <w:r>
        <w:rPr>
          <w:sz w:val="28"/>
          <w:szCs w:val="28"/>
        </w:rPr>
        <w:t xml:space="preserve">. в подпункте 2 пункта 4 Положения слова «</w:t>
      </w:r>
      <w:r>
        <w:rPr>
          <w:sz w:val="28"/>
          <w:szCs w:val="28"/>
        </w:rPr>
        <w:t xml:space="preserve">исполнительные органы государственной власти Новосибирской области направляют в уполномоченный </w:t>
      </w:r>
      <w:r>
        <w:rPr>
          <w:sz w:val="28"/>
          <w:szCs w:val="28"/>
        </w:rPr>
        <w:t xml:space="preserve">орган для оценки документы по информатизации на бумажных носителях</w:t>
      </w:r>
      <w:r>
        <w:rPr>
          <w:sz w:val="28"/>
          <w:szCs w:val="28"/>
        </w:rPr>
        <w:t xml:space="preserve">» заменить словами «</w:t>
      </w:r>
      <w:r>
        <w:rPr>
          <w:sz w:val="28"/>
          <w:szCs w:val="28"/>
        </w:rPr>
        <w:t xml:space="preserve">областные исполнительные органы Новосибирской обла</w:t>
      </w:r>
      <w:r>
        <w:rPr>
          <w:sz w:val="28"/>
          <w:szCs w:val="28"/>
        </w:rPr>
        <w:t xml:space="preserve">сти и государственные учреждения, находящиеся в их ведении, направляют в электронном виде посредством системы электронного документооборота и делопроизводства Правительства Новосибирской области документы по информатизации в уполномоченный орган для оценки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дополнить Положение пунктом 5.1 следующего содержания: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«5.1. При осуществлении закупок товаров, работ, услуг в сфере цифровых технологий, информационных и телекоммуникационных технологий, информационной безопасности областные исполнительные органы Новосибирской об</w:t>
      </w:r>
      <w:r>
        <w:rPr>
          <w:sz w:val="28"/>
          <w:szCs w:val="28"/>
        </w:rPr>
        <w:t xml:space="preserve">ласти и государственные учреждения, находящиеся в их ведении, обязаны руководствоваться едиными техническими стандартами, утвержденными Советом по цифровому развитию Новосибирской области или министерством цифрового развития и связи Новосибирской области.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соответствие приобретаемых товаров, работ, услуг в сфере цифровых технологий</w:t>
      </w:r>
      <w:r>
        <w:rPr>
          <w:sz w:val="28"/>
          <w:szCs w:val="28"/>
        </w:rPr>
        <w:t xml:space="preserve">, информационных и телекоммуникационных технологий, информационной безопасности единым техническим стандартам несут областные исполнительные органы Новосибирской области и государственные учреждения, находящиеся в их ведении, осуществляющие приобретение.».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в пункте 7 Положения слова «</w:t>
      </w:r>
      <w:r>
        <w:rPr>
          <w:sz w:val="28"/>
          <w:szCs w:val="28"/>
        </w:rPr>
        <w:t xml:space="preserve">, осуществляемых </w:t>
      </w:r>
      <w:r>
        <w:rPr>
          <w:sz w:val="28"/>
          <w:szCs w:val="28"/>
        </w:rPr>
        <w:t xml:space="preserve">исполнительными органами государственной власти Новосибирской области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»</w:t>
      </w:r>
      <w:r>
        <w:t xml:space="preserve"> </w:t>
      </w:r>
      <w:r>
        <w:rPr>
          <w:sz w:val="28"/>
          <w:szCs w:val="28"/>
        </w:rPr>
        <w:t xml:space="preserve">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в подпункте 1 пункта 7 Положения слова «государственной власти»</w:t>
      </w:r>
      <w:r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. в подпункте 3 пункта 7 Положения слова «исполнительных органов государственной власти Новосибирской области» заменить словами «областных исполнительных органов Новосибирской области»;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. в подпункте 4 пункта 7 Положения слова «технические задания (спецификации) на поставку товаров, выполнение работ, оказание услуг» заменить словами «описания объекта закупки»</w:t>
      </w:r>
      <w:r>
        <w:rPr>
          <w:sz w:val="28"/>
          <w:szCs w:val="28"/>
        </w:rPr>
        <w:t xml:space="preserve">, слова «общероссийского классификатора видов экономической деятельности, продукции и услуг (далее - технические задания)» заменить словами «</w:t>
      </w:r>
      <w:r>
        <w:rPr>
          <w:sz w:val="28"/>
          <w:szCs w:val="28"/>
        </w:rPr>
        <w:t xml:space="preserve">общероссийского классификатора продукции по видам экономической деятельности (ОКПД 2) (далее - описание объекта закупки)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 в подпункте 3 пункта 8 Положения слова «функциям и задачам, отнесенным к предмету ведения исполнительных органов государственной власти Новосибирской области» заменить словами «функциям и задачам, отнесенным к предмету ведения областн</w:t>
      </w:r>
      <w:r>
        <w:rPr>
          <w:sz w:val="28"/>
          <w:szCs w:val="28"/>
        </w:rPr>
        <w:t xml:space="preserve">ого </w:t>
      </w:r>
      <w:r>
        <w:rPr>
          <w:sz w:val="28"/>
          <w:szCs w:val="28"/>
        </w:rPr>
        <w:t xml:space="preserve">исполнительн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Новосибирской области, </w:t>
      </w:r>
      <w:r>
        <w:rPr>
          <w:sz w:val="28"/>
          <w:szCs w:val="28"/>
        </w:rPr>
        <w:t xml:space="preserve">функциям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для которых создано</w:t>
      </w:r>
      <w:r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 xml:space="preserve">ое</w:t>
      </w:r>
      <w:r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 xml:space="preserve">е, находящее</w:t>
      </w:r>
      <w:r>
        <w:rPr>
          <w:sz w:val="28"/>
          <w:szCs w:val="28"/>
        </w:rPr>
        <w:t xml:space="preserve">ся в ведении</w:t>
      </w:r>
      <w:r>
        <w:rPr>
          <w:sz w:val="28"/>
          <w:szCs w:val="28"/>
        </w:rPr>
        <w:t xml:space="preserve"> областного исполнительного органа Новосибирской области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 в подпункте 8 пункта 8 Положения слова «технических заданиях» заменить словами «описаниях объекта закупки»;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в подпункте а подпункта 8 пункта 8 Положения слова «техническим заданием» заменить словами «описанием объекта закупки»;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в подпункте в подпункта 8 пункта 8 Положения слова «техническим заданием» заменить словами «описанием объекта закупки»;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. пункт 11 Положения изложить в следующей редакции: 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11. </w:t>
      </w:r>
      <w:r>
        <w:rPr>
          <w:sz w:val="28"/>
          <w:szCs w:val="28"/>
        </w:rPr>
        <w:t xml:space="preserve">К описани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объект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закуп</w:t>
      </w:r>
      <w:r>
        <w:rPr>
          <w:sz w:val="28"/>
          <w:szCs w:val="28"/>
        </w:rPr>
        <w:t xml:space="preserve">ки</w:t>
      </w:r>
      <w:r>
        <w:rPr>
          <w:sz w:val="28"/>
          <w:szCs w:val="28"/>
        </w:rPr>
        <w:t xml:space="preserve"> в сфере информационных технологий, телекоммуникаций, связи, направляем</w:t>
      </w:r>
      <w:r>
        <w:rPr>
          <w:sz w:val="28"/>
          <w:szCs w:val="28"/>
        </w:rPr>
        <w:t xml:space="preserve">ому</w:t>
      </w:r>
      <w:r>
        <w:rPr>
          <w:sz w:val="28"/>
          <w:szCs w:val="28"/>
        </w:rPr>
        <w:t xml:space="preserve"> в уполномоченный орган для оценки, прилагаются документы, содержащие: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информацию об источнике финансирования;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информацию о планируемом способе определения поставщика;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информацию о не менее чем двух эквивалентах закупаемого товара или товара, используемого при выполнении работ, оказании услуг (указание на товарный знак, знак об</w:t>
      </w:r>
      <w:r>
        <w:rPr>
          <w:sz w:val="28"/>
          <w:szCs w:val="28"/>
        </w:rPr>
        <w:t xml:space="preserve">служивания (при наличии), фирменное наименование (при наличии), наименование модели, наименование страны происхождения товара), соответствующих установленным качественным характеристикам, в случае использования конкурентного способа определения поставщика.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соответ</w:t>
      </w:r>
      <w:r>
        <w:rPr>
          <w:sz w:val="28"/>
          <w:szCs w:val="28"/>
        </w:rPr>
        <w:t xml:space="preserve">ствии не менее чем двум разных производителям должна быть подтверждена предоставленными ссылками на официальные сайты производителя, официальными письмами, паспортами и иными официальными документами производителя, подтверждающими указанные характеристики;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информаци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о налич</w:t>
      </w:r>
      <w:r>
        <w:rPr>
          <w:sz w:val="28"/>
          <w:szCs w:val="28"/>
        </w:rPr>
        <w:t xml:space="preserve">ии (номер реестровой записи) программного обеспечения в Едином реестре российских программ для электронных вычислительных машин и баз данных либо обоснование невозможности соблюдения требований Постановления Правительства Российской Федерации от 16.11.2015</w:t>
      </w:r>
      <w:r>
        <w:rPr>
          <w:sz w:val="28"/>
          <w:szCs w:val="28"/>
        </w:rPr>
        <w:t xml:space="preserve"> № 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в случае наличия программного обеспечения в составе закупки;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информацию о наличии (номер реестровой записи) товаров в 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дином реестре российской радиоэлектронной продукции либо в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еестре промышл</w:t>
      </w:r>
      <w:r>
        <w:rPr>
          <w:sz w:val="28"/>
          <w:szCs w:val="28"/>
        </w:rPr>
        <w:t xml:space="preserve">енной продукции, произведенной на территории Российской Федерации, в случае наличия в составе закупки товаров, ОКПД2 которых попадает под действие Постановления Правительства Российской Федерации от 10.07.2019 № 878 «О мерах стимулирования производства рад</w:t>
      </w:r>
      <w:r>
        <w:rPr>
          <w:sz w:val="28"/>
          <w:szCs w:val="28"/>
        </w:rPr>
        <w:t xml:space="preserve">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925 и признании утратившими силу не</w:t>
      </w:r>
      <w:r>
        <w:rPr>
          <w:sz w:val="28"/>
          <w:szCs w:val="28"/>
        </w:rPr>
        <w:t xml:space="preserve">которых актов Правительства Российской Федерации» либо Постановления Правительства Российской Федерации от 30.04.2020 № 616 «Об установлении запрета на допуск промышленных товаров, происходящих из иностранных государств, для целей осуществления закупок для</w:t>
      </w:r>
      <w:r>
        <w:rPr>
          <w:sz w:val="28"/>
          <w:szCs w:val="28"/>
        </w:rPr>
        <w:t xml:space="preserve">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 государства».»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пункт 14 Положения изложить в следующей редакции: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«14. Уполномоченный орган проводит оценку документов по информатизации </w:t>
      </w:r>
      <w:r>
        <w:rPr>
          <w:sz w:val="28"/>
          <w:szCs w:val="28"/>
        </w:rPr>
        <w:t xml:space="preserve">на соответствие критериям, установленным пунктом 8 настоящего Положения, и требованиям, установленным пунктом 11 настоящего Положения.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Информацию о результатах </w:t>
      </w:r>
      <w:r>
        <w:rPr>
          <w:sz w:val="28"/>
          <w:szCs w:val="28"/>
        </w:rPr>
        <w:t xml:space="preserve">оценки</w:t>
      </w:r>
      <w:r>
        <w:rPr>
          <w:sz w:val="28"/>
          <w:szCs w:val="28"/>
        </w:rPr>
        <w:t xml:space="preserve"> Уполномоченный орган </w:t>
      </w:r>
      <w:r>
        <w:rPr>
          <w:sz w:val="28"/>
          <w:szCs w:val="28"/>
        </w:rPr>
        <w:t xml:space="preserve">направляет в адрес </w:t>
      </w:r>
      <w:r>
        <w:rPr>
          <w:sz w:val="28"/>
          <w:szCs w:val="28"/>
        </w:rPr>
        <w:t xml:space="preserve">представившего указанные документы областного исполнительного органа Новосибирской области или государственного учреждения, находящегося в ведении областного исполнительного органа Новосибирской области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посредством системы электронного документооборота и делопроизводства Правительства Новосибирской области.».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пункт</w:t>
      </w:r>
      <w:r>
        <w:rPr>
          <w:sz w:val="28"/>
          <w:szCs w:val="28"/>
        </w:rPr>
        <w:t xml:space="preserve">ы</w:t>
      </w:r>
      <w:r>
        <w:rPr>
          <w:sz w:val="28"/>
          <w:szCs w:val="28"/>
        </w:rPr>
        <w:t xml:space="preserve"> 15</w:t>
      </w:r>
      <w:r>
        <w:rPr>
          <w:sz w:val="28"/>
          <w:szCs w:val="28"/>
        </w:rPr>
        <w:t xml:space="preserve">, 16</w:t>
      </w:r>
      <w:r>
        <w:rPr>
          <w:sz w:val="28"/>
          <w:szCs w:val="28"/>
        </w:rPr>
        <w:t xml:space="preserve"> Положения </w:t>
      </w:r>
      <w:r>
        <w:rPr>
          <w:sz w:val="28"/>
          <w:szCs w:val="28"/>
        </w:rPr>
        <w:t xml:space="preserve">признать утратившими силу.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приложение к Положению изложить в следующей редакции:</w:t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Номенклатурный перечень товаров, работ, услуг для </w:t>
      </w:r>
      <w:r>
        <w:rPr>
          <w:sz w:val="28"/>
          <w:szCs w:val="28"/>
        </w:rPr>
        <w:t xml:space="preserve">описаний объекта закупки</w:t>
      </w:r>
      <w:r>
        <w:rPr>
          <w:sz w:val="28"/>
          <w:szCs w:val="28"/>
        </w:rPr>
        <w:t xml:space="preserve">, подлежащих согласованию с уполномоченным органом</w:t>
      </w:r>
      <w:r>
        <w:rPr>
          <w:sz w:val="28"/>
          <w:szCs w:val="28"/>
        </w:rPr>
      </w:r>
    </w:p>
    <w:tbl>
      <w:tblPr>
        <w:tblW w:w="99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562"/>
        <w:gridCol w:w="7655"/>
        <w:gridCol w:w="1701"/>
      </w:tblGrid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</w:t>
            </w:r>
            <w:r>
              <w:rPr>
                <w:sz w:val="28"/>
                <w:szCs w:val="28"/>
              </w:rPr>
              <w:t xml:space="preserve"> п/п</w:t>
            </w:r>
            <w:r>
              <w:rPr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группы номенклатур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  <w:hyperlink r:id="rId11" w:tooltip="consultantplus://offline/ref=986AF1FBB03E6591E797082309AC84F53FBE85CCD73AA5FC0B3A48B41500B3A125B6C6E3C7307918BAE6488B4C16g4J" w:history="1">
              <w:r>
                <w:rPr>
                  <w:sz w:val="28"/>
                  <w:szCs w:val="28"/>
                </w:rPr>
                <w:t xml:space="preserve">ОК</w:t>
              </w:r>
            </w:hyperlink>
            <w:r>
              <w:rPr>
                <w:sz w:val="28"/>
                <w:szCs w:val="28"/>
              </w:rPr>
              <w:t xml:space="preserve">ПД2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Машины вычислительные электронные цифровые, поставляемые в виде систем для автоматической обработки данных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26.20.14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Устройства запоминающие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26.20.21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защиты информации, а также информационные и телекоммуникационные системы, защищенные с использованием средств защиты информации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26.20.40.140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Оборудование коммуникационное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26.30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изданию прочего программного обеспечения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58.29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установке компьютеров и периферийного оборудования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62.09.10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размещению в информационно-коммуникационной сети Интернет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63.11.12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предоставлению программного обеспечения без его размещения на компьютерном оборудовании пользователя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63.11.13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прочие по размещению и предоставлению инфраструктуры информационных технологий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63.11.19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передаче потокового видео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63.11.21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передаче потокового аудио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63.11.22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по технической поддержке информационных технологий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02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0"/>
        </w:trPr>
        <w:tc>
          <w:tcPr>
            <w:tcW w:w="562" w:type="dxa"/>
            <w:textDirection w:val="lrTb"/>
            <w:noWrap w:val="false"/>
          </w:tcPr>
          <w:p>
            <w:pPr>
              <w:pStyle w:val="763"/>
              <w:numPr>
                <w:ilvl w:val="0"/>
                <w:numId w:val="22"/>
              </w:numPr>
              <w:ind w:left="0" w:firstLine="0"/>
              <w:jc w:val="center"/>
              <w:spacing w:after="0" w:line="240" w:lineRule="auto"/>
              <w:widowControl w:val="off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7655" w:type="dxa"/>
            <w:textDirection w:val="lrTb"/>
            <w:noWrap w:val="false"/>
          </w:tcPr>
          <w:p>
            <w:pPr>
              <w:jc w:val="both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Услуги (работы) в области защиты информации</w:t>
            </w: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74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9</w:t>
            </w:r>
            <w:r>
              <w:rPr>
                <w:sz w:val="28"/>
                <w:szCs w:val="28"/>
              </w:rPr>
              <w:t xml:space="preserve">0.</w:t>
            </w:r>
            <w:r>
              <w:rPr>
                <w:sz w:val="28"/>
                <w:szCs w:val="28"/>
              </w:rPr>
              <w:t xml:space="preserve">20</w:t>
            </w:r>
            <w:r>
              <w:rPr>
                <w:sz w:val="28"/>
                <w:szCs w:val="28"/>
              </w:rPr>
              <w:t xml:space="preserve">.140</w:t>
            </w:r>
            <w:r>
              <w:rPr>
                <w:sz w:val="28"/>
                <w:szCs w:val="28"/>
              </w:rPr>
            </w:r>
          </w:p>
        </w:tc>
      </w:tr>
    </w:tbl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 Новосибирской области А.А. Травников</w:t>
      </w:r>
      <w:r>
        <w:rPr>
          <w:sz w:val="28"/>
          <w:szCs w:val="28"/>
        </w:rPr>
        <w:br/>
      </w:r>
      <w:r>
        <w:rPr>
          <w:sz w:val="28"/>
          <w:szCs w:val="28"/>
        </w:rPr>
      </w:r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p>
      <w:pPr>
        <w:shd w:val="clear" w:color="auto" w:fill="ffffff" w:themeFill="background1"/>
      </w:pPr>
      <w:r/>
      <w:r/>
    </w:p>
    <w:sectPr>
      <w:headerReference w:type="default" r:id="rId9"/>
      <w:footnotePr/>
      <w:endnotePr/>
      <w:type w:val="nextPage"/>
      <w:pgSz w:w="11907" w:h="16840" w:orient="portrait"/>
      <w:pgMar w:top="1134" w:right="567" w:bottom="1276" w:left="1418" w:header="624" w:footer="624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Baltica">
    <w:panose1 w:val="05050102010205020202"/>
  </w:font>
  <w:font w:name="Verdana">
    <w:panose1 w:val="020B0604030504040204"/>
  </w:font>
  <w:font w:name="Tahoma">
    <w:panose1 w:val="020B0604030504040204"/>
  </w:font>
  <w:font w:name="Courier">
    <w:panose1 w:val="02070309020205020404"/>
  </w:font>
  <w:font w:name="Courier New">
    <w:panose1 w:val="020703090202050204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8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0" w:hanging="360"/>
        <w:tabs>
          <w:tab w:val="num" w:pos="128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styleLink w:val="841"/>
    <w:lvl w:ilvl="0">
      <w:start w:val="1"/>
      <w:numFmt w:val="decimal"/>
      <w:pStyle w:val="841"/>
      <w:isLgl w:val="false"/>
      <w:suff w:val="tab"/>
      <w:lvlText w:val="%1)"/>
      <w:lvlJc w:val="left"/>
      <w:pPr>
        <w:ind w:left="290" w:firstLine="420"/>
        <w:tabs>
          <w:tab w:val="num" w:pos="999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 w:val="false"/>
      <w:suff w:val="tab"/>
      <w:lvlText w:val="%2)"/>
      <w:lvlJc w:val="left"/>
      <w:pPr>
        <w:ind w:left="1289" w:firstLine="420"/>
        <w:tabs>
          <w:tab w:val="num" w:pos="1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 w:val="false"/>
      <w:suff w:val="tab"/>
      <w:lvlText w:val="%3)"/>
      <w:lvlJc w:val="left"/>
      <w:pPr>
        <w:ind w:left="2289" w:firstLine="420"/>
        <w:tabs>
          <w:tab w:val="num" w:pos="2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 w:val="false"/>
      <w:suff w:val="tab"/>
      <w:lvlText w:val="%4)"/>
      <w:lvlJc w:val="left"/>
      <w:pPr>
        <w:ind w:left="3289" w:firstLine="420"/>
        <w:tabs>
          <w:tab w:val="num" w:pos="3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 w:val="false"/>
      <w:suff w:val="tab"/>
      <w:lvlText w:val="%5)"/>
      <w:lvlJc w:val="left"/>
      <w:pPr>
        <w:ind w:left="4289" w:firstLine="420"/>
        <w:tabs>
          <w:tab w:val="num" w:pos="4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 w:val="false"/>
      <w:suff w:val="tab"/>
      <w:lvlText w:val="%6)"/>
      <w:lvlJc w:val="left"/>
      <w:pPr>
        <w:ind w:left="5289" w:firstLine="420"/>
        <w:tabs>
          <w:tab w:val="num" w:pos="5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 w:val="false"/>
      <w:suff w:val="tab"/>
      <w:lvlText w:val="%7)"/>
      <w:lvlJc w:val="left"/>
      <w:pPr>
        <w:ind w:left="6289" w:firstLine="420"/>
        <w:tabs>
          <w:tab w:val="num" w:pos="6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 w:val="false"/>
      <w:suff w:val="tab"/>
      <w:lvlText w:val="%8)"/>
      <w:lvlJc w:val="left"/>
      <w:pPr>
        <w:ind w:left="7289" w:firstLine="420"/>
        <w:tabs>
          <w:tab w:val="num" w:pos="7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 w:val="false"/>
      <w:suff w:val="tab"/>
      <w:lvlText w:val="%9)"/>
      <w:lvlJc w:val="left"/>
      <w:pPr>
        <w:ind w:left="8289" w:firstLine="420"/>
        <w:tabs>
          <w:tab w:val="num" w:pos="8998" w:leader="none"/>
        </w:tabs>
      </w:pPr>
      <w:rPr>
        <w:rFonts w:hAnsi="Arial Unicode MS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8">
    <w:multiLevelType w:val="hybridMultilevel"/>
    <w:numStyleLink w:val="841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2" w:hanging="495"/>
        <w:tabs>
          <w:tab w:val="num" w:pos="1062" w:leader="none"/>
        </w:tabs>
      </w:pPr>
      <w:rPr>
        <w:rFonts w:hint="default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90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num w:numId="1">
    <w:abstractNumId w:val="1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0"/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5"/>
  </w:num>
  <w:num w:numId="11">
    <w:abstractNumId w:val="17"/>
  </w:num>
  <w:num w:numId="12">
    <w:abstractNumId w:val="2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8"/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  <w:lvlOverride w:ilvl="0">
      <w:startOverride w:val="1"/>
      <w:lvl w:ilvl="0">
        <w:start w:val="1"/>
        <w:numFmt w:val="decimal"/>
        <w:isLgl w:val="false"/>
        <w:suff w:val="tab"/>
        <w:lvlText w:val="%1)"/>
        <w:lvlJc w:val="left"/>
        <w:pPr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2)"/>
        <w:lvlJc w:val="left"/>
        <w:pPr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tab"/>
        <w:lvlText w:val="%3)"/>
        <w:lvlJc w:val="left"/>
        <w:pPr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tab"/>
        <w:lvlText w:val="%4)"/>
        <w:lvlJc w:val="left"/>
        <w:pPr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tab"/>
        <w:lvlText w:val="%5)"/>
        <w:lvlJc w:val="left"/>
        <w:pPr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tab"/>
        <w:lvlText w:val="%6)"/>
        <w:lvlJc w:val="left"/>
        <w:pPr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tab"/>
        <w:lvlText w:val="%7)"/>
        <w:lvlJc w:val="left"/>
        <w:pPr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tab"/>
        <w:lvlText w:val="%8)"/>
        <w:lvlJc w:val="left"/>
        <w:pPr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tab"/>
        <w:lvlText w:val="%9)"/>
        <w:lvlJc w:val="left"/>
        <w:pPr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1">
    <w:abstractNumId w:val="8"/>
    <w:lvlOverride w:ilvl="0">
      <w:startOverride w:val="1"/>
      <w:lvl w:ilvl="0">
        <w:start w:val="1"/>
        <w:numFmt w:val="decimal"/>
        <w:isLgl w:val="false"/>
        <w:suff w:val="tab"/>
        <w:lvlText w:val="%1)"/>
        <w:lvlJc w:val="left"/>
        <w:pPr>
          <w:ind w:left="289" w:firstLine="420"/>
          <w:tabs>
            <w:tab w:val="num" w:pos="998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isLgl w:val="false"/>
        <w:suff w:val="tab"/>
        <w:lvlText w:val="%2)"/>
        <w:lvlJc w:val="left"/>
        <w:pPr>
          <w:ind w:left="1368" w:firstLine="341"/>
          <w:tabs>
            <w:tab w:val="num" w:pos="2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isLgl w:val="false"/>
        <w:suff w:val="tab"/>
        <w:lvlText w:val="%3)"/>
        <w:lvlJc w:val="left"/>
        <w:pPr>
          <w:ind w:left="2368" w:firstLine="341"/>
          <w:tabs>
            <w:tab w:val="num" w:pos="3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isLgl w:val="false"/>
        <w:suff w:val="tab"/>
        <w:lvlText w:val="%4)"/>
        <w:lvlJc w:val="left"/>
        <w:pPr>
          <w:ind w:left="3368" w:firstLine="341"/>
          <w:tabs>
            <w:tab w:val="num" w:pos="4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isLgl w:val="false"/>
        <w:suff w:val="tab"/>
        <w:lvlText w:val="%5)"/>
        <w:lvlJc w:val="left"/>
        <w:pPr>
          <w:ind w:left="4368" w:firstLine="341"/>
          <w:tabs>
            <w:tab w:val="num" w:pos="5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isLgl w:val="false"/>
        <w:suff w:val="tab"/>
        <w:lvlText w:val="%6)"/>
        <w:lvlJc w:val="left"/>
        <w:pPr>
          <w:ind w:left="5368" w:firstLine="341"/>
          <w:tabs>
            <w:tab w:val="num" w:pos="6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isLgl w:val="false"/>
        <w:suff w:val="tab"/>
        <w:lvlText w:val="%7)"/>
        <w:lvlJc w:val="left"/>
        <w:pPr>
          <w:ind w:left="6368" w:firstLine="341"/>
          <w:tabs>
            <w:tab w:val="num" w:pos="7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isLgl w:val="false"/>
        <w:suff w:val="tab"/>
        <w:lvlText w:val="%8)"/>
        <w:lvlJc w:val="left"/>
        <w:pPr>
          <w:ind w:left="7368" w:firstLine="341"/>
          <w:tabs>
            <w:tab w:val="num" w:pos="8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isLgl w:val="false"/>
        <w:suff w:val="tab"/>
        <w:lvlText w:val="%9)"/>
        <w:lvlJc w:val="left"/>
        <w:pPr>
          <w:ind w:left="8368" w:firstLine="341"/>
          <w:tabs>
            <w:tab w:val="num" w:pos="9077" w:leader="none"/>
          </w:tabs>
        </w:pPr>
        <w:rPr>
          <w:rFonts w:hAnsi="Arial Unicode MS"/>
          <w:caps w:val="0"/>
          <w:smallCaps w:val="0"/>
          <w:strike w:val="0"/>
          <w:spacing w:val="0"/>
          <w:position w:val="0"/>
          <w:highlight w:val="none"/>
          <w:vertAlign w:val="baseline"/>
        </w:rPr>
      </w:lvl>
    </w:lvlOverride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3"/>
    <w:link w:val="70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13"/>
    <w:link w:val="70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13"/>
    <w:link w:val="70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13"/>
    <w:link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3"/>
    <w:link w:val="70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13"/>
    <w:link w:val="70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3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13"/>
    <w:link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1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713"/>
    <w:link w:val="765"/>
    <w:uiPriority w:val="10"/>
    <w:rPr>
      <w:sz w:val="48"/>
      <w:szCs w:val="48"/>
    </w:rPr>
  </w:style>
  <w:style w:type="character" w:styleId="37">
    <w:name w:val="Subtitle Char"/>
    <w:basedOn w:val="713"/>
    <w:link w:val="786"/>
    <w:uiPriority w:val="11"/>
    <w:rPr>
      <w:sz w:val="24"/>
      <w:szCs w:val="24"/>
    </w:rPr>
  </w:style>
  <w:style w:type="paragraph" w:styleId="38">
    <w:name w:val="Quote"/>
    <w:basedOn w:val="703"/>
    <w:next w:val="70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03"/>
    <w:next w:val="70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3"/>
    <w:link w:val="728"/>
    <w:uiPriority w:val="99"/>
  </w:style>
  <w:style w:type="character" w:styleId="45">
    <w:name w:val="Footer Char"/>
    <w:basedOn w:val="713"/>
    <w:link w:val="737"/>
    <w:uiPriority w:val="99"/>
  </w:style>
  <w:style w:type="paragraph" w:styleId="46">
    <w:name w:val="Caption"/>
    <w:basedOn w:val="703"/>
    <w:next w:val="7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737"/>
    <w:uiPriority w:val="99"/>
  </w:style>
  <w:style w:type="table" w:styleId="49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783"/>
    <w:uiPriority w:val="99"/>
    <w:rPr>
      <w:sz w:val="18"/>
    </w:rPr>
  </w:style>
  <w:style w:type="paragraph" w:styleId="178">
    <w:name w:val="endnote text"/>
    <w:basedOn w:val="70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3"/>
    <w:uiPriority w:val="99"/>
    <w:semiHidden/>
    <w:unhideWhenUsed/>
    <w:rPr>
      <w:vertAlign w:val="superscript"/>
    </w:rPr>
  </w:style>
  <w:style w:type="paragraph" w:styleId="181">
    <w:name w:val="toc 1"/>
    <w:basedOn w:val="703"/>
    <w:next w:val="70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03"/>
    <w:next w:val="70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03"/>
    <w:next w:val="70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03"/>
    <w:next w:val="70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03"/>
    <w:next w:val="70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03"/>
    <w:next w:val="70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03"/>
    <w:next w:val="70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03"/>
    <w:next w:val="70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03"/>
    <w:next w:val="70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03"/>
    <w:next w:val="703"/>
    <w:uiPriority w:val="99"/>
    <w:unhideWhenUsed/>
    <w:pPr>
      <w:spacing w:after="0" w:afterAutospacing="0"/>
    </w:pPr>
  </w:style>
  <w:style w:type="paragraph" w:styleId="703" w:default="1">
    <w:name w:val="Normal"/>
    <w:qFormat/>
    <w:pPr>
      <w:spacing w:after="0" w:line="240" w:lineRule="auto"/>
    </w:pPr>
    <w:rPr>
      <w:sz w:val="20"/>
      <w:szCs w:val="20"/>
    </w:rPr>
  </w:style>
  <w:style w:type="paragraph" w:styleId="704">
    <w:name w:val="Heading 1"/>
    <w:basedOn w:val="703"/>
    <w:next w:val="703"/>
    <w:link w:val="716"/>
    <w:uiPriority w:val="99"/>
    <w:qFormat/>
    <w:pPr>
      <w:jc w:val="both"/>
      <w:keepNext/>
      <w:outlineLvl w:val="0"/>
    </w:pPr>
    <w:rPr>
      <w:sz w:val="24"/>
      <w:szCs w:val="24"/>
    </w:rPr>
  </w:style>
  <w:style w:type="paragraph" w:styleId="705">
    <w:name w:val="Heading 2"/>
    <w:basedOn w:val="703"/>
    <w:next w:val="703"/>
    <w:link w:val="717"/>
    <w:uiPriority w:val="99"/>
    <w:qFormat/>
    <w:pPr>
      <w:keepNext/>
      <w:widowControl w:val="off"/>
      <w:outlineLvl w:val="1"/>
    </w:pPr>
    <w:rPr>
      <w:sz w:val="28"/>
      <w:szCs w:val="28"/>
    </w:rPr>
  </w:style>
  <w:style w:type="paragraph" w:styleId="706">
    <w:name w:val="Heading 3"/>
    <w:basedOn w:val="703"/>
    <w:next w:val="703"/>
    <w:link w:val="718"/>
    <w:uiPriority w:val="99"/>
    <w:qFormat/>
    <w:pPr>
      <w:ind w:firstLine="708"/>
      <w:jc w:val="right"/>
      <w:keepNext/>
      <w:outlineLvl w:val="2"/>
    </w:pPr>
    <w:rPr>
      <w:sz w:val="28"/>
      <w:szCs w:val="28"/>
    </w:rPr>
  </w:style>
  <w:style w:type="paragraph" w:styleId="707">
    <w:name w:val="Heading 4"/>
    <w:basedOn w:val="703"/>
    <w:next w:val="703"/>
    <w:link w:val="719"/>
    <w:uiPriority w:val="99"/>
    <w:qFormat/>
    <w:pPr>
      <w:ind w:left="6237"/>
      <w:jc w:val="center"/>
      <w:keepNext/>
      <w:outlineLvl w:val="3"/>
    </w:pPr>
    <w:rPr>
      <w:color w:val="000000"/>
      <w:sz w:val="28"/>
      <w:szCs w:val="28"/>
    </w:rPr>
  </w:style>
  <w:style w:type="paragraph" w:styleId="708">
    <w:name w:val="Heading 5"/>
    <w:basedOn w:val="703"/>
    <w:next w:val="703"/>
    <w:link w:val="720"/>
    <w:uiPriority w:val="99"/>
    <w:qFormat/>
    <w:pPr>
      <w:jc w:val="both"/>
      <w:keepNext/>
      <w:outlineLvl w:val="4"/>
    </w:pPr>
    <w:rPr>
      <w:color w:val="000000"/>
      <w:sz w:val="28"/>
      <w:szCs w:val="28"/>
    </w:rPr>
  </w:style>
  <w:style w:type="paragraph" w:styleId="709">
    <w:name w:val="Heading 6"/>
    <w:basedOn w:val="703"/>
    <w:next w:val="703"/>
    <w:link w:val="721"/>
    <w:uiPriority w:val="99"/>
    <w:qFormat/>
    <w:pPr>
      <w:ind w:left="6237" w:right="-625"/>
      <w:jc w:val="center"/>
      <w:keepNext/>
      <w:outlineLvl w:val="5"/>
    </w:pPr>
    <w:rPr>
      <w:color w:val="000000"/>
      <w:sz w:val="28"/>
      <w:szCs w:val="28"/>
    </w:rPr>
  </w:style>
  <w:style w:type="paragraph" w:styleId="710">
    <w:name w:val="Heading 7"/>
    <w:basedOn w:val="703"/>
    <w:next w:val="703"/>
    <w:link w:val="722"/>
    <w:uiPriority w:val="99"/>
    <w:qFormat/>
    <w:pPr>
      <w:ind w:right="-2"/>
      <w:jc w:val="center"/>
      <w:keepNext/>
      <w:outlineLvl w:val="6"/>
    </w:pPr>
    <w:rPr>
      <w:b/>
      <w:bCs/>
      <w:color w:val="000000"/>
      <w:sz w:val="28"/>
      <w:szCs w:val="28"/>
    </w:rPr>
  </w:style>
  <w:style w:type="paragraph" w:styleId="711">
    <w:name w:val="Heading 8"/>
    <w:basedOn w:val="703"/>
    <w:next w:val="703"/>
    <w:link w:val="723"/>
    <w:uiPriority w:val="99"/>
    <w:qFormat/>
    <w:pPr>
      <w:ind w:left="6237" w:right="-2"/>
      <w:jc w:val="center"/>
      <w:keepNext/>
      <w:outlineLvl w:val="7"/>
    </w:pPr>
    <w:rPr>
      <w:color w:val="000000"/>
      <w:sz w:val="28"/>
      <w:szCs w:val="28"/>
    </w:rPr>
  </w:style>
  <w:style w:type="paragraph" w:styleId="712">
    <w:name w:val="Heading 9"/>
    <w:basedOn w:val="703"/>
    <w:next w:val="703"/>
    <w:link w:val="724"/>
    <w:uiPriority w:val="99"/>
    <w:qFormat/>
    <w:pPr>
      <w:ind w:firstLine="720"/>
      <w:jc w:val="right"/>
      <w:keepNext/>
      <w:outlineLvl w:val="8"/>
    </w:pPr>
    <w:rPr>
      <w:sz w:val="28"/>
      <w:szCs w:val="28"/>
    </w:rPr>
  </w:style>
  <w:style w:type="character" w:styleId="713" w:default="1">
    <w:name w:val="Default Paragraph Font"/>
    <w:uiPriority w:val="1"/>
    <w:semiHidden/>
    <w:unhideWhenUsed/>
  </w:style>
  <w:style w:type="table" w:styleId="7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5" w:default="1">
    <w:name w:val="No List"/>
    <w:uiPriority w:val="99"/>
    <w:semiHidden/>
    <w:unhideWhenUsed/>
  </w:style>
  <w:style w:type="character" w:styleId="716" w:customStyle="1">
    <w:name w:val="Заголовок 1 Знак"/>
    <w:basedOn w:val="713"/>
    <w:link w:val="704"/>
    <w:uiPriority w:val="99"/>
    <w:rPr>
      <w:rFonts w:ascii="Cambria" w:hAnsi="Cambria" w:cs="Times New Roman"/>
      <w:b/>
      <w:bCs/>
      <w:sz w:val="32"/>
      <w:szCs w:val="32"/>
    </w:rPr>
  </w:style>
  <w:style w:type="character" w:styleId="717" w:customStyle="1">
    <w:name w:val="Заголовок 2 Знак"/>
    <w:basedOn w:val="713"/>
    <w:link w:val="705"/>
    <w:uiPriority w:val="99"/>
    <w:semiHidden/>
    <w:rPr>
      <w:rFonts w:ascii="Cambria" w:hAnsi="Cambria" w:cs="Times New Roman"/>
      <w:b/>
      <w:bCs/>
      <w:i/>
      <w:iCs/>
      <w:sz w:val="28"/>
      <w:szCs w:val="28"/>
    </w:rPr>
  </w:style>
  <w:style w:type="character" w:styleId="718" w:customStyle="1">
    <w:name w:val="Заголовок 3 Знак"/>
    <w:basedOn w:val="713"/>
    <w:link w:val="706"/>
    <w:uiPriority w:val="99"/>
    <w:semiHidden/>
    <w:rPr>
      <w:rFonts w:ascii="Cambria" w:hAnsi="Cambria" w:cs="Times New Roman"/>
      <w:b/>
      <w:bCs/>
      <w:sz w:val="26"/>
      <w:szCs w:val="26"/>
    </w:rPr>
  </w:style>
  <w:style w:type="character" w:styleId="719" w:customStyle="1">
    <w:name w:val="Заголовок 4 Знак"/>
    <w:basedOn w:val="713"/>
    <w:link w:val="707"/>
    <w:uiPriority w:val="99"/>
    <w:semiHidden/>
    <w:rPr>
      <w:rFonts w:ascii="Calibri" w:hAnsi="Calibri" w:cs="Times New Roman"/>
      <w:b/>
      <w:bCs/>
      <w:sz w:val="28"/>
      <w:szCs w:val="28"/>
    </w:rPr>
  </w:style>
  <w:style w:type="character" w:styleId="720" w:customStyle="1">
    <w:name w:val="Заголовок 5 Знак"/>
    <w:basedOn w:val="713"/>
    <w:link w:val="708"/>
    <w:uiPriority w:val="99"/>
    <w:semiHidden/>
    <w:rPr>
      <w:rFonts w:ascii="Calibri" w:hAnsi="Calibri" w:cs="Times New Roman"/>
      <w:b/>
      <w:bCs/>
      <w:i/>
      <w:iCs/>
      <w:sz w:val="26"/>
      <w:szCs w:val="26"/>
    </w:rPr>
  </w:style>
  <w:style w:type="character" w:styleId="721" w:customStyle="1">
    <w:name w:val="Заголовок 6 Знак"/>
    <w:basedOn w:val="713"/>
    <w:link w:val="709"/>
    <w:uiPriority w:val="99"/>
    <w:semiHidden/>
    <w:rPr>
      <w:rFonts w:ascii="Calibri" w:hAnsi="Calibri" w:cs="Times New Roman"/>
      <w:b/>
      <w:bCs/>
    </w:rPr>
  </w:style>
  <w:style w:type="character" w:styleId="722" w:customStyle="1">
    <w:name w:val="Заголовок 7 Знак"/>
    <w:basedOn w:val="713"/>
    <w:link w:val="710"/>
    <w:uiPriority w:val="99"/>
    <w:semiHidden/>
    <w:rPr>
      <w:rFonts w:ascii="Calibri" w:hAnsi="Calibri" w:cs="Times New Roman"/>
      <w:sz w:val="24"/>
      <w:szCs w:val="24"/>
    </w:rPr>
  </w:style>
  <w:style w:type="character" w:styleId="723" w:customStyle="1">
    <w:name w:val="Заголовок 8 Знак"/>
    <w:basedOn w:val="713"/>
    <w:link w:val="711"/>
    <w:uiPriority w:val="99"/>
    <w:semiHidden/>
    <w:rPr>
      <w:rFonts w:ascii="Calibri" w:hAnsi="Calibri" w:cs="Times New Roman"/>
      <w:i/>
      <w:iCs/>
      <w:sz w:val="24"/>
      <w:szCs w:val="24"/>
    </w:rPr>
  </w:style>
  <w:style w:type="character" w:styleId="724" w:customStyle="1">
    <w:name w:val="Заголовок 9 Знак"/>
    <w:basedOn w:val="713"/>
    <w:link w:val="712"/>
    <w:uiPriority w:val="99"/>
    <w:semiHidden/>
    <w:rPr>
      <w:rFonts w:ascii="Cambria" w:hAnsi="Cambria" w:cs="Times New Roman"/>
    </w:rPr>
  </w:style>
  <w:style w:type="paragraph" w:styleId="725" w:customStyle="1">
    <w:name w:val="заголовок 1"/>
    <w:basedOn w:val="703"/>
    <w:next w:val="703"/>
    <w:uiPriority w:val="99"/>
    <w:pPr>
      <w:jc w:val="center"/>
      <w:keepNext/>
      <w:outlineLvl w:val="0"/>
    </w:pPr>
    <w:rPr>
      <w:b/>
      <w:bCs/>
      <w:sz w:val="28"/>
      <w:szCs w:val="28"/>
    </w:rPr>
  </w:style>
  <w:style w:type="paragraph" w:styleId="726" w:customStyle="1">
    <w:name w:val="заголовок 2"/>
    <w:basedOn w:val="703"/>
    <w:next w:val="703"/>
    <w:uiPriority w:val="99"/>
    <w:pPr>
      <w:jc w:val="center"/>
      <w:keepNext/>
      <w:outlineLvl w:val="1"/>
    </w:pPr>
    <w:rPr>
      <w:sz w:val="28"/>
      <w:szCs w:val="28"/>
    </w:rPr>
  </w:style>
  <w:style w:type="character" w:styleId="727" w:customStyle="1">
    <w:name w:val="Основной шрифт"/>
    <w:uiPriority w:val="99"/>
  </w:style>
  <w:style w:type="paragraph" w:styleId="728">
    <w:name w:val="Header"/>
    <w:basedOn w:val="703"/>
    <w:link w:val="729"/>
    <w:uiPriority w:val="99"/>
    <w:pPr>
      <w:tabs>
        <w:tab w:val="center" w:pos="4153" w:leader="none"/>
        <w:tab w:val="right" w:pos="8306" w:leader="none"/>
      </w:tabs>
    </w:pPr>
  </w:style>
  <w:style w:type="character" w:styleId="729" w:customStyle="1">
    <w:name w:val="Верхний колонтитул Знак"/>
    <w:basedOn w:val="713"/>
    <w:link w:val="728"/>
    <w:uiPriority w:val="99"/>
    <w:rPr>
      <w:rFonts w:cs="Times New Roman"/>
      <w:sz w:val="20"/>
      <w:szCs w:val="20"/>
    </w:rPr>
  </w:style>
  <w:style w:type="character" w:styleId="730" w:customStyle="1">
    <w:name w:val="номер страницы"/>
    <w:basedOn w:val="727"/>
    <w:uiPriority w:val="99"/>
    <w:rPr>
      <w:rFonts w:cs="Times New Roman"/>
    </w:rPr>
  </w:style>
  <w:style w:type="paragraph" w:styleId="731">
    <w:name w:val="Body Text"/>
    <w:basedOn w:val="703"/>
    <w:link w:val="732"/>
    <w:uiPriority w:val="99"/>
    <w:pPr>
      <w:jc w:val="both"/>
    </w:pPr>
    <w:rPr>
      <w:sz w:val="28"/>
      <w:szCs w:val="28"/>
    </w:rPr>
  </w:style>
  <w:style w:type="character" w:styleId="732" w:customStyle="1">
    <w:name w:val="Основной текст Знак"/>
    <w:basedOn w:val="713"/>
    <w:link w:val="731"/>
    <w:uiPriority w:val="99"/>
    <w:semiHidden/>
    <w:rPr>
      <w:rFonts w:cs="Times New Roman"/>
      <w:sz w:val="20"/>
      <w:szCs w:val="20"/>
    </w:rPr>
  </w:style>
  <w:style w:type="paragraph" w:styleId="733">
    <w:name w:val="Body Text 2"/>
    <w:basedOn w:val="703"/>
    <w:link w:val="734"/>
    <w:uiPriority w:val="99"/>
    <w:pPr>
      <w:jc w:val="both"/>
    </w:pPr>
    <w:rPr>
      <w:sz w:val="28"/>
      <w:szCs w:val="28"/>
    </w:rPr>
  </w:style>
  <w:style w:type="character" w:styleId="734" w:customStyle="1">
    <w:name w:val="Основной текст 2 Знак"/>
    <w:basedOn w:val="713"/>
    <w:link w:val="733"/>
    <w:uiPriority w:val="99"/>
    <w:semiHidden/>
    <w:rPr>
      <w:rFonts w:cs="Times New Roman"/>
      <w:sz w:val="20"/>
      <w:szCs w:val="20"/>
    </w:rPr>
  </w:style>
  <w:style w:type="paragraph" w:styleId="735">
    <w:name w:val="Body Text Indent 2"/>
    <w:basedOn w:val="703"/>
    <w:link w:val="736"/>
    <w:uiPriority w:val="99"/>
    <w:pPr>
      <w:ind w:firstLine="709"/>
      <w:jc w:val="both"/>
    </w:pPr>
    <w:rPr>
      <w:sz w:val="28"/>
      <w:szCs w:val="28"/>
    </w:rPr>
  </w:style>
  <w:style w:type="character" w:styleId="736" w:customStyle="1">
    <w:name w:val="Основной текст с отступом 2 Знак"/>
    <w:basedOn w:val="713"/>
    <w:link w:val="735"/>
    <w:uiPriority w:val="99"/>
    <w:semiHidden/>
    <w:rPr>
      <w:rFonts w:cs="Times New Roman"/>
      <w:sz w:val="20"/>
      <w:szCs w:val="20"/>
    </w:rPr>
  </w:style>
  <w:style w:type="paragraph" w:styleId="737">
    <w:name w:val="Footer"/>
    <w:basedOn w:val="703"/>
    <w:link w:val="738"/>
    <w:uiPriority w:val="99"/>
    <w:pPr>
      <w:tabs>
        <w:tab w:val="center" w:pos="4153" w:leader="none"/>
        <w:tab w:val="right" w:pos="8306" w:leader="none"/>
      </w:tabs>
    </w:pPr>
  </w:style>
  <w:style w:type="character" w:styleId="738" w:customStyle="1">
    <w:name w:val="Нижний колонтитул Знак"/>
    <w:basedOn w:val="713"/>
    <w:link w:val="737"/>
    <w:uiPriority w:val="99"/>
    <w:rPr>
      <w:rFonts w:cs="Times New Roman"/>
      <w:sz w:val="20"/>
      <w:szCs w:val="20"/>
    </w:rPr>
  </w:style>
  <w:style w:type="paragraph" w:styleId="739">
    <w:name w:val="Body Text Indent 3"/>
    <w:basedOn w:val="703"/>
    <w:link w:val="740"/>
    <w:uiPriority w:val="99"/>
    <w:pPr>
      <w:ind w:firstLine="720"/>
      <w:jc w:val="both"/>
    </w:pPr>
    <w:rPr>
      <w:color w:val="000000"/>
      <w:sz w:val="28"/>
      <w:szCs w:val="28"/>
    </w:rPr>
  </w:style>
  <w:style w:type="character" w:styleId="740" w:customStyle="1">
    <w:name w:val="Основной текст с отступом 3 Знак"/>
    <w:basedOn w:val="713"/>
    <w:link w:val="739"/>
    <w:uiPriority w:val="99"/>
    <w:semiHidden/>
    <w:rPr>
      <w:rFonts w:cs="Times New Roman"/>
      <w:sz w:val="16"/>
      <w:szCs w:val="16"/>
    </w:rPr>
  </w:style>
  <w:style w:type="paragraph" w:styleId="741" w:customStyle="1">
    <w:name w:val="ConsNonformat"/>
    <w:uiPriority w:val="99"/>
    <w:pPr>
      <w:spacing w:after="0" w:line="240" w:lineRule="auto"/>
      <w:widowControl w:val="off"/>
    </w:pPr>
    <w:rPr>
      <w:rFonts w:ascii="Courier New" w:hAnsi="Courier New" w:cs="Courier New"/>
      <w:sz w:val="20"/>
      <w:szCs w:val="20"/>
    </w:rPr>
  </w:style>
  <w:style w:type="paragraph" w:styleId="742" w:customStyle="1">
    <w:name w:val="ConsNormal"/>
    <w:uiPriority w:val="99"/>
    <w:pPr>
      <w:ind w:firstLine="720"/>
      <w:spacing w:after="0" w:line="240" w:lineRule="auto"/>
      <w:widowControl w:val="off"/>
    </w:pPr>
    <w:rPr>
      <w:rFonts w:ascii="Courier" w:hAnsi="Courier" w:cs="Courier"/>
      <w:sz w:val="20"/>
      <w:szCs w:val="20"/>
    </w:rPr>
  </w:style>
  <w:style w:type="paragraph" w:styleId="743" w:customStyle="1">
    <w:name w:val="ConsTitle"/>
    <w:uiPriority w:val="99"/>
    <w:pPr>
      <w:spacing w:after="0" w:line="240" w:lineRule="auto"/>
      <w:widowControl w:val="off"/>
    </w:pPr>
    <w:rPr>
      <w:rFonts w:ascii="Arial" w:hAnsi="Arial" w:cs="Arial"/>
      <w:b/>
      <w:bCs/>
      <w:sz w:val="16"/>
      <w:szCs w:val="16"/>
    </w:rPr>
  </w:style>
  <w:style w:type="table" w:styleId="744">
    <w:name w:val="Table Grid"/>
    <w:basedOn w:val="714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45">
    <w:name w:val="Body Text Indent"/>
    <w:basedOn w:val="703"/>
    <w:link w:val="746"/>
    <w:uiPriority w:val="99"/>
    <w:pPr>
      <w:ind w:left="283"/>
      <w:spacing w:after="120"/>
    </w:pPr>
  </w:style>
  <w:style w:type="character" w:styleId="746" w:customStyle="1">
    <w:name w:val="Основной текст с отступом Знак"/>
    <w:basedOn w:val="713"/>
    <w:link w:val="745"/>
    <w:uiPriority w:val="99"/>
    <w:semiHidden/>
    <w:rPr>
      <w:rFonts w:cs="Times New Roman"/>
      <w:sz w:val="20"/>
      <w:szCs w:val="20"/>
    </w:rPr>
  </w:style>
  <w:style w:type="paragraph" w:styleId="747">
    <w:name w:val="Balloon Text"/>
    <w:basedOn w:val="703"/>
    <w:link w:val="748"/>
    <w:uiPriority w:val="99"/>
    <w:semiHidden/>
    <w:rPr>
      <w:rFonts w:ascii="Tahoma" w:hAnsi="Tahoma" w:cs="Tahoma"/>
      <w:sz w:val="16"/>
      <w:szCs w:val="16"/>
    </w:rPr>
  </w:style>
  <w:style w:type="character" w:styleId="748" w:customStyle="1">
    <w:name w:val="Текст выноски Знак"/>
    <w:basedOn w:val="713"/>
    <w:link w:val="747"/>
    <w:uiPriority w:val="99"/>
    <w:semiHidden/>
    <w:rPr>
      <w:rFonts w:ascii="Tahoma" w:hAnsi="Tahoma" w:cs="Tahoma"/>
      <w:sz w:val="16"/>
      <w:szCs w:val="16"/>
    </w:rPr>
  </w:style>
  <w:style w:type="character" w:styleId="749">
    <w:name w:val="page number"/>
    <w:basedOn w:val="713"/>
    <w:uiPriority w:val="99"/>
    <w:rPr>
      <w:rFonts w:cs="Times New Roman"/>
    </w:rPr>
  </w:style>
  <w:style w:type="table" w:styleId="750" w:customStyle="1">
    <w:name w:val="Сетка таблицы1"/>
    <w:uiPriority w:val="99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751" w:customStyle="1">
    <w:name w:val="ConsPlusNormal"/>
    <w:link w:val="840"/>
    <w:qFormat/>
    <w:pPr>
      <w:ind w:firstLine="720"/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character" w:styleId="752">
    <w:name w:val="Hyperlink"/>
    <w:basedOn w:val="713"/>
    <w:uiPriority w:val="99"/>
    <w:unhideWhenUsed/>
    <w:rPr>
      <w:rFonts w:cs="Times New Roman"/>
      <w:color w:val="0000ff"/>
      <w:u w:val="single"/>
    </w:rPr>
  </w:style>
  <w:style w:type="paragraph" w:styleId="753" w:customStyle="1">
    <w:name w:val="ConsPlusCell"/>
    <w:uiPriority w:val="99"/>
    <w:pPr>
      <w:spacing w:after="0" w:line="240" w:lineRule="auto"/>
    </w:pPr>
    <w:rPr>
      <w:sz w:val="28"/>
      <w:szCs w:val="28"/>
    </w:rPr>
  </w:style>
  <w:style w:type="paragraph" w:styleId="754" w:customStyle="1">
    <w:name w:val="Алексей"/>
    <w:basedOn w:val="703"/>
    <w:qFormat/>
    <w:pPr>
      <w:ind w:firstLine="709"/>
      <w:jc w:val="both"/>
      <w:spacing w:line="360" w:lineRule="auto"/>
    </w:pPr>
    <w:rPr>
      <w:sz w:val="28"/>
      <w:szCs w:val="28"/>
    </w:rPr>
  </w:style>
  <w:style w:type="character" w:styleId="755" w:customStyle="1">
    <w:name w:val="Основной текст1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styleId="756" w:customStyle="1">
    <w:name w:val="Основной текст_"/>
    <w:link w:val="757"/>
    <w:rPr>
      <w:sz w:val="28"/>
      <w:szCs w:val="28"/>
      <w:shd w:val="clear" w:color="auto" w:fill="ffffff"/>
    </w:rPr>
  </w:style>
  <w:style w:type="paragraph" w:styleId="757" w:customStyle="1">
    <w:name w:val="Основной текст2"/>
    <w:basedOn w:val="703"/>
    <w:link w:val="756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758" w:customStyle="1">
    <w:name w:val="Основной текст + 10 pt;Интервал 0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"/>
      <w:position w:val="0"/>
      <w:sz w:val="20"/>
      <w:szCs w:val="20"/>
      <w:u w:val="none"/>
      <w:lang w:val="ru-RU" w:eastAsia="ru-RU" w:bidi="ru-RU"/>
    </w:rPr>
  </w:style>
  <w:style w:type="paragraph" w:styleId="759" w:customStyle="1">
    <w:name w:val="Body Text 2.Мой Заголовок 1.Основной текст 1"/>
    <w:basedOn w:val="703"/>
    <w:pPr>
      <w:ind w:firstLine="709"/>
      <w:jc w:val="both"/>
    </w:pPr>
    <w:rPr>
      <w:sz w:val="28"/>
      <w:szCs w:val="28"/>
    </w:rPr>
  </w:style>
  <w:style w:type="paragraph" w:styleId="760">
    <w:name w:val="No Spacing"/>
    <w:link w:val="761"/>
    <w:uiPriority w:val="1"/>
    <w:qFormat/>
    <w:pPr>
      <w:spacing w:after="0" w:line="240" w:lineRule="auto"/>
    </w:pPr>
    <w:rPr>
      <w:rFonts w:ascii="Calibri" w:hAnsi="Calibri"/>
    </w:rPr>
  </w:style>
  <w:style w:type="character" w:styleId="761" w:customStyle="1">
    <w:name w:val="Без интервала Знак"/>
    <w:link w:val="760"/>
    <w:rPr>
      <w:rFonts w:ascii="Calibri" w:hAnsi="Calibri"/>
    </w:rPr>
  </w:style>
  <w:style w:type="character" w:styleId="762">
    <w:name w:val="FollowedHyperlink"/>
    <w:uiPriority w:val="99"/>
    <w:semiHidden/>
    <w:unhideWhenUsed/>
    <w:rPr>
      <w:color w:val="800080"/>
      <w:u w:val="single"/>
    </w:rPr>
  </w:style>
  <w:style w:type="paragraph" w:styleId="763">
    <w:name w:val="List Paragraph"/>
    <w:basedOn w:val="70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64" w:customStyle="1">
    <w:name w:val="Знак"/>
    <w:basedOn w:val="703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765">
    <w:name w:val="Title"/>
    <w:basedOn w:val="703"/>
    <w:next w:val="703"/>
    <w:link w:val="766"/>
    <w:uiPriority w:val="99"/>
    <w:qFormat/>
    <w:pPr>
      <w:contextualSpacing/>
      <w:spacing w:after="300"/>
      <w:pBdr>
        <w:bottom w:val="single" w:color="4F81BD" w:sz="8" w:space="4"/>
      </w:pBdr>
    </w:pPr>
    <w:rPr>
      <w:rFonts w:ascii="Cambria" w:hAnsi="Cambria"/>
      <w:color w:val="17365d"/>
      <w:spacing w:val="5"/>
      <w:sz w:val="52"/>
      <w:szCs w:val="52"/>
    </w:rPr>
  </w:style>
  <w:style w:type="character" w:styleId="766" w:customStyle="1">
    <w:name w:val="Заголовок Знак"/>
    <w:basedOn w:val="713"/>
    <w:link w:val="765"/>
    <w:uiPriority w:val="99"/>
    <w:rPr>
      <w:rFonts w:ascii="Cambria" w:hAnsi="Cambria"/>
      <w:color w:val="17365d"/>
      <w:spacing w:val="5"/>
      <w:sz w:val="52"/>
      <w:szCs w:val="52"/>
    </w:rPr>
  </w:style>
  <w:style w:type="character" w:styleId="767">
    <w:name w:val="Strong"/>
    <w:uiPriority w:val="22"/>
    <w:qFormat/>
    <w:rPr>
      <w:b/>
      <w:bCs/>
    </w:rPr>
  </w:style>
  <w:style w:type="paragraph" w:styleId="768" w:customStyle="1">
    <w:name w:val="Нормальный (таблица)"/>
    <w:basedOn w:val="703"/>
    <w:next w:val="703"/>
    <w:uiPriority w:val="99"/>
    <w:pPr>
      <w:jc w:val="both"/>
      <w:widowControl w:val="off"/>
    </w:pPr>
    <w:rPr>
      <w:rFonts w:ascii="Arial" w:hAnsi="Arial" w:cs="Arial"/>
      <w:sz w:val="24"/>
      <w:szCs w:val="24"/>
    </w:rPr>
  </w:style>
  <w:style w:type="character" w:styleId="769">
    <w:name w:val="annotation reference"/>
    <w:uiPriority w:val="99"/>
    <w:semiHidden/>
    <w:unhideWhenUsed/>
    <w:rPr>
      <w:sz w:val="16"/>
      <w:szCs w:val="16"/>
    </w:rPr>
  </w:style>
  <w:style w:type="paragraph" w:styleId="770">
    <w:name w:val="annotation text"/>
    <w:basedOn w:val="703"/>
    <w:link w:val="771"/>
    <w:uiPriority w:val="99"/>
    <w:semiHidden/>
    <w:unhideWhenUsed/>
    <w:pPr>
      <w:spacing w:after="200"/>
    </w:pPr>
    <w:rPr>
      <w:rFonts w:ascii="Calibri" w:hAnsi="Calibri" w:eastAsia="Calibri"/>
      <w:lang w:eastAsia="en-US"/>
    </w:rPr>
  </w:style>
  <w:style w:type="character" w:styleId="771" w:customStyle="1">
    <w:name w:val="Текст примечания Знак"/>
    <w:basedOn w:val="713"/>
    <w:link w:val="770"/>
    <w:uiPriority w:val="99"/>
    <w:semiHidden/>
    <w:rPr>
      <w:rFonts w:ascii="Calibri" w:hAnsi="Calibri" w:eastAsia="Calibri"/>
      <w:sz w:val="20"/>
      <w:szCs w:val="20"/>
      <w:lang w:eastAsia="en-US"/>
    </w:rPr>
  </w:style>
  <w:style w:type="paragraph" w:styleId="772">
    <w:name w:val="annotation subject"/>
    <w:basedOn w:val="770"/>
    <w:next w:val="770"/>
    <w:link w:val="773"/>
    <w:uiPriority w:val="99"/>
    <w:semiHidden/>
    <w:unhideWhenUsed/>
    <w:rPr>
      <w:b/>
      <w:bCs/>
    </w:rPr>
  </w:style>
  <w:style w:type="character" w:styleId="773" w:customStyle="1">
    <w:name w:val="Тема примечания Знак"/>
    <w:basedOn w:val="771"/>
    <w:link w:val="772"/>
    <w:uiPriority w:val="99"/>
    <w:semiHidden/>
    <w:rPr>
      <w:rFonts w:ascii="Calibri" w:hAnsi="Calibri" w:eastAsia="Calibri"/>
      <w:b/>
      <w:bCs/>
      <w:sz w:val="20"/>
      <w:szCs w:val="20"/>
      <w:lang w:eastAsia="en-US"/>
    </w:rPr>
  </w:style>
  <w:style w:type="character" w:styleId="774" w:customStyle="1">
    <w:name w:val="apple-converted-space"/>
  </w:style>
  <w:style w:type="numbering" w:styleId="775" w:customStyle="1">
    <w:name w:val="Нет списка1"/>
    <w:next w:val="715"/>
    <w:uiPriority w:val="99"/>
    <w:semiHidden/>
    <w:unhideWhenUsed/>
  </w:style>
  <w:style w:type="paragraph" w:styleId="776">
    <w:name w:val="Revision"/>
    <w:uiPriority w:val="99"/>
    <w:semiHidden/>
    <w:pPr>
      <w:spacing w:after="0" w:line="240" w:lineRule="auto"/>
    </w:pPr>
    <w:rPr>
      <w:sz w:val="24"/>
      <w:szCs w:val="20"/>
    </w:rPr>
  </w:style>
  <w:style w:type="table" w:styleId="777" w:customStyle="1">
    <w:name w:val="Сетка таблицы2"/>
    <w:basedOn w:val="714"/>
    <w:next w:val="744"/>
    <w:uiPriority w:val="59"/>
    <w:pPr>
      <w:spacing w:after="0" w:line="240" w:lineRule="auto"/>
    </w:pPr>
    <w:rPr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8" w:customStyle="1">
    <w:name w:val="Сетка таблицы3"/>
    <w:basedOn w:val="714"/>
    <w:next w:val="744"/>
    <w:uiPriority w:val="39"/>
    <w:pPr>
      <w:spacing w:after="0" w:line="240" w:lineRule="auto"/>
    </w:pPr>
    <w:rPr>
      <w:rFonts w:ascii="Calibri" w:hAnsi="Calibri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79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/>
      <w:sz w:val="20"/>
      <w:szCs w:val="20"/>
    </w:rPr>
  </w:style>
  <w:style w:type="paragraph" w:styleId="780" w:customStyle="1">
    <w:name w:val="Абзац списка1"/>
    <w:basedOn w:val="703"/>
    <w:pPr>
      <w:contextualSpacing/>
      <w:ind w:left="720"/>
    </w:pPr>
  </w:style>
  <w:style w:type="numbering" w:styleId="781" w:customStyle="1">
    <w:name w:val="Нет списка2"/>
    <w:next w:val="715"/>
    <w:uiPriority w:val="99"/>
    <w:semiHidden/>
    <w:unhideWhenUsed/>
  </w:style>
  <w:style w:type="paragraph" w:styleId="782">
    <w:name w:val="Normal (Web)"/>
    <w:basedOn w:val="703"/>
    <w:uiPriority w:val="99"/>
    <w:semiHidden/>
    <w:unhideWhenUsed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783">
    <w:name w:val="footnote text"/>
    <w:basedOn w:val="703"/>
    <w:link w:val="784"/>
    <w:uiPriority w:val="99"/>
    <w:semiHidden/>
    <w:unhideWhenUsed/>
  </w:style>
  <w:style w:type="character" w:styleId="784" w:customStyle="1">
    <w:name w:val="Текст сноски Знак"/>
    <w:basedOn w:val="713"/>
    <w:link w:val="783"/>
    <w:uiPriority w:val="99"/>
    <w:semiHidden/>
    <w:rPr>
      <w:sz w:val="20"/>
      <w:szCs w:val="20"/>
    </w:rPr>
  </w:style>
  <w:style w:type="paragraph" w:styleId="785">
    <w:name w:val="envelope return"/>
    <w:basedOn w:val="703"/>
    <w:uiPriority w:val="99"/>
    <w:semiHidden/>
    <w:unhideWhenUsed/>
    <w:pPr>
      <w:ind w:right="57"/>
      <w:jc w:val="both"/>
    </w:pPr>
    <w:rPr>
      <w:sz w:val="24"/>
      <w:szCs w:val="24"/>
    </w:rPr>
  </w:style>
  <w:style w:type="paragraph" w:styleId="786">
    <w:name w:val="Subtitle"/>
    <w:basedOn w:val="703"/>
    <w:link w:val="787"/>
    <w:uiPriority w:val="99"/>
    <w:qFormat/>
    <w:pPr>
      <w:ind w:firstLine="720"/>
      <w:jc w:val="right"/>
    </w:pPr>
    <w:rPr>
      <w:sz w:val="28"/>
      <w:szCs w:val="28"/>
    </w:rPr>
  </w:style>
  <w:style w:type="character" w:styleId="787" w:customStyle="1">
    <w:name w:val="Подзаголовок Знак"/>
    <w:basedOn w:val="713"/>
    <w:link w:val="786"/>
    <w:uiPriority w:val="99"/>
    <w:rPr>
      <w:sz w:val="28"/>
      <w:szCs w:val="28"/>
    </w:rPr>
  </w:style>
  <w:style w:type="paragraph" w:styleId="788">
    <w:name w:val="Body Text 3"/>
    <w:basedOn w:val="703"/>
    <w:link w:val="789"/>
    <w:uiPriority w:val="99"/>
    <w:semiHidden/>
    <w:unhideWhenUsed/>
    <w:pPr>
      <w:jc w:val="both"/>
      <w:widowControl w:val="off"/>
    </w:pPr>
    <w:rPr>
      <w:sz w:val="24"/>
      <w:szCs w:val="24"/>
    </w:rPr>
  </w:style>
  <w:style w:type="character" w:styleId="789" w:customStyle="1">
    <w:name w:val="Основной текст 3 Знак"/>
    <w:basedOn w:val="713"/>
    <w:link w:val="788"/>
    <w:uiPriority w:val="99"/>
    <w:semiHidden/>
    <w:rPr>
      <w:sz w:val="24"/>
      <w:szCs w:val="24"/>
    </w:rPr>
  </w:style>
  <w:style w:type="paragraph" w:styleId="790">
    <w:name w:val="Block Text"/>
    <w:basedOn w:val="703"/>
    <w:uiPriority w:val="99"/>
    <w:semiHidden/>
    <w:unhideWhenUsed/>
    <w:pPr>
      <w:ind w:left="5954" w:right="-369" w:hanging="2126"/>
      <w:jc w:val="both"/>
    </w:pPr>
    <w:rPr>
      <w:sz w:val="28"/>
      <w:szCs w:val="28"/>
    </w:rPr>
  </w:style>
  <w:style w:type="paragraph" w:styleId="791">
    <w:name w:val="Plain Text"/>
    <w:basedOn w:val="703"/>
    <w:link w:val="792"/>
    <w:uiPriority w:val="99"/>
    <w:semiHidden/>
    <w:unhideWhenUsed/>
    <w:rPr>
      <w:rFonts w:ascii="Courier New" w:hAnsi="Courier New" w:cs="Courier New"/>
    </w:rPr>
  </w:style>
  <w:style w:type="character" w:styleId="792" w:customStyle="1">
    <w:name w:val="Текст Знак"/>
    <w:basedOn w:val="713"/>
    <w:link w:val="791"/>
    <w:uiPriority w:val="99"/>
    <w:semiHidden/>
    <w:rPr>
      <w:rFonts w:ascii="Courier New" w:hAnsi="Courier New" w:cs="Courier New"/>
      <w:sz w:val="20"/>
      <w:szCs w:val="20"/>
    </w:rPr>
  </w:style>
  <w:style w:type="paragraph" w:styleId="793" w:customStyle="1">
    <w:name w:val="Заголовок4"/>
    <w:basedOn w:val="704"/>
    <w:next w:val="708"/>
    <w:uiPriority w:val="99"/>
    <w:pPr>
      <w:jc w:val="center"/>
      <w:spacing w:before="100" w:beforeAutospacing="1" w:after="100" w:afterAutospacing="1"/>
      <w:widowControl w:val="off"/>
    </w:pPr>
  </w:style>
  <w:style w:type="paragraph" w:styleId="794" w:customStyle="1">
    <w:name w:val="ConsCell"/>
    <w:uiPriority w:val="99"/>
    <w:pPr>
      <w:spacing w:after="0" w:line="240" w:lineRule="auto"/>
      <w:widowControl w:val="off"/>
    </w:pPr>
    <w:rPr>
      <w:rFonts w:ascii="Arial" w:hAnsi="Arial" w:cs="Arial"/>
      <w:sz w:val="20"/>
      <w:szCs w:val="20"/>
    </w:rPr>
  </w:style>
  <w:style w:type="paragraph" w:styleId="795" w:customStyle="1">
    <w:name w:val="FR1"/>
    <w:uiPriority w:val="99"/>
    <w:pPr>
      <w:ind w:right="1600"/>
      <w:spacing w:before="1860" w:after="0" w:line="319" w:lineRule="auto"/>
      <w:widowControl w:val="off"/>
    </w:pPr>
    <w:rPr>
      <w:sz w:val="18"/>
      <w:szCs w:val="18"/>
    </w:rPr>
  </w:style>
  <w:style w:type="paragraph" w:styleId="796" w:customStyle="1">
    <w:name w:val="ConsPlusTitle"/>
    <w:uiPriority w:val="99"/>
    <w:pPr>
      <w:spacing w:after="0" w:line="240" w:lineRule="auto"/>
    </w:pPr>
    <w:rPr>
      <w:b/>
      <w:bCs/>
      <w:sz w:val="28"/>
      <w:szCs w:val="28"/>
    </w:rPr>
  </w:style>
  <w:style w:type="paragraph" w:styleId="797" w:customStyle="1">
    <w:name w:val="Термин"/>
    <w:basedOn w:val="703"/>
    <w:next w:val="703"/>
    <w:uiPriority w:val="99"/>
    <w:rPr>
      <w:sz w:val="24"/>
      <w:szCs w:val="24"/>
      <w:lang w:val="pl-PL"/>
    </w:rPr>
  </w:style>
  <w:style w:type="paragraph" w:styleId="798" w:customStyle="1">
    <w:name w:val="H1"/>
    <w:basedOn w:val="703"/>
    <w:next w:val="703"/>
    <w:uiPriority w:val="99"/>
    <w:pPr>
      <w:keepNext/>
      <w:spacing w:before="100" w:after="100"/>
      <w:outlineLvl w:val="1"/>
    </w:pPr>
    <w:rPr>
      <w:b/>
      <w:bCs/>
      <w:sz w:val="48"/>
      <w:szCs w:val="48"/>
      <w:lang w:val="pl-PL"/>
    </w:rPr>
  </w:style>
  <w:style w:type="paragraph" w:styleId="799" w:customStyle="1">
    <w:name w:val="Список определений"/>
    <w:basedOn w:val="703"/>
    <w:next w:val="797"/>
    <w:uiPriority w:val="99"/>
    <w:pPr>
      <w:ind w:left="360"/>
    </w:pPr>
    <w:rPr>
      <w:sz w:val="24"/>
      <w:szCs w:val="24"/>
      <w:lang w:val="pl-PL"/>
    </w:rPr>
  </w:style>
  <w:style w:type="paragraph" w:styleId="800" w:customStyle="1">
    <w:name w:val="Heading"/>
    <w:uiPriority w:val="99"/>
    <w:pPr>
      <w:spacing w:after="0" w:line="240" w:lineRule="auto"/>
    </w:pPr>
    <w:rPr>
      <w:rFonts w:ascii="Arial" w:hAnsi="Arial" w:cs="Arial"/>
      <w:b/>
      <w:bCs/>
    </w:rPr>
  </w:style>
  <w:style w:type="paragraph" w:styleId="801" w:customStyle="1">
    <w:name w:val="Preformat"/>
    <w:uiPriority w:val="9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802" w:customStyle="1">
    <w:name w:val="Таблицы (моноширинный)"/>
    <w:basedOn w:val="703"/>
    <w:next w:val="703"/>
    <w:uiPriority w:val="99"/>
    <w:pPr>
      <w:jc w:val="both"/>
      <w:widowControl w:val="off"/>
    </w:pPr>
    <w:rPr>
      <w:rFonts w:ascii="Courier New" w:hAnsi="Courier New" w:cs="Courier New"/>
    </w:rPr>
  </w:style>
  <w:style w:type="paragraph" w:styleId="803" w:customStyle="1">
    <w:name w:val="Îáû÷íûé"/>
    <w:uiPriority w:val="99"/>
    <w:pPr>
      <w:spacing w:after="0" w:line="240" w:lineRule="auto"/>
    </w:pPr>
    <w:rPr>
      <w:sz w:val="20"/>
      <w:szCs w:val="20"/>
      <w:lang w:eastAsia="ar-SA"/>
    </w:rPr>
  </w:style>
  <w:style w:type="paragraph" w:styleId="804" w:customStyle="1">
    <w:name w:val="Прижатый влево"/>
    <w:basedOn w:val="703"/>
    <w:next w:val="703"/>
    <w:uiPriority w:val="99"/>
    <w:pPr>
      <w:widowControl w:val="off"/>
    </w:pPr>
    <w:rPr>
      <w:rFonts w:ascii="Arial" w:hAnsi="Arial" w:cs="Arial"/>
    </w:rPr>
  </w:style>
  <w:style w:type="paragraph" w:styleId="805" w:customStyle="1">
    <w:name w:val="Кому"/>
    <w:basedOn w:val="703"/>
    <w:uiPriority w:val="99"/>
    <w:rPr>
      <w:rFonts w:ascii="Baltica" w:hAnsi="Baltica" w:cs="Baltica"/>
      <w:sz w:val="24"/>
      <w:szCs w:val="24"/>
    </w:rPr>
  </w:style>
  <w:style w:type="paragraph" w:styleId="806" w:customStyle="1">
    <w:name w:val="Цитаты"/>
    <w:basedOn w:val="703"/>
    <w:uiPriority w:val="99"/>
    <w:pPr>
      <w:ind w:left="360" w:right="360"/>
      <w:spacing w:before="100" w:after="100"/>
    </w:pPr>
    <w:rPr>
      <w:sz w:val="24"/>
      <w:szCs w:val="24"/>
    </w:rPr>
  </w:style>
  <w:style w:type="paragraph" w:styleId="807" w:customStyle="1">
    <w:name w:val="заголовок 3"/>
    <w:basedOn w:val="703"/>
    <w:next w:val="703"/>
    <w:uiPriority w:val="99"/>
    <w:pPr>
      <w:jc w:val="center"/>
      <w:keepNext/>
    </w:pPr>
    <w:rPr>
      <w:sz w:val="28"/>
      <w:szCs w:val="28"/>
      <w:lang w:val="en-US"/>
    </w:rPr>
  </w:style>
  <w:style w:type="paragraph" w:styleId="808" w:customStyle="1">
    <w:name w:val="заголовок 6"/>
    <w:basedOn w:val="703"/>
    <w:next w:val="703"/>
    <w:uiPriority w:val="99"/>
    <w:pPr>
      <w:jc w:val="center"/>
      <w:keepNext/>
      <w:outlineLvl w:val="5"/>
    </w:pPr>
    <w:rPr>
      <w:sz w:val="28"/>
      <w:szCs w:val="28"/>
    </w:rPr>
  </w:style>
  <w:style w:type="paragraph" w:styleId="809" w:customStyle="1">
    <w:name w:val="заголовок 5"/>
    <w:basedOn w:val="703"/>
    <w:next w:val="703"/>
    <w:uiPriority w:val="99"/>
    <w:pPr>
      <w:ind w:left="6480" w:firstLine="720"/>
      <w:keepNext/>
      <w:outlineLvl w:val="4"/>
    </w:pPr>
    <w:rPr>
      <w:sz w:val="28"/>
      <w:szCs w:val="28"/>
    </w:rPr>
  </w:style>
  <w:style w:type="paragraph" w:styleId="810" w:customStyle="1">
    <w:name w:val="Знак Знак Знак Знак"/>
    <w:basedOn w:val="7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11" w:customStyle="1">
    <w:name w:val="Знак Знак Знак Знак Знак Знак Знак Знак Знак Знак"/>
    <w:basedOn w:val="7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12" w:customStyle="1">
    <w:name w:val="Об"/>
    <w:uiPriority w:val="99"/>
    <w:pPr>
      <w:spacing w:after="0" w:line="240" w:lineRule="auto"/>
      <w:widowControl w:val="off"/>
    </w:pPr>
    <w:rPr>
      <w:sz w:val="20"/>
      <w:szCs w:val="20"/>
    </w:rPr>
  </w:style>
  <w:style w:type="paragraph" w:styleId="813" w:customStyle="1">
    <w:name w:val="Прикольный"/>
    <w:basedOn w:val="812"/>
    <w:uiPriority w:val="99"/>
  </w:style>
  <w:style w:type="paragraph" w:styleId="814" w:customStyle="1">
    <w:name w:val="Знак Знак Знак Знак1 Знак Знак"/>
    <w:basedOn w:val="7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15" w:customStyle="1">
    <w:name w:val="Знак Знак Знак"/>
    <w:basedOn w:val="7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16" w:customStyle="1">
    <w:name w:val="Знак Знак Знак Знак2"/>
    <w:basedOn w:val="7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17" w:customStyle="1">
    <w:name w:val="Знак Знак Знак Знак1"/>
    <w:basedOn w:val="7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18" w:customStyle="1">
    <w:name w:val="Знак1 Знак Знак Знак"/>
    <w:basedOn w:val="7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19" w:customStyle="1">
    <w:name w:val="Знак Знак"/>
    <w:basedOn w:val="7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20" w:customStyle="1">
    <w:name w:val="Знак Знак Знак Знак1 Знак Знак Знак"/>
    <w:basedOn w:val="7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21" w:customStyle="1">
    <w:name w:val="Знак Знак Знак1 Знак"/>
    <w:basedOn w:val="703"/>
    <w:uiPriority w:val="99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lang w:val="en-US" w:eastAsia="en-US"/>
    </w:rPr>
  </w:style>
  <w:style w:type="paragraph" w:styleId="822" w:customStyle="1">
    <w:name w:val="????????"/>
    <w:basedOn w:val="703"/>
    <w:uiPriority w:val="99"/>
    <w:pPr>
      <w:jc w:val="center"/>
      <w:widowControl w:val="off"/>
    </w:pPr>
    <w:rPr>
      <w:sz w:val="28"/>
      <w:szCs w:val="28"/>
    </w:rPr>
  </w:style>
  <w:style w:type="character" w:styleId="823" w:customStyle="1">
    <w:name w:val="Основной текст (4)"/>
    <w:link w:val="824"/>
    <w:uiPriority w:val="99"/>
    <w:rPr>
      <w:b/>
      <w:sz w:val="18"/>
      <w:shd w:val="clear" w:color="auto" w:fill="ffffff"/>
    </w:rPr>
  </w:style>
  <w:style w:type="paragraph" w:styleId="824" w:customStyle="1">
    <w:name w:val="Основной текст (4)1"/>
    <w:basedOn w:val="703"/>
    <w:link w:val="823"/>
    <w:uiPriority w:val="99"/>
    <w:pPr>
      <w:jc w:val="center"/>
      <w:spacing w:before="240" w:after="480" w:line="240" w:lineRule="atLeast"/>
      <w:shd w:val="clear" w:color="auto" w:fill="ffffff"/>
    </w:pPr>
    <w:rPr>
      <w:b/>
      <w:sz w:val="18"/>
      <w:szCs w:val="22"/>
    </w:rPr>
  </w:style>
  <w:style w:type="character" w:styleId="825" w:customStyle="1">
    <w:name w:val="Основной текст (3)"/>
    <w:link w:val="826"/>
    <w:uiPriority w:val="99"/>
    <w:rPr>
      <w:sz w:val="28"/>
      <w:shd w:val="clear" w:color="auto" w:fill="ffffff"/>
    </w:rPr>
  </w:style>
  <w:style w:type="paragraph" w:styleId="826" w:customStyle="1">
    <w:name w:val="Основной текст (3)1"/>
    <w:basedOn w:val="703"/>
    <w:link w:val="825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2"/>
    </w:rPr>
  </w:style>
  <w:style w:type="paragraph" w:styleId="827" w:customStyle="1">
    <w:name w:val="Текст (лев. подпись)"/>
    <w:basedOn w:val="703"/>
    <w:next w:val="703"/>
    <w:uiPriority w:val="99"/>
    <w:pPr>
      <w:widowControl w:val="off"/>
    </w:pPr>
    <w:rPr>
      <w:rFonts w:ascii="Arial" w:hAnsi="Arial"/>
    </w:rPr>
  </w:style>
  <w:style w:type="paragraph" w:styleId="828" w:customStyle="1">
    <w:name w:val="Текст (прав. подпись)"/>
    <w:basedOn w:val="703"/>
    <w:next w:val="703"/>
    <w:uiPriority w:val="99"/>
    <w:pPr>
      <w:jc w:val="right"/>
      <w:widowControl w:val="off"/>
    </w:pPr>
    <w:rPr>
      <w:rFonts w:ascii="Arial" w:hAnsi="Arial"/>
    </w:rPr>
  </w:style>
  <w:style w:type="character" w:styleId="829">
    <w:name w:val="footnote reference"/>
    <w:uiPriority w:val="99"/>
    <w:semiHidden/>
    <w:unhideWhenUsed/>
    <w:rPr>
      <w:rFonts w:hint="default" w:ascii="Times New Roman" w:hAnsi="Times New Roman" w:cs="Times New Roman"/>
      <w:vertAlign w:val="superscript"/>
    </w:rPr>
  </w:style>
  <w:style w:type="character" w:styleId="830" w:customStyle="1">
    <w:name w:val="Цветовое выделение"/>
    <w:uiPriority w:val="99"/>
    <w:rPr>
      <w:b/>
      <w:bCs w:val="0"/>
      <w:color w:val="000080"/>
      <w:sz w:val="20"/>
    </w:rPr>
  </w:style>
  <w:style w:type="character" w:styleId="831" w:customStyle="1">
    <w:name w:val="Не вступил в силу"/>
    <w:uiPriority w:val="99"/>
    <w:rPr>
      <w:color w:val="008080"/>
      <w:sz w:val="20"/>
    </w:rPr>
  </w:style>
  <w:style w:type="character" w:styleId="832" w:customStyle="1">
    <w:name w:val="Основной шрифт абзаца1"/>
    <w:uiPriority w:val="99"/>
    <w:rPr>
      <w:sz w:val="20"/>
    </w:rPr>
  </w:style>
  <w:style w:type="character" w:styleId="833" w:customStyle="1">
    <w:name w:val="Стиль полужирный"/>
    <w:uiPriority w:val="99"/>
    <w:rPr>
      <w:rFonts w:hint="default" w:ascii="Times New Roman" w:hAnsi="Times New Roman" w:cs="Times New Roman"/>
      <w:sz w:val="24"/>
    </w:rPr>
  </w:style>
  <w:style w:type="character" w:styleId="834" w:customStyle="1">
    <w:name w:val="Гиперссылка1"/>
    <w:uiPriority w:val="99"/>
    <w:rPr>
      <w:strike w:val="0"/>
      <w:color w:val="0000ff"/>
      <w:u w:val="none"/>
    </w:rPr>
  </w:style>
  <w:style w:type="character" w:styleId="835" w:customStyle="1">
    <w:name w:val="text11"/>
    <w:uiPriority w:val="99"/>
    <w:rPr>
      <w:rFonts w:hint="default" w:ascii="Arial" w:hAnsi="Arial" w:cs="Arial"/>
      <w:color w:val="auto"/>
      <w:sz w:val="20"/>
    </w:rPr>
  </w:style>
  <w:style w:type="character" w:styleId="836" w:customStyle="1">
    <w:name w:val="Гипертекстовая ссылка"/>
    <w:uiPriority w:val="99"/>
    <w:rPr>
      <w:color w:val="008000"/>
      <w:sz w:val="20"/>
      <w:u w:val="single"/>
    </w:rPr>
  </w:style>
  <w:style w:type="character" w:styleId="837" w:customStyle="1">
    <w:name w:val="Font Style12"/>
    <w:rPr>
      <w:rFonts w:hint="default" w:ascii="Times New Roman" w:hAnsi="Times New Roman" w:cs="Times New Roman"/>
      <w:sz w:val="18"/>
    </w:rPr>
  </w:style>
  <w:style w:type="table" w:styleId="838" w:customStyle="1">
    <w:name w:val="Сетка таблицы4"/>
    <w:basedOn w:val="714"/>
    <w:next w:val="744"/>
    <w:uiPriority w:val="59"/>
    <w:pPr>
      <w:spacing w:after="0" w:line="240" w:lineRule="auto"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9" w:customStyle="1">
    <w:name w:val="Îñíîâíîé òåêñò"/>
    <w:basedOn w:val="803"/>
    <w:uiPriority w:val="99"/>
    <w:rPr>
      <w:sz w:val="28"/>
      <w:szCs w:val="28"/>
    </w:rPr>
  </w:style>
  <w:style w:type="character" w:styleId="840" w:customStyle="1">
    <w:name w:val="ConsPlusNormal Знак"/>
    <w:link w:val="751"/>
    <w:rPr>
      <w:rFonts w:ascii="Arial" w:hAnsi="Arial" w:cs="Arial"/>
      <w:sz w:val="20"/>
      <w:szCs w:val="20"/>
    </w:rPr>
  </w:style>
  <w:style w:type="numbering" w:styleId="841" w:customStyle="1">
    <w:name w:val="С буквами"/>
    <w:pPr>
      <w:numPr>
        <w:ilvl w:val="0"/>
        <w:numId w:val="16"/>
      </w:numPr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consultantplus://offline/ref=986AF1FBB03E6591E797082309AC84F53FBE85CCD73AA5FC0B3A48B41500B3A125B6C6E3C7307918BAE6488B4C16g4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27A8F89-74F0-4F30-B00D-1FE2D85BF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revision>9</cp:revision>
  <dcterms:created xsi:type="dcterms:W3CDTF">2024-03-01T07:44:00Z</dcterms:created>
  <dcterms:modified xsi:type="dcterms:W3CDTF">2024-03-19T02:34:22Z</dcterms:modified>
</cp:coreProperties>
</file>