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59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от 30.12.2013 № 59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-п «О </w:t>
      </w:r>
      <w:r>
        <w:rPr>
          <w:sz w:val="28"/>
          <w:szCs w:val="28"/>
        </w:rPr>
        <w:t xml:space="preserve">возложении</w:t>
      </w:r>
      <w:r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государственно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п</w:t>
      </w:r>
      <w:r>
        <w:rPr>
          <w:sz w:val="28"/>
          <w:szCs w:val="28"/>
        </w:rPr>
        <w:t xml:space="preserve">ункт 1 дополнить словами «,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котировок в электронной форме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в</w:t>
      </w:r>
      <w:r>
        <w:rPr>
          <w:sz w:val="28"/>
          <w:szCs w:val="28"/>
        </w:rPr>
        <w:t xml:space="preserve"> Порядке взаимодействия заказчиков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 с уполномоченным учреждением в сфере закупок товаров, работ, услуг для обеспечения государственных нужд Новосибирской области: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пункте 2: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подпункт 1 дополнить словами </w:t>
      </w:r>
      <w:r>
        <w:rPr>
          <w:sz w:val="28"/>
          <w:szCs w:val="28"/>
        </w:rPr>
        <w:t xml:space="preserve">«, при условии, что начальная (максимальная) цена контракта не превышает трех миллионов рублей, а также в случаях, предусмотренных пунктом 2 части 10 статьи 24 Закона о контрактной системе»</w:t>
      </w:r>
      <w:r>
        <w:rPr>
          <w:sz w:val="28"/>
          <w:szCs w:val="28"/>
        </w:rPr>
        <w:t xml:space="preserve">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подпункте 7 </w:t>
      </w:r>
      <w:r>
        <w:rPr>
          <w:sz w:val="28"/>
          <w:szCs w:val="28"/>
        </w:rPr>
        <w:t xml:space="preserve">после слов «открытого аукциона в электронной форме,» дополнить словами «запроса котировок в электронной форме»</w:t>
      </w:r>
      <w:r>
        <w:rPr>
          <w:sz w:val="28"/>
          <w:szCs w:val="28"/>
        </w:rPr>
        <w:t xml:space="preserve">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 в пункте 9: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 xml:space="preserve">подпункта 6 </w:t>
      </w:r>
      <w:r>
        <w:rPr>
          <w:sz w:val="28"/>
          <w:szCs w:val="28"/>
        </w:rPr>
        <w:t xml:space="preserve">после слов «об осуществлении закупки» дополнить словами «при проведении открытого конкурса в электронной форме и открытого аукциона в электронной форме»;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>
        <w:rPr>
          <w:sz w:val="28"/>
          <w:szCs w:val="28"/>
        </w:rPr>
        <w:t xml:space="preserve">подпункта 6 </w:t>
      </w:r>
      <w:r>
        <w:rPr>
          <w:sz w:val="28"/>
          <w:szCs w:val="28"/>
        </w:rPr>
        <w:t xml:space="preserve">после слов «относительно положений» дополнить словами «извещения об осуществлении закупки при проведении открытого конкурса в электронной форме и открытого аукциона в электронной форме»;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подпункта 6 </w:t>
      </w:r>
      <w:r>
        <w:rPr>
          <w:sz w:val="28"/>
          <w:szCs w:val="28"/>
        </w:rPr>
        <w:t xml:space="preserve">после слов «об осуществлении закупки» дополнить словами «при проведении открытого конкурса в электронной форме и открытого аукциона в электронной форме»;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подпункт 10 изложить в следующей редакции: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10) формирует с использованием электронной площадки протоколы, предусмотренные пунктом 2 части 3, пунктом 2 части 11, пунктом 2 части 15 статьи 48, пунктом 2 части 5 статьи 49, пунктом 2 части 3 статьи 50, подпунктом «б» пункта 2 части 2, подпунктом «б» пункта 2 части 3, частью 7 статьи 52 Закона о контрактной системе, и направляет их оператору электронной площадки для размещения в единой информационной системе и на электронной площадке;»;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</w:t>
      </w:r>
      <w:r>
        <w:rPr>
          <w:sz w:val="28"/>
          <w:szCs w:val="28"/>
        </w:rPr>
        <w:t xml:space="preserve">дополнить подпунктом 10.2 в следующей редакции: 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«10.2) </w:t>
      </w:r>
      <w:r>
        <w:rPr>
          <w:sz w:val="28"/>
          <w:szCs w:val="28"/>
        </w:rPr>
        <w:t xml:space="preserve">формирует и размещает решение об отстранении участника закупки от участия в определении поставщика (подрядчика, исполнителя) по основаниям, предусмотренным частями 9 и 10 статьи 31 Закона о контрактной системе до размещения заказчиком в единой информационной системе (без размещения на официальном сайте) и на электронной площадке (с использованием единой информационной системы) без своей подписи проекта контракта в сроки, предусмотренные Законом о контрактной системе;</w:t>
      </w:r>
      <w:r>
        <w:rPr>
          <w:sz w:val="28"/>
          <w:szCs w:val="28"/>
        </w:rPr>
        <w:t xml:space="preserve">»;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</w:t>
      </w:r>
      <w:r>
        <w:rPr>
          <w:sz w:val="28"/>
          <w:szCs w:val="28"/>
        </w:rPr>
        <w:t xml:space="preserve">подпункт 11 изложить в следующей редакции:</w:t>
      </w:r>
    </w:p>
    <w:p>
      <w:pPr>
        <w:spacing w:after="1" w:line="280" w:lineRule="atLeast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 </w:t>
      </w:r>
      <w:r>
        <w:rPr>
          <w:sz w:val="28"/>
          <w:szCs w:val="28"/>
        </w:rPr>
        <w:t xml:space="preserve">осуществляет иные </w:t>
      </w:r>
      <w:r>
        <w:rPr>
          <w:sz w:val="28"/>
          <w:szCs w:val="28"/>
        </w:rPr>
        <w:t xml:space="preserve">действия, предусмотренные Законом о контрактной системе, необходимые для определения поставщиков (подрядчиков, исполнителей), за исключением действий, при формировании документов, направляемых в уполномоченное учреждение в соответствии с </w:t>
      </w:r>
      <w:hyperlink w:anchor="P112">
        <w:r>
          <w:rPr>
            <w:rStyle w:val="af7"/>
            <w:color w:val="auto"/>
            <w:sz w:val="28"/>
            <w:szCs w:val="28"/>
            <w:u w:val="none"/>
          </w:rPr>
          <w:t xml:space="preserve">пунктом 7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и действий, связанных с формированием и размещением отказа от заключения контракта с победителем определения поставщика (подрядчика, исполнителя) по основаниям, предусмотренным </w:t>
      </w:r>
      <w:hyperlink r:id="rId15" w:history="1">
        <w:r>
          <w:rPr>
            <w:rStyle w:val="af7"/>
            <w:color w:val="auto"/>
            <w:sz w:val="28"/>
            <w:szCs w:val="28"/>
            <w:u w:val="none"/>
          </w:rPr>
          <w:t xml:space="preserve">частями 9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f7"/>
            <w:color w:val="auto"/>
            <w:sz w:val="28"/>
            <w:szCs w:val="28"/>
            <w:u w:val="none"/>
          </w:rPr>
          <w:t xml:space="preserve">10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31 Закона</w:t>
      </w:r>
      <w:r>
        <w:rPr>
          <w:sz w:val="28"/>
          <w:szCs w:val="28"/>
        </w:rPr>
        <w:t xml:space="preserve"> о контрактной системе, а также</w:t>
      </w:r>
      <w:r>
        <w:rPr>
          <w:sz w:val="28"/>
          <w:szCs w:val="28"/>
        </w:rPr>
        <w:t xml:space="preserve"> с заключением контракта по результатам электронной процедуры </w:t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статьей 51 Закона о контрактной системе.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пункте 11 </w:t>
      </w:r>
      <w:r>
        <w:rPr>
          <w:sz w:val="28"/>
          <w:szCs w:val="28"/>
        </w:rPr>
        <w:t xml:space="preserve">слова «с момента </w:t>
      </w:r>
      <w:r>
        <w:rPr>
          <w:rFonts w:eastAsiaTheme="minorHAnsi"/>
          <w:sz w:val="28"/>
          <w:szCs w:val="28"/>
          <w:lang w:eastAsia="en-US"/>
        </w:rPr>
        <w:t xml:space="preserve">завершения действий, предусмотренных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 xml:space="preserve"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 xml:space="preserve"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Fonts w:eastAsiaTheme="minorHAnsi"/>
            <w:sz w:val="28"/>
            <w:szCs w:val="28"/>
            <w:lang w:eastAsia="en-US"/>
          </w:rPr>
          <w:t xml:space="preserve">3 части 4 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контрактной системе</w:t>
      </w:r>
      <w:r>
        <w:rPr>
          <w:sz w:val="28"/>
          <w:szCs w:val="28"/>
        </w:rPr>
        <w:t xml:space="preserve">» заменить словами</w:t>
      </w:r>
      <w:r>
        <w:rPr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после формирования уполномоченным учреждением с использованием электронной площадки протокола подведения итогов определения поставщика (подрядчика, исполнителя) и направления его оператору электронной площадки, за исключением работы комиссии по осуществлен</w:t>
      </w:r>
      <w:r>
        <w:rPr>
          <w:color w:val="000000" w:themeColor="text1"/>
          <w:sz w:val="28"/>
          <w:szCs w:val="28"/>
        </w:rPr>
        <w:t xml:space="preserve">ию закупок предусмотренной подпунктом</w:t>
      </w:r>
      <w:r>
        <w:rPr>
          <w:color w:val="000000" w:themeColor="text1"/>
          <w:sz w:val="28"/>
          <w:szCs w:val="28"/>
        </w:rPr>
        <w:t xml:space="preserve"> 10.2 пункта 9 </w:t>
      </w:r>
      <w:r>
        <w:rPr>
          <w:color w:val="000000" w:themeColor="text1"/>
          <w:sz w:val="28"/>
          <w:szCs w:val="28"/>
        </w:rPr>
        <w:t xml:space="preserve">настоящего </w:t>
      </w:r>
      <w:r>
        <w:rPr>
          <w:color w:val="000000" w:themeColor="text1"/>
          <w:sz w:val="28"/>
          <w:szCs w:val="28"/>
        </w:rPr>
        <w:t xml:space="preserve">Порядка»</w:t>
      </w:r>
      <w:r>
        <w:rPr>
          <w:color w:val="000000" w:themeColor="text1"/>
          <w:sz w:val="28"/>
          <w:szCs w:val="28"/>
        </w:rPr>
        <w:t xml:space="preserve">. </w:t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) в</w:t>
      </w:r>
      <w:r>
        <w:rPr>
          <w:sz w:val="28"/>
          <w:szCs w:val="28"/>
        </w:rPr>
        <w:t xml:space="preserve"> пункте 13 слова «</w:t>
      </w:r>
      <w:r>
        <w:rPr>
          <w:sz w:val="28"/>
          <w:szCs w:val="28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 xml:space="preserve">подписании контракта» </w:t>
      </w:r>
      <w:r>
        <w:rPr>
          <w:sz w:val="28"/>
          <w:szCs w:val="28"/>
        </w:rPr>
        <w:t xml:space="preserve">заменить словами</w:t>
      </w:r>
      <w:r>
        <w:rPr>
          <w:sz w:val="28"/>
          <w:szCs w:val="28"/>
        </w:rPr>
        <w:t xml:space="preserve"> «иные действия, осуществляемые заказчиком в со</w:t>
      </w:r>
      <w:r>
        <w:rPr>
          <w:sz w:val="28"/>
          <w:szCs w:val="28"/>
        </w:rPr>
        <w:t xml:space="preserve">ответствии с настоящим Порядком</w:t>
      </w:r>
      <w:r>
        <w:rPr>
          <w:sz w:val="28"/>
          <w:szCs w:val="28"/>
        </w:rPr>
        <w:t xml:space="preserve">». </w:t>
      </w:r>
    </w:p>
    <w:p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с 01.04.2024.</w:t>
      </w:r>
    </w:p>
    <w:p>
      <w:pPr>
        <w:spacing w:after="1" w:line="280" w:lineRule="atLeast"/>
        <w:ind w:right="-2" w:firstLine="710"/>
        <w:jc w:val="both"/>
        <w:rPr>
          <w:sz w:val="28"/>
        </w:rPr>
      </w:pPr>
    </w:p>
    <w:p>
      <w:pPr>
        <w:ind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  <w:bookmarkStart w:id="0" w:name="_GoBack"/>
      <w:bookmarkEnd w:id="0"/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18787617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290C456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plc="B1BCE5C8">
      <w:start w:val="1"/>
      <w:numFmt w:val="lowerLetter"/>
      <w:lvlText w:val="%2."/>
      <w:lvlJc w:val="left"/>
      <w:pPr>
        <w:ind w:left="1505" w:hanging="360"/>
      </w:pPr>
    </w:lvl>
    <w:lvl w:ilvl="2" w:tplc="DA78B614">
      <w:start w:val="1"/>
      <w:numFmt w:val="lowerRoman"/>
      <w:lvlText w:val="%3."/>
      <w:lvlJc w:val="right"/>
      <w:pPr>
        <w:ind w:left="2225" w:hanging="180"/>
      </w:pPr>
    </w:lvl>
    <w:lvl w:ilvl="3" w:tplc="CA62863C">
      <w:start w:val="1"/>
      <w:numFmt w:val="decimal"/>
      <w:lvlText w:val="%4."/>
      <w:lvlJc w:val="left"/>
      <w:pPr>
        <w:ind w:left="2945" w:hanging="360"/>
      </w:pPr>
    </w:lvl>
    <w:lvl w:ilvl="4" w:tplc="4CCCAE5C">
      <w:start w:val="1"/>
      <w:numFmt w:val="lowerLetter"/>
      <w:lvlText w:val="%5."/>
      <w:lvlJc w:val="left"/>
      <w:pPr>
        <w:ind w:left="3665" w:hanging="360"/>
      </w:pPr>
    </w:lvl>
    <w:lvl w:ilvl="5" w:tplc="7AA21C90">
      <w:start w:val="1"/>
      <w:numFmt w:val="lowerRoman"/>
      <w:lvlText w:val="%6."/>
      <w:lvlJc w:val="right"/>
      <w:pPr>
        <w:ind w:left="4385" w:hanging="180"/>
      </w:pPr>
    </w:lvl>
    <w:lvl w:ilvl="6" w:tplc="06B6C3D2">
      <w:start w:val="1"/>
      <w:numFmt w:val="decimal"/>
      <w:lvlText w:val="%7."/>
      <w:lvlJc w:val="left"/>
      <w:pPr>
        <w:ind w:left="5105" w:hanging="360"/>
      </w:pPr>
    </w:lvl>
    <w:lvl w:ilvl="7" w:tplc="C76AA9DE">
      <w:start w:val="1"/>
      <w:numFmt w:val="lowerLetter"/>
      <w:lvlText w:val="%8."/>
      <w:lvlJc w:val="left"/>
      <w:pPr>
        <w:ind w:left="5825" w:hanging="360"/>
      </w:pPr>
    </w:lvl>
    <w:lvl w:ilvl="8" w:tplc="5E041D9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multiLevelType w:val="hybridMultilevel"/>
    <w:lvl w:ilvl="0" w:tplc="12AA70C4">
      <w:start w:val="1"/>
      <w:numFmt w:val="decimal"/>
      <w:lvlText w:val="%1."/>
      <w:lvlJc w:val="left"/>
      <w:pPr>
        <w:ind w:left="720" w:hanging="360"/>
      </w:pPr>
    </w:lvl>
    <w:lvl w:ilvl="1" w:tplc="A1F6F8AC">
      <w:start w:val="1"/>
      <w:numFmt w:val="lowerLetter"/>
      <w:lvlText w:val="%2."/>
      <w:lvlJc w:val="left"/>
      <w:pPr>
        <w:ind w:left="1440" w:hanging="360"/>
      </w:pPr>
    </w:lvl>
    <w:lvl w:ilvl="2" w:tplc="71BCC13C">
      <w:start w:val="1"/>
      <w:numFmt w:val="lowerRoman"/>
      <w:lvlText w:val="%3."/>
      <w:lvlJc w:val="right"/>
      <w:pPr>
        <w:ind w:left="2160" w:hanging="180"/>
      </w:pPr>
    </w:lvl>
    <w:lvl w:ilvl="3" w:tplc="D59C5D88">
      <w:start w:val="1"/>
      <w:numFmt w:val="decimal"/>
      <w:lvlText w:val="%4."/>
      <w:lvlJc w:val="left"/>
      <w:pPr>
        <w:ind w:left="2880" w:hanging="360"/>
      </w:pPr>
    </w:lvl>
    <w:lvl w:ilvl="4" w:tplc="AAA293D8">
      <w:start w:val="1"/>
      <w:numFmt w:val="lowerLetter"/>
      <w:lvlText w:val="%5."/>
      <w:lvlJc w:val="left"/>
      <w:pPr>
        <w:ind w:left="3600" w:hanging="360"/>
      </w:pPr>
    </w:lvl>
    <w:lvl w:ilvl="5" w:tplc="585C564A">
      <w:start w:val="1"/>
      <w:numFmt w:val="lowerRoman"/>
      <w:lvlText w:val="%6."/>
      <w:lvlJc w:val="right"/>
      <w:pPr>
        <w:ind w:left="4320" w:hanging="180"/>
      </w:pPr>
    </w:lvl>
    <w:lvl w:ilvl="6" w:tplc="F15E2E84">
      <w:start w:val="1"/>
      <w:numFmt w:val="decimal"/>
      <w:lvlText w:val="%7."/>
      <w:lvlJc w:val="left"/>
      <w:pPr>
        <w:ind w:left="5040" w:hanging="360"/>
      </w:pPr>
    </w:lvl>
    <w:lvl w:ilvl="7" w:tplc="EF960114">
      <w:start w:val="1"/>
      <w:numFmt w:val="lowerLetter"/>
      <w:lvlText w:val="%8."/>
      <w:lvlJc w:val="left"/>
      <w:pPr>
        <w:ind w:left="5760" w:hanging="360"/>
      </w:pPr>
    </w:lvl>
    <w:lvl w:ilvl="8" w:tplc="C8805F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693EDA2E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plc="CF3019D8">
      <w:start w:val="1"/>
      <w:numFmt w:val="lowerLetter"/>
      <w:lvlText w:val="%2."/>
      <w:lvlJc w:val="left"/>
      <w:pPr>
        <w:ind w:left="1364" w:hanging="360"/>
      </w:pPr>
    </w:lvl>
    <w:lvl w:ilvl="2" w:tplc="E05A9BDE">
      <w:start w:val="1"/>
      <w:numFmt w:val="lowerRoman"/>
      <w:lvlText w:val="%3."/>
      <w:lvlJc w:val="right"/>
      <w:pPr>
        <w:ind w:left="2084" w:hanging="180"/>
      </w:pPr>
    </w:lvl>
    <w:lvl w:ilvl="3" w:tplc="14903BDA">
      <w:start w:val="1"/>
      <w:numFmt w:val="decimal"/>
      <w:lvlText w:val="%4."/>
      <w:lvlJc w:val="left"/>
      <w:pPr>
        <w:ind w:left="2804" w:hanging="360"/>
      </w:pPr>
    </w:lvl>
    <w:lvl w:ilvl="4" w:tplc="AD14825A">
      <w:start w:val="1"/>
      <w:numFmt w:val="lowerLetter"/>
      <w:lvlText w:val="%5."/>
      <w:lvlJc w:val="left"/>
      <w:pPr>
        <w:ind w:left="3524" w:hanging="360"/>
      </w:pPr>
    </w:lvl>
    <w:lvl w:ilvl="5" w:tplc="198C7458">
      <w:start w:val="1"/>
      <w:numFmt w:val="lowerRoman"/>
      <w:lvlText w:val="%6."/>
      <w:lvlJc w:val="right"/>
      <w:pPr>
        <w:ind w:left="4244" w:hanging="180"/>
      </w:pPr>
    </w:lvl>
    <w:lvl w:ilvl="6" w:tplc="EF32D258">
      <w:start w:val="1"/>
      <w:numFmt w:val="decimal"/>
      <w:lvlText w:val="%7."/>
      <w:lvlJc w:val="left"/>
      <w:pPr>
        <w:ind w:left="4964" w:hanging="360"/>
      </w:pPr>
    </w:lvl>
    <w:lvl w:ilvl="7" w:tplc="2DEC1A46">
      <w:start w:val="1"/>
      <w:numFmt w:val="lowerLetter"/>
      <w:lvlText w:val="%8."/>
      <w:lvlJc w:val="left"/>
      <w:pPr>
        <w:ind w:left="5684" w:hanging="360"/>
      </w:pPr>
    </w:lvl>
    <w:lvl w:ilvl="8" w:tplc="74B6CBC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36707&amp;dst=79" TargetMode="External"/><Relationship Id="rId16" Type="http://schemas.openxmlformats.org/officeDocument/2006/relationships/hyperlink" Target="https://login.consultant.ru/link/?req=doc&amp;base=LAW&amp;n=436707&amp;dst=100356" TargetMode="External"/><Relationship Id="rId17" Type="http://schemas.openxmlformats.org/officeDocument/2006/relationships/hyperlink" Target="https://login.consultant.ru/link/?req=doc&amp;base=LAW&amp;n=436707&amp;dst=2621" TargetMode="External"/><Relationship Id="rId18" Type="http://schemas.openxmlformats.org/officeDocument/2006/relationships/hyperlink" Target="https://login.consultant.ru/link/?req=doc&amp;base=LAW&amp;n=436707&amp;dst=2640" TargetMode="External"/><Relationship Id="rId19" Type="http://schemas.openxmlformats.org/officeDocument/2006/relationships/hyperlink" Target="https://login.consultant.ru/link/?req=doc&amp;base=LAW&amp;n=436707&amp;dst=26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3968</Characters>
  <CharactersWithSpaces>4654</CharactersWithSpaces>
  <Company>PNO</Company>
  <DocSecurity>0</DocSecurity>
  <HyperlinksChanged>false</HyperlinksChanged>
  <Lines>33</Lines>
  <LinksUpToDate>false</LinksUpToDate>
  <Pages>2</Pages>
  <Paragraphs>9</Paragraphs>
  <ScaleCrop>false</ScaleCrop>
  <SharedDoc>false</SharedDoc>
  <Template>Normal</Template>
  <TotalTime>192</TotalTime>
  <Words>695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31</cp:revision>
  <cp:lastPrinted>2024-03-05T05:00:00Z</cp:lastPrinted>
  <dcterms:created xsi:type="dcterms:W3CDTF">2022-03-23T10:18:00Z</dcterms:created>
  <dcterms:modified xsi:type="dcterms:W3CDTF">2024-03-05T09:33:00Z</dcterms:modified>
</cp:coreProperties>
</file>