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24" w:rsidRDefault="0053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212824" w:rsidRDefault="00530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приказу МФ и НП НСО</w:t>
      </w:r>
    </w:p>
    <w:p w:rsidR="00212824" w:rsidRDefault="00530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от__________№___-НПА</w:t>
      </w:r>
    </w:p>
    <w:p w:rsidR="00212824" w:rsidRDefault="00212824">
      <w:pPr>
        <w:jc w:val="both"/>
        <w:rPr>
          <w:sz w:val="20"/>
          <w:szCs w:val="20"/>
        </w:rPr>
      </w:pPr>
    </w:p>
    <w:p w:rsidR="00212824" w:rsidRDefault="00212824">
      <w:pPr>
        <w:jc w:val="center"/>
        <w:rPr>
          <w:b/>
          <w:sz w:val="28"/>
          <w:szCs w:val="28"/>
        </w:rPr>
      </w:pPr>
    </w:p>
    <w:p w:rsidR="00212824" w:rsidRDefault="0053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:rsidR="00212824" w:rsidRDefault="00530ED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 главными распорядителями средств областного бюджета Новосибирской области, главными администраторами доходов областн</w:t>
      </w:r>
      <w:r>
        <w:rPr>
          <w:b/>
          <w:bCs/>
          <w:sz w:val="28"/>
          <w:szCs w:val="28"/>
        </w:rPr>
        <w:t>ого бюджета Новосибирской области, главными администраторами источников финансирования дефицита областного бюджета Новосибирской области месячной, квартальной и годовой консолидированной бюджетной отчетности, квартальной и годовой сводной бухгалтерской отч</w:t>
      </w:r>
      <w:r>
        <w:rPr>
          <w:b/>
          <w:bCs/>
          <w:sz w:val="28"/>
          <w:szCs w:val="28"/>
        </w:rPr>
        <w:t>етности государственных бюджетных и автономных учреждений Новосибирской области в министерство финансов и налоговой политики Новосибирской области в 2024 году</w:t>
      </w:r>
    </w:p>
    <w:p w:rsidR="00212824" w:rsidRDefault="00212824">
      <w:pPr>
        <w:jc w:val="center"/>
        <w:rPr>
          <w:b/>
          <w:sz w:val="28"/>
          <w:szCs w:val="28"/>
        </w:rPr>
      </w:pPr>
    </w:p>
    <w:p w:rsidR="00212824" w:rsidRDefault="00212824">
      <w:pPr>
        <w:jc w:val="both"/>
        <w:rPr>
          <w:sz w:val="20"/>
          <w:szCs w:val="20"/>
        </w:rPr>
      </w:pP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11"/>
        <w:gridCol w:w="1917"/>
        <w:gridCol w:w="1485"/>
        <w:gridCol w:w="2059"/>
      </w:tblGrid>
      <w:tr w:rsidR="00212824" w:rsidTr="00CD1116">
        <w:trPr>
          <w:trHeight w:val="259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№ п/п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Наименование главного распорядителя средств областного бюджета Новосибирской области, гла</w:t>
            </w:r>
            <w:r>
              <w:t>вного администратора доходов областного бюджета Новосибирской области, главного администратора источников финансирования дефицита областного бюджета 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Срок представления годовой отчетности</w:t>
            </w:r>
          </w:p>
          <w:p w:rsidR="00212824" w:rsidRDefault="00530ED3" w:rsidP="00FC6FC4">
            <w:pPr>
              <w:widowControl w:val="0"/>
              <w:spacing w:line="240" w:lineRule="atLeast"/>
              <w:jc w:val="center"/>
            </w:pPr>
            <w:r>
              <w:t>за 20</w:t>
            </w:r>
            <w:r w:rsidR="00A65678">
              <w:t>23</w:t>
            </w:r>
            <w:r w:rsidR="00FC6FC4">
              <w:t> 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1485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С</w:t>
            </w:r>
            <w:r>
              <w:t xml:space="preserve">рок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представления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 xml:space="preserve">квартальной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отче</w:t>
            </w:r>
            <w:r>
              <w:t>тности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в 2024 г.</w:t>
            </w:r>
          </w:p>
        </w:tc>
        <w:tc>
          <w:tcPr>
            <w:tcW w:w="2059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 xml:space="preserve">Срок представления месячной консолидированной бюджетной отчетности </w:t>
            </w:r>
          </w:p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в 2024 г.</w:t>
            </w:r>
          </w:p>
        </w:tc>
      </w:tr>
      <w:tr w:rsidR="00212824" w:rsidTr="00CD1116">
        <w:trPr>
          <w:trHeight w:val="29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2059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 w:rsidTr="00CD1116">
        <w:trPr>
          <w:trHeight w:val="313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Избирательная комиссия 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13.02.2024</w:t>
            </w:r>
          </w:p>
        </w:tc>
        <w:tc>
          <w:tcPr>
            <w:tcW w:w="1485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2059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CD1116">
        <w:trPr>
          <w:trHeight w:val="651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Законодательное Собрание Новосибирской области </w:t>
            </w:r>
          </w:p>
        </w:tc>
        <w:tc>
          <w:tcPr>
            <w:tcW w:w="1917" w:type="dxa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t>13.02.2024</w:t>
            </w:r>
          </w:p>
        </w:tc>
        <w:tc>
          <w:tcPr>
            <w:tcW w:w="1485" w:type="dxa"/>
          </w:tcPr>
          <w:p w:rsidR="00212824" w:rsidRDefault="00530ED3">
            <w:pPr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2059" w:type="dxa"/>
          </w:tcPr>
          <w:p w:rsidR="00212824" w:rsidRDefault="00530ED3">
            <w:pPr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CD1116">
        <w:trPr>
          <w:trHeight w:val="695"/>
        </w:trPr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Контрольно-счетная палата Новосибирской области </w:t>
            </w:r>
          </w:p>
        </w:tc>
        <w:tc>
          <w:tcPr>
            <w:tcW w:w="1917" w:type="dxa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t>13.02.2024</w:t>
            </w:r>
          </w:p>
        </w:tc>
        <w:tc>
          <w:tcPr>
            <w:tcW w:w="1485" w:type="dxa"/>
          </w:tcPr>
          <w:p w:rsidR="00212824" w:rsidRDefault="00530ED3">
            <w:pPr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2059" w:type="dxa"/>
          </w:tcPr>
          <w:p w:rsidR="00212824" w:rsidRDefault="00530ED3">
            <w:pPr>
              <w:spacing w:line="240" w:lineRule="atLeast"/>
            </w:pPr>
            <w:r>
              <w:t>не позднее 6 числа, следующего за отчетным</w:t>
            </w:r>
          </w:p>
        </w:tc>
      </w:tr>
      <w:tr w:rsidR="00212824" w:rsidTr="00CD1116">
        <w:tc>
          <w:tcPr>
            <w:tcW w:w="926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Уполномоченный по правам человека в Новосибирской области и аппарат Уполномоченного по правам человека в </w:t>
            </w:r>
          </w:p>
          <w:p w:rsidR="00212824" w:rsidRDefault="00530ED3">
            <w:pPr>
              <w:widowControl w:val="0"/>
              <w:spacing w:line="240" w:lineRule="atLeast"/>
            </w:pPr>
            <w:r>
              <w:t>Новосибирской области</w:t>
            </w:r>
          </w:p>
        </w:tc>
        <w:tc>
          <w:tcPr>
            <w:tcW w:w="1917" w:type="dxa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13.02.2024</w:t>
            </w:r>
          </w:p>
        </w:tc>
        <w:tc>
          <w:tcPr>
            <w:tcW w:w="1485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2059" w:type="dxa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7 ч</w:t>
            </w:r>
            <w:r>
              <w:t>исла, следующего за отчетным</w:t>
            </w:r>
          </w:p>
        </w:tc>
      </w:tr>
    </w:tbl>
    <w:p w:rsidR="00212824" w:rsidRDefault="00212824">
      <w:pPr>
        <w:widowControl w:val="0"/>
        <w:spacing w:line="240" w:lineRule="atLeast"/>
        <w:jc w:val="center"/>
        <w:sectPr w:rsidR="00212824">
          <w:headerReference w:type="default" r:id="rId7"/>
          <w:headerReference w:type="first" r:id="rId8"/>
          <w:pgSz w:w="11906" w:h="16840"/>
          <w:pgMar w:top="426" w:right="567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3458"/>
        <w:gridCol w:w="1701"/>
        <w:gridCol w:w="1985"/>
        <w:gridCol w:w="1842"/>
      </w:tblGrid>
      <w:tr w:rsidR="00212824">
        <w:trPr>
          <w:trHeight w:val="13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>
        <w:trPr>
          <w:trHeight w:val="13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14.02.2024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2824"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6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Уполномоченный по правам ребенка в </w:t>
            </w:r>
          </w:p>
          <w:p w:rsidR="00212824" w:rsidRDefault="00530ED3">
            <w:pPr>
              <w:widowControl w:val="0"/>
              <w:spacing w:line="240" w:lineRule="atLeast"/>
            </w:pPr>
            <w:r>
              <w:t xml:space="preserve">Новосибирской области и аппарат Уполномоченного по правам ребенка в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</w:p>
        </w:tc>
      </w:tr>
      <w:tr w:rsidR="00212824">
        <w:trPr>
          <w:trHeight w:val="695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Контрольное управление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rPr>
                <w:rFonts w:eastAsia="Calibri"/>
                <w:lang w:eastAsia="en-US"/>
              </w:rPr>
              <w:t>14.02.2024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8 числа, следующего за отчетным</w:t>
            </w:r>
          </w:p>
        </w:tc>
      </w:tr>
      <w:tr w:rsidR="00212824">
        <w:trPr>
          <w:trHeight w:val="695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государственной архивной службы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212824">
        <w:trPr>
          <w:trHeight w:val="792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Государственная инспекция по охране объектов культурного наследия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>следующего за отчетным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2824">
        <w:trPr>
          <w:trHeight w:val="611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науки и инновационной политики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212824">
        <w:trPr>
          <w:trHeight w:val="855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Департамент по тарифам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16.02.2024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</w:t>
            </w:r>
            <w:r>
              <w:t>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7 числа, следующего за отчетным</w:t>
            </w:r>
          </w:p>
        </w:tc>
      </w:tr>
      <w:tr w:rsidR="00212824">
        <w:trPr>
          <w:trHeight w:val="855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по обеспечению деятельности мировых судей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16.02.2024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16 числа,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6 числа, </w:t>
            </w:r>
            <w:r>
              <w:t>следующего за отчетным</w:t>
            </w:r>
          </w:p>
        </w:tc>
      </w:tr>
      <w:tr w:rsidR="00212824">
        <w:trPr>
          <w:trHeight w:val="1308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по делам записи актов гражданского состояния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16.02.2024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16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>следующего за отчетным</w:t>
            </w:r>
          </w:p>
        </w:tc>
      </w:tr>
      <w:tr w:rsidR="00212824">
        <w:trPr>
          <w:trHeight w:val="458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>
        <w:trPr>
          <w:trHeight w:val="670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14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юстиции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19.02.2024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16 числа,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8 числа, следующего за отчетным</w:t>
            </w:r>
          </w:p>
        </w:tc>
      </w:tr>
      <w:tr w:rsidR="00212824"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19.02.2024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7 числа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t>следующего за отчетным</w:t>
            </w:r>
          </w:p>
        </w:tc>
      </w:tr>
      <w:tr w:rsidR="00212824">
        <w:trPr>
          <w:trHeight w:val="976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16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региональной политики Новосибирской области</w:t>
            </w:r>
          </w:p>
          <w:p w:rsidR="00212824" w:rsidRDefault="00212824">
            <w:pPr>
              <w:tabs>
                <w:tab w:val="left" w:pos="945"/>
              </w:tabs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19.02.2024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>следующего за отчетным</w:t>
            </w:r>
          </w:p>
        </w:tc>
      </w:tr>
      <w:tr w:rsidR="00212824">
        <w:trPr>
          <w:trHeight w:val="1313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17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</w:t>
            </w:r>
            <w:r>
              <w:t>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17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 следующего за отчетным</w:t>
            </w:r>
          </w:p>
        </w:tc>
      </w:tr>
      <w:tr w:rsidR="00212824">
        <w:trPr>
          <w:trHeight w:val="1119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18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сельского хозяйства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17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 следующего за отчетным</w:t>
            </w:r>
          </w:p>
        </w:tc>
      </w:tr>
      <w:tr w:rsidR="00212824">
        <w:trPr>
          <w:trHeight w:val="1081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19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Департамент имущества и земельных отношений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20.02.2024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17 числа, 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 xml:space="preserve"> следующего за отчетным</w:t>
            </w:r>
          </w:p>
        </w:tc>
      </w:tr>
      <w:tr w:rsidR="00212824">
        <w:trPr>
          <w:trHeight w:val="1433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20.02.2024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18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 следующего за отчетным</w:t>
            </w:r>
          </w:p>
        </w:tc>
      </w:tr>
      <w:tr w:rsidR="00212824">
        <w:trPr>
          <w:trHeight w:val="1545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18 числа, 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числа, </w:t>
            </w:r>
            <w:r>
              <w:t xml:space="preserve"> следующего за отчетным</w:t>
            </w:r>
          </w:p>
        </w:tc>
      </w:tr>
      <w:tr w:rsidR="00212824">
        <w:trPr>
          <w:trHeight w:val="1604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строительства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19 числа, 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 xml:space="preserve"> следующего за отчетным</w:t>
            </w:r>
          </w:p>
        </w:tc>
      </w:tr>
      <w:tr w:rsidR="00212824">
        <w:trPr>
          <w:trHeight w:val="316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5</w:t>
            </w:r>
          </w:p>
        </w:tc>
      </w:tr>
      <w:tr w:rsidR="00212824">
        <w:trPr>
          <w:trHeight w:val="1360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21.02.2024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19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числа,  следующего за отчетным</w:t>
            </w:r>
          </w:p>
        </w:tc>
      </w:tr>
      <w:tr w:rsidR="00212824">
        <w:trPr>
          <w:trHeight w:val="868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Министерство физической культуры и спорта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22.02.2024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19 числа, </w:t>
            </w:r>
            <w:r>
              <w:t xml:space="preserve">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8 числа, </w:t>
            </w:r>
            <w:r>
              <w:t xml:space="preserve"> следующего за отчетным</w:t>
            </w:r>
          </w:p>
        </w:tc>
      </w:tr>
      <w:tr w:rsidR="00212824">
        <w:trPr>
          <w:trHeight w:val="960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цифрового развития и связи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22.02.2024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20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7 числа следующего за отчетным </w:t>
            </w:r>
          </w:p>
        </w:tc>
      </w:tr>
      <w:tr w:rsidR="00212824">
        <w:trPr>
          <w:trHeight w:val="1479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22.02.2024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20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9 числа</w:t>
            </w:r>
            <w:r>
              <w:t xml:space="preserve"> следующего за отчетным</w:t>
            </w:r>
          </w:p>
        </w:tc>
      </w:tr>
      <w:tr w:rsidR="00212824">
        <w:trPr>
          <w:trHeight w:val="1154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Управление ветеринарии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19 числа, 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9 числа, </w:t>
            </w:r>
            <w:r>
              <w:t xml:space="preserve"> следующего за отчетным</w:t>
            </w:r>
          </w:p>
        </w:tc>
      </w:tr>
      <w:tr w:rsidR="00212824">
        <w:trPr>
          <w:trHeight w:val="920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 xml:space="preserve">Управление информационных проектов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22.02.2024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10 числа следующего за отчетным</w:t>
            </w:r>
          </w:p>
        </w:tc>
      </w:tr>
      <w:tr w:rsidR="00212824">
        <w:trPr>
          <w:trHeight w:val="919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29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 следующего за отчетным</w:t>
            </w:r>
          </w:p>
        </w:tc>
      </w:tr>
      <w:tr w:rsidR="00212824">
        <w:trPr>
          <w:trHeight w:val="1417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30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27.02.2024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не позднее 10 числа следующего за отчетным</w:t>
            </w:r>
          </w:p>
        </w:tc>
      </w:tr>
      <w:tr w:rsidR="00212824">
        <w:trPr>
          <w:trHeight w:val="1672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31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здравоохранения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 xml:space="preserve">не позднее 21 числа </w:t>
            </w:r>
            <w:r>
              <w:t>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 следующего за отчетным</w:t>
            </w:r>
          </w:p>
        </w:tc>
      </w:tr>
      <w:tr w:rsidR="00212824">
        <w:trPr>
          <w:trHeight w:val="474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shd w:val="clear" w:color="auto" w:fill="auto"/>
          </w:tcPr>
          <w:p w:rsidR="00212824" w:rsidRDefault="00212824">
            <w:pPr>
              <w:widowControl w:val="0"/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12824">
        <w:trPr>
          <w:trHeight w:val="1024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32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культуры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 следующего за отчетным</w:t>
            </w:r>
          </w:p>
        </w:tc>
      </w:tr>
      <w:tr w:rsidR="00212824">
        <w:trPr>
          <w:trHeight w:val="1041"/>
        </w:trPr>
        <w:tc>
          <w:tcPr>
            <w:tcW w:w="72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  <w:jc w:val="center"/>
            </w:pPr>
            <w:r>
              <w:t>33</w:t>
            </w:r>
          </w:p>
        </w:tc>
        <w:tc>
          <w:tcPr>
            <w:tcW w:w="3458" w:type="dxa"/>
            <w:shd w:val="clear" w:color="auto" w:fill="auto"/>
          </w:tcPr>
          <w:p w:rsidR="00212824" w:rsidRDefault="00530ED3">
            <w:pPr>
              <w:widowControl w:val="0"/>
              <w:spacing w:line="240" w:lineRule="atLeast"/>
            </w:pPr>
            <w:r>
              <w:t>Министерство образования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212824" w:rsidRDefault="00530ED3">
            <w:pPr>
              <w:spacing w:after="16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27.02.2024</w:t>
            </w:r>
          </w:p>
        </w:tc>
        <w:tc>
          <w:tcPr>
            <w:tcW w:w="1985" w:type="dxa"/>
            <w:shd w:val="clear" w:color="auto" w:fill="auto"/>
          </w:tcPr>
          <w:p w:rsidR="00212824" w:rsidRDefault="00530ED3">
            <w:pPr>
              <w:spacing w:line="240" w:lineRule="atLeast"/>
            </w:pPr>
            <w:r>
              <w:t>не позднее 21 числа следующего за отчетным</w:t>
            </w:r>
          </w:p>
        </w:tc>
        <w:tc>
          <w:tcPr>
            <w:tcW w:w="1842" w:type="dxa"/>
            <w:shd w:val="clear" w:color="auto" w:fill="auto"/>
          </w:tcPr>
          <w:p w:rsidR="00212824" w:rsidRDefault="00530ED3">
            <w:pPr>
              <w:spacing w:after="160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10 числа следующего за отчетным</w:t>
            </w:r>
          </w:p>
        </w:tc>
      </w:tr>
    </w:tbl>
    <w:p w:rsidR="00212824" w:rsidRDefault="00530ED3">
      <w:pPr>
        <w:spacing w:line="240" w:lineRule="atLeast"/>
        <w:ind w:left="-426" w:firstLine="426"/>
        <w:jc w:val="center"/>
        <w:rPr>
          <w:lang w:val="en-US"/>
        </w:rPr>
      </w:pPr>
      <w:r>
        <w:rPr>
          <w:lang w:val="en-US"/>
        </w:rPr>
        <w:t>____________</w:t>
      </w:r>
    </w:p>
    <w:sectPr w:rsidR="00212824">
      <w:headerReference w:type="default" r:id="rId9"/>
      <w:headerReference w:type="first" r:id="rId10"/>
      <w:footerReference w:type="first" r:id="rId11"/>
      <w:pgSz w:w="11906" w:h="16840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D3" w:rsidRDefault="00530ED3">
      <w:r>
        <w:separator/>
      </w:r>
    </w:p>
  </w:endnote>
  <w:endnote w:type="continuationSeparator" w:id="0">
    <w:p w:rsidR="00530ED3" w:rsidRDefault="005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4" w:rsidRDefault="0021282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D3" w:rsidRDefault="00530ED3">
      <w:r>
        <w:separator/>
      </w:r>
    </w:p>
  </w:footnote>
  <w:footnote w:type="continuationSeparator" w:id="0">
    <w:p w:rsidR="00530ED3" w:rsidRDefault="005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219145"/>
      <w:docPartObj>
        <w:docPartGallery w:val="Page Numbers (Top of Page)"/>
        <w:docPartUnique/>
      </w:docPartObj>
    </w:sdtPr>
    <w:sdtEndPr/>
    <w:sdtContent>
      <w:p w:rsidR="00212824" w:rsidRDefault="00530ED3">
        <w:pPr>
          <w:pStyle w:val="af6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</w:rPr>
          <w:t>2</w:t>
        </w:r>
        <w:r>
          <w:rPr>
            <w:sz w:val="22"/>
          </w:rPr>
          <w:fldChar w:fldCharType="end"/>
        </w:r>
      </w:p>
    </w:sdtContent>
  </w:sdt>
  <w:p w:rsidR="00212824" w:rsidRDefault="0021282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4" w:rsidRDefault="00212824">
    <w:pPr>
      <w:pStyle w:val="af6"/>
    </w:pPr>
  </w:p>
  <w:p w:rsidR="00212824" w:rsidRDefault="0021282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4" w:rsidRDefault="00530ED3">
    <w:pPr>
      <w:pStyle w:val="af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C6FC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212824" w:rsidRDefault="00212824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24" w:rsidRDefault="00530ED3">
    <w:pPr>
      <w:pStyle w:val="af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C6FC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12824" w:rsidRDefault="0021282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24"/>
    <w:rsid w:val="00212824"/>
    <w:rsid w:val="00530ED3"/>
    <w:rsid w:val="00A65678"/>
    <w:rsid w:val="00CD1116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7FF5"/>
  <w15:docId w15:val="{EEC8EE74-DB84-4DA9-905C-855439D4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  <w:rPr>
      <w:sz w:val="28"/>
      <w:szCs w:val="28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BD23-42CD-40E0-B76E-8EDA2B98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Земскова Антонина Александровна</cp:lastModifiedBy>
  <cp:revision>4</cp:revision>
  <cp:lastPrinted>2023-11-23T02:29:00Z</cp:lastPrinted>
  <dcterms:created xsi:type="dcterms:W3CDTF">2023-11-23T02:29:00Z</dcterms:created>
  <dcterms:modified xsi:type="dcterms:W3CDTF">2023-11-23T02:30:00Z</dcterms:modified>
</cp:coreProperties>
</file>