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Проект постановления</w:t>
      </w:r>
      <w:r/>
    </w:p>
    <w:p>
      <w:pPr>
        <w:ind w:left="5387" w:hanging="28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Новосибирской области от 02.02.2015 № 37-п</w:t>
      </w:r>
      <w:r/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/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</w:t>
      </w:r>
      <w:r>
        <w:rPr>
          <w:sz w:val="28"/>
          <w:szCs w:val="28"/>
        </w:rPr>
        <w:t xml:space="preserve">бласти» (далее – постановление) следующие изменения:</w:t>
      </w:r>
      <w:r/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государственной программе Новосибирской области </w:t>
      </w:r>
      <w:r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 (далее – Программа):</w:t>
      </w:r>
      <w:r/>
    </w:p>
    <w:p>
      <w:pPr>
        <w:pStyle w:val="973"/>
        <w:numPr>
          <w:ilvl w:val="0"/>
          <w:numId w:val="17"/>
        </w:numPr>
        <w:jc w:val="both"/>
        <w:spacing w:before="0" w:after="0"/>
        <w:tabs>
          <w:tab w:val="left" w:pos="709" w:leader="none"/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Позицию «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Объемы финансирования государственной программы»</w:t>
      </w:r>
      <w:r>
        <w:rPr>
          <w:highlight w:val="white"/>
        </w:rPr>
      </w:r>
      <w:r/>
    </w:p>
    <w:p>
      <w:pPr>
        <w:jc w:val="both"/>
        <w:spacing w:before="0" w:after="0"/>
        <w:rPr>
          <w:highlight w:val="non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раздела</w:t>
      </w:r>
      <w:r>
        <w:rPr>
          <w:sz w:val="28"/>
          <w:szCs w:val="28"/>
          <w:highlight w:val="white"/>
        </w:rPr>
        <w:t xml:space="preserve">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highlight w:val="white"/>
        </w:rPr>
      </w:r>
      <w:r/>
    </w:p>
    <w:tbl>
      <w:tblPr>
        <w:tblW w:w="9808" w:type="dxa"/>
        <w:jc w:val="center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034"/>
        <w:gridCol w:w="6505"/>
      </w:tblGrid>
      <w:tr>
        <w:trPr>
          <w:jc w:val="center"/>
          <w:trHeight w:val="66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70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eastAsia="en-US"/>
              </w:rPr>
              <w:t xml:space="preserve">«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034" w:type="dxa"/>
            <w:textDirection w:val="lrTb"/>
            <w:noWrap w:val="false"/>
          </w:tcPr>
          <w:p>
            <w:pPr>
              <w:ind w:left="162" w:hanging="16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Объемы финансирования государственной программы</w:t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50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ем финансирования государственной программы составляет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56 114 095,791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тыс. руб., из них: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2015 год – 5 122 990,191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2016 год – 5 466 494,4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2017 год – 4 479 353,0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2018 год – 5 183 944,3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2019 год – 3 481 393,5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2020 год – 3 975 920,2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2021 год – 4 042 160,4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5 570 010,9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2023 год – 6 469 357,5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2024 год – 6 259 255,4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2025 год – 6 063 216,0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пр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ограммы приведена в приложении N 3 к государственной программе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«Сводные финансовые затраты и налоговые расходы».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4"/>
          <w:highlight w:val="white"/>
        </w:rPr>
      </w:pPr>
      <w:r>
        <w:rPr>
          <w:rFonts w:eastAsia="Calibri"/>
          <w:sz w:val="28"/>
          <w:szCs w:val="24"/>
        </w:rPr>
        <w:t xml:space="preserve">2</w:t>
      </w:r>
      <w:r>
        <w:rPr>
          <w:rFonts w:eastAsia="Calibri"/>
          <w:sz w:val="28"/>
          <w:szCs w:val="24"/>
          <w:highlight w:val="white"/>
        </w:rPr>
        <w:t xml:space="preserve">.</w:t>
      </w:r>
      <w:r>
        <w:rPr>
          <w:rFonts w:eastAsia="Calibri"/>
          <w:sz w:val="28"/>
          <w:szCs w:val="24"/>
          <w:highlight w:val="white"/>
          <w:lang w:val="en-US"/>
        </w:rPr>
        <w:t xml:space="preserve"> </w:t>
      </w:r>
      <w:r>
        <w:rPr>
          <w:rFonts w:eastAsia="Calibri"/>
          <w:sz w:val="28"/>
          <w:szCs w:val="24"/>
          <w:highlight w:val="white"/>
        </w:rPr>
        <w:t xml:space="preserve">В подразделе «Система основных мероприятий, реализуемых с 2019 года» раздела ІІІ «Система основных мероприятий государственной программы»:</w:t>
      </w:r>
      <w:r>
        <w:rPr>
          <w:highlight w:val="white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4"/>
          <w:highlight w:val="white"/>
        </w:rPr>
      </w:pPr>
      <w:r>
        <w:rPr>
          <w:rFonts w:eastAsia="Calibri"/>
          <w:sz w:val="28"/>
          <w:szCs w:val="24"/>
          <w:highlight w:val="white"/>
        </w:rPr>
        <w:t xml:space="preserve">1) после абзаца </w:t>
      </w:r>
      <w:r>
        <w:rPr>
          <w:rFonts w:eastAsia="Calibri"/>
          <w:sz w:val="28"/>
          <w:szCs w:val="24"/>
          <w:highlight w:val="white"/>
        </w:rPr>
        <w:t xml:space="preserve">тридцатого</w:t>
      </w:r>
      <w:r>
        <w:rPr>
          <w:rFonts w:eastAsia="Calibri"/>
          <w:sz w:val="28"/>
          <w:szCs w:val="24"/>
          <w:highlight w:val="white"/>
        </w:rPr>
        <w:t xml:space="preserve"> дополнить абзацем следующего содержания:</w:t>
      </w:r>
      <w:r>
        <w:rPr>
          <w:highlight w:val="white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4"/>
          <w:highlight w:val="white"/>
        </w:rPr>
        <w:t xml:space="preserve">«25) возмещение части затрат на приоб</w:t>
      </w:r>
      <w:r>
        <w:rPr>
          <w:rFonts w:eastAsia="Calibri"/>
          <w:sz w:val="28"/>
          <w:szCs w:val="24"/>
        </w:rPr>
        <w:t xml:space="preserve">ретение инновационной продукции»;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4"/>
          <w:highlight w:val="white"/>
        </w:rPr>
        <w:t xml:space="preserve">2) </w:t>
      </w:r>
      <w:r>
        <w:rPr>
          <w:rFonts w:eastAsia="Calibri"/>
          <w:sz w:val="28"/>
          <w:szCs w:val="24"/>
          <w:highlight w:val="white"/>
        </w:rPr>
        <w:t xml:space="preserve">абзац тридцать первый </w:t>
      </w:r>
      <w:r>
        <w:rPr>
          <w:rFonts w:eastAsia="Calibri"/>
          <w:sz w:val="28"/>
          <w:szCs w:val="24"/>
          <w:highlight w:val="white"/>
        </w:rPr>
        <w:t xml:space="preserve">признать утратившим силу</w:t>
      </w:r>
      <w:r>
        <w:rPr>
          <w:rFonts w:eastAsia="Calibri"/>
          <w:sz w:val="28"/>
          <w:szCs w:val="24"/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4"/>
          <w:highlight w:val="white"/>
        </w:rPr>
        <w:t xml:space="preserve">3) в абзаце сорок шестом цифры « 1-3,5,6,10» заменить цифрами « 1-6,10,14-19, 21,22</w:t>
      </w:r>
      <w:r>
        <w:rPr>
          <w:rFonts w:eastAsia="Calibri"/>
          <w:sz w:val="28"/>
          <w:szCs w:val="24"/>
          <w:highlight w:val="white"/>
        </w:rPr>
        <w:t xml:space="preserve">,24». </w:t>
      </w:r>
      <w:r>
        <w:rPr>
          <w:highlight w:val="white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В приложении </w:t>
      </w:r>
      <w:r>
        <w:rPr>
          <w:rFonts w:eastAsia="Calibri"/>
          <w:sz w:val="28"/>
          <w:szCs w:val="28"/>
          <w:highlight w:val="white"/>
        </w:rPr>
        <w:t xml:space="preserve">№ 1 к Программе «Цели, задачи и целевые индикаторы</w:t>
      </w:r>
      <w:r>
        <w:rPr>
          <w:sz w:val="28"/>
          <w:szCs w:val="28"/>
          <w:highlight w:val="white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eastAsia="Calibri"/>
          <w:sz w:val="28"/>
          <w:szCs w:val="28"/>
          <w:highlight w:val="white"/>
        </w:rPr>
        <w:t xml:space="preserve">»: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в позиции  «Цель 1. 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</w:t>
      </w:r>
      <w:r>
        <w:rPr>
          <w:rFonts w:eastAsia="Calibri"/>
          <w:sz w:val="28"/>
          <w:szCs w:val="28"/>
          <w:highlight w:val="white"/>
        </w:rPr>
        <w:t xml:space="preserve">ской области»:</w:t>
      </w:r>
      <w:r>
        <w:rPr>
          <w:highlight w:val="white"/>
        </w:rPr>
      </w:r>
      <w:r/>
    </w:p>
    <w:p>
      <w:pPr>
        <w:pStyle w:val="89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строку 1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Индекс производства продукции сельского хозяйства в хозяйствах всех категорий (в сопоставимых ценах)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изложить в следующей редакции: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tbl>
      <w:tblPr>
        <w:tblW w:w="10286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2412"/>
        <w:gridCol w:w="548"/>
        <w:gridCol w:w="411"/>
        <w:gridCol w:w="548"/>
        <w:gridCol w:w="548"/>
        <w:gridCol w:w="548"/>
        <w:gridCol w:w="548"/>
        <w:gridCol w:w="548"/>
        <w:gridCol w:w="548"/>
        <w:gridCol w:w="434"/>
        <w:gridCol w:w="526"/>
        <w:gridCol w:w="547"/>
        <w:gridCol w:w="548"/>
        <w:gridCol w:w="548"/>
        <w:gridCol w:w="461"/>
        <w:gridCol w:w="365"/>
      </w:tblGrid>
      <w:tr>
        <w:trPr>
          <w:trHeight w:val="11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93" w:type="dxa"/>
            <w:textDirection w:val="lrTb"/>
            <w:noWrap w:val="false"/>
          </w:tcPr>
          <w:p>
            <w:pPr>
              <w:jc w:val="right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12" w:type="dxa"/>
            <w:textDirection w:val="lrTb"/>
            <w:noWrap w:val="false"/>
          </w:tcPr>
          <w:p>
            <w:pPr>
              <w:pStyle w:val="896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1.Индекс производства продукции сельского хозяйства в хозяйствах всех категорий (в сопоставимых ценах)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 в %к предыдущему году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11" w:type="dxa"/>
            <w:textDirection w:val="lrTb"/>
            <w:noWrap w:val="false"/>
          </w:tcPr>
          <w:p>
            <w:pPr>
              <w:pStyle w:val="89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89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/>
          </w:p>
          <w:p>
            <w:pPr>
              <w:pStyle w:val="89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1102,4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1101,8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1101,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pStyle w:val="896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92,7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1101,9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1101,8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white"/>
              </w:rPr>
              <w:t xml:space="preserve">88,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105,5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101,8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65" w:type="dxa"/>
            <w:vAlign w:val="bottom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»;</w:t>
            </w:r>
            <w:r/>
          </w:p>
        </w:tc>
      </w:tr>
    </w:tbl>
    <w:p>
      <w:pPr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в позиции «Задача 1.1. Создание условий для роста производства основных видов сельскохозяйственной продукции производства пищевых продуктов»  :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 строку 6 «</w:t>
      </w:r>
      <w:r>
        <w:rPr>
          <w:sz w:val="28"/>
          <w:szCs w:val="28"/>
          <w:highlight w:val="white"/>
        </w:rPr>
        <w:t xml:space="preserve">Индекс</w:t>
      </w:r>
      <w:r>
        <w:rPr>
          <w:sz w:val="28"/>
          <w:szCs w:val="28"/>
          <w:highlight w:val="white"/>
        </w:rPr>
        <w:t xml:space="preserve"> производства продукции растениеводства (в сопоставимых ценах)» и строку 7 «Индекс производства продукции животноводства (в сопоставимых ценах</w:t>
      </w:r>
      <w:r>
        <w:rPr>
          <w:rFonts w:eastAsia="Calibri"/>
          <w:sz w:val="28"/>
          <w:szCs w:val="28"/>
          <w:highlight w:val="white"/>
        </w:rPr>
        <w:t xml:space="preserve">)» изложить в следующей редакции: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tbl>
      <w:tblPr>
        <w:tblW w:w="10203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397"/>
        <w:gridCol w:w="567"/>
        <w:gridCol w:w="425"/>
        <w:gridCol w:w="589"/>
        <w:gridCol w:w="449"/>
        <w:gridCol w:w="448"/>
        <w:gridCol w:w="471"/>
        <w:gridCol w:w="426"/>
        <w:gridCol w:w="426"/>
        <w:gridCol w:w="426"/>
        <w:gridCol w:w="469"/>
        <w:gridCol w:w="428"/>
        <w:gridCol w:w="446"/>
        <w:gridCol w:w="543"/>
        <w:gridCol w:w="166"/>
        <w:gridCol w:w="284"/>
      </w:tblGrid>
      <w:tr>
        <w:trPr>
          <w:trHeight w:val="2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43" w:type="dxa"/>
            <w:textDirection w:val="lrTb"/>
            <w:noWrap w:val="false"/>
          </w:tcPr>
          <w:p>
            <w:pPr>
              <w:jc w:val="right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6. Индекс производства продукции </w:t>
            </w:r>
            <w:r>
              <w:rPr>
                <w:rFonts w:eastAsia="Calibri"/>
                <w:sz w:val="18"/>
                <w:szCs w:val="18"/>
              </w:rPr>
              <w:t xml:space="preserve">растениеводства ( в сопоставимых ценах)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 % к </w:t>
            </w:r>
            <w:r>
              <w:rPr>
                <w:sz w:val="18"/>
                <w:szCs w:val="18"/>
                <w:lang w:eastAsia="en-US"/>
              </w:rPr>
              <w:t xml:space="preserve">предыдущему периоду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87,8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103,6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8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71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87,6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6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102,4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28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7</w:t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114,1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102,</w:t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6" w:type="dxa"/>
            <w:vAlign w:val="center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2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43" w:type="dxa"/>
            <w:textDirection w:val="lrTb"/>
            <w:noWrap w:val="false"/>
          </w:tcPr>
          <w:p>
            <w:pPr>
              <w:jc w:val="right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Индекс производства продукции животноводства ( в сопоставимых ценах)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% к предыдущему периоду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103,8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8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102,4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71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102,3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96,5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6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101,3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28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99,</w:t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100,</w:t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10</w:t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6" w:type="dxa"/>
            <w:vAlign w:val="center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»;</w:t>
            </w:r>
            <w:r/>
          </w:p>
        </w:tc>
      </w:tr>
    </w:tbl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 в позиции «Задача 1. </w:t>
      </w:r>
      <w:r>
        <w:rPr>
          <w:sz w:val="28"/>
          <w:szCs w:val="28"/>
          <w:highlight w:val="white"/>
        </w:rPr>
        <w:t xml:space="preserve">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</w:t>
      </w:r>
      <w:r>
        <w:rPr>
          <w:rFonts w:eastAsia="Calibri"/>
          <w:sz w:val="28"/>
          <w:szCs w:val="28"/>
          <w:highlight w:val="white"/>
        </w:rPr>
        <w:t xml:space="preserve">» подпрограммы 1 </w:t>
      </w:r>
      <w:r>
        <w:rPr>
          <w:sz w:val="28"/>
          <w:szCs w:val="28"/>
          <w:highlight w:val="white"/>
        </w:rPr>
        <w:t xml:space="preserve">«Развитие производства, переработки и реализации сельскохозяйственной продукции в Новосибирской области» </w:t>
      </w:r>
      <w:r>
        <w:rPr>
          <w:rFonts w:eastAsia="Calibri"/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 строку 24 «Производство зерновых и зернобобовых» изложить в следующей редакции: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tbl>
      <w:tblPr>
        <w:tblW w:w="10366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40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2"/>
        <w:gridCol w:w="283"/>
      </w:tblGrid>
      <w:tr>
        <w:trPr>
          <w:trHeight w:val="9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09" w:type="dxa"/>
            <w:textDirection w:val="lrTb"/>
            <w:noWrap w:val="false"/>
          </w:tcPr>
          <w:p>
            <w:pPr>
              <w:jc w:val="right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03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24. Производство зерновых и зернобобовых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тыс. т</w:t>
            </w:r>
            <w:r>
              <w:rPr>
                <w:sz w:val="18"/>
                <w:szCs w:val="18"/>
                <w:lang w:eastAsia="en-US"/>
              </w:rPr>
              <w:t xml:space="preserve">онн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1784,6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2747,2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2776,0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2200,0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2257,6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:lang w:eastAsia="en-US"/>
              </w:rPr>
              <w:t xml:space="preserve">2319,2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2400,0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2700,0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2800,0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23</w:t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18,0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3000,0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 xml:space="preserve">3100,0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" w:type="dxa"/>
            <w:vAlign w:val="center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»;</w:t>
            </w:r>
            <w:r/>
          </w:p>
        </w:tc>
      </w:tr>
    </w:tbl>
    <w:p>
      <w:pPr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8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в позиции «Задача 3</w:t>
      </w:r>
      <w:r>
        <w:rPr>
          <w:sz w:val="28"/>
          <w:szCs w:val="28"/>
          <w:highlight w:val="white"/>
        </w:rPr>
        <w:t xml:space="preserve">. 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АЧС, ящура» подпрограммы 2 «Проведение противоэпизоотических и ветеринарно-с</w:t>
      </w:r>
      <w:r>
        <w:rPr>
          <w:sz w:val="28"/>
          <w:szCs w:val="28"/>
          <w:highlight w:val="white"/>
        </w:rPr>
        <w:t xml:space="preserve">анитарных мероприятий по предупреждению возникновения и распространения африканской чумы свиней, ящура и других заразных болезней животных, в том числе лейкоза крупного рогатого скота, на территории Новосибирской области»:</w:t>
      </w:r>
      <w:r>
        <w:rPr>
          <w:highlight w:val="white"/>
        </w:rPr>
      </w:r>
      <w:r/>
    </w:p>
    <w:p>
      <w:pPr>
        <w:ind w:firstLine="708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 строку 84.1 «Охват поголовья св</w:t>
      </w:r>
      <w:r>
        <w:rPr>
          <w:sz w:val="28"/>
          <w:szCs w:val="28"/>
          <w:highlight w:val="white"/>
        </w:rPr>
        <w:t xml:space="preserve">иней, крупного и мелкого рогатого скота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болезней» изложить в следующей редакции:</w:t>
      </w:r>
      <w:r>
        <w:rPr>
          <w:highlight w:val="white"/>
        </w:rPr>
      </w:r>
      <w:r/>
    </w:p>
    <w:p>
      <w:pPr>
        <w:ind w:firstLine="708"/>
        <w:jc w:val="both"/>
        <w:spacing w:before="0" w:after="0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/>
    </w:p>
    <w:tbl>
      <w:tblPr>
        <w:tblStyle w:val="923"/>
        <w:tblW w:w="5085" w:type="pct"/>
        <w:tblLayout w:type="fixed"/>
        <w:tblLook w:val="04A0" w:firstRow="1" w:lastRow="0" w:firstColumn="1" w:lastColumn="0" w:noHBand="0" w:noVBand="1"/>
      </w:tblPr>
      <w:tblGrid>
        <w:gridCol w:w="345"/>
        <w:gridCol w:w="1326"/>
        <w:gridCol w:w="706"/>
        <w:gridCol w:w="447"/>
        <w:gridCol w:w="620"/>
        <w:gridCol w:w="653"/>
        <w:gridCol w:w="708"/>
        <w:gridCol w:w="547"/>
        <w:gridCol w:w="567"/>
        <w:gridCol w:w="567"/>
        <w:gridCol w:w="567"/>
        <w:gridCol w:w="567"/>
        <w:gridCol w:w="709"/>
        <w:gridCol w:w="425"/>
        <w:gridCol w:w="425"/>
        <w:gridCol w:w="567"/>
        <w:gridCol w:w="567"/>
      </w:tblGrid>
      <w:tr>
        <w:trPr>
          <w:trHeight w:val="21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jc w:val="right"/>
              <w:spacing w:before="0" w:after="0"/>
              <w:rPr>
                <w:color w:val="ff0000"/>
                <w:sz w:val="20"/>
              </w:rPr>
            </w:pPr>
            <w:r>
              <w:rPr>
                <w:sz w:val="28"/>
                <w:szCs w:val="28"/>
              </w:rPr>
              <w:t xml:space="preserve">«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84.1. Охват поголовья </w:t>
            </w:r>
            <w:r>
              <w:rPr>
                <w:color w:val="000000" w:themeColor="text1"/>
                <w:sz w:val="15"/>
                <w:szCs w:val="15"/>
              </w:rPr>
              <w:t xml:space="preserve">свиней, крупного и мелкого рогатого скота 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 животных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в </w:t>
            </w:r>
            <w:r>
              <w:rPr>
                <w:sz w:val="15"/>
                <w:szCs w:val="15"/>
              </w:rPr>
              <w:t xml:space="preserve">% от общей численности поголовья</w:t>
            </w:r>
            <w:r/>
          </w:p>
          <w:p>
            <w:pPr>
              <w:jc w:val="center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 животноводческих объектах</w:t>
            </w: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  <w:vertAlign w:val="superscript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 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0,1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0,1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  <w:highlight w:val="white"/>
              </w:rPr>
            </w:pPr>
            <w:r>
              <w:rPr>
                <w:rFonts w:eastAsiaTheme="minorHAnsi"/>
                <w:sz w:val="15"/>
                <w:szCs w:val="15"/>
                <w:highlight w:val="white"/>
                <w:lang w:eastAsia="en-US"/>
              </w:rPr>
              <w:t xml:space="preserve">0,0042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  <w:highlight w:val="white"/>
              </w:rPr>
            </w:pPr>
            <w:r>
              <w:rPr>
                <w:rFonts w:eastAsiaTheme="minorHAnsi"/>
                <w:sz w:val="15"/>
                <w:szCs w:val="15"/>
                <w:highlight w:val="white"/>
                <w:lang w:eastAsia="en-US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0,1</w:t>
            </w:r>
            <w:r/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введен с 01.01.2021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ind w:left="65" w:hanging="65"/>
              <w:spacing w:before="0" w:after="0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»;</w:t>
            </w:r>
            <w:r>
              <w:rPr>
                <w:sz w:val="20"/>
              </w:rPr>
              <w:t xml:space="preserve"> </w:t>
            </w:r>
            <w:r/>
          </w:p>
        </w:tc>
      </w:tr>
    </w:tbl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в позиции «Задача 1.1. Содействие в повышении эффективности использования земель сельскохозяйственного назначения» подпрограммы                       3 «</w:t>
      </w:r>
      <w:r>
        <w:rPr>
          <w:sz w:val="28"/>
          <w:szCs w:val="28"/>
          <w:highlight w:val="white"/>
        </w:rPr>
        <w:t xml:space="preserve">Развитие мелиорации сельскохозяйственных земель в Новосибирской области»:</w:t>
      </w:r>
      <w:r>
        <w:rPr>
          <w:highlight w:val="white"/>
        </w:rPr>
      </w:r>
      <w:r/>
    </w:p>
    <w:p>
      <w:pPr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строку 88 «Площадь выбывших сельскохозяйственных угодий, вовлеченных в оборот за счет проведения культуртехнических мероприятий» изложить в следующей редакции:</w:t>
      </w:r>
      <w:r>
        <w:rPr>
          <w:highlight w:val="white"/>
        </w:rPr>
      </w:r>
      <w:r/>
    </w:p>
    <w:p>
      <w:pPr>
        <w:jc w:val="both"/>
        <w:spacing w:before="0" w:after="0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/>
    </w:p>
    <w:tbl>
      <w:tblPr>
        <w:tblStyle w:val="923"/>
        <w:tblW w:w="5085" w:type="pct"/>
        <w:tblLayout w:type="fixed"/>
        <w:tblLook w:val="04A0" w:firstRow="1" w:lastRow="0" w:firstColumn="1" w:lastColumn="0" w:noHBand="0" w:noVBand="1"/>
      </w:tblPr>
      <w:tblGrid>
        <w:gridCol w:w="345"/>
        <w:gridCol w:w="1320"/>
        <w:gridCol w:w="703"/>
        <w:gridCol w:w="444"/>
        <w:gridCol w:w="618"/>
        <w:gridCol w:w="649"/>
        <w:gridCol w:w="541"/>
        <w:gridCol w:w="560"/>
        <w:gridCol w:w="560"/>
        <w:gridCol w:w="499"/>
        <w:gridCol w:w="562"/>
        <w:gridCol w:w="632"/>
        <w:gridCol w:w="701"/>
        <w:gridCol w:w="645"/>
        <w:gridCol w:w="683"/>
        <w:gridCol w:w="284"/>
        <w:gridCol w:w="567"/>
      </w:tblGrid>
      <w:tr>
        <w:trPr>
          <w:trHeight w:val="167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5" w:type="dxa"/>
            <w:textDirection w:val="lrTb"/>
            <w:noWrap w:val="false"/>
          </w:tcPr>
          <w:p>
            <w:pPr>
              <w:jc w:val="right"/>
              <w:spacing w:before="0" w:after="0"/>
              <w:rPr>
                <w:color w:val="ff0000"/>
                <w:sz w:val="20"/>
              </w:rPr>
            </w:pPr>
            <w:r>
              <w:rPr>
                <w:sz w:val="28"/>
                <w:szCs w:val="28"/>
              </w:rPr>
              <w:t xml:space="preserve">«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88. </w:t>
            </w:r>
            <w:r>
              <w:rPr>
                <w:color w:val="000000" w:themeColor="text1"/>
                <w:sz w:val="15"/>
                <w:szCs w:val="15"/>
              </w:rPr>
              <w:t xml:space="preserve">Площадь выбывших сельскохозяйственных угодий, вовлеченных в оборот за счет проведения культуртехнических мероприятий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тыс. 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  <w:vertAlign w:val="superscript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8,5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  <w:highlight w:val="white"/>
              </w:rPr>
            </w:pPr>
            <w:r>
              <w:rPr>
                <w:rFonts w:eastAsiaTheme="minorHAnsi"/>
                <w:sz w:val="15"/>
                <w:szCs w:val="15"/>
                <w:highlight w:val="white"/>
                <w:lang w:eastAsia="en-US"/>
              </w:rPr>
              <w:t xml:space="preserve">18,544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ff0000"/>
                <w:sz w:val="15"/>
                <w:szCs w:val="15"/>
                <w:highlight w:val="white"/>
              </w:rPr>
            </w:pPr>
            <w:r>
              <w:rPr>
                <w:rFonts w:eastAsiaTheme="minorHAnsi"/>
                <w:sz w:val="15"/>
                <w:szCs w:val="15"/>
                <w:highlight w:val="white"/>
                <w:lang w:eastAsia="en-US"/>
              </w:rPr>
              <w:t xml:space="preserve">9</w:t>
            </w:r>
            <w:r>
              <w:rPr>
                <w:rFonts w:eastAsiaTheme="minorHAnsi"/>
                <w:sz w:val="15"/>
                <w:szCs w:val="15"/>
                <w:highlight w:val="white"/>
                <w:lang w:eastAsia="en-US"/>
              </w:rPr>
              <w:t xml:space="preserve">,773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sz w:val="15"/>
                <w:szCs w:val="15"/>
                <w:highlight w:val="white"/>
              </w:rPr>
            </w:pPr>
            <w:r>
              <w:rPr>
                <w:color w:val="000000" w:themeColor="text1"/>
                <w:sz w:val="15"/>
                <w:szCs w:val="15"/>
                <w:highlight w:val="white"/>
              </w:rPr>
              <w:t xml:space="preserve">4,682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68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2,986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ind w:left="0" w:firstLine="0"/>
              <w:spacing w:before="0" w:after="0"/>
              <w:rPr>
                <w:sz w:val="20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  <w:t xml:space="preserve">    </w:t>
            </w:r>
            <w:r/>
          </w:p>
        </w:tc>
      </w:tr>
    </w:tbl>
    <w:p>
      <w:pPr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4</w:t>
      </w:r>
      <w:r>
        <w:rPr>
          <w:rFonts w:eastAsia="Calibri"/>
          <w:sz w:val="28"/>
          <w:szCs w:val="28"/>
          <w:highlight w:val="white"/>
        </w:rPr>
        <w:t xml:space="preserve">. П</w:t>
      </w:r>
      <w:r>
        <w:rPr>
          <w:sz w:val="28"/>
          <w:szCs w:val="28"/>
          <w:highlight w:val="white"/>
        </w:rPr>
        <w:t xml:space="preserve">риложение № 2.1 к Программе «Основные мероприятия государственной </w:t>
      </w:r>
      <w:r>
        <w:rPr>
          <w:sz w:val="28"/>
          <w:szCs w:val="28"/>
          <w:highlight w:val="white"/>
        </w:rPr>
        <w:t xml:space="preserve">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изложить в редакции согласно приложению №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1 к настоящему постановлению.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5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 Приложение № 3 к</w:t>
      </w:r>
      <w:r>
        <w:rPr>
          <w:rFonts w:eastAsia="Calibri"/>
          <w:sz w:val="28"/>
          <w:szCs w:val="28"/>
          <w:highlight w:val="white"/>
        </w:rPr>
        <w:t xml:space="preserve"> Программе «Сводные финансовые затраты и налоговые расходы </w:t>
      </w:r>
      <w:r>
        <w:rPr>
          <w:sz w:val="28"/>
          <w:szCs w:val="28"/>
          <w:highlight w:val="white"/>
        </w:rPr>
        <w:t xml:space="preserve"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eastAsia="Calibri"/>
          <w:sz w:val="28"/>
          <w:szCs w:val="28"/>
          <w:highlight w:val="white"/>
        </w:rPr>
        <w:t xml:space="preserve">» изложить в редак</w:t>
      </w:r>
      <w:r>
        <w:rPr>
          <w:rFonts w:eastAsia="Calibri"/>
          <w:sz w:val="28"/>
          <w:szCs w:val="28"/>
          <w:highlight w:val="white"/>
        </w:rPr>
        <w:t xml:space="preserve">ции согласно приложению № 2 к настоящему постановлению.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6</w:t>
      </w:r>
      <w:r>
        <w:rPr>
          <w:rFonts w:eastAsia="Calibri"/>
          <w:sz w:val="28"/>
          <w:szCs w:val="28"/>
          <w:highlight w:val="white"/>
        </w:rPr>
        <w:t xml:space="preserve">. </w:t>
      </w:r>
      <w:r>
        <w:rPr>
          <w:rFonts w:eastAsia="Calibri"/>
          <w:sz w:val="28"/>
          <w:szCs w:val="28"/>
        </w:rPr>
        <w:t xml:space="preserve">В приложении № 4 к Программе «</w:t>
      </w:r>
      <w:r>
        <w:rPr>
          <w:sz w:val="28"/>
          <w:szCs w:val="28"/>
        </w:rPr>
        <w:t xml:space="preserve">Подпрограмма «Развитие производства, переработки и реализации сельскохозяйственной продукции в Новосибирской области</w:t>
      </w:r>
      <w:r>
        <w:rPr>
          <w:rFonts w:eastAsia="Calibri"/>
          <w:sz w:val="28"/>
          <w:szCs w:val="28"/>
        </w:rPr>
        <w:t xml:space="preserve">»:</w:t>
      </w:r>
      <w:r/>
    </w:p>
    <w:p>
      <w:pPr>
        <w:ind w:firstLine="720"/>
        <w:jc w:val="both"/>
        <w:spacing w:before="0" w:after="0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 в разделе «Паспорт </w:t>
      </w:r>
      <w:r>
        <w:rPr>
          <w:sz w:val="28"/>
          <w:szCs w:val="28"/>
          <w:highlight w:val="white"/>
        </w:rPr>
        <w:t xml:space="preserve">подпрограммы государственной программы Новосибирской области»:</w:t>
      </w:r>
      <w:r>
        <w:rPr>
          <w:highlight w:val="whit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-87782</wp:posOffset>
                </wp:positionH>
                <wp:positionV relativeFrom="paragraph">
                  <wp:posOffset>373913</wp:posOffset>
                </wp:positionV>
                <wp:extent cx="333375" cy="317500"/>
                <wp:effectExtent l="0" t="0" r="0" b="635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-251658240;o:allowoverlap:true;o:allowincell:true;mso-position-horizontal-relative:text;margin-left:-6.9pt;mso-position-horizontal:absolute;mso-position-vertical-relative:text;margin-top:29.4pt;mso-position-vertical:absolute;width:26.3pt;height:25.0pt;mso-wrap-distance-left:9.0pt;mso-wrap-distance-top:3.6pt;mso-wrap-distance-right:9.0pt;mso-wrap-distance-bottom:3.6pt;v-text-anchor:top;visibility:visible;" filled="f" stroked="f" strokeweight="0.75pt">
                <v:textbox inset="0,0,0,0">
                  <w:txbxContent>
                    <w:p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highlight w:val="white"/>
        </w:rPr>
        <w:t xml:space="preserve">позицию «Объемы финансирования подпрограммы» изложить в следующей редакции:</w:t>
      </w:r>
      <w:r>
        <w:rPr>
          <w:highlight w:val="white"/>
        </w:rPr>
      </w:r>
      <w:r/>
    </w:p>
    <w:p>
      <w:pPr>
        <w:ind w:right="23" w:firstLine="709"/>
        <w:jc w:val="both"/>
        <w:spacing w:before="0" w:after="0"/>
        <w:rPr>
          <w:sz w:val="6"/>
          <w:szCs w:val="6"/>
          <w:highlight w:val="green"/>
        </w:rPr>
      </w:pPr>
      <w:r>
        <w:rPr>
          <w:sz w:val="6"/>
          <w:szCs w:val="6"/>
          <w:highlight w:val="green"/>
        </w:rPr>
      </w:r>
      <w:r/>
    </w:p>
    <w:tbl>
      <w:tblPr>
        <w:tblW w:w="9029" w:type="dxa"/>
        <w:jc w:val="center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689"/>
      </w:tblGrid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340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Объемы финансирования подпрограммы (с расшифровкой по источникам и годам финансирования)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689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Общий объем финансиров</w:t>
            </w:r>
            <w:r>
              <w:rPr>
                <w:sz w:val="28"/>
                <w:szCs w:val="28"/>
                <w:highlight w:val="white"/>
              </w:rPr>
              <w:t xml:space="preserve">ания на реализацию подпрограммы состави</w:t>
            </w: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49 100 971,391</w:t>
            </w:r>
            <w:r>
              <w:rPr>
                <w:sz w:val="28"/>
                <w:szCs w:val="28"/>
                <w:highlight w:val="white"/>
              </w:rPr>
              <w:t xml:space="preserve"> ты</w:t>
            </w:r>
            <w:r>
              <w:rPr>
                <w:sz w:val="28"/>
                <w:szCs w:val="28"/>
                <w:highlight w:val="white"/>
              </w:rPr>
              <w:t xml:space="preserve">с. руб.: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2015 год – 4 724 921,591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2016 год – 5 055 371,3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2017 год – 4 088 053,5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2018 год – 4 743 587,8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2019 год – 2 946 555,0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2020 год – 3 507 </w:t>
            </w:r>
            <w:r>
              <w:rPr>
                <w:sz w:val="28"/>
                <w:szCs w:val="28"/>
                <w:highlight w:val="white"/>
              </w:rPr>
              <w:t xml:space="preserve">934,0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2021 год – 3 487 991,1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2022 год – 4 709 817,9 тыс. руб.;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2023 год – 5 492 867,7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2024 год – 5 275 344,5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2025 год – 5 068 527,0 тыс. руб</w:t>
            </w:r>
            <w:r>
              <w:rPr>
                <w:sz w:val="28"/>
                <w:szCs w:val="28"/>
                <w:highlight w:val="white"/>
              </w:rPr>
              <w:t xml:space="preserve">.;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right="23" w:firstLine="709"/>
        <w:jc w:val="both"/>
        <w:spacing w:before="0" w:after="0"/>
        <w:rPr>
          <w:sz w:val="6"/>
          <w:szCs w:val="6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6047117</wp:posOffset>
                </wp:positionH>
                <wp:positionV relativeFrom="paragraph">
                  <wp:posOffset>-258720</wp:posOffset>
                </wp:positionV>
                <wp:extent cx="333375" cy="31750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74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».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476.2pt;mso-position-horizontal:absolute;mso-position-vertical-relative:text;margin-top:-20.4pt;mso-position-vertical:absolute;width:26.3pt;height:25.0pt;mso-wrap-distance-left:9.0pt;mso-wrap-distance-top:3.6pt;mso-wrap-distance-right:9.0pt;mso-wrap-distance-bottom:3.6pt;v-text-anchor:top;visibility:visible;" filled="f" stroked="f" strokeweight="0.75pt">
                <v:textbox inset="0,0,0,0">
                  <w:txbxContent>
                    <w:p>
                      <w:pPr>
                        <w:ind w:right="-74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».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right="23"/>
        <w:jc w:val="both"/>
        <w:spacing w:before="0" w:after="0"/>
        <w:rPr>
          <w:sz w:val="6"/>
          <w:szCs w:val="6"/>
        </w:rPr>
      </w:pPr>
      <w:r>
        <w:rPr>
          <w:sz w:val="6"/>
          <w:szCs w:val="6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приложении № 5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</w:rPr>
        <w:t xml:space="preserve"> Программе «Подпрограмма «Проведение противоэпизоотических и ветеринарно-санитарных мероприятий по предупреждению возникновения и распространения африканской чумы свиней, ящура и других заразных болезней животных, в том числе лейкоза крупного рогатого ско</w:t>
      </w:r>
      <w:r>
        <w:rPr>
          <w:sz w:val="28"/>
          <w:szCs w:val="28"/>
        </w:rPr>
        <w:t xml:space="preserve">та, на территории Новосибирской области»: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финансирования подпрограммы» раздела «Паспорт подпрограммы государственной программы Новосибирской области» изложить в следующей редакции: </w:t>
      </w:r>
      <w:r/>
    </w:p>
    <w:p>
      <w:pPr>
        <w:ind w:firstLine="284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6"/>
          <w:szCs w:val="6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6055744</wp:posOffset>
                </wp:positionH>
                <wp:positionV relativeFrom="paragraph">
                  <wp:posOffset>7237646</wp:posOffset>
                </wp:positionV>
                <wp:extent cx="333375" cy="317500"/>
                <wp:effectExtent l="0" t="0" r="0" b="635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74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4384;o:allowoverlap:true;o:allowincell:true;mso-position-horizontal-relative:text;margin-left:476.8pt;mso-position-horizontal:absolute;mso-position-vertical-relative:text;margin-top:569.9pt;mso-position-vertical:absolute;width:26.3pt;height:25.0pt;mso-wrap-distance-left:9.0pt;mso-wrap-distance-top:3.6pt;mso-wrap-distance-right:9.0pt;mso-wrap-distance-bottom:3.6pt;v-text-anchor:top;visibility:visible;" filled="f" stroked="f" strokeweight="0.75pt">
                <v:textbox inset="0,0,0,0">
                  <w:txbxContent>
                    <w:p>
                      <w:pPr>
                        <w:ind w:right="-74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tbl>
      <w:tblPr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6"/>
        <w:gridCol w:w="2322"/>
        <w:gridCol w:w="7436"/>
        <w:gridCol w:w="426"/>
      </w:tblGrid>
      <w:tr>
        <w:trPr>
          <w:jc w:val="center"/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5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322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Объемы финансирования подпрограммы (с расшифровкой по источникам и годам финансирования)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3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Общий объем финансирования на реализацию подпрограммы за счет всех источников финансирования составит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6 384 147,2</w:t>
            </w:r>
            <w:r>
              <w:rPr>
                <w:sz w:val="28"/>
                <w:szCs w:val="28"/>
                <w:highlight w:val="white"/>
              </w:rPr>
              <w:t xml:space="preserve"> тыс. руб., в том числе: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2015 год – 378 068,6 ты</w:t>
            </w:r>
            <w:r>
              <w:rPr>
                <w:sz w:val="28"/>
                <w:szCs w:val="28"/>
                <w:highlight w:val="white"/>
              </w:rPr>
              <w:t xml:space="preserve">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2016 год – 347 115,1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2017 год – 346 855,6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2018 год – 419 953,5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2019 год – 448 565,4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2020 год – 452 773,4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2021 год – 529 907,3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022 год – 785 453,2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2023 год – 880 691,3 ты</w:t>
            </w:r>
            <w:r>
              <w:rPr>
                <w:sz w:val="28"/>
                <w:szCs w:val="28"/>
                <w:highlight w:val="white"/>
              </w:rPr>
              <w:t xml:space="preserve">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2024 год – 892 943,5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2025 год – 901 920,3</w:t>
            </w:r>
            <w:r>
              <w:rPr>
                <w:sz w:val="28"/>
                <w:szCs w:val="28"/>
                <w:highlight w:val="white"/>
              </w:rPr>
              <w:t xml:space="preserve"> ты</w:t>
            </w:r>
            <w:r>
              <w:rPr>
                <w:sz w:val="28"/>
                <w:szCs w:val="28"/>
                <w:highlight w:val="white"/>
              </w:rPr>
              <w:t xml:space="preserve">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 них за счет средств федерального бюджета – 40 098,3 тыс. руб., в том числе: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2020-2021 годы – 0,0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2022 год – 15 626,0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2023 год – 0,0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2024 год – 24 4</w:t>
            </w:r>
            <w:r>
              <w:rPr>
                <w:sz w:val="28"/>
                <w:szCs w:val="28"/>
                <w:highlight w:val="white"/>
              </w:rPr>
              <w:t xml:space="preserve">72,3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2025 год – 0,0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 них за счет средств областного бюджета –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6 306 148,9</w:t>
            </w:r>
            <w:r>
              <w:rPr>
                <w:sz w:val="28"/>
                <w:szCs w:val="28"/>
                <w:highlight w:val="white"/>
              </w:rPr>
              <w:t xml:space="preserve"> тыс. руб.: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2015 год – 340 168,6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2016 год – 347 115,1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2017 год – 346 855,6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2018 год – 419 953,5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2019 год – 448 565,4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2020 год – 452 773,4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2021 год – 529 907,3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022 год – 769 827,2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2023 год – 880 691,3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2024 год – 868 371,2 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2025 год – 901 920,3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тыс. руб.;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 счет средств внебюджетных источников – 37 900,0 тыс. руб.:</w:t>
            </w:r>
            <w:r>
              <w:rPr>
                <w:highlight w:val="white"/>
              </w:rPr>
            </w:r>
          </w:p>
          <w:p>
            <w:pPr>
              <w:jc w:val="both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2015 год – 37 900,0 тыс. руб.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».</w:t>
            </w:r>
            <w:r/>
          </w:p>
        </w:tc>
      </w:tr>
    </w:tbl>
    <w:p>
      <w:pPr>
        <w:ind w:firstLine="709"/>
        <w:jc w:val="both"/>
        <w:spacing w:before="0" w:after="0"/>
        <w:rPr>
          <w:sz w:val="6"/>
          <w:szCs w:val="6"/>
        </w:rPr>
      </w:pPr>
      <w:r>
        <w:rPr>
          <w:sz w:val="6"/>
          <w:szCs w:val="6"/>
        </w:rPr>
        <w:t xml:space="preserve">«0"0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8. В</w:t>
      </w:r>
      <w:r>
        <w:rPr>
          <w:sz w:val="28"/>
          <w:szCs w:val="28"/>
          <w:highlight w:val="white"/>
        </w:rPr>
        <w:t xml:space="preserve"> приложении № 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к Программе «Подпрограмма «Развитие мелиорации сельскохозяйственных зе</w:t>
      </w:r>
      <w:r>
        <w:rPr>
          <w:sz w:val="28"/>
          <w:szCs w:val="28"/>
        </w:rPr>
        <w:t xml:space="preserve">мель в Новосибирской области»: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в разделе «Паспорт подпрограммы государственной программы Новосибирской области»: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-86096</wp:posOffset>
                </wp:positionH>
                <wp:positionV relativeFrom="paragraph">
                  <wp:posOffset>396240</wp:posOffset>
                </wp:positionV>
                <wp:extent cx="333375" cy="317500"/>
                <wp:effectExtent l="0" t="0" r="0" b="635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-251665408;o:allowoverlap:true;o:allowincell:true;mso-position-horizontal-relative:text;margin-left:-6.8pt;mso-position-horizontal:absolute;mso-position-vertical-relative:text;margin-top:31.2pt;mso-position-vertical:absolute;width:26.3pt;height:25.0pt;mso-wrap-distance-left:9.0pt;mso-wrap-distance-top:3.6pt;mso-wrap-distance-right:9.0pt;mso-wrap-distance-bottom:3.6pt;v-text-anchor:top;visibility:visible;" filled="f" stroked="f" strokeweight="0.75pt">
                <v:textbox inset="0,0,0,0">
                  <w:txbxContent>
                    <w:p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а)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позицию «</w:t>
      </w:r>
      <w:r>
        <w:rPr>
          <w:rFonts w:eastAsia="Calibri"/>
          <w:sz w:val="28"/>
          <w:szCs w:val="28"/>
          <w:lang w:eastAsia="en-US"/>
        </w:rPr>
        <w:t xml:space="preserve">Объемы финансирования </w:t>
      </w:r>
      <w:r>
        <w:rPr>
          <w:sz w:val="28"/>
          <w:szCs w:val="28"/>
        </w:rPr>
        <w:t xml:space="preserve">подпрограммы (с расшифровкой по источникам и годам финансирования)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изложить в следующей редакции: </w:t>
      </w:r>
      <w:r/>
    </w:p>
    <w:p>
      <w:pPr>
        <w:ind w:firstLine="709"/>
        <w:jc w:val="both"/>
        <w:spacing w:before="0" w:after="0"/>
        <w:rPr>
          <w:sz w:val="6"/>
          <w:szCs w:val="6"/>
        </w:rPr>
      </w:pPr>
      <w:r>
        <w:rPr>
          <w:sz w:val="6"/>
          <w:szCs w:val="6"/>
        </w:rPr>
      </w:r>
      <w:r/>
    </w:p>
    <w:tbl>
      <w:tblPr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20"/>
        <w:gridCol w:w="6822"/>
      </w:tblGrid>
      <w:tr>
        <w:trPr>
          <w:jc w:val="center"/>
          <w:trHeight w:val="20"/>
        </w:trPr>
        <w:tc>
          <w:tcPr>
            <w:tcBorders>
              <w:lef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620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подпрограммы (с расшифровкой по источникам и годам финансирования)</w:t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822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на реализацию подпрограммы на период 2015-2025 гг. за счет всех источников финансирования составляет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628 977,2</w:t>
            </w:r>
            <w:r>
              <w:rPr>
                <w:sz w:val="28"/>
                <w:szCs w:val="28"/>
                <w:highlight w:val="white"/>
              </w:rPr>
              <w:t xml:space="preserve"> т</w:t>
            </w:r>
            <w:r>
              <w:rPr>
                <w:sz w:val="28"/>
                <w:szCs w:val="28"/>
              </w:rPr>
              <w:t xml:space="preserve">ыс. руб.,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20 000,0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64 008,0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44 443,9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20 403,0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86 273,1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15 212,8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24 262,0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74 739,8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</w:t>
            </w:r>
            <w:r>
              <w:rPr>
                <w:sz w:val="28"/>
                <w:szCs w:val="28"/>
                <w:highlight w:val="white"/>
              </w:rPr>
              <w:t xml:space="preserve"> 95 798,5</w:t>
            </w:r>
            <w:r>
              <w:rPr>
                <w:sz w:val="28"/>
                <w:szCs w:val="28"/>
              </w:rPr>
              <w:t xml:space="preserve">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91 067,4 тыс. руб.;</w:t>
            </w:r>
            <w:r/>
          </w:p>
          <w:p>
            <w:pPr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92 768,7 тыс. руб.</w:t>
            </w:r>
            <w:r/>
          </w:p>
        </w:tc>
      </w:tr>
    </w:tbl>
    <w:p>
      <w:pPr>
        <w:ind w:firstLine="540"/>
        <w:jc w:val="both"/>
        <w:spacing w:before="0" w:after="0"/>
        <w:rPr>
          <w:sz w:val="6"/>
          <w:szCs w:val="6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6055744</wp:posOffset>
                </wp:positionH>
                <wp:positionV relativeFrom="paragraph">
                  <wp:posOffset>-258086</wp:posOffset>
                </wp:positionV>
                <wp:extent cx="333375" cy="317500"/>
                <wp:effectExtent l="0" t="0" r="0" b="635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74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»;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6432;o:allowoverlap:true;o:allowincell:true;mso-position-horizontal-relative:text;margin-left:476.8pt;mso-position-horizontal:absolute;mso-position-vertical-relative:text;margin-top:-20.3pt;mso-position-vertical:absolute;width:26.3pt;height:25.0pt;mso-wrap-distance-left:9.0pt;mso-wrap-distance-top:3.6pt;mso-wrap-distance-right:9.0pt;mso-wrap-distance-bottom:3.6pt;v-text-anchor:top;visibility:visible;" filled="f" stroked="f" strokeweight="0.75pt">
                <v:textbox inset="0,0,0,0">
                  <w:txbxContent>
                    <w:p>
                      <w:pPr>
                        <w:ind w:right="-74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»;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б) в позиции «Ожидаемые результаты реализации подпрограммы, выраженные в количественно измеримых показателях»: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цифры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68,626» заменить цифрами «69,286»;</w:t>
      </w:r>
      <w:r>
        <w:rPr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цифры «48,823» заменить цифрами «49,483</w:t>
      </w:r>
      <w:r>
        <w:rPr>
          <w:sz w:val="28"/>
          <w:szCs w:val="28"/>
          <w:highlight w:val="white"/>
        </w:rPr>
        <w:t xml:space="preserve">».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none"/>
        </w:rPr>
      </w:pPr>
      <w:r>
        <w:rPr>
          <w:sz w:val="28"/>
          <w:szCs w:val="28"/>
        </w:rPr>
        <w:t xml:space="preserve">Сводные финансовые затраты подпрограммы приведены в приложении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3*</w:t>
      </w:r>
      <w:r>
        <w:rPr>
          <w:sz w:val="28"/>
          <w:szCs w:val="28"/>
          <w:highlight w:val="white"/>
        </w:rPr>
        <w:t xml:space="preserve"> к подпрограмме.»;</w:t>
      </w:r>
      <w:r>
        <w:rPr>
          <w:highlight w:val="white"/>
        </w:rPr>
      </w:r>
      <w:r/>
    </w:p>
    <w:p>
      <w:pPr>
        <w:ind w:firstLine="720"/>
        <w:jc w:val="both"/>
        <w:spacing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9.</w:t>
      </w:r>
      <w:r>
        <w:rPr>
          <w:sz w:val="28"/>
          <w:szCs w:val="28"/>
          <w:highlight w:val="white"/>
        </w:rPr>
        <w:t xml:space="preserve"> Приложение № 2.1 «Основные мероприятия государственной программы программы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Развитие сельского хозяйства и регулирование рынков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сельскохозяйственной продукции, сырья и продовольствия в Новосибирской области»</w:t>
      </w:r>
      <w:r>
        <w:rPr>
          <w:sz w:val="28"/>
          <w:szCs w:val="28"/>
          <w:highlight w:val="white"/>
        </w:rPr>
        <w:t xml:space="preserve"> изл</w:t>
      </w:r>
      <w:r>
        <w:rPr>
          <w:sz w:val="28"/>
          <w:szCs w:val="28"/>
          <w:highlight w:val="white"/>
        </w:rPr>
        <w:t xml:space="preserve">ожить в редакции согласно приложению № 1 к настоящему постановлению;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10.</w:t>
      </w:r>
      <w:r>
        <w:rPr>
          <w:sz w:val="28"/>
          <w:szCs w:val="28"/>
          <w:highlight w:val="white"/>
        </w:rPr>
        <w:t xml:space="preserve"> Приложение № 3 «Сводные финансовые затраты и налоговые расходы государственной программы Новосибирской области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b w:val="0"/>
          <w:bCs w:val="0"/>
          <w:sz w:val="28"/>
          <w:szCs w:val="28"/>
          <w:highlight w:val="white"/>
        </w:rPr>
        <w:t xml:space="preserve"> изложить в редакции согл</w:t>
      </w:r>
      <w:r>
        <w:rPr>
          <w:sz w:val="28"/>
          <w:szCs w:val="28"/>
          <w:highlight w:val="white"/>
        </w:rPr>
        <w:t xml:space="preserve">асно приложению № 2 к настояще</w:t>
      </w:r>
      <w:r>
        <w:rPr>
          <w:sz w:val="28"/>
          <w:szCs w:val="28"/>
          <w:highlight w:val="white"/>
        </w:rPr>
        <w:t xml:space="preserve">му постановлению.</w:t>
      </w:r>
      <w:r>
        <w:rPr>
          <w:highlight w:val="white"/>
        </w:rPr>
      </w:r>
      <w:r/>
    </w:p>
    <w:p>
      <w:pPr>
        <w:jc w:val="center"/>
        <w:spacing w:before="0" w:after="0" w:line="252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                А.А. Травников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18"/>
          <w:szCs w:val="28"/>
        </w:rPr>
      </w:pPr>
      <w:r>
        <w:rPr>
          <w:sz w:val="18"/>
          <w:szCs w:val="28"/>
        </w:rPr>
      </w:r>
      <w:r/>
    </w:p>
    <w:p>
      <w:pPr>
        <w:pStyle w:val="881"/>
        <w:rPr>
          <w:sz w:val="20"/>
          <w:szCs w:val="20"/>
        </w:rPr>
      </w:pPr>
      <w:r>
        <w:rPr>
          <w:sz w:val="20"/>
          <w:szCs w:val="20"/>
        </w:rPr>
        <w:t xml:space="preserve">Е.М. Лещенко</w:t>
      </w:r>
      <w:r/>
    </w:p>
    <w:p>
      <w:pPr>
        <w:pStyle w:val="881"/>
        <w:rPr>
          <w:sz w:val="20"/>
          <w:szCs w:val="20"/>
        </w:rPr>
      </w:pPr>
      <w:r>
        <w:rPr>
          <w:sz w:val="20"/>
          <w:szCs w:val="20"/>
        </w:rPr>
        <w:t xml:space="preserve">238 61 00</w:t>
      </w:r>
      <w:r/>
    </w:p>
    <w:sectPr>
      <w:headerReference w:type="default" r:id="rId9"/>
      <w:footnotePr/>
      <w:endnotePr/>
      <w:type w:val="nextPage"/>
      <w:pgSz w:w="11909" w:h="16834" w:orient="portrait"/>
      <w:pgMar w:top="1134" w:right="567" w:bottom="818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/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/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Quote Char"/>
    <w:link w:val="718"/>
    <w:uiPriority w:val="29"/>
    <w:rPr>
      <w:i/>
    </w:rPr>
  </w:style>
  <w:style w:type="character" w:styleId="692">
    <w:name w:val="Intense Quote Char"/>
    <w:link w:val="720"/>
    <w:uiPriority w:val="30"/>
    <w:rPr>
      <w:i/>
    </w:rPr>
  </w:style>
  <w:style w:type="character" w:styleId="693">
    <w:name w:val="Endnote Text Char"/>
    <w:link w:val="852"/>
    <w:uiPriority w:val="99"/>
    <w:rPr>
      <w:sz w:val="20"/>
    </w:rPr>
  </w:style>
  <w:style w:type="paragraph" w:styleId="694" w:default="1">
    <w:name w:val="Normal"/>
    <w:qFormat/>
    <w:pPr>
      <w:spacing w:before="100" w:after="100"/>
    </w:pPr>
    <w:rPr>
      <w:sz w:val="24"/>
    </w:rPr>
  </w:style>
  <w:style w:type="paragraph" w:styleId="695">
    <w:name w:val="Heading 1"/>
    <w:basedOn w:val="694"/>
    <w:next w:val="694"/>
    <w:link w:val="866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6">
    <w:name w:val="Heading 2"/>
    <w:basedOn w:val="694"/>
    <w:next w:val="694"/>
    <w:link w:val="867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7">
    <w:name w:val="Heading 3"/>
    <w:basedOn w:val="694"/>
    <w:next w:val="694"/>
    <w:link w:val="868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8">
    <w:name w:val="Heading 4"/>
    <w:basedOn w:val="694"/>
    <w:next w:val="694"/>
    <w:link w:val="869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9">
    <w:name w:val="Heading 5"/>
    <w:basedOn w:val="694"/>
    <w:next w:val="694"/>
    <w:link w:val="870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0">
    <w:name w:val="Heading 6"/>
    <w:basedOn w:val="694"/>
    <w:next w:val="694"/>
    <w:link w:val="871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1">
    <w:name w:val="Heading 7"/>
    <w:basedOn w:val="694"/>
    <w:next w:val="694"/>
    <w:link w:val="872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2">
    <w:name w:val="Heading 8"/>
    <w:basedOn w:val="694"/>
    <w:next w:val="694"/>
    <w:link w:val="873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3">
    <w:name w:val="Heading 9"/>
    <w:basedOn w:val="694"/>
    <w:next w:val="694"/>
    <w:link w:val="874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paragraph" w:styleId="718">
    <w:name w:val="Quote"/>
    <w:basedOn w:val="694"/>
    <w:next w:val="694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4"/>
    <w:next w:val="694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4"/>
    <w:uiPriority w:val="99"/>
  </w:style>
  <w:style w:type="character" w:styleId="723" w:customStyle="1">
    <w:name w:val="Footer Char"/>
    <w:basedOn w:val="704"/>
    <w:uiPriority w:val="99"/>
  </w:style>
  <w:style w:type="paragraph" w:styleId="724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7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7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7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7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7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7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 w:customStyle="1">
    <w:name w:val="Footnote Text Char"/>
    <w:uiPriority w:val="99"/>
    <w:rPr>
      <w:sz w:val="18"/>
    </w:rPr>
  </w:style>
  <w:style w:type="paragraph" w:styleId="852">
    <w:name w:val="endnote text"/>
    <w:basedOn w:val="694"/>
    <w:link w:val="853"/>
    <w:uiPriority w:val="99"/>
    <w:semiHidden/>
    <w:unhideWhenUsed/>
    <w:pPr>
      <w:spacing w:after="0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704"/>
    <w:uiPriority w:val="99"/>
    <w:semiHidden/>
    <w:unhideWhenUsed/>
    <w:rPr>
      <w:vertAlign w:val="superscript"/>
    </w:rPr>
  </w:style>
  <w:style w:type="paragraph" w:styleId="855">
    <w:name w:val="toc 1"/>
    <w:basedOn w:val="694"/>
    <w:next w:val="694"/>
    <w:uiPriority w:val="39"/>
    <w:unhideWhenUsed/>
    <w:pPr>
      <w:spacing w:after="57"/>
    </w:pPr>
  </w:style>
  <w:style w:type="paragraph" w:styleId="856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57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58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59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0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1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2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3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94"/>
    <w:next w:val="694"/>
    <w:uiPriority w:val="99"/>
    <w:unhideWhenUsed/>
    <w:pPr>
      <w:spacing w:after="0"/>
    </w:pPr>
  </w:style>
  <w:style w:type="character" w:styleId="866" w:customStyle="1">
    <w:name w:val="Заголовок 1 Знак"/>
    <w:basedOn w:val="704"/>
    <w:link w:val="695"/>
    <w:uiPriority w:val="99"/>
    <w:rPr>
      <w:rFonts w:ascii="Cambria" w:hAnsi="Cambria" w:cs="Times New Roman"/>
      <w:b/>
      <w:sz w:val="32"/>
    </w:rPr>
  </w:style>
  <w:style w:type="character" w:styleId="867" w:customStyle="1">
    <w:name w:val="Заголовок 2 Знак"/>
    <w:basedOn w:val="704"/>
    <w:link w:val="696"/>
    <w:uiPriority w:val="99"/>
    <w:rPr>
      <w:rFonts w:ascii="Cambria" w:hAnsi="Cambria" w:cs="Times New Roman"/>
      <w:b/>
      <w:i/>
      <w:sz w:val="28"/>
    </w:rPr>
  </w:style>
  <w:style w:type="character" w:styleId="868" w:customStyle="1">
    <w:name w:val="Заголовок 3 Знак"/>
    <w:basedOn w:val="704"/>
    <w:link w:val="697"/>
    <w:uiPriority w:val="99"/>
    <w:rPr>
      <w:rFonts w:ascii="Cambria" w:hAnsi="Cambria" w:cs="Times New Roman"/>
      <w:b/>
      <w:sz w:val="26"/>
    </w:rPr>
  </w:style>
  <w:style w:type="character" w:styleId="869" w:customStyle="1">
    <w:name w:val="Заголовок 4 Знак"/>
    <w:basedOn w:val="704"/>
    <w:link w:val="698"/>
    <w:uiPriority w:val="99"/>
    <w:rPr>
      <w:rFonts w:ascii="Calibri" w:hAnsi="Calibri" w:cs="Times New Roman"/>
      <w:b/>
      <w:sz w:val="28"/>
    </w:rPr>
  </w:style>
  <w:style w:type="character" w:styleId="870" w:customStyle="1">
    <w:name w:val="Заголовок 5 Знак"/>
    <w:basedOn w:val="704"/>
    <w:link w:val="699"/>
    <w:uiPriority w:val="99"/>
    <w:rPr>
      <w:rFonts w:ascii="Calibri" w:hAnsi="Calibri" w:cs="Times New Roman"/>
      <w:b/>
      <w:i/>
      <w:sz w:val="26"/>
    </w:rPr>
  </w:style>
  <w:style w:type="character" w:styleId="871" w:customStyle="1">
    <w:name w:val="Заголовок 6 Знак"/>
    <w:basedOn w:val="704"/>
    <w:link w:val="700"/>
    <w:uiPriority w:val="99"/>
    <w:rPr>
      <w:rFonts w:ascii="Calibri" w:hAnsi="Calibri" w:cs="Times New Roman"/>
      <w:b/>
    </w:rPr>
  </w:style>
  <w:style w:type="character" w:styleId="872" w:customStyle="1">
    <w:name w:val="Заголовок 7 Знак"/>
    <w:basedOn w:val="704"/>
    <w:link w:val="701"/>
    <w:uiPriority w:val="99"/>
    <w:rPr>
      <w:rFonts w:ascii="Calibri" w:hAnsi="Calibri" w:cs="Times New Roman"/>
      <w:sz w:val="24"/>
    </w:rPr>
  </w:style>
  <w:style w:type="character" w:styleId="873" w:customStyle="1">
    <w:name w:val="Заголовок 8 Знак"/>
    <w:basedOn w:val="704"/>
    <w:link w:val="702"/>
    <w:uiPriority w:val="99"/>
    <w:rPr>
      <w:rFonts w:ascii="Calibri" w:hAnsi="Calibri" w:cs="Times New Roman"/>
      <w:i/>
      <w:sz w:val="24"/>
    </w:rPr>
  </w:style>
  <w:style w:type="character" w:styleId="874" w:customStyle="1">
    <w:name w:val="Заголовок 9 Знак"/>
    <w:basedOn w:val="704"/>
    <w:link w:val="703"/>
    <w:uiPriority w:val="99"/>
    <w:rPr>
      <w:rFonts w:ascii="Cambria" w:hAnsi="Cambria" w:cs="Times New Roman"/>
    </w:rPr>
  </w:style>
  <w:style w:type="paragraph" w:styleId="875">
    <w:name w:val="Balloon Text"/>
    <w:basedOn w:val="694"/>
    <w:link w:val="876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704"/>
    <w:link w:val="875"/>
    <w:uiPriority w:val="99"/>
    <w:semiHidden/>
    <w:rPr>
      <w:rFonts w:ascii="Tahoma" w:hAnsi="Tahoma" w:cs="Times New Roman"/>
      <w:sz w:val="16"/>
    </w:rPr>
  </w:style>
  <w:style w:type="paragraph" w:styleId="877">
    <w:name w:val="Body Text"/>
    <w:basedOn w:val="694"/>
    <w:link w:val="878"/>
    <w:uiPriority w:val="99"/>
    <w:pPr>
      <w:jc w:val="both"/>
      <w:spacing w:before="0" w:after="0"/>
    </w:pPr>
    <w:rPr>
      <w:sz w:val="28"/>
      <w:szCs w:val="28"/>
    </w:rPr>
  </w:style>
  <w:style w:type="character" w:styleId="878" w:customStyle="1">
    <w:name w:val="Основной текст Знак"/>
    <w:basedOn w:val="704"/>
    <w:link w:val="877"/>
    <w:uiPriority w:val="99"/>
    <w:rPr>
      <w:rFonts w:cs="Times New Roman"/>
      <w:sz w:val="20"/>
    </w:rPr>
  </w:style>
  <w:style w:type="paragraph" w:styleId="879">
    <w:name w:val="Header"/>
    <w:basedOn w:val="694"/>
    <w:link w:val="88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0" w:customStyle="1">
    <w:name w:val="Верхний колонтитул Знак"/>
    <w:basedOn w:val="704"/>
    <w:link w:val="879"/>
    <w:uiPriority w:val="99"/>
    <w:rPr>
      <w:rFonts w:cs="Times New Roman"/>
      <w:sz w:val="28"/>
      <w:lang w:val="ru-RU" w:eastAsia="ru-RU"/>
    </w:rPr>
  </w:style>
  <w:style w:type="paragraph" w:styleId="881">
    <w:name w:val="Footer"/>
    <w:basedOn w:val="694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Нижний колонтитул Знак"/>
    <w:basedOn w:val="704"/>
    <w:link w:val="881"/>
    <w:uiPriority w:val="99"/>
    <w:rPr>
      <w:rFonts w:cs="Times New Roman"/>
      <w:sz w:val="28"/>
      <w:lang w:val="ru-RU" w:eastAsia="ru-RU"/>
    </w:rPr>
  </w:style>
  <w:style w:type="paragraph" w:styleId="883">
    <w:name w:val="Body Text 2"/>
    <w:basedOn w:val="694"/>
    <w:link w:val="884"/>
    <w:uiPriority w:val="99"/>
    <w:pPr>
      <w:jc w:val="center"/>
      <w:spacing w:before="0" w:after="0"/>
    </w:pPr>
    <w:rPr>
      <w:sz w:val="28"/>
      <w:szCs w:val="28"/>
    </w:rPr>
  </w:style>
  <w:style w:type="character" w:styleId="884" w:customStyle="1">
    <w:name w:val="Основной текст 2 Знак"/>
    <w:basedOn w:val="704"/>
    <w:link w:val="883"/>
    <w:uiPriority w:val="99"/>
    <w:rPr>
      <w:rFonts w:cs="Times New Roman"/>
      <w:sz w:val="20"/>
    </w:rPr>
  </w:style>
  <w:style w:type="paragraph" w:styleId="885">
    <w:name w:val="Body Text Indent 2"/>
    <w:basedOn w:val="694"/>
    <w:link w:val="886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6" w:customStyle="1">
    <w:name w:val="Основной текст с отступом 2 Знак"/>
    <w:basedOn w:val="704"/>
    <w:link w:val="885"/>
    <w:uiPriority w:val="99"/>
    <w:rPr>
      <w:rFonts w:cs="Times New Roman"/>
      <w:sz w:val="20"/>
    </w:rPr>
  </w:style>
  <w:style w:type="character" w:styleId="887">
    <w:name w:val="page number"/>
    <w:basedOn w:val="704"/>
    <w:uiPriority w:val="99"/>
    <w:rPr>
      <w:rFonts w:cs="Times New Roman"/>
    </w:rPr>
  </w:style>
  <w:style w:type="paragraph" w:styleId="888">
    <w:name w:val="Body Text Indent 3"/>
    <w:basedOn w:val="694"/>
    <w:link w:val="889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9" w:customStyle="1">
    <w:name w:val="Основной текст с отступом 3 Знак"/>
    <w:basedOn w:val="704"/>
    <w:link w:val="888"/>
    <w:uiPriority w:val="99"/>
    <w:rPr>
      <w:rFonts w:cs="Times New Roman"/>
      <w:sz w:val="16"/>
    </w:rPr>
  </w:style>
  <w:style w:type="paragraph" w:styleId="890" w:customStyle="1">
    <w:name w:val="ConsNormal"/>
    <w:pPr>
      <w:ind w:firstLine="720"/>
    </w:pPr>
    <w:rPr>
      <w:rFonts w:ascii="Arial" w:hAnsi="Arial" w:cs="Arial"/>
    </w:rPr>
  </w:style>
  <w:style w:type="paragraph" w:styleId="891" w:customStyle="1">
    <w:name w:val="ConsNonformat"/>
    <w:rPr>
      <w:rFonts w:ascii="Courier New" w:hAnsi="Courier New" w:cs="Courier New"/>
    </w:rPr>
  </w:style>
  <w:style w:type="paragraph" w:styleId="892" w:customStyle="1">
    <w:name w:val="ConsTitle"/>
    <w:rPr>
      <w:rFonts w:ascii="Arial" w:hAnsi="Arial" w:cs="Arial"/>
      <w:b/>
      <w:bCs/>
      <w:sz w:val="16"/>
      <w:szCs w:val="16"/>
    </w:rPr>
  </w:style>
  <w:style w:type="paragraph" w:styleId="893">
    <w:name w:val="Body Text 3"/>
    <w:basedOn w:val="694"/>
    <w:link w:val="894"/>
    <w:uiPriority w:val="99"/>
    <w:pPr>
      <w:jc w:val="both"/>
      <w:spacing w:before="0" w:after="0"/>
      <w:widowControl w:val="off"/>
    </w:pPr>
    <w:rPr>
      <w:szCs w:val="24"/>
    </w:rPr>
  </w:style>
  <w:style w:type="character" w:styleId="894" w:customStyle="1">
    <w:name w:val="Основной текст 3 Знак"/>
    <w:basedOn w:val="704"/>
    <w:link w:val="893"/>
    <w:uiPriority w:val="99"/>
    <w:rPr>
      <w:rFonts w:cs="Times New Roman"/>
      <w:sz w:val="16"/>
    </w:rPr>
  </w:style>
  <w:style w:type="paragraph" w:styleId="895" w:customStyle="1">
    <w:name w:val="Заголовок4"/>
    <w:basedOn w:val="695"/>
    <w:next w:val="69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6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7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8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9">
    <w:name w:val="Normal (Web)"/>
    <w:basedOn w:val="694"/>
    <w:uiPriority w:val="99"/>
    <w:pPr>
      <w:spacing w:beforeAutospacing="1" w:afterAutospacing="1"/>
    </w:pPr>
    <w:rPr>
      <w:color w:val="000000"/>
      <w:szCs w:val="24"/>
    </w:rPr>
  </w:style>
  <w:style w:type="paragraph" w:styleId="900" w:customStyle="1">
    <w:name w:val="ConsPlusTitle"/>
    <w:rPr>
      <w:b/>
      <w:bCs/>
      <w:sz w:val="28"/>
      <w:szCs w:val="28"/>
    </w:rPr>
  </w:style>
  <w:style w:type="paragraph" w:styleId="901">
    <w:name w:val="Title"/>
    <w:basedOn w:val="694"/>
    <w:link w:val="902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2" w:customStyle="1">
    <w:name w:val="Заголовок Знак"/>
    <w:basedOn w:val="704"/>
    <w:link w:val="901"/>
    <w:uiPriority w:val="99"/>
    <w:rPr>
      <w:rFonts w:ascii="Cambria" w:hAnsi="Cambria" w:cs="Times New Roman"/>
      <w:b/>
      <w:sz w:val="32"/>
    </w:rPr>
  </w:style>
  <w:style w:type="paragraph" w:styleId="903" w:customStyle="1">
    <w:name w:val="Термин"/>
    <w:basedOn w:val="694"/>
    <w:next w:val="694"/>
    <w:uiPriority w:val="99"/>
    <w:pPr>
      <w:spacing w:before="0" w:after="0"/>
    </w:pPr>
    <w:rPr>
      <w:szCs w:val="24"/>
      <w:lang w:val="pl-PL"/>
    </w:rPr>
  </w:style>
  <w:style w:type="paragraph" w:styleId="904" w:customStyle="1">
    <w:name w:val="H1"/>
    <w:basedOn w:val="694"/>
    <w:next w:val="694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5" w:customStyle="1">
    <w:name w:val="Список определений"/>
    <w:basedOn w:val="694"/>
    <w:next w:val="903"/>
    <w:uiPriority w:val="99"/>
    <w:pPr>
      <w:ind w:left="360"/>
      <w:spacing w:before="0" w:after="0"/>
    </w:pPr>
    <w:rPr>
      <w:szCs w:val="24"/>
      <w:lang w:val="pl-PL"/>
    </w:rPr>
  </w:style>
  <w:style w:type="paragraph" w:styleId="906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7" w:customStyle="1">
    <w:name w:val="Preformat"/>
    <w:uiPriority w:val="99"/>
    <w:rPr>
      <w:rFonts w:ascii="Courier New" w:hAnsi="Courier New" w:cs="Courier New"/>
    </w:rPr>
  </w:style>
  <w:style w:type="paragraph" w:styleId="908">
    <w:name w:val="Block Text"/>
    <w:basedOn w:val="694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9" w:customStyle="1">
    <w:name w:val="Цветовое выделение"/>
    <w:uiPriority w:val="99"/>
    <w:rPr>
      <w:b/>
      <w:color w:val="000080"/>
      <w:sz w:val="20"/>
    </w:rPr>
  </w:style>
  <w:style w:type="character" w:styleId="910" w:customStyle="1">
    <w:name w:val="Не вступил в силу"/>
    <w:uiPriority w:val="99"/>
    <w:rPr>
      <w:color w:val="008080"/>
      <w:sz w:val="20"/>
    </w:rPr>
  </w:style>
  <w:style w:type="paragraph" w:styleId="911" w:customStyle="1">
    <w:name w:val="Таблицы (моноширинный)"/>
    <w:basedOn w:val="694"/>
    <w:next w:val="694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2">
    <w:name w:val="Plain Text"/>
    <w:basedOn w:val="694"/>
    <w:link w:val="913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13" w:customStyle="1">
    <w:name w:val="Текст Знак"/>
    <w:basedOn w:val="704"/>
    <w:link w:val="912"/>
    <w:uiPriority w:val="99"/>
    <w:rPr>
      <w:rFonts w:ascii="Courier New" w:hAnsi="Courier New" w:cs="Times New Roman"/>
      <w:sz w:val="20"/>
    </w:rPr>
  </w:style>
  <w:style w:type="paragraph" w:styleId="914">
    <w:name w:val="footnote text"/>
    <w:basedOn w:val="694"/>
    <w:link w:val="915"/>
    <w:uiPriority w:val="99"/>
    <w:semiHidden/>
    <w:pPr>
      <w:spacing w:before="0" w:after="0"/>
    </w:pPr>
    <w:rPr>
      <w:sz w:val="20"/>
    </w:rPr>
  </w:style>
  <w:style w:type="character" w:styleId="915" w:customStyle="1">
    <w:name w:val="Текст сноски Знак"/>
    <w:basedOn w:val="704"/>
    <w:link w:val="914"/>
    <w:uiPriority w:val="99"/>
    <w:semiHidden/>
    <w:rPr>
      <w:rFonts w:cs="Times New Roman"/>
      <w:sz w:val="20"/>
    </w:rPr>
  </w:style>
  <w:style w:type="paragraph" w:styleId="91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7" w:customStyle="1">
    <w:name w:val="Основной шрифт абзаца1"/>
    <w:uiPriority w:val="99"/>
    <w:rPr>
      <w:sz w:val="20"/>
    </w:rPr>
  </w:style>
  <w:style w:type="paragraph" w:styleId="918" w:customStyle="1">
    <w:name w:val="Îñíîâíîé òåêñò"/>
    <w:basedOn w:val="919"/>
    <w:uiPriority w:val="99"/>
    <w:rPr>
      <w:sz w:val="28"/>
      <w:szCs w:val="28"/>
    </w:rPr>
  </w:style>
  <w:style w:type="paragraph" w:styleId="919" w:customStyle="1">
    <w:name w:val="Îáû÷íûé"/>
    <w:uiPriority w:val="99"/>
    <w:rPr>
      <w:lang w:eastAsia="ar-SA"/>
    </w:rPr>
  </w:style>
  <w:style w:type="character" w:styleId="92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1">
    <w:name w:val="Body Text Indent"/>
    <w:basedOn w:val="694"/>
    <w:link w:val="922"/>
    <w:uiPriority w:val="99"/>
    <w:pPr>
      <w:ind w:left="283"/>
      <w:spacing w:before="0" w:after="120"/>
    </w:pPr>
    <w:rPr>
      <w:sz w:val="28"/>
      <w:szCs w:val="28"/>
    </w:rPr>
  </w:style>
  <w:style w:type="character" w:styleId="922" w:customStyle="1">
    <w:name w:val="Основной текст с отступом Знак"/>
    <w:basedOn w:val="704"/>
    <w:link w:val="921"/>
    <w:uiPriority w:val="99"/>
    <w:rPr>
      <w:rFonts w:cs="Times New Roman"/>
      <w:sz w:val="20"/>
    </w:rPr>
  </w:style>
  <w:style w:type="table" w:styleId="923">
    <w:name w:val="Table Grid"/>
    <w:basedOn w:val="7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4">
    <w:name w:val="footnote reference"/>
    <w:basedOn w:val="704"/>
    <w:uiPriority w:val="99"/>
    <w:semiHidden/>
    <w:rPr>
      <w:rFonts w:cs="Times New Roman"/>
      <w:vertAlign w:val="superscript"/>
    </w:rPr>
  </w:style>
  <w:style w:type="paragraph" w:styleId="925" w:customStyle="1">
    <w:name w:val="Прижатый влево"/>
    <w:basedOn w:val="694"/>
    <w:next w:val="694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6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7" w:customStyle="1">
    <w:name w:val="заголовок 1"/>
    <w:basedOn w:val="694"/>
    <w:next w:val="694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8" w:customStyle="1">
    <w:name w:val="Кому"/>
    <w:basedOn w:val="694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9" w:customStyle="1">
    <w:name w:val="заголовок 2"/>
    <w:basedOn w:val="694"/>
    <w:next w:val="694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0" w:customStyle="1">
    <w:name w:val="Цитаты"/>
    <w:basedOn w:val="694"/>
    <w:uiPriority w:val="99"/>
    <w:pPr>
      <w:ind w:left="360" w:right="360"/>
    </w:pPr>
    <w:rPr>
      <w:szCs w:val="24"/>
    </w:rPr>
  </w:style>
  <w:style w:type="character" w:styleId="931">
    <w:name w:val="Hyperlink"/>
    <w:basedOn w:val="704"/>
    <w:uiPriority w:val="99"/>
    <w:rPr>
      <w:rFonts w:cs="Times New Roman"/>
      <w:color w:val="0000ff"/>
      <w:u w:val="single"/>
    </w:rPr>
  </w:style>
  <w:style w:type="paragraph" w:styleId="932" w:customStyle="1">
    <w:name w:val="заголовок 3"/>
    <w:basedOn w:val="694"/>
    <w:next w:val="694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3">
    <w:name w:val="Strong"/>
    <w:basedOn w:val="704"/>
    <w:uiPriority w:val="99"/>
    <w:qFormat/>
    <w:rPr>
      <w:rFonts w:cs="Times New Roman"/>
      <w:b/>
    </w:rPr>
  </w:style>
  <w:style w:type="paragraph" w:styleId="934">
    <w:name w:val="Subtitle"/>
    <w:basedOn w:val="694"/>
    <w:link w:val="935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5" w:customStyle="1">
    <w:name w:val="Подзаголовок Знак"/>
    <w:basedOn w:val="704"/>
    <w:link w:val="934"/>
    <w:uiPriority w:val="99"/>
    <w:rPr>
      <w:rFonts w:ascii="Cambria" w:hAnsi="Cambria" w:cs="Times New Roman"/>
      <w:sz w:val="24"/>
    </w:rPr>
  </w:style>
  <w:style w:type="paragraph" w:styleId="936" w:customStyle="1">
    <w:name w:val="заголовок 6"/>
    <w:basedOn w:val="694"/>
    <w:next w:val="694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7" w:customStyle="1">
    <w:name w:val="Гиперссылка1"/>
    <w:uiPriority w:val="99"/>
    <w:rPr>
      <w:color w:val="0000ff"/>
      <w:u w:val="none"/>
    </w:rPr>
  </w:style>
  <w:style w:type="paragraph" w:styleId="938">
    <w:name w:val="envelope return"/>
    <w:basedOn w:val="694"/>
    <w:uiPriority w:val="99"/>
    <w:pPr>
      <w:ind w:right="57"/>
      <w:jc w:val="both"/>
      <w:spacing w:before="0" w:after="0"/>
    </w:pPr>
    <w:rPr>
      <w:szCs w:val="24"/>
    </w:rPr>
  </w:style>
  <w:style w:type="character" w:styleId="939" w:customStyle="1">
    <w:name w:val="text11"/>
    <w:uiPriority w:val="99"/>
    <w:rPr>
      <w:rFonts w:ascii="Arial" w:hAnsi="Arial"/>
      <w:color w:val="auto"/>
      <w:sz w:val="20"/>
    </w:rPr>
  </w:style>
  <w:style w:type="paragraph" w:styleId="940" w:customStyle="1">
    <w:name w:val="заголовок 5"/>
    <w:basedOn w:val="694"/>
    <w:next w:val="694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1" w:customStyle="1">
    <w:name w:val="Знак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 Знак Знак Знак Знак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Об"/>
    <w:uiPriority w:val="99"/>
    <w:pPr>
      <w:widowControl w:val="off"/>
    </w:pPr>
  </w:style>
  <w:style w:type="paragraph" w:styleId="944" w:customStyle="1">
    <w:name w:val="Прикольный"/>
    <w:basedOn w:val="943"/>
    <w:uiPriority w:val="99"/>
  </w:style>
  <w:style w:type="paragraph" w:styleId="945" w:customStyle="1">
    <w:name w:val="Знак Знак Знак Знак1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8" w:customStyle="1">
    <w:name w:val="Знак Знак Знак Знак2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 Знак Знак Знак1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1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 w:customStyle="1">
    <w:name w:val="Знак Знак Знак Знак1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 Знак Знак1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4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5" w:customStyle="1">
    <w:name w:val="????????"/>
    <w:basedOn w:val="694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6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7" w:customStyle="1">
    <w:name w:val="Основной текст (4)"/>
    <w:link w:val="958"/>
    <w:uiPriority w:val="99"/>
    <w:rPr>
      <w:b/>
      <w:sz w:val="18"/>
    </w:rPr>
  </w:style>
  <w:style w:type="paragraph" w:styleId="958" w:customStyle="1">
    <w:name w:val="Основной текст (4)1"/>
    <w:basedOn w:val="694"/>
    <w:link w:val="957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9" w:customStyle="1">
    <w:name w:val="Основной текст (3)"/>
    <w:link w:val="960"/>
    <w:uiPriority w:val="99"/>
    <w:rPr>
      <w:sz w:val="28"/>
    </w:rPr>
  </w:style>
  <w:style w:type="paragraph" w:styleId="960" w:customStyle="1">
    <w:name w:val="Основной текст (3)1"/>
    <w:basedOn w:val="694"/>
    <w:link w:val="959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1" w:customStyle="1">
    <w:name w:val="Текст (лев. подпись)"/>
    <w:basedOn w:val="694"/>
    <w:next w:val="694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2" w:customStyle="1">
    <w:name w:val="Текст (прав. подпись)"/>
    <w:basedOn w:val="694"/>
    <w:next w:val="694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3" w:customStyle="1">
    <w:name w:val="Font Style12"/>
    <w:rPr>
      <w:rFonts w:ascii="Times New Roman" w:hAnsi="Times New Roman"/>
      <w:sz w:val="18"/>
    </w:rPr>
  </w:style>
  <w:style w:type="character" w:styleId="964">
    <w:name w:val="Placeholder Text"/>
    <w:basedOn w:val="704"/>
    <w:uiPriority w:val="99"/>
    <w:semiHidden/>
    <w:rPr>
      <w:color w:val="808080"/>
    </w:rPr>
  </w:style>
  <w:style w:type="numbering" w:styleId="965" w:customStyle="1">
    <w:name w:val="Нет списка1"/>
    <w:next w:val="706"/>
    <w:uiPriority w:val="99"/>
    <w:semiHidden/>
    <w:unhideWhenUsed/>
  </w:style>
  <w:style w:type="table" w:styleId="966" w:customStyle="1">
    <w:name w:val="Сетка таблицы1"/>
    <w:basedOn w:val="705"/>
    <w:next w:val="9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7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968">
    <w:name w:val="annotation text"/>
    <w:basedOn w:val="694"/>
    <w:link w:val="969"/>
    <w:uiPriority w:val="99"/>
    <w:semiHidden/>
    <w:unhideWhenUsed/>
    <w:rPr>
      <w:sz w:val="20"/>
    </w:rPr>
  </w:style>
  <w:style w:type="character" w:styleId="969" w:customStyle="1">
    <w:name w:val="Текст примечания Знак"/>
    <w:basedOn w:val="704"/>
    <w:link w:val="968"/>
    <w:uiPriority w:val="99"/>
    <w:semiHidden/>
  </w:style>
  <w:style w:type="paragraph" w:styleId="970">
    <w:name w:val="annotation subject"/>
    <w:basedOn w:val="968"/>
    <w:next w:val="968"/>
    <w:link w:val="971"/>
    <w:uiPriority w:val="99"/>
    <w:semiHidden/>
    <w:unhideWhenUsed/>
    <w:rPr>
      <w:b/>
      <w:bCs/>
    </w:rPr>
  </w:style>
  <w:style w:type="character" w:styleId="971" w:customStyle="1">
    <w:name w:val="Тема примечания Знак"/>
    <w:basedOn w:val="969"/>
    <w:link w:val="970"/>
    <w:uiPriority w:val="99"/>
    <w:semiHidden/>
    <w:rPr>
      <w:b/>
      <w:bCs/>
    </w:rPr>
  </w:style>
  <w:style w:type="paragraph" w:styleId="972">
    <w:name w:val="Revision"/>
    <w:hidden/>
    <w:uiPriority w:val="99"/>
    <w:semiHidden/>
    <w:rPr>
      <w:sz w:val="24"/>
    </w:rPr>
  </w:style>
  <w:style w:type="paragraph" w:styleId="973">
    <w:name w:val="List Paragraph"/>
    <w:basedOn w:val="69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BCAA66-847B-420B-B982-D61F2E94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288</cp:revision>
  <dcterms:created xsi:type="dcterms:W3CDTF">2021-06-22T02:39:00Z</dcterms:created>
  <dcterms:modified xsi:type="dcterms:W3CDTF">2023-10-27T09:56:03Z</dcterms:modified>
</cp:coreProperties>
</file>